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19945_1468164448">
            <w:r>
              <w:rPr>
                <w:webHidden/>
                <w:rStyle w:val="IndexLink"/>
              </w:rPr>
              <w:t>Book ID</w:t>
              <w:tab/>
              <w:t>5</w:t>
            </w:r>
          </w:hyperlink>
        </w:p>
        <w:p>
          <w:pPr>
            <w:pStyle w:val="Contents2"/>
            <w:tabs>
              <w:tab w:val="clear" w:pos="8743"/>
              <w:tab w:val="right" w:pos="9026" w:leader="dot"/>
            </w:tabs>
            <w:bidi w:val="0"/>
            <w:rPr/>
          </w:pPr>
          <w:hyperlink w:anchor="__RefHeading___Toc3319947_1468164448">
            <w:r>
              <w:rPr>
                <w:webHidden/>
                <w:rStyle w:val="IndexLink"/>
              </w:rPr>
              <w:t>Preamble</w:t>
              <w:tab/>
              <w:t>17</w:t>
            </w:r>
          </w:hyperlink>
        </w:p>
        <w:p>
          <w:pPr>
            <w:pStyle w:val="Contents2"/>
            <w:tabs>
              <w:tab w:val="clear" w:pos="8743"/>
              <w:tab w:val="right" w:pos="9026" w:leader="dot"/>
            </w:tabs>
            <w:bidi w:val="0"/>
            <w:rPr/>
          </w:pPr>
          <w:hyperlink w:anchor="__RefHeading___Toc3319949_1468164448">
            <w:r>
              <w:rPr>
                <w:webHidden/>
                <w:rStyle w:val="IndexLink"/>
              </w:rPr>
              <w:t>CHAPTER ONE: THE RELIGIOUS REFERENTIAL AUTHORITY</w:t>
              <w:tab/>
              <w:t>19</w:t>
            </w:r>
          </w:hyperlink>
        </w:p>
        <w:p>
          <w:pPr>
            <w:pStyle w:val="Contents3"/>
            <w:tabs>
              <w:tab w:val="clear" w:pos="8459"/>
              <w:tab w:val="right" w:pos="9026" w:leader="dot"/>
            </w:tabs>
            <w:bidi w:val="0"/>
            <w:rPr/>
          </w:pPr>
          <w:hyperlink w:anchor="__RefHeading___Toc3319951_1468164448">
            <w:r>
              <w:rPr>
                <w:webHidden/>
                <w:rStyle w:val="IndexLink"/>
              </w:rPr>
              <w:t>Point</w:t>
              <w:tab/>
              <w:t>19</w:t>
            </w:r>
          </w:hyperlink>
        </w:p>
        <w:p>
          <w:pPr>
            <w:pStyle w:val="Contents3"/>
            <w:tabs>
              <w:tab w:val="clear" w:pos="8459"/>
              <w:tab w:val="right" w:pos="9026" w:leader="dot"/>
            </w:tabs>
            <w:bidi w:val="0"/>
            <w:rPr/>
          </w:pPr>
          <w:hyperlink w:anchor="__RefHeading___Toc3319953_1468164448">
            <w:r>
              <w:rPr>
                <w:webHidden/>
                <w:rStyle w:val="IndexLink"/>
              </w:rPr>
              <w:t>The Religious Authority: Extension of Imamate</w:t>
              <w:tab/>
              <w:t>21</w:t>
            </w:r>
          </w:hyperlink>
        </w:p>
        <w:p>
          <w:pPr>
            <w:pStyle w:val="Contents4"/>
            <w:tabs>
              <w:tab w:val="clear" w:pos="8176"/>
              <w:tab w:val="right" w:pos="9026" w:leader="dot"/>
            </w:tabs>
            <w:bidi w:val="0"/>
            <w:rPr/>
          </w:pPr>
          <w:hyperlink w:anchor="__RefHeading___Toc3319955_1468164448">
            <w:r>
              <w:rPr>
                <w:webHidden/>
                <w:rStyle w:val="IndexLink"/>
              </w:rPr>
              <w:t>Point</w:t>
              <w:tab/>
              <w:t>21</w:t>
            </w:r>
          </w:hyperlink>
        </w:p>
        <w:p>
          <w:pPr>
            <w:pStyle w:val="Contents4"/>
            <w:tabs>
              <w:tab w:val="clear" w:pos="8176"/>
              <w:tab w:val="right" w:pos="9026" w:leader="dot"/>
            </w:tabs>
            <w:bidi w:val="0"/>
            <w:rPr/>
          </w:pPr>
          <w:hyperlink w:anchor="__RefHeading___Toc3319957_1468164448">
            <w:r>
              <w:rPr>
                <w:webHidden/>
                <w:rStyle w:val="IndexLink"/>
              </w:rPr>
              <w:t>The System of Religious Referential Authority</w:t>
              <w:tab/>
              <w:t>29</w:t>
            </w:r>
          </w:hyperlink>
        </w:p>
        <w:p>
          <w:pPr>
            <w:pStyle w:val="Contents3"/>
            <w:tabs>
              <w:tab w:val="clear" w:pos="8459"/>
              <w:tab w:val="right" w:pos="9026" w:leader="dot"/>
            </w:tabs>
            <w:bidi w:val="0"/>
            <w:rPr/>
          </w:pPr>
          <w:hyperlink w:anchor="__RefHeading___Toc3319959_1468164448">
            <w:r>
              <w:rPr>
                <w:webHidden/>
                <w:rStyle w:val="IndexLink"/>
              </w:rPr>
              <w:t>Qualifications and Requirements</w:t>
              <w:tab/>
              <w:t>31</w:t>
            </w:r>
          </w:hyperlink>
        </w:p>
        <w:p>
          <w:pPr>
            <w:pStyle w:val="Contents3"/>
            <w:tabs>
              <w:tab w:val="clear" w:pos="8459"/>
              <w:tab w:val="right" w:pos="9026" w:leader="dot"/>
            </w:tabs>
            <w:bidi w:val="0"/>
            <w:rPr/>
          </w:pPr>
          <w:hyperlink w:anchor="__RefHeading___Toc3319961_1468164448">
            <w:r>
              <w:rPr>
                <w:webHidden/>
                <w:rStyle w:val="IndexLink"/>
              </w:rPr>
              <w:t>Tasks and Responsibilities</w:t>
              <w:tab/>
              <w:t>39</w:t>
            </w:r>
          </w:hyperlink>
        </w:p>
        <w:p>
          <w:pPr>
            <w:pStyle w:val="Contents3"/>
            <w:tabs>
              <w:tab w:val="clear" w:pos="8459"/>
              <w:tab w:val="right" w:pos="9026" w:leader="dot"/>
            </w:tabs>
            <w:bidi w:val="0"/>
            <w:rPr/>
          </w:pPr>
          <w:hyperlink w:anchor="__RefHeading___Toc3319963_1468164448">
            <w:r>
              <w:rPr>
                <w:webHidden/>
                <w:rStyle w:val="IndexLink"/>
              </w:rPr>
              <w:t>First Responsibility: Issuance of Verdicts</w:t>
              <w:tab/>
              <w:t>40</w:t>
            </w:r>
          </w:hyperlink>
        </w:p>
        <w:p>
          <w:pPr>
            <w:pStyle w:val="Contents4"/>
            <w:tabs>
              <w:tab w:val="clear" w:pos="8176"/>
              <w:tab w:val="right" w:pos="9026" w:leader="dot"/>
            </w:tabs>
            <w:bidi w:val="0"/>
            <w:rPr/>
          </w:pPr>
          <w:hyperlink w:anchor="__RefHeading___Toc3319965_1468164448">
            <w:r>
              <w:rPr>
                <w:webHidden/>
                <w:rStyle w:val="IndexLink"/>
              </w:rPr>
              <w:t>Point</w:t>
              <w:tab/>
              <w:t>40</w:t>
            </w:r>
          </w:hyperlink>
        </w:p>
        <w:p>
          <w:pPr>
            <w:pStyle w:val="Contents4"/>
            <w:tabs>
              <w:tab w:val="clear" w:pos="8176"/>
              <w:tab w:val="right" w:pos="9026" w:leader="dot"/>
            </w:tabs>
            <w:bidi w:val="0"/>
            <w:rPr/>
          </w:pPr>
          <w:hyperlink w:anchor="__RefHeading___Toc3319967_1468164448">
            <w:r>
              <w:rPr>
                <w:webHidden/>
                <w:rStyle w:val="IndexLink"/>
              </w:rPr>
              <w:t>(1) Education</w:t>
              <w:tab/>
              <w:t>40</w:t>
            </w:r>
          </w:hyperlink>
        </w:p>
        <w:p>
          <w:pPr>
            <w:pStyle w:val="Contents4"/>
            <w:tabs>
              <w:tab w:val="clear" w:pos="8176"/>
              <w:tab w:val="right" w:pos="9026" w:leader="dot"/>
            </w:tabs>
            <w:bidi w:val="0"/>
            <w:rPr/>
          </w:pPr>
          <w:hyperlink w:anchor="__RefHeading___Toc3319969_1468164448">
            <w:r>
              <w:rPr>
                <w:webHidden/>
                <w:rStyle w:val="IndexLink"/>
              </w:rPr>
              <w:t>(2) Undertaking the Mission of Issuing Verdicts</w:t>
              <w:tab/>
              <w:t>45</w:t>
            </w:r>
          </w:hyperlink>
        </w:p>
        <w:p>
          <w:pPr>
            <w:pStyle w:val="Contents4"/>
            <w:tabs>
              <w:tab w:val="clear" w:pos="8176"/>
              <w:tab w:val="right" w:pos="9026" w:leader="dot"/>
            </w:tabs>
            <w:bidi w:val="0"/>
            <w:rPr/>
          </w:pPr>
          <w:hyperlink w:anchor="__RefHeading___Toc3319971_1468164448">
            <w:r>
              <w:rPr>
                <w:webHidden/>
                <w:rStyle w:val="IndexLink"/>
              </w:rPr>
              <w:t>(3) Asking people to refer to well-versed scholars</w:t>
              <w:tab/>
              <w:t>47</w:t>
            </w:r>
          </w:hyperlink>
        </w:p>
        <w:p>
          <w:pPr>
            <w:pStyle w:val="Contents3"/>
            <w:tabs>
              <w:tab w:val="clear" w:pos="8459"/>
              <w:tab w:val="right" w:pos="9026" w:leader="dot"/>
            </w:tabs>
            <w:bidi w:val="0"/>
            <w:rPr/>
          </w:pPr>
          <w:hyperlink w:anchor="__RefHeading___Toc3319973_1468164448">
            <w:r>
              <w:rPr>
                <w:webHidden/>
                <w:rStyle w:val="IndexLink"/>
              </w:rPr>
              <w:t>Second Responsibility: Judgment</w:t>
              <w:tab/>
              <w:t>52</w:t>
            </w:r>
          </w:hyperlink>
        </w:p>
        <w:p>
          <w:pPr>
            <w:pStyle w:val="Contents4"/>
            <w:tabs>
              <w:tab w:val="clear" w:pos="8176"/>
              <w:tab w:val="right" w:pos="9026" w:leader="dot"/>
            </w:tabs>
            <w:bidi w:val="0"/>
            <w:rPr/>
          </w:pPr>
          <w:hyperlink w:anchor="__RefHeading___Toc3319975_1468164448">
            <w:r>
              <w:rPr>
                <w:webHidden/>
                <w:rStyle w:val="IndexLink"/>
              </w:rPr>
              <w:t>Point</w:t>
              <w:tab/>
              <w:t>52</w:t>
            </w:r>
          </w:hyperlink>
        </w:p>
        <w:p>
          <w:pPr>
            <w:pStyle w:val="Contents4"/>
            <w:tabs>
              <w:tab w:val="clear" w:pos="8176"/>
              <w:tab w:val="right" w:pos="9026" w:leader="dot"/>
            </w:tabs>
            <w:bidi w:val="0"/>
            <w:rPr/>
          </w:pPr>
          <w:hyperlink w:anchor="__RefHeading___Toc3319977_1468164448">
            <w:r>
              <w:rPr>
                <w:webHidden/>
                <w:rStyle w:val="IndexLink"/>
              </w:rPr>
              <w:t>True Judgment</w:t>
              <w:tab/>
              <w:t>55</w:t>
            </w:r>
          </w:hyperlink>
        </w:p>
        <w:p>
          <w:pPr>
            <w:pStyle w:val="Contents3"/>
            <w:tabs>
              <w:tab w:val="clear" w:pos="8459"/>
              <w:tab w:val="right" w:pos="9026" w:leader="dot"/>
            </w:tabs>
            <w:bidi w:val="0"/>
            <w:rPr/>
          </w:pPr>
          <w:hyperlink w:anchor="__RefHeading___Toc3319979_1468164448">
            <w:r>
              <w:rPr>
                <w:webHidden/>
                <w:rStyle w:val="IndexLink"/>
              </w:rPr>
              <w:t>Third Responsibility: Authority</w:t>
              <w:tab/>
              <w:t>61</w:t>
            </w:r>
          </w:hyperlink>
        </w:p>
        <w:p>
          <w:pPr>
            <w:pStyle w:val="Contents2"/>
            <w:tabs>
              <w:tab w:val="clear" w:pos="8743"/>
              <w:tab w:val="right" w:pos="9026" w:leader="dot"/>
            </w:tabs>
            <w:bidi w:val="0"/>
            <w:rPr/>
          </w:pPr>
          <w:hyperlink w:anchor="__RefHeading___Toc3319981_1468164448">
            <w:r>
              <w:rPr>
                <w:webHidden/>
                <w:rStyle w:val="IndexLink"/>
              </w:rPr>
              <w:t>CHAPTER TWO: IDENTITY AND ITS ASPECTS</w:t>
              <w:tab/>
              <w:t>65</w:t>
            </w:r>
          </w:hyperlink>
        </w:p>
        <w:p>
          <w:pPr>
            <w:pStyle w:val="Contents3"/>
            <w:tabs>
              <w:tab w:val="clear" w:pos="8459"/>
              <w:tab w:val="right" w:pos="9026" w:leader="dot"/>
            </w:tabs>
            <w:bidi w:val="0"/>
            <w:rPr/>
          </w:pPr>
          <w:hyperlink w:anchor="__RefHeading___Toc3319983_1468164448">
            <w:r>
              <w:rPr>
                <w:webHidden/>
                <w:rStyle w:val="IndexLink"/>
              </w:rPr>
              <w:t>Point</w:t>
              <w:tab/>
              <w:t>65</w:t>
            </w:r>
          </w:hyperlink>
        </w:p>
        <w:p>
          <w:pPr>
            <w:pStyle w:val="Contents3"/>
            <w:tabs>
              <w:tab w:val="clear" w:pos="8459"/>
              <w:tab w:val="right" w:pos="9026" w:leader="dot"/>
            </w:tabs>
            <w:bidi w:val="0"/>
            <w:rPr/>
          </w:pPr>
          <w:hyperlink w:anchor="__RefHeading___Toc3319985_1468164448">
            <w:r>
              <w:rPr>
                <w:webHidden/>
                <w:rStyle w:val="IndexLink"/>
              </w:rPr>
              <w:t>Identity and Its Role</w:t>
              <w:tab/>
              <w:t>67</w:t>
            </w:r>
          </w:hyperlink>
        </w:p>
        <w:p>
          <w:pPr>
            <w:pStyle w:val="Contents3"/>
            <w:tabs>
              <w:tab w:val="clear" w:pos="8459"/>
              <w:tab w:val="right" w:pos="9026" w:leader="dot"/>
            </w:tabs>
            <w:bidi w:val="0"/>
            <w:rPr/>
          </w:pPr>
          <w:hyperlink w:anchor="__RefHeading___Toc3319987_1468164448">
            <w:r>
              <w:rPr>
                <w:webHidden/>
                <w:rStyle w:val="IndexLink"/>
              </w:rPr>
              <w:t>Aspects of Identity</w:t>
              <w:tab/>
              <w:t>68</w:t>
            </w:r>
          </w:hyperlink>
        </w:p>
        <w:p>
          <w:pPr>
            <w:pStyle w:val="Contents4"/>
            <w:tabs>
              <w:tab w:val="clear" w:pos="8176"/>
              <w:tab w:val="right" w:pos="9026" w:leader="dot"/>
            </w:tabs>
            <w:bidi w:val="0"/>
            <w:rPr/>
          </w:pPr>
          <w:hyperlink w:anchor="__RefHeading___Toc3319989_1468164448">
            <w:r>
              <w:rPr>
                <w:webHidden/>
                <w:rStyle w:val="IndexLink"/>
              </w:rPr>
              <w:t>Point</w:t>
              <w:tab/>
              <w:t>68</w:t>
            </w:r>
          </w:hyperlink>
        </w:p>
        <w:p>
          <w:pPr>
            <w:pStyle w:val="Contents4"/>
            <w:tabs>
              <w:tab w:val="clear" w:pos="8176"/>
              <w:tab w:val="right" w:pos="9026" w:leader="dot"/>
            </w:tabs>
            <w:bidi w:val="0"/>
            <w:rPr/>
          </w:pPr>
          <w:hyperlink w:anchor="__RefHeading___Toc3319991_1468164448">
            <w:r>
              <w:rPr>
                <w:webHidden/>
                <w:rStyle w:val="IndexLink"/>
              </w:rPr>
              <w:t>(1) Islam, the substance and goals of its message</w:t>
              <w:tab/>
              <w:t>68</w:t>
            </w:r>
          </w:hyperlink>
        </w:p>
        <w:p>
          <w:pPr>
            <w:pStyle w:val="Contents4"/>
            <w:tabs>
              <w:tab w:val="clear" w:pos="8176"/>
              <w:tab w:val="right" w:pos="9026" w:leader="dot"/>
            </w:tabs>
            <w:bidi w:val="0"/>
            <w:rPr/>
          </w:pPr>
          <w:hyperlink w:anchor="__RefHeading___Toc3319993_1468164448">
            <w:r>
              <w:rPr>
                <w:webHidden/>
                <w:rStyle w:val="IndexLink"/>
              </w:rPr>
              <w:t>(2) Historical Roots and Past Divine Messages</w:t>
              <w:tab/>
              <w:t>68</w:t>
            </w:r>
          </w:hyperlink>
        </w:p>
        <w:p>
          <w:pPr>
            <w:pStyle w:val="Contents4"/>
            <w:tabs>
              <w:tab w:val="clear" w:pos="8176"/>
              <w:tab w:val="right" w:pos="9026" w:leader="dot"/>
            </w:tabs>
            <w:bidi w:val="0"/>
            <w:rPr/>
          </w:pPr>
          <w:hyperlink w:anchor="__RefHeading___Toc3319995_1468164448">
            <w:r>
              <w:rPr>
                <w:webHidden/>
                <w:rStyle w:val="IndexLink"/>
              </w:rPr>
              <w:t>(3) Loyalty to the Ahl al-Bayt (‘a)</w:t>
              <w:tab/>
              <w:t>69</w:t>
            </w:r>
          </w:hyperlink>
        </w:p>
        <w:p>
          <w:pPr>
            <w:pStyle w:val="Contents4"/>
            <w:tabs>
              <w:tab w:val="clear" w:pos="8176"/>
              <w:tab w:val="right" w:pos="9026" w:leader="dot"/>
            </w:tabs>
            <w:bidi w:val="0"/>
            <w:rPr/>
          </w:pPr>
          <w:hyperlink w:anchor="__RefHeading___Toc3319997_1468164448">
            <w:r>
              <w:rPr>
                <w:webHidden/>
                <w:rStyle w:val="IndexLink"/>
              </w:rPr>
              <w:t>(4) Human Nature, Social Dignity, Respect and Honor</w:t>
              <w:tab/>
              <w:t>69</w:t>
            </w:r>
          </w:hyperlink>
        </w:p>
        <w:p>
          <w:pPr>
            <w:pStyle w:val="Contents3"/>
            <w:tabs>
              <w:tab w:val="clear" w:pos="8459"/>
              <w:tab w:val="right" w:pos="9026" w:leader="dot"/>
            </w:tabs>
            <w:bidi w:val="0"/>
            <w:rPr/>
          </w:pPr>
          <w:hyperlink w:anchor="__RefHeading___Toc3319999_1468164448">
            <w:r>
              <w:rPr>
                <w:webHidden/>
                <w:rStyle w:val="IndexLink"/>
              </w:rPr>
              <w:t>Specifications of Identity</w:t>
              <w:tab/>
              <w:t>70</w:t>
            </w:r>
          </w:hyperlink>
        </w:p>
        <w:p>
          <w:pPr>
            <w:pStyle w:val="Contents4"/>
            <w:tabs>
              <w:tab w:val="clear" w:pos="8176"/>
              <w:tab w:val="right" w:pos="9026" w:leader="dot"/>
            </w:tabs>
            <w:bidi w:val="0"/>
            <w:rPr/>
          </w:pPr>
          <w:hyperlink w:anchor="__RefHeading___Toc3320001_1468164448">
            <w:r>
              <w:rPr>
                <w:webHidden/>
                <w:rStyle w:val="IndexLink"/>
              </w:rPr>
              <w:t>Point</w:t>
              <w:tab/>
              <w:t>70</w:t>
            </w:r>
          </w:hyperlink>
        </w:p>
        <w:p>
          <w:pPr>
            <w:pStyle w:val="Contents4"/>
            <w:tabs>
              <w:tab w:val="clear" w:pos="8176"/>
              <w:tab w:val="right" w:pos="9026" w:leader="dot"/>
            </w:tabs>
            <w:bidi w:val="0"/>
            <w:rPr/>
          </w:pPr>
          <w:hyperlink w:anchor="__RefHeading___Toc3320003_1468164448">
            <w:r>
              <w:rPr>
                <w:webHidden/>
                <w:rStyle w:val="IndexLink"/>
              </w:rPr>
              <w:t>1. Name</w:t>
              <w:tab/>
              <w:t>70</w:t>
            </w:r>
          </w:hyperlink>
        </w:p>
        <w:p>
          <w:pPr>
            <w:pStyle w:val="Contents4"/>
            <w:tabs>
              <w:tab w:val="clear" w:pos="8176"/>
              <w:tab w:val="right" w:pos="9026" w:leader="dot"/>
            </w:tabs>
            <w:bidi w:val="0"/>
            <w:rPr/>
          </w:pPr>
          <w:hyperlink w:anchor="__RefHeading___Toc3320005_1468164448">
            <w:r>
              <w:rPr>
                <w:webHidden/>
                <w:rStyle w:val="IndexLink"/>
              </w:rPr>
              <w:t>2. Origin</w:t>
              <w:tab/>
              <w:t>72</w:t>
            </w:r>
          </w:hyperlink>
        </w:p>
        <w:p>
          <w:pPr>
            <w:pStyle w:val="Contents4"/>
            <w:tabs>
              <w:tab w:val="clear" w:pos="8176"/>
              <w:tab w:val="right" w:pos="9026" w:leader="dot"/>
            </w:tabs>
            <w:bidi w:val="0"/>
            <w:rPr/>
          </w:pPr>
          <w:hyperlink w:anchor="__RefHeading___Toc3320007_1468164448">
            <w:r>
              <w:rPr>
                <w:webHidden/>
                <w:rStyle w:val="IndexLink"/>
              </w:rPr>
              <w:t>3. Qualities</w:t>
              <w:tab/>
              <w:t>74</w:t>
            </w:r>
          </w:hyperlink>
        </w:p>
        <w:p>
          <w:pPr>
            <w:pStyle w:val="Contents4"/>
            <w:tabs>
              <w:tab w:val="clear" w:pos="8176"/>
              <w:tab w:val="right" w:pos="9026" w:leader="dot"/>
            </w:tabs>
            <w:bidi w:val="0"/>
            <w:rPr/>
          </w:pPr>
          <w:hyperlink w:anchor="__RefHeading___Toc3320009_1468164448">
            <w:r>
              <w:rPr>
                <w:webHidden/>
                <w:rStyle w:val="IndexLink"/>
              </w:rPr>
              <w:t>4. Affiliation</w:t>
              <w:tab/>
              <w:t>79</w:t>
            </w:r>
          </w:hyperlink>
        </w:p>
        <w:p>
          <w:pPr>
            <w:pStyle w:val="Contents4"/>
            <w:tabs>
              <w:tab w:val="clear" w:pos="8176"/>
              <w:tab w:val="right" w:pos="9026" w:leader="dot"/>
            </w:tabs>
            <w:bidi w:val="0"/>
            <w:rPr/>
          </w:pPr>
          <w:hyperlink w:anchor="__RefHeading___Toc3320011_1468164448">
            <w:r>
              <w:rPr>
                <w:webHidden/>
                <w:rStyle w:val="IndexLink"/>
              </w:rPr>
              <w:t>5. Rank</w:t>
              <w:tab/>
              <w:t>81</w:t>
            </w:r>
          </w:hyperlink>
        </w:p>
        <w:p>
          <w:pPr>
            <w:pStyle w:val="Contents2"/>
            <w:tabs>
              <w:tab w:val="clear" w:pos="8743"/>
              <w:tab w:val="right" w:pos="9026" w:leader="dot"/>
            </w:tabs>
            <w:bidi w:val="0"/>
            <w:rPr/>
          </w:pPr>
          <w:hyperlink w:anchor="__RefHeading___Toc3320013_1468164448">
            <w:r>
              <w:rPr>
                <w:webHidden/>
                <w:rStyle w:val="IndexLink"/>
              </w:rPr>
              <w:t>CHAPTER THREE: RELATIONSHIPS</w:t>
              <w:tab/>
              <w:t>91</w:t>
            </w:r>
          </w:hyperlink>
        </w:p>
        <w:p>
          <w:pPr>
            <w:pStyle w:val="Contents3"/>
            <w:tabs>
              <w:tab w:val="clear" w:pos="8459"/>
              <w:tab w:val="right" w:pos="9026" w:leader="dot"/>
            </w:tabs>
            <w:bidi w:val="0"/>
            <w:rPr/>
          </w:pPr>
          <w:hyperlink w:anchor="__RefHeading___Toc3320015_1468164448">
            <w:r>
              <w:rPr>
                <w:webHidden/>
                <w:rStyle w:val="IndexLink"/>
              </w:rPr>
              <w:t>Point</w:t>
              <w:tab/>
              <w:t>91</w:t>
            </w:r>
          </w:hyperlink>
        </w:p>
        <w:p>
          <w:pPr>
            <w:pStyle w:val="Contents3"/>
            <w:tabs>
              <w:tab w:val="clear" w:pos="8459"/>
              <w:tab w:val="right" w:pos="9026" w:leader="dot"/>
            </w:tabs>
            <w:bidi w:val="0"/>
            <w:rPr/>
          </w:pPr>
          <w:hyperlink w:anchor="__RefHeading___Toc3320017_1468164448">
            <w:r>
              <w:rPr>
                <w:webHidden/>
                <w:rStyle w:val="IndexLink"/>
              </w:rPr>
              <w:t>Relationship between the Virtuous Community and the Religious Referential Authority</w:t>
              <w:tab/>
              <w:t>93</w:t>
            </w:r>
          </w:hyperlink>
        </w:p>
        <w:p>
          <w:pPr>
            <w:pStyle w:val="Contents3"/>
            <w:tabs>
              <w:tab w:val="clear" w:pos="8459"/>
              <w:tab w:val="right" w:pos="9026" w:leader="dot"/>
            </w:tabs>
            <w:bidi w:val="0"/>
            <w:rPr/>
          </w:pPr>
          <w:hyperlink w:anchor="__RefHeading___Toc3320019_1468164448">
            <w:r>
              <w:rPr>
                <w:webHidden/>
                <w:rStyle w:val="IndexLink"/>
              </w:rPr>
              <w:t>Direct Connection and Deputy System</w:t>
              <w:tab/>
              <w:t>99</w:t>
            </w:r>
          </w:hyperlink>
        </w:p>
        <w:p>
          <w:pPr>
            <w:pStyle w:val="Contents4"/>
            <w:tabs>
              <w:tab w:val="clear" w:pos="8176"/>
              <w:tab w:val="right" w:pos="9026" w:leader="dot"/>
            </w:tabs>
            <w:bidi w:val="0"/>
            <w:rPr/>
          </w:pPr>
          <w:hyperlink w:anchor="__RefHeading___Toc3320021_1468164448">
            <w:r>
              <w:rPr>
                <w:webHidden/>
                <w:rStyle w:val="IndexLink"/>
              </w:rPr>
              <w:t>Point</w:t>
              <w:tab/>
              <w:t>99</w:t>
            </w:r>
          </w:hyperlink>
        </w:p>
        <w:p>
          <w:pPr>
            <w:pStyle w:val="Contents4"/>
            <w:tabs>
              <w:tab w:val="clear" w:pos="8176"/>
              <w:tab w:val="right" w:pos="9026" w:leader="dot"/>
            </w:tabs>
            <w:bidi w:val="0"/>
            <w:rPr/>
          </w:pPr>
          <w:hyperlink w:anchor="__RefHeading___Toc3320023_1468164448">
            <w:r>
              <w:rPr>
                <w:webHidden/>
                <w:rStyle w:val="IndexLink"/>
              </w:rPr>
              <w:t>Direct Connection</w:t>
              <w:tab/>
              <w:t>99</w:t>
            </w:r>
          </w:hyperlink>
        </w:p>
        <w:p>
          <w:pPr>
            <w:pStyle w:val="Contents4"/>
            <w:tabs>
              <w:tab w:val="clear" w:pos="8176"/>
              <w:tab w:val="right" w:pos="9026" w:leader="dot"/>
            </w:tabs>
            <w:bidi w:val="0"/>
            <w:rPr/>
          </w:pPr>
          <w:hyperlink w:anchor="__RefHeading___Toc3320025_1468164448">
            <w:r>
              <w:rPr>
                <w:webHidden/>
                <w:rStyle w:val="IndexLink"/>
              </w:rPr>
              <w:t>Deputy System</w:t>
              <w:tab/>
              <w:t>103</w:t>
            </w:r>
          </w:hyperlink>
        </w:p>
        <w:p>
          <w:pPr>
            <w:pStyle w:val="Contents3"/>
            <w:tabs>
              <w:tab w:val="clear" w:pos="8459"/>
              <w:tab w:val="right" w:pos="9026" w:leader="dot"/>
            </w:tabs>
            <w:bidi w:val="0"/>
            <w:rPr/>
          </w:pPr>
          <w:hyperlink w:anchor="__RefHeading___Toc3320027_1468164448">
            <w:r>
              <w:rPr>
                <w:webHidden/>
                <w:rStyle w:val="IndexLink"/>
              </w:rPr>
              <w:t>The Internal Relations of the Virtuous Community</w:t>
              <w:tab/>
              <w:t>109</w:t>
            </w:r>
          </w:hyperlink>
        </w:p>
        <w:p>
          <w:pPr>
            <w:pStyle w:val="Contents4"/>
            <w:tabs>
              <w:tab w:val="clear" w:pos="8176"/>
              <w:tab w:val="right" w:pos="9026" w:leader="dot"/>
            </w:tabs>
            <w:bidi w:val="0"/>
            <w:rPr/>
          </w:pPr>
          <w:hyperlink w:anchor="__RefHeading___Toc3320029_1468164448">
            <w:r>
              <w:rPr>
                <w:webHidden/>
                <w:rStyle w:val="IndexLink"/>
              </w:rPr>
              <w:t>Point</w:t>
              <w:tab/>
              <w:t>109</w:t>
            </w:r>
          </w:hyperlink>
        </w:p>
        <w:p>
          <w:pPr>
            <w:pStyle w:val="Contents4"/>
            <w:tabs>
              <w:tab w:val="clear" w:pos="8176"/>
              <w:tab w:val="right" w:pos="9026" w:leader="dot"/>
            </w:tabs>
            <w:bidi w:val="0"/>
            <w:rPr/>
          </w:pPr>
          <w:hyperlink w:anchor="__RefHeading___Toc3320031_1468164448">
            <w:r>
              <w:rPr>
                <w:webHidden/>
                <w:rStyle w:val="IndexLink"/>
              </w:rPr>
              <w:t>Content of the Relationship</w:t>
              <w:tab/>
              <w:t>109</w:t>
            </w:r>
          </w:hyperlink>
        </w:p>
        <w:p>
          <w:pPr>
            <w:pStyle w:val="Contents4"/>
            <w:tabs>
              <w:tab w:val="clear" w:pos="8176"/>
              <w:tab w:val="right" w:pos="9026" w:leader="dot"/>
            </w:tabs>
            <w:bidi w:val="0"/>
            <w:rPr/>
          </w:pPr>
          <w:hyperlink w:anchor="__RefHeading___Toc3320033_1468164448">
            <w:r>
              <w:rPr>
                <w:webHidden/>
                <w:rStyle w:val="IndexLink"/>
              </w:rPr>
              <w:t>Rights of Relationship</w:t>
              <w:tab/>
              <w:t>111</w:t>
            </w:r>
          </w:hyperlink>
        </w:p>
        <w:p>
          <w:pPr>
            <w:pStyle w:val="Contents4"/>
            <w:tabs>
              <w:tab w:val="clear" w:pos="8176"/>
              <w:tab w:val="right" w:pos="9026" w:leader="dot"/>
            </w:tabs>
            <w:bidi w:val="0"/>
            <w:rPr/>
          </w:pPr>
          <w:hyperlink w:anchor="__RefHeading___Toc3320035_1468164448">
            <w:r>
              <w:rPr>
                <w:webHidden/>
                <w:rStyle w:val="IndexLink"/>
              </w:rPr>
              <w:t>Form of the Relationship</w:t>
              <w:tab/>
              <w:t>115</w:t>
            </w:r>
          </w:hyperlink>
        </w:p>
        <w:p>
          <w:pPr>
            <w:pStyle w:val="Contents3"/>
            <w:tabs>
              <w:tab w:val="clear" w:pos="8459"/>
              <w:tab w:val="right" w:pos="9026" w:leader="dot"/>
            </w:tabs>
            <w:bidi w:val="0"/>
            <w:rPr/>
          </w:pPr>
          <w:hyperlink w:anchor="__RefHeading___Toc3320037_1468164448">
            <w:r>
              <w:rPr>
                <w:webHidden/>
                <w:rStyle w:val="IndexLink"/>
              </w:rPr>
              <w:t>External Relations with Other Groups</w:t>
              <w:tab/>
              <w:t>118</w:t>
            </w:r>
          </w:hyperlink>
        </w:p>
        <w:p>
          <w:pPr>
            <w:pStyle w:val="Contents2"/>
            <w:tabs>
              <w:tab w:val="clear" w:pos="8743"/>
              <w:tab w:val="right" w:pos="9026" w:leader="dot"/>
            </w:tabs>
            <w:bidi w:val="0"/>
            <w:rPr/>
          </w:pPr>
          <w:hyperlink w:anchor="__RefHeading___Toc3320039_1468164448">
            <w:r>
              <w:rPr>
                <w:webHidden/>
                <w:rStyle w:val="IndexLink"/>
              </w:rPr>
              <w:t>CHAPTER FOUR: POLITICAL TRENDS AND FOUNDATIONS</w:t>
              <w:tab/>
              <w:t>129</w:t>
            </w:r>
          </w:hyperlink>
        </w:p>
        <w:p>
          <w:pPr>
            <w:pStyle w:val="Contents3"/>
            <w:tabs>
              <w:tab w:val="clear" w:pos="8459"/>
              <w:tab w:val="right" w:pos="9026" w:leader="dot"/>
            </w:tabs>
            <w:bidi w:val="0"/>
            <w:rPr/>
          </w:pPr>
          <w:hyperlink w:anchor="__RefHeading___Toc3320041_1468164448">
            <w:r>
              <w:rPr>
                <w:webHidden/>
                <w:rStyle w:val="IndexLink"/>
              </w:rPr>
              <w:t>Point</w:t>
              <w:tab/>
              <w:t>129</w:t>
            </w:r>
          </w:hyperlink>
        </w:p>
        <w:p>
          <w:pPr>
            <w:pStyle w:val="Contents3"/>
            <w:tabs>
              <w:tab w:val="clear" w:pos="8459"/>
              <w:tab w:val="right" w:pos="9026" w:leader="dot"/>
            </w:tabs>
            <w:bidi w:val="0"/>
            <w:rPr/>
          </w:pPr>
          <w:hyperlink w:anchor="__RefHeading___Toc3320043_1468164448">
            <w:r>
              <w:rPr>
                <w:webHidden/>
                <w:rStyle w:val="IndexLink"/>
              </w:rPr>
              <w:t>Prelude</w:t>
              <w:tab/>
              <w:t>131</w:t>
            </w:r>
          </w:hyperlink>
        </w:p>
        <w:p>
          <w:pPr>
            <w:pStyle w:val="Contents3"/>
            <w:tabs>
              <w:tab w:val="clear" w:pos="8459"/>
              <w:tab w:val="right" w:pos="9026" w:leader="dot"/>
            </w:tabs>
            <w:bidi w:val="0"/>
            <w:rPr/>
          </w:pPr>
          <w:hyperlink w:anchor="__RefHeading___Toc3320045_1468164448">
            <w:r>
              <w:rPr>
                <w:webHidden/>
                <w:rStyle w:val="IndexLink"/>
              </w:rPr>
              <w:t>The General Political Trends during the Ages of the Holy Imams (‘A)</w:t>
              <w:tab/>
              <w:t>133</w:t>
            </w:r>
          </w:hyperlink>
        </w:p>
        <w:p>
          <w:pPr>
            <w:pStyle w:val="Contents4"/>
            <w:tabs>
              <w:tab w:val="clear" w:pos="8176"/>
              <w:tab w:val="right" w:pos="9026" w:leader="dot"/>
            </w:tabs>
            <w:bidi w:val="0"/>
            <w:rPr/>
          </w:pPr>
          <w:hyperlink w:anchor="__RefHeading___Toc3320047_1468164448">
            <w:r>
              <w:rPr>
                <w:webHidden/>
                <w:rStyle w:val="IndexLink"/>
              </w:rPr>
              <w:t>Point</w:t>
              <w:tab/>
              <w:t>133</w:t>
            </w:r>
          </w:hyperlink>
        </w:p>
        <w:p>
          <w:pPr>
            <w:pStyle w:val="Contents4"/>
            <w:tabs>
              <w:tab w:val="clear" w:pos="8176"/>
              <w:tab w:val="right" w:pos="9026" w:leader="dot"/>
            </w:tabs>
            <w:bidi w:val="0"/>
            <w:rPr/>
          </w:pPr>
          <w:hyperlink w:anchor="__RefHeading___Toc3320049_1468164448">
            <w:r>
              <w:rPr>
                <w:webHidden/>
                <w:rStyle w:val="IndexLink"/>
              </w:rPr>
              <w:t>Power-Seeking Trend</w:t>
              <w:tab/>
              <w:t>133</w:t>
            </w:r>
          </w:hyperlink>
        </w:p>
        <w:p>
          <w:pPr>
            <w:pStyle w:val="Contents4"/>
            <w:tabs>
              <w:tab w:val="clear" w:pos="8176"/>
              <w:tab w:val="right" w:pos="9026" w:leader="dot"/>
            </w:tabs>
            <w:bidi w:val="0"/>
            <w:rPr/>
          </w:pPr>
          <w:hyperlink w:anchor="__RefHeading___Toc3320051_1468164448">
            <w:r>
              <w:rPr>
                <w:webHidden/>
                <w:rStyle w:val="IndexLink"/>
              </w:rPr>
              <w:t>Chaotic Trend</w:t>
              <w:tab/>
              <w:t>137</w:t>
            </w:r>
          </w:hyperlink>
        </w:p>
        <w:p>
          <w:pPr>
            <w:pStyle w:val="Contents4"/>
            <w:tabs>
              <w:tab w:val="clear" w:pos="8176"/>
              <w:tab w:val="right" w:pos="9026" w:leader="dot"/>
            </w:tabs>
            <w:bidi w:val="0"/>
            <w:rPr/>
          </w:pPr>
          <w:hyperlink w:anchor="__RefHeading___Toc3320053_1468164448">
            <w:r>
              <w:rPr>
                <w:webHidden/>
                <w:rStyle w:val="IndexLink"/>
              </w:rPr>
              <w:t>Hypocritical Trend</w:t>
              <w:tab/>
              <w:t>139</w:t>
            </w:r>
          </w:hyperlink>
        </w:p>
        <w:p>
          <w:pPr>
            <w:pStyle w:val="Contents4"/>
            <w:tabs>
              <w:tab w:val="clear" w:pos="8176"/>
              <w:tab w:val="right" w:pos="9026" w:leader="dot"/>
            </w:tabs>
            <w:bidi w:val="0"/>
            <w:rPr/>
          </w:pPr>
          <w:hyperlink w:anchor="__RefHeading___Toc3320055_1468164448">
            <w:r>
              <w:rPr>
                <w:webHidden/>
                <w:rStyle w:val="IndexLink"/>
              </w:rPr>
              <w:t>Reformative Trend</w:t>
              <w:tab/>
              <w:t>140</w:t>
            </w:r>
          </w:hyperlink>
        </w:p>
        <w:p>
          <w:pPr>
            <w:pStyle w:val="Contents4"/>
            <w:tabs>
              <w:tab w:val="clear" w:pos="8176"/>
              <w:tab w:val="right" w:pos="9026" w:leader="dot"/>
            </w:tabs>
            <w:bidi w:val="0"/>
            <w:rPr/>
          </w:pPr>
          <w:hyperlink w:anchor="__RefHeading___Toc3320057_1468164448">
            <w:r>
              <w:rPr>
                <w:webHidden/>
                <w:rStyle w:val="IndexLink"/>
              </w:rPr>
              <w:t>Revolutionary Trend</w:t>
              <w:tab/>
              <w:t>141</w:t>
            </w:r>
          </w:hyperlink>
        </w:p>
        <w:p>
          <w:pPr>
            <w:pStyle w:val="Contents3"/>
            <w:tabs>
              <w:tab w:val="clear" w:pos="8459"/>
              <w:tab w:val="right" w:pos="9026" w:leader="dot"/>
            </w:tabs>
            <w:bidi w:val="0"/>
            <w:rPr/>
          </w:pPr>
          <w:hyperlink w:anchor="__RefHeading___Toc3320059_1468164448">
            <w:r>
              <w:rPr>
                <w:webHidden/>
                <w:rStyle w:val="IndexLink"/>
              </w:rPr>
              <w:t>Political Foundations and Guidelines</w:t>
              <w:tab/>
              <w:t>143</w:t>
            </w:r>
          </w:hyperlink>
        </w:p>
        <w:p>
          <w:pPr>
            <w:pStyle w:val="Contents4"/>
            <w:tabs>
              <w:tab w:val="clear" w:pos="8176"/>
              <w:tab w:val="right" w:pos="9026" w:leader="dot"/>
            </w:tabs>
            <w:bidi w:val="0"/>
            <w:rPr/>
          </w:pPr>
          <w:hyperlink w:anchor="__RefHeading___Toc3320061_1468164448">
            <w:r>
              <w:rPr>
                <w:webHidden/>
                <w:rStyle w:val="IndexLink"/>
              </w:rPr>
              <w:t>Point</w:t>
              <w:tab/>
              <w:t>143</w:t>
            </w:r>
          </w:hyperlink>
        </w:p>
        <w:p>
          <w:pPr>
            <w:pStyle w:val="Contents4"/>
            <w:tabs>
              <w:tab w:val="clear" w:pos="8176"/>
              <w:tab w:val="right" w:pos="9026" w:leader="dot"/>
            </w:tabs>
            <w:bidi w:val="0"/>
            <w:rPr/>
          </w:pPr>
          <w:hyperlink w:anchor="__RefHeading___Toc3320063_1468164448">
            <w:r>
              <w:rPr>
                <w:webHidden/>
                <w:rStyle w:val="IndexLink"/>
              </w:rPr>
              <w:t>[1] Loyalty to the Ahl al-Bayt (‘a)</w:t>
              <w:tab/>
              <w:t>143</w:t>
            </w:r>
          </w:hyperlink>
        </w:p>
        <w:p>
          <w:pPr>
            <w:pStyle w:val="Contents4"/>
            <w:tabs>
              <w:tab w:val="clear" w:pos="8176"/>
              <w:tab w:val="right" w:pos="9026" w:leader="dot"/>
            </w:tabs>
            <w:bidi w:val="0"/>
            <w:rPr/>
          </w:pPr>
          <w:hyperlink w:anchor="__RefHeading___Toc3320065_1468164448">
            <w:r>
              <w:rPr>
                <w:webHidden/>
                <w:rStyle w:val="IndexLink"/>
              </w:rPr>
              <w:t>[2] Renunciation of the Enemies of Allah and the Enemies of the Ahl al-Bayt (‘a)</w:t>
              <w:tab/>
              <w:t>152</w:t>
            </w:r>
          </w:hyperlink>
        </w:p>
        <w:p>
          <w:pPr>
            <w:pStyle w:val="Contents4"/>
            <w:tabs>
              <w:tab w:val="clear" w:pos="8176"/>
              <w:tab w:val="right" w:pos="9026" w:leader="dot"/>
            </w:tabs>
            <w:bidi w:val="0"/>
            <w:rPr/>
          </w:pPr>
          <w:hyperlink w:anchor="__RefHeading___Toc3320067_1468164448">
            <w:r>
              <w:rPr>
                <w:webHidden/>
                <w:rStyle w:val="IndexLink"/>
              </w:rPr>
              <w:t>[3] Equilibrium in Interests and Priorities</w:t>
              <w:tab/>
              <w:t>153</w:t>
            </w:r>
          </w:hyperlink>
        </w:p>
        <w:p>
          <w:pPr>
            <w:pStyle w:val="Contents4"/>
            <w:tabs>
              <w:tab w:val="clear" w:pos="8176"/>
              <w:tab w:val="right" w:pos="9026" w:leader="dot"/>
            </w:tabs>
            <w:bidi w:val="0"/>
            <w:rPr/>
          </w:pPr>
          <w:hyperlink w:anchor="__RefHeading___Toc3320069_1468164448">
            <w:r>
              <w:rPr>
                <w:webHidden/>
                <w:rStyle w:val="IndexLink"/>
              </w:rPr>
              <w:t>[4] Unity of the Muslim Society</w:t>
              <w:tab/>
              <w:t>156</w:t>
            </w:r>
          </w:hyperlink>
        </w:p>
        <w:p>
          <w:pPr>
            <w:pStyle w:val="Contents4"/>
            <w:tabs>
              <w:tab w:val="clear" w:pos="8176"/>
              <w:tab w:val="right" w:pos="9026" w:leader="dot"/>
            </w:tabs>
            <w:bidi w:val="0"/>
            <w:rPr/>
          </w:pPr>
          <w:hyperlink w:anchor="__RefHeading___Toc3320071_1468164448">
            <w:r>
              <w:rPr>
                <w:webHidden/>
                <w:rStyle w:val="IndexLink"/>
              </w:rPr>
              <w:t>[5] The Role of the Nation in Political Change</w:t>
              <w:tab/>
              <w:t>162</w:t>
            </w:r>
          </w:hyperlink>
        </w:p>
        <w:p>
          <w:pPr>
            <w:pStyle w:val="Contents4"/>
            <w:tabs>
              <w:tab w:val="clear" w:pos="8176"/>
              <w:tab w:val="right" w:pos="9026" w:leader="dot"/>
            </w:tabs>
            <w:bidi w:val="0"/>
            <w:rPr/>
          </w:pPr>
          <w:hyperlink w:anchor="__RefHeading___Toc3320073_1468164448">
            <w:r>
              <w:rPr>
                <w:webHidden/>
                <w:rStyle w:val="IndexLink"/>
              </w:rPr>
              <w:t>The Role of the Nation in the System of the Virtuous Community</w:t>
              <w:tab/>
              <w:t>169</w:t>
            </w:r>
          </w:hyperlink>
        </w:p>
        <w:p>
          <w:pPr>
            <w:pStyle w:val="Contents4"/>
            <w:tabs>
              <w:tab w:val="clear" w:pos="8176"/>
              <w:tab w:val="right" w:pos="9026" w:leader="dot"/>
            </w:tabs>
            <w:bidi w:val="0"/>
            <w:rPr/>
          </w:pPr>
          <w:hyperlink w:anchor="__RefHeading___Toc3320075_1468164448">
            <w:r>
              <w:rPr>
                <w:webHidden/>
                <w:rStyle w:val="IndexLink"/>
              </w:rPr>
              <w:t>[6] Observation of Regulations and Standards</w:t>
              <w:tab/>
              <w:t>175</w:t>
            </w:r>
          </w:hyperlink>
        </w:p>
        <w:p>
          <w:pPr>
            <w:pStyle w:val="Contents5"/>
            <w:tabs>
              <w:tab w:val="clear" w:pos="7892"/>
              <w:tab w:val="right" w:pos="9026" w:leader="dot"/>
            </w:tabs>
            <w:bidi w:val="0"/>
            <w:rPr/>
          </w:pPr>
          <w:hyperlink w:anchor="__RefHeading___Toc3320077_1468164448">
            <w:r>
              <w:rPr>
                <w:webHidden/>
                <w:rStyle w:val="IndexLink"/>
              </w:rPr>
              <w:t>Point</w:t>
              <w:tab/>
              <w:t>175</w:t>
            </w:r>
          </w:hyperlink>
        </w:p>
        <w:p>
          <w:pPr>
            <w:pStyle w:val="Contents5"/>
            <w:tabs>
              <w:tab w:val="clear" w:pos="7892"/>
              <w:tab w:val="right" w:pos="9026" w:leader="dot"/>
            </w:tabs>
            <w:bidi w:val="0"/>
            <w:rPr/>
          </w:pPr>
          <w:hyperlink w:anchor="__RefHeading___Toc3320079_1468164448">
            <w:r>
              <w:rPr>
                <w:webHidden/>
                <w:rStyle w:val="IndexLink"/>
              </w:rPr>
              <w:t>(1) Piety and Abstinence from Violating Prohibitions of Allah</w:t>
              <w:tab/>
              <w:t>176</w:t>
            </w:r>
          </w:hyperlink>
        </w:p>
        <w:p>
          <w:pPr>
            <w:pStyle w:val="Contents5"/>
            <w:tabs>
              <w:tab w:val="clear" w:pos="7892"/>
              <w:tab w:val="right" w:pos="9026" w:leader="dot"/>
            </w:tabs>
            <w:bidi w:val="0"/>
            <w:rPr/>
          </w:pPr>
          <w:hyperlink w:anchor="__RefHeading___Toc3320081_1468164448">
            <w:r>
              <w:rPr>
                <w:webHidden/>
                <w:rStyle w:val="IndexLink"/>
              </w:rPr>
              <w:t>(2) Knowledgeability</w:t>
              <w:tab/>
              <w:t>176</w:t>
            </w:r>
          </w:hyperlink>
        </w:p>
        <w:p>
          <w:pPr>
            <w:pStyle w:val="Contents5"/>
            <w:tabs>
              <w:tab w:val="clear" w:pos="7892"/>
              <w:tab w:val="right" w:pos="9026" w:leader="dot"/>
            </w:tabs>
            <w:bidi w:val="0"/>
            <w:rPr/>
          </w:pPr>
          <w:hyperlink w:anchor="__RefHeading___Toc3320083_1468164448">
            <w:r>
              <w:rPr>
                <w:webHidden/>
                <w:rStyle w:val="IndexLink"/>
              </w:rPr>
              <w:t>(3) Struggle, Self-Sacrifice, Exertion of Efforts, Spending and Charity for the Sake of Almighty Allah</w:t>
              <w:tab/>
              <w:t>176</w:t>
            </w:r>
          </w:hyperlink>
        </w:p>
        <w:p>
          <w:pPr>
            <w:pStyle w:val="Contents5"/>
            <w:tabs>
              <w:tab w:val="clear" w:pos="7892"/>
              <w:tab w:val="right" w:pos="9026" w:leader="dot"/>
            </w:tabs>
            <w:bidi w:val="0"/>
            <w:rPr/>
          </w:pPr>
          <w:hyperlink w:anchor="__RefHeading___Toc3320085_1468164448">
            <w:r>
              <w:rPr>
                <w:webHidden/>
                <w:rStyle w:val="IndexLink"/>
              </w:rPr>
              <w:t>(4) Actual Freedom</w:t>
              <w:tab/>
              <w:t>177</w:t>
            </w:r>
          </w:hyperlink>
        </w:p>
        <w:p>
          <w:pPr>
            <w:pStyle w:val="Contents5"/>
            <w:tabs>
              <w:tab w:val="clear" w:pos="7892"/>
              <w:tab w:val="right" w:pos="9026" w:leader="dot"/>
            </w:tabs>
            <w:bidi w:val="0"/>
            <w:rPr/>
          </w:pPr>
          <w:hyperlink w:anchor="__RefHeading___Toc3320087_1468164448">
            <w:r>
              <w:rPr>
                <w:webHidden/>
                <w:rStyle w:val="IndexLink"/>
              </w:rPr>
              <w:t>(5) Comprehension of peoples’ equality and justice</w:t>
              <w:tab/>
              <w:t>178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44_140279"/>
      <w:bookmarkStart w:id="1" w:name="pg13844_140279"/>
      <w:bookmarkEnd w:id="1"/>
    </w:p>
    <w:p>
      <w:pPr>
        <w:pStyle w:val="Heading2"/>
        <w:numPr>
          <w:ilvl w:val="1"/>
          <w:numId w:val="1"/>
        </w:numPr>
        <w:bidi w:val="0"/>
        <w:jc w:val="left"/>
        <w:rPr/>
      </w:pPr>
      <w:bookmarkStart w:id="2" w:name="pg13844_140279"/>
      <w:bookmarkStart w:id="3" w:name="__RefHeading___Toc3319945_1468164448"/>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Three: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unnī</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bidi w:val="0"/>
        <w:jc w:val="both"/>
        <w:rPr/>
      </w:pPr>
      <w:r>
        <w:rPr>
          <w:rFonts w:eastAsia="Times New Roman" w:cs="Times New Roman" w:ascii="Times New Roman" w:hAnsi="Times New Roman"/>
          <w:color w:val="111111"/>
          <w:sz w:val="28"/>
          <w:szCs w:val="28"/>
          <w:lang w:val="en-US"/>
        </w:rPr>
        <w:t>hī‘ah</w:t>
      </w:r>
    </w:p>
    <w:p>
      <w:pPr>
        <w:pStyle w:val="BookText"/>
        <w:bidi w:val="0"/>
        <w:jc w:val="both"/>
        <w:rPr/>
      </w:pPr>
      <w:r>
        <w:rPr>
          <w:rFonts w:eastAsia="Times New Roman" w:cs="Times New Roman" w:ascii="Times New Roman" w:hAnsi="Times New Roman"/>
          <w:color w:val="111111"/>
          <w:sz w:val="28"/>
          <w:szCs w:val="28"/>
          <w:lang w:val="en-US"/>
        </w:rPr>
        <w:t>Al-Kulaynī (d. 328 AH), Uṣūl al-Kāfī, 1:287; Ibn Babawayh (d. 329 AH), Al-Imāmah wa’ t-Tabṣīrah, p. 47, ḥadīth 29; Al-Maghribī (d. 363 AH), Da’ā’im al-Islām, pp. 35, 37; Al-Ṣādūq (d. 381 AH), Al-Khiṣāl, pp. 403, 550; Al-Ṭūsī (d. 460 AH), Al-Amalī, ḥadīth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 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THREE: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GENERAL SYSTEM OF THE VIRTUOUS COMMUNITY </w:t>
      </w:r>
    </w:p>
    <w:p>
      <w:pPr>
        <w:pStyle w:val="BookText"/>
        <w:bidi w:val="0"/>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q 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q 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Kathīr, Tafsīr al-Qur’ān al-‘Aẓīm,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w:t>
      </w:r>
    </w:p>
    <w:p>
      <w:pPr>
        <w:pStyle w:val="BookText"/>
        <w:bidi w:val="0"/>
        <w:jc w:val="both"/>
        <w:rPr/>
      </w:pPr>
      <w:r>
        <w:rPr>
          <w:rFonts w:eastAsia="Times New Roman" w:cs="Times New Roman" w:ascii="Times New Roman" w:hAnsi="Times New Roman"/>
          <w:color w:val="111111"/>
          <w:sz w:val="28"/>
          <w:szCs w:val="28"/>
          <w:lang w:val="en-US"/>
        </w:rPr>
        <w:t>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THREE: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Three: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BookText"/>
        <w:bidi w:val="0"/>
        <w:rPr/>
      </w:pPr>
      <w:r>
        <w:rPr>
          <w:rFonts w:eastAsia="Times New Roman" w:cs="Times New Roman" w:ascii="Times New Roman" w:hAnsi="Times New Roman"/>
          <w:color w:val="111111"/>
          <w:sz w:val="28"/>
          <w:szCs w:val="28"/>
          <w:lang w:val="en-US"/>
        </w:rPr>
        <w:t>Book THREE: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Chapter One: Religious Referential Authority</w:t>
      </w:r>
    </w:p>
    <w:p>
      <w:pPr>
        <w:pStyle w:val="BookText"/>
        <w:bidi w:val="0"/>
        <w:jc w:val="both"/>
        <w:rPr/>
      </w:pPr>
      <w:r>
        <w:rPr>
          <w:rFonts w:eastAsia="Times New Roman" w:cs="Times New Roman" w:ascii="Times New Roman" w:hAnsi="Times New Roman"/>
          <w:color w:val="111111"/>
          <w:sz w:val="28"/>
          <w:szCs w:val="28"/>
          <w:lang w:val="en-US"/>
        </w:rPr>
        <w:t>Chapter Two: Identity and Its Aspects</w:t>
      </w:r>
    </w:p>
    <w:p>
      <w:pPr>
        <w:pStyle w:val="BookText"/>
        <w:bidi w:val="0"/>
        <w:jc w:val="both"/>
        <w:rPr/>
      </w:pPr>
      <w:r>
        <w:rPr>
          <w:rFonts w:eastAsia="Times New Roman" w:cs="Times New Roman" w:ascii="Times New Roman" w:hAnsi="Times New Roman"/>
          <w:color w:val="111111"/>
          <w:sz w:val="28"/>
          <w:szCs w:val="28"/>
          <w:lang w:val="en-US"/>
        </w:rPr>
        <w:t>Chapter Three: Internal and External Relations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Four: Policies and Groundwork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 w:name="pg13844_140291"/>
    </w:p>
    <w:p>
      <w:pPr>
        <w:pStyle w:val="Heading2"/>
        <w:numPr>
          <w:ilvl w:val="1"/>
          <w:numId w:val="1"/>
        </w:numPr>
        <w:bidi w:val="0"/>
        <w:jc w:val="left"/>
        <w:rPr/>
      </w:pPr>
      <w:bookmarkStart w:id="6" w:name="__RefHeading___Toc3319947_1468164448"/>
      <w:bookmarkStart w:id="7" w:name="_Toc2"/>
      <w:bookmarkEnd w:id="5"/>
      <w:bookmarkEnd w:id="6"/>
      <w:r>
        <w:rPr/>
        <w:t>Preamble</w:t>
      </w:r>
      <w:bookmarkEnd w:id="7"/>
    </w:p>
    <w:p>
      <w:pPr>
        <w:pStyle w:val="BookText"/>
        <w:bidi w:val="0"/>
        <w:jc w:val="both"/>
        <w:rPr/>
      </w:pPr>
      <w:r>
        <w:rPr>
          <w:rFonts w:eastAsia="Times New Roman" w:cs="Times New Roman" w:ascii="Times New Roman" w:hAnsi="Times New Roman"/>
          <w:color w:val="111111"/>
          <w:sz w:val="28"/>
          <w:szCs w:val="28"/>
          <w:lang w:val="en-US"/>
        </w:rPr>
        <w:t>At the outset, it seems necessary to explain the meaning of the title of this book, i.e. The General System of the Virtuous Community. In order to bring to fruition the goals to which we have referred in the first book of this series, we must mention that the Holy Imams of the Ahl al-Bayt (‘a) took much interest in setting forth a set of practical systems and guidelines, both general and detailed, fixed and dynamic, which were aimed to achieve the following purposes:</w:t>
      </w:r>
    </w:p>
    <w:p>
      <w:pPr>
        <w:pStyle w:val="BookText"/>
        <w:bidi w:val="0"/>
        <w:jc w:val="both"/>
        <w:rPr/>
      </w:pPr>
      <w:r>
        <w:rPr>
          <w:rFonts w:eastAsia="Times New Roman" w:cs="Times New Roman" w:ascii="Times New Roman" w:hAnsi="Times New Roman"/>
          <w:color w:val="111111"/>
          <w:sz w:val="28"/>
          <w:szCs w:val="28"/>
          <w:lang w:val="en-US"/>
        </w:rPr>
        <w:t>(1) Maintain the character, identity, and unity of the virtuous community.</w:t>
      </w:r>
    </w:p>
    <w:p>
      <w:pPr>
        <w:pStyle w:val="BookText"/>
        <w:bidi w:val="0"/>
        <w:jc w:val="both"/>
        <w:rPr/>
      </w:pPr>
      <w:r>
        <w:rPr>
          <w:rFonts w:eastAsia="Times New Roman" w:cs="Times New Roman" w:ascii="Times New Roman" w:hAnsi="Times New Roman"/>
          <w:color w:val="111111"/>
          <w:sz w:val="28"/>
          <w:szCs w:val="28"/>
          <w:lang w:val="en-US"/>
        </w:rPr>
        <w:t>(2) Enable this community to meet its requirements and carry out its duties and responsibilities.</w:t>
      </w:r>
    </w:p>
    <w:p>
      <w:pPr>
        <w:pStyle w:val="BookText"/>
        <w:bidi w:val="0"/>
        <w:jc w:val="both"/>
        <w:rPr/>
      </w:pPr>
      <w:r>
        <w:rPr>
          <w:rFonts w:eastAsia="Times New Roman" w:cs="Times New Roman" w:ascii="Times New Roman" w:hAnsi="Times New Roman"/>
          <w:color w:val="111111"/>
          <w:sz w:val="28"/>
          <w:szCs w:val="28"/>
          <w:lang w:val="en-US"/>
        </w:rPr>
        <w:t>(3) Regulate its various internal and external relations.</w:t>
      </w:r>
    </w:p>
    <w:p>
      <w:pPr>
        <w:pStyle w:val="BookText"/>
        <w:bidi w:val="0"/>
        <w:jc w:val="both"/>
        <w:rPr/>
      </w:pPr>
      <w:r>
        <w:rPr>
          <w:rFonts w:eastAsia="Times New Roman" w:cs="Times New Roman" w:ascii="Times New Roman" w:hAnsi="Times New Roman"/>
          <w:color w:val="111111"/>
          <w:sz w:val="28"/>
          <w:szCs w:val="28"/>
          <w:lang w:val="en-US"/>
        </w:rPr>
        <w:t>(4) Guide this community towards growth and perfection.</w:t>
      </w:r>
    </w:p>
    <w:p>
      <w:pPr>
        <w:pStyle w:val="BookText"/>
        <w:bidi w:val="0"/>
        <w:jc w:val="both"/>
        <w:rPr/>
      </w:pPr>
      <w:r>
        <w:rPr>
          <w:rFonts w:eastAsia="Times New Roman" w:cs="Times New Roman" w:ascii="Times New Roman" w:hAnsi="Times New Roman"/>
          <w:color w:val="111111"/>
          <w:sz w:val="28"/>
          <w:szCs w:val="28"/>
          <w:lang w:val="en-US"/>
        </w:rPr>
        <w:t>(5) Protect it from internal and external dangers, suppression and aggression.</w:t>
      </w:r>
    </w:p>
    <w:p>
      <w:pPr>
        <w:pStyle w:val="BookText"/>
        <w:bidi w:val="0"/>
        <w:jc w:val="both"/>
        <w:rPr/>
      </w:pPr>
      <w:r>
        <w:rPr>
          <w:rFonts w:eastAsia="Times New Roman" w:cs="Times New Roman" w:ascii="Times New Roman" w:hAnsi="Times New Roman"/>
          <w:color w:val="111111"/>
          <w:sz w:val="28"/>
          <w:szCs w:val="28"/>
          <w:lang w:val="en-US"/>
        </w:rPr>
        <w:t>In this respect the Ahl al-Bayt (‘a) undertook two steps: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They set forth a general conception of the system of the virtuous community, which consists of the following aspects: </w:t>
      </w:r>
    </w:p>
    <w:p>
      <w:pPr>
        <w:pStyle w:val="BookText"/>
        <w:bidi w:val="0"/>
        <w:rPr/>
      </w:pPr>
      <w:r>
        <w:rPr>
          <w:rFonts w:eastAsia="Times New Roman" w:cs="Times New Roman" w:ascii="Times New Roman" w:hAnsi="Times New Roman"/>
          <w:color w:val="111111"/>
          <w:sz w:val="28"/>
          <w:szCs w:val="28"/>
          <w:lang w:val="en-US"/>
        </w:rPr>
        <w:t>(1) The general framework of the system of the virtuous community along with the general responsibilities and duties necessary to meet the needs of the community.</w:t>
      </w:r>
    </w:p>
    <w:p>
      <w:pPr>
        <w:pStyle w:val="BookText"/>
        <w:bidi w:val="0"/>
        <w:jc w:val="both"/>
        <w:rPr/>
      </w:pPr>
      <w:r>
        <w:rPr>
          <w:rFonts w:eastAsia="Times New Roman" w:cs="Times New Roman" w:ascii="Times New Roman" w:hAnsi="Times New Roman"/>
          <w:color w:val="111111"/>
          <w:sz w:val="28"/>
          <w:szCs w:val="28"/>
          <w:lang w:val="en-US"/>
        </w:rPr>
        <w:t>(2) The identity, role and features of the virtuous community.</w:t>
      </w:r>
    </w:p>
    <w:p>
      <w:pPr>
        <w:pStyle w:val="BookText"/>
        <w:bidi w:val="0"/>
        <w:jc w:val="both"/>
        <w:rPr/>
      </w:pPr>
      <w:r>
        <w:rPr>
          <w:rFonts w:eastAsia="Times New Roman" w:cs="Times New Roman" w:ascii="Times New Roman" w:hAnsi="Times New Roman"/>
          <w:color w:val="111111"/>
          <w:sz w:val="28"/>
          <w:szCs w:val="28"/>
          <w:lang w:val="en-US"/>
        </w:rPr>
        <w:t>(3) The nature of relations between the religiously commissioned leader (i.e. Imam) and the individuals of the virtuous community, the nature of internal relations within the community and external relations with other communities.</w:t>
      </w:r>
    </w:p>
    <w:p>
      <w:pPr>
        <w:pStyle w:val="BookText"/>
        <w:bidi w:val="0"/>
        <w:jc w:val="both"/>
        <w:rPr/>
      </w:pPr>
      <w:r>
        <w:rPr>
          <w:rFonts w:eastAsia="Times New Roman" w:cs="Times New Roman" w:ascii="Times New Roman" w:hAnsi="Times New Roman"/>
          <w:color w:val="111111"/>
          <w:sz w:val="28"/>
          <w:szCs w:val="28"/>
          <w:lang w:val="en-US"/>
        </w:rPr>
        <w:t>(4) The groundwork and fixed political and social guidelines that the virtuous community must abide by in its movement towards perfection.</w:t>
      </w:r>
    </w:p>
    <w:p>
      <w:pPr>
        <w:pStyle w:val="BookText"/>
        <w:bidi w:val="0"/>
        <w:jc w:val="both"/>
        <w:rPr/>
      </w:pPr>
      <w:r>
        <w:rPr>
          <w:rFonts w:eastAsia="Times New Roman" w:cs="Times New Roman" w:ascii="Times New Roman" w:hAnsi="Times New Roman"/>
          <w:color w:val="111111"/>
          <w:sz w:val="28"/>
          <w:szCs w:val="28"/>
          <w:lang w:val="en-US"/>
        </w:rPr>
        <w:t>econd: They presented detailed rules and principles in various fields.</w:t>
      </w:r>
    </w:p>
    <w:p>
      <w:pPr>
        <w:pStyle w:val="BookText"/>
        <w:bidi w:val="0"/>
        <w:jc w:val="both"/>
        <w:rPr/>
      </w:pPr>
      <w:r>
        <w:rPr>
          <w:rFonts w:eastAsia="Times New Roman" w:cs="Times New Roman" w:ascii="Times New Roman" w:hAnsi="Times New Roman"/>
          <w:color w:val="111111"/>
          <w:sz w:val="28"/>
          <w:szCs w:val="28"/>
          <w:lang w:val="en-US"/>
        </w:rPr>
        <w:t>In this section, we will thrash out the first step along with its aforementioned four aspects within seven chapters. The second step will be discussed in future volumes of this series.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beginning, the Ahl al-Bayt (‘a) understood that this general system must be capable of functioning within an Islamic system of government in the Muslim community in general, adjusting to the common surroundings. </w:t>
      </w:r>
      <w:bookmarkStart w:id="8" w:name="pg13844_140293"/>
    </w:p>
    <w:p>
      <w:pPr>
        <w:pStyle w:val="Heading2"/>
        <w:numPr>
          <w:ilvl w:val="1"/>
          <w:numId w:val="1"/>
        </w:numPr>
        <w:bidi w:val="0"/>
        <w:jc w:val="left"/>
        <w:rPr/>
      </w:pPr>
      <w:bookmarkStart w:id="9" w:name="__RefHeading___Toc3319949_1468164448"/>
      <w:bookmarkStart w:id="10" w:name="_Toc3"/>
      <w:bookmarkEnd w:id="8"/>
      <w:bookmarkEnd w:id="9"/>
      <w:r>
        <w:rPr/>
        <w:t>CHAPTER ONE: THE RELIGIOUS REFERENTIAL AUTHORITY</w:t>
      </w:r>
      <w:bookmarkEnd w:id="10"/>
    </w:p>
    <w:p>
      <w:pPr>
        <w:pStyle w:val="Heading3"/>
        <w:numPr>
          <w:ilvl w:val="2"/>
          <w:numId w:val="1"/>
        </w:numPr>
        <w:bidi w:val="0"/>
        <w:jc w:val="left"/>
        <w:rPr/>
      </w:pPr>
      <w:bookmarkStart w:id="11" w:name="__RefHeading___Toc3319951_1468164448"/>
      <w:bookmarkStart w:id="12" w:name="_Toc4"/>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Religious Authority: Extension of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Qualifications and Conditions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Tasks and Responsibilities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 w:name="pg13844_140295"/>
    </w:p>
    <w:p>
      <w:pPr>
        <w:pStyle w:val="Heading3"/>
        <w:numPr>
          <w:ilvl w:val="2"/>
          <w:numId w:val="1"/>
        </w:numPr>
        <w:bidi w:val="0"/>
        <w:jc w:val="left"/>
        <w:rPr/>
      </w:pPr>
      <w:bookmarkStart w:id="14" w:name="__RefHeading___Toc3319953_1468164448"/>
      <w:bookmarkStart w:id="15" w:name="_Toc5"/>
      <w:bookmarkEnd w:id="13"/>
      <w:bookmarkEnd w:id="14"/>
      <w:r>
        <w:rPr/>
        <w:t>The Religious Authority: Extension of Imamate</w:t>
      </w:r>
      <w:bookmarkEnd w:id="15"/>
    </w:p>
    <w:p>
      <w:pPr>
        <w:pStyle w:val="Heading4"/>
        <w:numPr>
          <w:ilvl w:val="3"/>
          <w:numId w:val="1"/>
        </w:numPr>
        <w:bidi w:val="0"/>
        <w:jc w:val="left"/>
        <w:rPr/>
      </w:pPr>
      <w:bookmarkStart w:id="16" w:name="__RefHeading___Toc3319955_1468164448"/>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The structure of the system is based on the concept of Imamate in which the individuals of this community believe. This conception entails that the overall guardianship and leadership of Muslims must be held by one of the Twelve Imams from the Ahl al-Bayt (‘a) after the Holy Prophet (s).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ibn `Ali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husayn ibn </w:t>
      </w:r>
      <w:r>
        <w:rPr>
          <w:rFonts w:eastAsia="Consolas" w:cs="Consolas" w:ascii="Consolas" w:hAnsi="Consolas"/>
          <w:color w:val="111111"/>
          <w:sz w:val="28"/>
          <w:szCs w:val="28"/>
          <w:lang w:val="en-US"/>
        </w:rPr>
        <w:t xml:space="preserve">Ali—(2) and (3) are the grandsons of the Holy Prophet (s) and sons of Imam </w:t>
      </w:r>
      <w:r>
        <w:rPr>
          <w:rFonts w:eastAsia="Times New Roman" w:cs="Times New Roman" w:ascii="Times New Roman" w:hAnsi="Times New Roman"/>
          <w:color w:val="111111"/>
          <w:sz w:val="28"/>
          <w:szCs w:val="28"/>
          <w:lang w:val="en-US"/>
        </w:rPr>
        <w:t>Ali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al-Baqir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al-Sadiq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ibn Ja`far al-Kazim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ibn Musa al-Riza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al-Jawad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ibn Muhammad al-Hadi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Askari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Mahdi, (the rightly-guided) son of hasan, the hujjah (Proof of Allah), namesake of the Holy Prophet (s)—his grandfather—as foretold by the Prophet (s) himself.</w:t>
      </w:r>
    </w:p>
    <w:p>
      <w:pPr>
        <w:pStyle w:val="BookText"/>
        <w:bidi w:val="0"/>
        <w:jc w:val="both"/>
        <w:rPr/>
      </w:pPr>
      <w:r>
        <w:rPr>
          <w:rFonts w:eastAsia="Times New Roman" w:cs="Times New Roman" w:ascii="Times New Roman" w:hAnsi="Times New Roman"/>
          <w:color w:val="111111"/>
          <w:sz w:val="28"/>
          <w:szCs w:val="28"/>
          <w:lang w:val="en-US"/>
        </w:rPr>
        <w:t>I have discussed the concept of Imamate, along with explanation of this concept, necessity for Imamate and related proof in the first book of this series under the title ‘Imamate.’ Similarly, many Imamiyyah scholars have dealt with this topic in detail in many books, citing numerous proofs on its accuracy.</w:t>
      </w:r>
    </w:p>
    <w:p>
      <w:pPr>
        <w:pStyle w:val="BookText"/>
        <w:bidi w:val="0"/>
        <w:jc w:val="both"/>
        <w:rPr/>
      </w:pPr>
      <w:r>
        <w:rPr>
          <w:rFonts w:eastAsia="Times New Roman" w:cs="Times New Roman" w:ascii="Times New Roman" w:hAnsi="Times New Roman"/>
          <w:color w:val="111111"/>
          <w:sz w:val="28"/>
          <w:szCs w:val="28"/>
          <w:lang w:val="en-US"/>
        </w:rPr>
        <w:t>It also entails that Imamate is an extension of the mission of the Prophets and Messengers. This extension can be represented in the following points of similarity between prophethood and Imamate: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The positions of prophethood and Imamate are both </w:t>
      </w:r>
    </w:p>
    <w:p>
      <w:pPr>
        <w:pStyle w:val="BookText"/>
        <w:bidi w:val="0"/>
        <w:rPr/>
      </w:pPr>
      <w:r>
        <w:rPr>
          <w:rFonts w:eastAsia="Times New Roman" w:cs="Times New Roman" w:ascii="Times New Roman" w:hAnsi="Times New Roman"/>
          <w:color w:val="111111"/>
          <w:sz w:val="28"/>
          <w:szCs w:val="28"/>
          <w:lang w:val="en-US"/>
        </w:rPr>
        <w:t>identified to be divinely ordained offices that are prescribed through direct designation by Almighty Allah, like in the case of the Prophets and Messengers, or through indirect designation, such as the case of the Holy Imams and other prophets’ successors. For instance, the Holy Prophet (s), by the command of Almighty Allah, designated Imam `Ali to be the next Imam (i.e. leader). The other Holy Imams (‘a) were specified in the same way by the preceding Imam.</w:t>
      </w:r>
    </w:p>
    <w:p>
      <w:pPr>
        <w:pStyle w:val="BookText"/>
        <w:bidi w:val="0"/>
        <w:jc w:val="both"/>
        <w:rPr/>
      </w:pPr>
      <w:r>
        <w:rPr>
          <w:rFonts w:eastAsia="Times New Roman" w:cs="Times New Roman" w:ascii="Times New Roman" w:hAnsi="Times New Roman"/>
          <w:color w:val="111111"/>
          <w:sz w:val="28"/>
          <w:szCs w:val="28"/>
          <w:lang w:val="en-US"/>
        </w:rPr>
        <w:t>(2) The particularities and qualifications of the person designated as Prophet or Imam are the same. Both are, as a stipulation, required to have the highest degree of perfection, which is called infallibility (`ismah).</w:t>
      </w:r>
    </w:p>
    <w:p>
      <w:pPr>
        <w:pStyle w:val="BookText"/>
        <w:bidi w:val="0"/>
        <w:jc w:val="both"/>
        <w:rPr/>
      </w:pPr>
      <w:r>
        <w:rPr>
          <w:rFonts w:eastAsia="Times New Roman" w:cs="Times New Roman" w:ascii="Times New Roman" w:hAnsi="Times New Roman"/>
          <w:color w:val="111111"/>
          <w:sz w:val="28"/>
          <w:szCs w:val="28"/>
          <w:lang w:val="en-US"/>
        </w:rPr>
        <w:t>(3) Both a Prophet and an Imam undertake the same responsibilities, duties, and rights towards the masses and have the same rights, the observance of which is obligatory upon the masses. Like a Prophet, an Imam must be obeyed by the public, enjoy general authority over them, be regarded as having a greater claim over the believers than they have on themselves, undertake the mission of conveying the divine message, edify, educate, teach the public the Book and Wisdom, tend to their affairs, and live at the same level as them. In this respect, the Holy Qur'an states:</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p>
    <w:p>
      <w:pPr>
        <w:pStyle w:val="BookText"/>
        <w:bidi w:val="0"/>
        <w:jc w:val="both"/>
        <w:rPr/>
      </w:pPr>
      <w:r>
        <w:rPr>
          <w:rFonts w:eastAsia="Times New Roman" w:cs="Times New Roman" w:ascii="Times New Roman" w:hAnsi="Times New Roman"/>
          <w:color w:val="111111"/>
          <w:sz w:val="28"/>
          <w:szCs w:val="28"/>
          <w:lang w:val="en-US"/>
        </w:rPr>
        <w:t>He it is Who raised among the inhabitants of Mecca a Messenger from</w:t>
      </w:r>
    </w:p>
    <w:p>
      <w:pPr>
        <w:pStyle w:val="BookText"/>
        <w:bidi w:val="0"/>
        <w:jc w:val="both"/>
        <w:rPr/>
      </w:pPr>
      <w:r>
        <w:rPr>
          <w:rFonts w:eastAsia="Times New Roman" w:cs="Times New Roman" w:ascii="Times New Roman" w:hAnsi="Times New Roman"/>
          <w:color w:val="111111"/>
          <w:sz w:val="28"/>
          <w:szCs w:val="28"/>
          <w:lang w:val="en-US"/>
        </w:rPr>
        <w:t>among themselves, who recites to them His communications and purifies them,</w:t>
      </w:r>
    </w:p>
    <w:p>
      <w:pPr>
        <w:pStyle w:val="BookText"/>
        <w:bidi w:val="0"/>
        <w:jc w:val="both"/>
        <w:rPr/>
      </w:pPr>
      <w:r>
        <w:rPr>
          <w:rFonts w:eastAsia="Times New Roman" w:cs="Times New Roman" w:ascii="Times New Roman" w:hAnsi="Times New Roman"/>
          <w:color w:val="111111"/>
          <w:sz w:val="28"/>
          <w:szCs w:val="28"/>
          <w:lang w:val="en-US"/>
        </w:rPr>
        <w:t>and teaches them the Book and the Wisdom, although they were before certainly</w:t>
      </w:r>
    </w:p>
    <w:p>
      <w:pPr>
        <w:pStyle w:val="BookText"/>
        <w:bidi w:val="0"/>
        <w:jc w:val="both"/>
        <w:rPr/>
      </w:pPr>
      <w:r>
        <w:rPr>
          <w:rFonts w:eastAsia="Times New Roman" w:cs="Times New Roman" w:ascii="Times New Roman" w:hAnsi="Times New Roman"/>
          <w:color w:val="111111"/>
          <w:sz w:val="28"/>
          <w:szCs w:val="28"/>
          <w:lang w:val="en-US"/>
        </w:rPr>
        <w:t>in clear error. (62:2)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system that the Ahl al-Bayt (‘a) set forth for managing the affairs of the virtuous community is based on the aforementioned concept of Imamate. Even if an Imam is circumstantially deprived of authority and power to rule, he </w:t>
      </w:r>
    </w:p>
    <w:p>
      <w:pPr>
        <w:pStyle w:val="BookText"/>
        <w:bidi w:val="0"/>
        <w:rPr/>
      </w:pPr>
      <w:r>
        <w:rPr>
          <w:rFonts w:eastAsia="Times New Roman" w:cs="Times New Roman" w:ascii="Times New Roman" w:hAnsi="Times New Roman"/>
          <w:color w:val="111111"/>
          <w:sz w:val="28"/>
          <w:szCs w:val="28"/>
          <w:lang w:val="en-US"/>
        </w:rPr>
        <w:t>must still possess all the particularities and qualifications to undertake all the responsibilities and carry out all the duties divinely entrusted upon him. The public, on the other hand, must obey the Imam. All such responsibilities and duties must be compatible with the circumstances as well as the virtuous community that is being managed. The ability or inability to perform such responsibilities and duties would depend upon the circumstances.</w:t>
      </w:r>
    </w:p>
    <w:p>
      <w:pPr>
        <w:pStyle w:val="BookText"/>
        <w:bidi w:val="0"/>
        <w:jc w:val="both"/>
        <w:rPr/>
      </w:pPr>
      <w:r>
        <w:rPr>
          <w:rFonts w:eastAsia="Times New Roman" w:cs="Times New Roman" w:ascii="Times New Roman" w:hAnsi="Times New Roman"/>
          <w:color w:val="111111"/>
          <w:sz w:val="28"/>
          <w:szCs w:val="28"/>
          <w:lang w:val="en-US"/>
        </w:rPr>
        <w:t>In the age of the absence of the Imam, the well-qualified mujtahid, in his capacity as the natural heir of the Prophets and the Imams, must undertake this mission. The Prophets have in fact not left gold or silver coins as their legacies, but rather great knowledge and wisdom. In this respect, the Holy Prophet (s) is reported to have said:</w:t>
      </w:r>
    </w:p>
    <w:p>
      <w:pPr>
        <w:pStyle w:val="BookText"/>
        <w:bidi w:val="0"/>
        <w:jc w:val="both"/>
        <w:rPr/>
      </w:pPr>
      <w:r>
        <w:rPr>
          <w:rFonts w:ascii="Amiri" w:hAnsi="Amiri" w:eastAsia="Amiri" w:cs="Amiri"/>
          <w:color w:val="111111"/>
          <w:sz w:val="28"/>
          <w:sz w:val="28"/>
          <w:szCs w:val="28"/>
          <w:rtl w:val="true"/>
          <w:lang w:bidi="ar-SA"/>
        </w:rPr>
        <w:t>اَلعُلَمَاءُ مَصَابِیحُ الأَرْضِ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وَخُلَفَاءُ الأَنْبِیَاءِ، وَوَرَثَتِی، وَوَرَثَةُ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scholars are the lanterns</w:t>
      </w:r>
    </w:p>
    <w:p>
      <w:pPr>
        <w:pStyle w:val="BookText"/>
        <w:bidi w:val="0"/>
        <w:jc w:val="both"/>
        <w:rPr/>
      </w:pPr>
      <w:r>
        <w:rPr>
          <w:rFonts w:eastAsia="Times New Roman" w:cs="Times New Roman" w:ascii="Times New Roman" w:hAnsi="Times New Roman"/>
          <w:color w:val="111111"/>
          <w:sz w:val="28"/>
          <w:szCs w:val="28"/>
          <w:lang w:val="en-US"/>
        </w:rPr>
        <w:t>of the earth, the representatives of prophets, my heirs and the heirs of the</w:t>
      </w:r>
    </w:p>
    <w:p>
      <w:pPr>
        <w:pStyle w:val="BookText"/>
        <w:bidi w:val="0"/>
        <w:jc w:val="both"/>
        <w:rPr/>
      </w:pPr>
      <w:r>
        <w:rPr>
          <w:rFonts w:eastAsia="Times New Roman" w:cs="Times New Roman" w:ascii="Times New Roman" w:hAnsi="Times New Roman"/>
          <w:color w:val="111111"/>
          <w:sz w:val="28"/>
          <w:szCs w:val="28"/>
          <w:lang w:val="en-US"/>
        </w:rPr>
        <w:t>prophets.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Muhammad al-Rayshahri, Mizan al-hikmah 6:457 as quoted from al-Muttaqi al-Hindi, Kanz al-`Ummal, H. 28677.</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الْعُلَمَاءَ وَرَثَةُ الأَنْبِیَاءِ، وَذَاکَ أَنَّ الأَنْبِیَاءَ لَمْ</w:t>
      </w:r>
    </w:p>
    <w:p>
      <w:pPr>
        <w:pStyle w:val="BookText"/>
        <w:bidi w:val="0"/>
        <w:jc w:val="both"/>
        <w:rPr/>
      </w:pPr>
      <w:r>
        <w:rPr>
          <w:rFonts w:ascii="Amiri" w:hAnsi="Amiri" w:eastAsia="Amiri" w:cs="Amiri"/>
          <w:color w:val="111111"/>
          <w:sz w:val="28"/>
          <w:sz w:val="28"/>
          <w:szCs w:val="28"/>
          <w:rtl w:val="true"/>
          <w:lang w:bidi="ar-SA"/>
        </w:rPr>
        <w:t>یُوَرِّثُوا دِرْهَماً وَلاَ دِینَاراً؛ وَإنَّمَا أَوْرَثُوا أَحَادِیثَ مِنْ</w:t>
      </w:r>
    </w:p>
    <w:p>
      <w:pPr>
        <w:pStyle w:val="BookText"/>
        <w:bidi w:val="0"/>
        <w:jc w:val="both"/>
        <w:rPr/>
      </w:pPr>
      <w:r>
        <w:rPr>
          <w:rFonts w:ascii="Amiri" w:hAnsi="Amiri" w:eastAsia="Amiri" w:cs="Amiri"/>
          <w:color w:val="111111"/>
          <w:sz w:val="28"/>
          <w:sz w:val="28"/>
          <w:szCs w:val="28"/>
          <w:rtl w:val="true"/>
          <w:lang w:bidi="ar-SA"/>
        </w:rPr>
        <w:t>أَحَادِیثِهِمْ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بِشَیْءٍ مِنْهَا فَقَدْ أَخَذَ حَظّاً وَافِراً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فَانْظُرُوا عِلْمَکُمْ عَمَّنْ تَأْخُذُونَهُ، فَإنَّ فِینَا أَهْلَ الْبَیْتِ</w:t>
      </w:r>
    </w:p>
    <w:p>
      <w:pPr>
        <w:pStyle w:val="BookText"/>
        <w:bidi w:val="0"/>
        <w:jc w:val="both"/>
        <w:rPr/>
      </w:pPr>
      <w:r>
        <w:rPr>
          <w:rFonts w:ascii="Amiri" w:hAnsi="Amiri" w:eastAsia="Amiri" w:cs="Amiri"/>
          <w:color w:val="111111"/>
          <w:sz w:val="28"/>
          <w:sz w:val="28"/>
          <w:szCs w:val="28"/>
          <w:rtl w:val="true"/>
          <w:lang w:bidi="ar-SA"/>
        </w:rPr>
        <w:t>فِی کُلِّ خَلَفٍ عُدُولاً یَنْفُونَ عَنْهُ تَحْرِیفَ الْغَالِینَ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وَانْتِحَالَ الْمُبْطِلِینَ، وَتَأْوِیلَ الْجَاهِلِینَ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scholars are the</w:t>
      </w:r>
    </w:p>
    <w:p>
      <w:pPr>
        <w:pStyle w:val="BookText"/>
        <w:bidi w:val="0"/>
        <w:jc w:val="both"/>
        <w:rPr/>
      </w:pPr>
      <w:r>
        <w:rPr>
          <w:rFonts w:eastAsia="Times New Roman" w:cs="Times New Roman" w:ascii="Times New Roman" w:hAnsi="Times New Roman"/>
          <w:color w:val="111111"/>
          <w:sz w:val="28"/>
          <w:szCs w:val="28"/>
          <w:lang w:val="en-US"/>
        </w:rPr>
        <w:t>heirs of the prophets. The prophets have not left behind them Dirhams or</w:t>
      </w:r>
    </w:p>
    <w:p>
      <w:pPr>
        <w:pStyle w:val="BookText"/>
        <w:bidi w:val="0"/>
        <w:jc w:val="both"/>
        <w:rPr/>
      </w:pPr>
      <w:r>
        <w:rPr>
          <w:rFonts w:eastAsia="Times New Roman" w:cs="Times New Roman" w:ascii="Times New Roman" w:hAnsi="Times New Roman"/>
          <w:color w:val="111111"/>
          <w:sz w:val="28"/>
          <w:szCs w:val="28"/>
          <w:lang w:val="en-US"/>
        </w:rPr>
        <w:t>Dinars; rather, the treasure they have left behind is their discourses. So,</w:t>
      </w:r>
    </w:p>
    <w:p>
      <w:pPr>
        <w:pStyle w:val="BookText"/>
        <w:bidi w:val="0"/>
        <w:jc w:val="both"/>
        <w:rPr/>
      </w:pPr>
      <w:r>
        <w:rPr>
          <w:rFonts w:eastAsia="Times New Roman" w:cs="Times New Roman" w:ascii="Times New Roman" w:hAnsi="Times New Roman"/>
          <w:color w:val="111111"/>
          <w:sz w:val="28"/>
          <w:szCs w:val="28"/>
          <w:lang w:val="en-US"/>
        </w:rPr>
        <w:t>whoever applies some of these discourses acquires a great share of the fortune.</w:t>
      </w:r>
    </w:p>
    <w:p>
      <w:pPr>
        <w:pStyle w:val="BookText"/>
        <w:bidi w:val="0"/>
        <w:jc w:val="both"/>
        <w:rPr/>
      </w:pPr>
      <w:r>
        <w:rPr>
          <w:rFonts w:eastAsia="Times New Roman" w:cs="Times New Roman" w:ascii="Times New Roman" w:hAnsi="Times New Roman"/>
          <w:color w:val="111111"/>
          <w:sz w:val="28"/>
          <w:szCs w:val="28"/>
          <w:lang w:val="en-US"/>
        </w:rPr>
        <w:t>You must consider the source from which you take your knowledge. Verily, in</w:t>
      </w:r>
    </w:p>
    <w:p>
      <w:pPr>
        <w:pStyle w:val="BookText"/>
        <w:bidi w:val="0"/>
        <w:jc w:val="both"/>
        <w:rPr/>
      </w:pPr>
      <w:r>
        <w:rPr>
          <w:rFonts w:eastAsia="Times New Roman" w:cs="Times New Roman" w:ascii="Times New Roman" w:hAnsi="Times New Roman"/>
          <w:color w:val="111111"/>
          <w:sz w:val="28"/>
          <w:szCs w:val="28"/>
          <w:lang w:val="en-US"/>
        </w:rPr>
        <w:t>each generation, there are some decent people belonging to us, the Ahl</w:t>
      </w:r>
    </w:p>
    <w:p>
      <w:pPr>
        <w:pStyle w:val="BookText"/>
        <w:bidi w:val="0"/>
        <w:jc w:val="both"/>
        <w:rPr/>
      </w:pPr>
      <w:r>
        <w:rPr>
          <w:rFonts w:eastAsia="Times New Roman" w:cs="Times New Roman" w:ascii="Times New Roman" w:hAnsi="Times New Roman"/>
          <w:color w:val="111111"/>
          <w:sz w:val="28"/>
          <w:szCs w:val="28"/>
          <w:lang w:val="en-US"/>
        </w:rPr>
        <w:t>al-Bayt (‘a), who cleanse this religion from the distortions of the</w:t>
      </w:r>
    </w:p>
    <w:p>
      <w:pPr>
        <w:pStyle w:val="BookText"/>
        <w:bidi w:val="0"/>
        <w:jc w:val="both"/>
        <w:rPr/>
      </w:pPr>
      <w:r>
        <w:rPr>
          <w:rFonts w:eastAsia="Times New Roman" w:cs="Times New Roman" w:ascii="Times New Roman" w:hAnsi="Times New Roman"/>
          <w:color w:val="111111"/>
          <w:sz w:val="28"/>
          <w:szCs w:val="28"/>
          <w:lang w:val="en-US"/>
        </w:rPr>
        <w:t>exaggerators, the forgery of the misguided, and the interpretation of the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ignorant ones.</w:t>
      </w:r>
      <w:r>
        <w:rPr>
          <w:rStyle w:val="FootnoteAnchor"/>
        </w:rPr>
        <w:footnoteReference w:id="4"/>
      </w:r>
    </w:p>
    <w:p>
      <w:pPr>
        <w:pStyle w:val="BookText"/>
        <w:bidi w:val="0"/>
        <w:rPr/>
      </w:pPr>
      <w:r>
        <w:rPr>
          <w:rFonts w:eastAsia="Times New Roman" w:cs="Times New Roman" w:ascii="Times New Roman" w:hAnsi="Times New Roman"/>
          <w:color w:val="111111"/>
          <w:sz w:val="28"/>
          <w:szCs w:val="28"/>
          <w:lang w:val="en-US"/>
        </w:rPr>
        <w:t>The previously mentioned natural sequence (i.e. extension) in the divine position and representation of the Prophets has been clearly mentioned in the following verse of the Holy Qur'an:</w:t>
      </w:r>
    </w:p>
    <w:p>
      <w:pPr>
        <w:pStyle w:val="BookText"/>
        <w:bidi w:val="0"/>
        <w:jc w:val="both"/>
        <w:rPr/>
      </w:pPr>
      <w:r>
        <w:rPr>
          <w:rFonts w:ascii="Amiri" w:hAnsi="Amiri" w:eastAsia="Amiri" w:cs="Amiri"/>
          <w:color w:val="111111"/>
          <w:sz w:val="28"/>
          <w:sz w:val="28"/>
          <w:szCs w:val="28"/>
          <w:rtl w:val="true"/>
          <w:lang w:bidi="ar-SA"/>
        </w:rPr>
        <w:t>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فَأُولَئِکَ هُمُ الْکَافِرُونَ</w:t>
      </w:r>
    </w:p>
    <w:p>
      <w:pPr>
        <w:pStyle w:val="BookText"/>
        <w:bidi w:val="0"/>
        <w:jc w:val="both"/>
        <w:rPr/>
      </w:pPr>
      <w:r>
        <w:rPr>
          <w:rFonts w:eastAsia="Times New Roman" w:cs="Times New Roman" w:ascii="Times New Roman" w:hAnsi="Times New Roman"/>
          <w:color w:val="111111"/>
          <w:sz w:val="28"/>
          <w:szCs w:val="28"/>
          <w:lang w:val="en-US"/>
        </w:rPr>
        <w:t>Surely, We revealed the</w:t>
      </w:r>
    </w:p>
    <w:p>
      <w:pPr>
        <w:pStyle w:val="BookText"/>
        <w:bidi w:val="0"/>
        <w:jc w:val="both"/>
        <w:rPr/>
      </w:pPr>
      <w:r>
        <w:rPr>
          <w:rFonts w:eastAsia="Times New Roman" w:cs="Times New Roman" w:ascii="Times New Roman" w:hAnsi="Times New Roman"/>
          <w:color w:val="111111"/>
          <w:sz w:val="28"/>
          <w:szCs w:val="28"/>
          <w:lang w:val="en-US"/>
        </w:rPr>
        <w:t>Torah in which was guidance and light. With it, the prophets who submitted</w:t>
      </w:r>
    </w:p>
    <w:p>
      <w:pPr>
        <w:pStyle w:val="BookText"/>
        <w:bidi w:val="0"/>
        <w:jc w:val="both"/>
        <w:rPr/>
      </w:pPr>
      <w:r>
        <w:rPr>
          <w:rFonts w:eastAsia="Times New Roman" w:cs="Times New Roman" w:ascii="Times New Roman" w:hAnsi="Times New Roman"/>
          <w:color w:val="111111"/>
          <w:sz w:val="28"/>
          <w:szCs w:val="28"/>
          <w:lang w:val="en-US"/>
        </w:rPr>
        <w:t>themselves to Allah judged matters for those who were Jews, masters of divine</w:t>
      </w:r>
    </w:p>
    <w:p>
      <w:pPr>
        <w:pStyle w:val="BookText"/>
        <w:bidi w:val="0"/>
        <w:jc w:val="both"/>
        <w:rPr/>
      </w:pPr>
      <w:r>
        <w:rPr>
          <w:rFonts w:eastAsia="Times New Roman" w:cs="Times New Roman" w:ascii="Times New Roman" w:hAnsi="Times New Roman"/>
          <w:color w:val="111111"/>
          <w:sz w:val="28"/>
          <w:szCs w:val="28"/>
          <w:lang w:val="en-US"/>
        </w:rPr>
        <w:t>knowledge and doctors, because they were required to guard part of the Book</w:t>
      </w:r>
    </w:p>
    <w:p>
      <w:pPr>
        <w:pStyle w:val="BookText"/>
        <w:bidi w:val="0"/>
        <w:jc w:val="both"/>
        <w:rPr/>
      </w:pPr>
      <w:r>
        <w:rPr>
          <w:rFonts w:eastAsia="Times New Roman" w:cs="Times New Roman" w:ascii="Times New Roman" w:hAnsi="Times New Roman"/>
          <w:color w:val="111111"/>
          <w:sz w:val="28"/>
          <w:szCs w:val="28"/>
          <w:lang w:val="en-US"/>
        </w:rPr>
        <w:t>of Allah, and they were witnesses thereof; therefore, fear not the people and</w:t>
      </w:r>
    </w:p>
    <w:p>
      <w:pPr>
        <w:pStyle w:val="BookText"/>
        <w:bidi w:val="0"/>
        <w:jc w:val="both"/>
        <w:rPr/>
      </w:pPr>
      <w:r>
        <w:rPr>
          <w:rFonts w:eastAsia="Times New Roman" w:cs="Times New Roman" w:ascii="Times New Roman" w:hAnsi="Times New Roman"/>
          <w:color w:val="111111"/>
          <w:sz w:val="28"/>
          <w:szCs w:val="28"/>
          <w:lang w:val="en-US"/>
        </w:rPr>
        <w:t>fear Me, and do not take a small price for My communications. And whoever did</w:t>
      </w:r>
    </w:p>
    <w:p>
      <w:pPr>
        <w:pStyle w:val="BookText"/>
        <w:bidi w:val="0"/>
        <w:jc w:val="both"/>
        <w:rPr/>
      </w:pPr>
      <w:r>
        <w:rPr>
          <w:rFonts w:eastAsia="Times New Roman" w:cs="Times New Roman" w:ascii="Times New Roman" w:hAnsi="Times New Roman"/>
          <w:color w:val="111111"/>
          <w:sz w:val="28"/>
          <w:szCs w:val="28"/>
          <w:lang w:val="en-US"/>
        </w:rPr>
        <w:t>not judge by what Allah revealed, those are the unbelievers. (5:44)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Abu-`Amr al-Zubayri has reported Imam al-Sadiq (‘a) as saying: </w:t>
      </w:r>
    </w:p>
    <w:p>
      <w:pPr>
        <w:pStyle w:val="BookText"/>
        <w:bidi w:val="0"/>
        <w:rPr/>
      </w:pPr>
      <w:r>
        <w:rPr>
          <w:rFonts w:ascii="Amiri" w:hAnsi="Amiri" w:eastAsia="Amiri" w:cs="Amiri"/>
          <w:color w:val="111111"/>
          <w:sz w:val="28"/>
          <w:sz w:val="28"/>
          <w:szCs w:val="28"/>
          <w:rtl w:val="true"/>
          <w:lang w:bidi="ar-SA"/>
        </w:rPr>
        <w:t>إنَّ مِمَّا إسْتُحِقَّتْ بِهِ</w:t>
      </w:r>
    </w:p>
    <w:p>
      <w:pPr>
        <w:pStyle w:val="BookText"/>
        <w:bidi w:val="0"/>
        <w:jc w:val="both"/>
        <w:rPr/>
      </w:pPr>
      <w:r>
        <w:rPr>
          <w:rFonts w:ascii="Amiri" w:hAnsi="Amiri" w:eastAsia="Amiri" w:cs="Amiri"/>
          <w:color w:val="111111"/>
          <w:sz w:val="28"/>
          <w:sz w:val="28"/>
          <w:szCs w:val="28"/>
          <w:rtl w:val="true"/>
          <w:lang w:bidi="ar-SA"/>
        </w:rPr>
        <w:t>الإمَامَةُ التَّطْهِیرَ وَالطَّهَارَةَ مِنَ الذُّنُوبِ وَالْمَعَاصِی</w:t>
      </w:r>
    </w:p>
    <w:p>
      <w:pPr>
        <w:pStyle w:val="BookText"/>
        <w:bidi w:val="0"/>
        <w:jc w:val="both"/>
        <w:rPr/>
      </w:pPr>
      <w:r>
        <w:rPr>
          <w:rFonts w:ascii="Amiri" w:hAnsi="Amiri" w:eastAsia="Amiri" w:cs="Amiri"/>
          <w:color w:val="111111"/>
          <w:sz w:val="28"/>
          <w:sz w:val="28"/>
          <w:szCs w:val="28"/>
          <w:rtl w:val="true"/>
          <w:lang w:bidi="ar-SA"/>
        </w:rPr>
        <w:t>الْمُوبِقَةِ الَّتِی تُوجِبُ النَّارَ، ثُمَّ الْعِلْمَ الْمَکْنُونَ بِجِمیعِ</w:t>
      </w:r>
    </w:p>
    <w:p>
      <w:pPr>
        <w:pStyle w:val="BookText"/>
        <w:bidi w:val="0"/>
        <w:jc w:val="both"/>
        <w:rPr/>
      </w:pPr>
      <w:r>
        <w:rPr>
          <w:rFonts w:ascii="Amiri" w:hAnsi="Amiri" w:eastAsia="Amiri" w:cs="Amiri"/>
          <w:color w:val="111111"/>
          <w:sz w:val="28"/>
          <w:sz w:val="28"/>
          <w:szCs w:val="28"/>
          <w:rtl w:val="true"/>
          <w:lang w:bidi="ar-SA"/>
        </w:rPr>
        <w:t>مَا یَحْتَاجُ إلَیْهِ الأَمْرُ مِنْ حَلاَلِهَا وَحَرَامِهَا، وَالْعِلْمَ بِهِ</w:t>
      </w:r>
    </w:p>
    <w:p>
      <w:pPr>
        <w:pStyle w:val="BookText"/>
        <w:bidi w:val="0"/>
        <w:jc w:val="both"/>
        <w:rPr/>
      </w:pPr>
      <w:r>
        <w:rPr>
          <w:rFonts w:ascii="Amiri" w:hAnsi="Amiri" w:eastAsia="Amiri" w:cs="Amiri"/>
          <w:color w:val="111111"/>
          <w:sz w:val="28"/>
          <w:sz w:val="28"/>
          <w:szCs w:val="28"/>
          <w:rtl w:val="true"/>
          <w:lang w:bidi="ar-SA"/>
        </w:rPr>
        <w:t>خَاصَّةً وَعَامَّةً، وَالْمُحْکَمِ وَالْمُتَشَابِهِ وَدَقِائِقِ عِلْمِهِ</w:t>
      </w:r>
    </w:p>
    <w:p>
      <w:pPr>
        <w:pStyle w:val="BookText"/>
        <w:bidi w:val="0"/>
        <w:jc w:val="both"/>
        <w:rPr/>
      </w:pPr>
      <w:r>
        <w:rPr>
          <w:rFonts w:ascii="Amiri" w:hAnsi="Amiri" w:eastAsia="Amiri" w:cs="Amiri"/>
          <w:color w:val="111111"/>
          <w:sz w:val="28"/>
          <w:sz w:val="28"/>
          <w:szCs w:val="28"/>
          <w:rtl w:val="true"/>
          <w:lang w:bidi="ar-SA"/>
        </w:rPr>
        <w:t>وَغَرَائِبِ تَأْوِیلِهِ وَنَاسِخِهِ وَمَنْسُوخِهِ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matters by which one is</w:t>
      </w:r>
    </w:p>
    <w:p>
      <w:pPr>
        <w:pStyle w:val="BookText"/>
        <w:bidi w:val="0"/>
        <w:jc w:val="both"/>
        <w:rPr/>
      </w:pPr>
      <w:r>
        <w:rPr>
          <w:rFonts w:eastAsia="Times New Roman" w:cs="Times New Roman" w:ascii="Times New Roman" w:hAnsi="Times New Roman"/>
          <w:color w:val="111111"/>
          <w:sz w:val="28"/>
          <w:szCs w:val="28"/>
          <w:lang w:val="en-US"/>
        </w:rPr>
        <w:t>deservingly designated for Imamate are purification and purity from sins and</w:t>
      </w:r>
    </w:p>
    <w:p>
      <w:pPr>
        <w:pStyle w:val="BookText"/>
        <w:bidi w:val="0"/>
        <w:jc w:val="both"/>
        <w:rPr/>
      </w:pPr>
      <w:r>
        <w:rPr>
          <w:rFonts w:eastAsia="Times New Roman" w:cs="Times New Roman" w:ascii="Times New Roman" w:hAnsi="Times New Roman"/>
          <w:color w:val="111111"/>
          <w:sz w:val="28"/>
          <w:szCs w:val="28"/>
          <w:lang w:val="en-US"/>
        </w:rPr>
        <w:t>destructive acts of disobedience (to Almighty Allah)—which have an inevitable</w:t>
      </w:r>
    </w:p>
    <w:p>
      <w:pPr>
        <w:pStyle w:val="BookText"/>
        <w:bidi w:val="0"/>
        <w:jc w:val="both"/>
        <w:rPr/>
      </w:pPr>
      <w:r>
        <w:rPr>
          <w:rFonts w:eastAsia="Times New Roman" w:cs="Times New Roman" w:ascii="Times New Roman" w:hAnsi="Times New Roman"/>
          <w:color w:val="111111"/>
          <w:sz w:val="28"/>
          <w:szCs w:val="28"/>
          <w:lang w:val="en-US"/>
        </w:rPr>
        <w:t>punishment in Hellfire—and acquaintance with unseen knowledge of everything the</w:t>
      </w:r>
    </w:p>
    <w:p>
      <w:pPr>
        <w:pStyle w:val="BookText"/>
        <w:bidi w:val="0"/>
        <w:jc w:val="both"/>
        <w:rPr/>
      </w:pPr>
      <w:r>
        <w:rPr>
          <w:rFonts w:eastAsia="Times New Roman" w:cs="Times New Roman" w:ascii="Times New Roman" w:hAnsi="Times New Roman"/>
          <w:color w:val="111111"/>
          <w:sz w:val="28"/>
          <w:szCs w:val="28"/>
          <w:lang w:val="en-US"/>
        </w:rPr>
        <w:t>position (of Imamate) requires, such as, the lawful and unlawful and full</w:t>
      </w:r>
    </w:p>
    <w:p>
      <w:pPr>
        <w:pStyle w:val="BookText"/>
        <w:bidi w:val="0"/>
        <w:jc w:val="both"/>
        <w:rPr/>
      </w:pPr>
      <w:r>
        <w:rPr>
          <w:rFonts w:eastAsia="Times New Roman" w:cs="Times New Roman" w:ascii="Times New Roman" w:hAnsi="Times New Roman"/>
          <w:color w:val="111111"/>
          <w:sz w:val="28"/>
          <w:szCs w:val="28"/>
          <w:lang w:val="en-US"/>
        </w:rPr>
        <w:t>awareness of specific and general matters of law, including knowledge of decisive</w:t>
      </w:r>
    </w:p>
    <w:p>
      <w:pPr>
        <w:pStyle w:val="BookText"/>
        <w:bidi w:val="0"/>
        <w:jc w:val="both"/>
        <w:rPr/>
      </w:pPr>
      <w:r>
        <w:rPr>
          <w:rFonts w:eastAsia="Times New Roman" w:cs="Times New Roman" w:ascii="Times New Roman" w:hAnsi="Times New Roman"/>
          <w:color w:val="111111"/>
          <w:sz w:val="28"/>
          <w:szCs w:val="28"/>
          <w:lang w:val="en-US"/>
        </w:rPr>
        <w:t>and allegorical issues, the minutest details of the law, the most precise points</w:t>
      </w:r>
    </w:p>
    <w:p>
      <w:pPr>
        <w:pStyle w:val="BookText"/>
        <w:bidi w:val="0"/>
        <w:jc w:val="both"/>
        <w:rPr/>
      </w:pPr>
      <w:r>
        <w:rPr>
          <w:rFonts w:eastAsia="Times New Roman" w:cs="Times New Roman" w:ascii="Times New Roman" w:hAnsi="Times New Roman"/>
          <w:color w:val="111111"/>
          <w:sz w:val="28"/>
          <w:szCs w:val="28"/>
          <w:lang w:val="en-US"/>
        </w:rPr>
        <w:t>of interpretation and currently valid and abrogated matters.</w:t>
      </w:r>
    </w:p>
    <w:p>
      <w:pPr>
        <w:pStyle w:val="BookText"/>
        <w:bidi w:val="0"/>
        <w:jc w:val="both"/>
        <w:rPr/>
      </w:pPr>
      <w:r>
        <w:rPr>
          <w:rFonts w:eastAsia="Times New Roman" w:cs="Times New Roman" w:ascii="Times New Roman" w:hAnsi="Times New Roman"/>
          <w:color w:val="111111"/>
          <w:sz w:val="28"/>
          <w:szCs w:val="28"/>
          <w:lang w:val="en-US"/>
        </w:rPr>
        <w:t>The reporter asked, “What is the evidence that proves that an Imam must have full knowledge of the things you have just mentioned?”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قَوْلُ</w:t>
      </w:r>
    </w:p>
    <w:p>
      <w:pPr>
        <w:pStyle w:val="BookText"/>
        <w:bidi w:val="0"/>
        <w:jc w:val="both"/>
        <w:rPr/>
      </w:pPr>
      <w:r>
        <w:rPr>
          <w:rFonts w:ascii="Amiri" w:hAnsi="Amiri" w:eastAsia="Amiri" w:cs="Amiri"/>
          <w:color w:val="111111"/>
          <w:sz w:val="28"/>
          <w:sz w:val="28"/>
          <w:szCs w:val="28"/>
          <w:rtl w:val="true"/>
          <w:lang w:bidi="ar-SA"/>
        </w:rPr>
        <w:t>اللهِ فِی مَنْ أَذِنَ اللهُ لَهُمْ بِالْحُکُومَةِ وَجَعَلَهُمْ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الأَئِمَّةُ دُونَ</w:t>
      </w:r>
    </w:p>
    <w:p>
      <w:pPr>
        <w:pStyle w:val="BookText"/>
        <w:bidi w:val="0"/>
        <w:jc w:val="both"/>
        <w:rPr/>
      </w:pPr>
      <w:r>
        <w:rPr>
          <w:rFonts w:ascii="Amiri" w:hAnsi="Amiri" w:eastAsia="Amiri" w:cs="Amiri"/>
          <w:color w:val="111111"/>
          <w:sz w:val="28"/>
          <w:sz w:val="28"/>
          <w:szCs w:val="28"/>
          <w:rtl w:val="true"/>
          <w:lang w:bidi="ar-SA"/>
        </w:rPr>
        <w:t>الأَنْبِیَاءِ الَّذِینَ یَرِثُونَ النَّاسَ بِعِلْمِهِمْ، وَأَمَّا الأَحْبَارُ</w:t>
      </w:r>
    </w:p>
    <w:p>
      <w:pPr>
        <w:pStyle w:val="BookText"/>
        <w:bidi w:val="0"/>
        <w:jc w:val="both"/>
        <w:rPr/>
      </w:pPr>
      <w:r>
        <w:rPr>
          <w:rFonts w:ascii="Amiri" w:hAnsi="Amiri" w:eastAsia="Amiri" w:cs="Amiri"/>
          <w:color w:val="111111"/>
          <w:sz w:val="28"/>
          <w:sz w:val="28"/>
          <w:szCs w:val="28"/>
          <w:rtl w:val="true"/>
          <w:lang w:bidi="ar-SA"/>
        </w:rPr>
        <w:t>فَهُمُ الْعُلَمَاءُ دُونَ الرَّبَّانِیِّینَ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أَخْبَرَ فَقَالَ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بِمَا اسْتُحْفِظُوا مِنْ کِتَابِ اللَّهِ وَکَانُوا عَلَیْهِ شُهَدَاءَ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w:t>
      </w:r>
    </w:p>
    <w:p>
      <w:pPr>
        <w:pStyle w:val="BookText"/>
        <w:bidi w:val="0"/>
        <w:jc w:val="both"/>
        <w:rPr/>
      </w:pPr>
      <w:r>
        <w:rPr>
          <w:rFonts w:ascii="Amiri" w:hAnsi="Amiri" w:eastAsia="Amiri" w:cs="Amiri"/>
          <w:color w:val="111111"/>
          <w:sz w:val="28"/>
          <w:sz w:val="28"/>
          <w:szCs w:val="28"/>
          <w:rtl w:val="true"/>
          <w:lang w:bidi="ar-SA"/>
        </w:rPr>
        <w:t>یَقُلْ بِمَا حُمِّلُوا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proof is Almighty Allah’s statement about those whom</w:t>
      </w:r>
    </w:p>
    <w:p>
      <w:pPr>
        <w:pStyle w:val="BookText"/>
        <w:bidi w:val="0"/>
        <w:jc w:val="both"/>
        <w:rPr/>
      </w:pPr>
      <w:r>
        <w:rPr>
          <w:rFonts w:eastAsia="Times New Roman" w:cs="Times New Roman" w:ascii="Times New Roman" w:hAnsi="Times New Roman"/>
          <w:color w:val="111111"/>
          <w:sz w:val="28"/>
          <w:szCs w:val="28"/>
          <w:lang w:val="en-US"/>
        </w:rPr>
        <w:t>He has permitted to hold the position of government and those whom He has</w:t>
      </w:r>
    </w:p>
    <w:p>
      <w:pPr>
        <w:pStyle w:val="BookText"/>
        <w:bidi w:val="0"/>
        <w:jc w:val="both"/>
        <w:rPr/>
      </w:pPr>
      <w:r>
        <w:rPr>
          <w:rFonts w:eastAsia="Times New Roman" w:cs="Times New Roman" w:ascii="Times New Roman" w:hAnsi="Times New Roman"/>
          <w:color w:val="111111"/>
          <w:sz w:val="28"/>
          <w:szCs w:val="28"/>
          <w:lang w:val="en-US"/>
        </w:rPr>
        <w:t>stated to be the actual men of authority. He says, ‘Surely, We revealed the</w:t>
      </w:r>
    </w:p>
    <w:p>
      <w:pPr>
        <w:pStyle w:val="BookText"/>
        <w:bidi w:val="0"/>
        <w:jc w:val="both"/>
        <w:rPr/>
      </w:pPr>
      <w:r>
        <w:rPr>
          <w:rFonts w:eastAsia="Times New Roman" w:cs="Times New Roman" w:ascii="Times New Roman" w:hAnsi="Times New Roman"/>
          <w:color w:val="111111"/>
          <w:sz w:val="28"/>
          <w:szCs w:val="28"/>
          <w:lang w:val="en-US"/>
        </w:rPr>
        <w:t>Torah in which was guidance and light; with it the prophets who submitted</w:t>
      </w:r>
    </w:p>
    <w:p>
      <w:pPr>
        <w:pStyle w:val="BookText"/>
        <w:bidi w:val="0"/>
        <w:jc w:val="both"/>
        <w:rPr/>
      </w:pPr>
      <w:r>
        <w:rPr>
          <w:rFonts w:eastAsia="Times New Roman" w:cs="Times New Roman" w:ascii="Times New Roman" w:hAnsi="Times New Roman"/>
          <w:color w:val="111111"/>
          <w:sz w:val="28"/>
          <w:szCs w:val="28"/>
          <w:lang w:val="en-US"/>
        </w:rPr>
        <w:t>themselves to Allah judged matters for those who were Jews and the masters of</w:t>
      </w:r>
    </w:p>
    <w:p>
      <w:pPr>
        <w:pStyle w:val="BookText"/>
        <w:bidi w:val="0"/>
        <w:jc w:val="both"/>
        <w:rPr/>
      </w:pPr>
      <w:r>
        <w:rPr>
          <w:rFonts w:eastAsia="Times New Roman" w:cs="Times New Roman" w:ascii="Times New Roman" w:hAnsi="Times New Roman"/>
          <w:color w:val="111111"/>
          <w:sz w:val="28"/>
          <w:szCs w:val="28"/>
          <w:lang w:val="en-US"/>
        </w:rPr>
        <w:t>Divine knowledge and the doctors. (5:44)’ These are Imams not Prophets who</w:t>
      </w:r>
    </w:p>
    <w:p>
      <w:pPr>
        <w:pStyle w:val="BookText"/>
        <w:bidi w:val="0"/>
        <w:jc w:val="both"/>
        <w:rPr/>
      </w:pPr>
      <w:r>
        <w:rPr>
          <w:rFonts w:eastAsia="Times New Roman" w:cs="Times New Roman" w:ascii="Times New Roman" w:hAnsi="Times New Roman"/>
          <w:color w:val="111111"/>
          <w:sz w:val="28"/>
          <w:szCs w:val="28"/>
          <w:lang w:val="en-US"/>
        </w:rPr>
        <w:t>inherit the authority over people due to their knowledge. The doctors are the</w:t>
      </w:r>
    </w:p>
    <w:p>
      <w:pPr>
        <w:pStyle w:val="BookText"/>
        <w:bidi w:val="0"/>
        <w:jc w:val="both"/>
        <w:rPr/>
      </w:pPr>
      <w:r>
        <w:rPr>
          <w:rFonts w:eastAsia="Times New Roman" w:cs="Times New Roman" w:ascii="Times New Roman" w:hAnsi="Times New Roman"/>
          <w:color w:val="111111"/>
          <w:sz w:val="28"/>
          <w:szCs w:val="28"/>
          <w:lang w:val="en-US"/>
        </w:rPr>
        <w:t>scholars whose rank is less than that of the masters of divine knowledge.</w:t>
      </w:r>
    </w:p>
    <w:p>
      <w:pPr>
        <w:pStyle w:val="BookText"/>
        <w:bidi w:val="0"/>
        <w:jc w:val="both"/>
        <w:rPr/>
      </w:pPr>
      <w:r>
        <w:rPr>
          <w:rFonts w:eastAsia="Times New Roman" w:cs="Times New Roman" w:ascii="Times New Roman" w:hAnsi="Times New Roman"/>
          <w:color w:val="111111"/>
          <w:sz w:val="28"/>
          <w:szCs w:val="28"/>
          <w:lang w:val="en-US"/>
        </w:rPr>
        <w:t>After that, Almighty Allah continues to say, ‘Because they were required to</w:t>
      </w:r>
    </w:p>
    <w:p>
      <w:pPr>
        <w:pStyle w:val="BookText"/>
        <w:bidi w:val="0"/>
        <w:jc w:val="both"/>
        <w:rPr/>
      </w:pPr>
      <w:r>
        <w:rPr>
          <w:rFonts w:eastAsia="Times New Roman" w:cs="Times New Roman" w:ascii="Times New Roman" w:hAnsi="Times New Roman"/>
          <w:color w:val="111111"/>
          <w:sz w:val="28"/>
          <w:szCs w:val="28"/>
          <w:lang w:val="en-US"/>
        </w:rPr>
        <w:t>guard part of the Book of Allah, and they were witnesses thereof.’ Notice</w:t>
      </w:r>
    </w:p>
    <w:p>
      <w:pPr>
        <w:pStyle w:val="BookText"/>
        <w:bidi w:val="0"/>
        <w:jc w:val="both"/>
        <w:rPr/>
      </w:pPr>
      <w:r>
        <w:rPr>
          <w:rFonts w:eastAsia="Times New Roman" w:cs="Times New Roman" w:ascii="Times New Roman" w:hAnsi="Times New Roman"/>
          <w:color w:val="111111"/>
          <w:sz w:val="28"/>
          <w:szCs w:val="28"/>
          <w:lang w:val="en-US"/>
        </w:rPr>
        <w:t>that He has not said, ‘because they were required to convey it.’</w:t>
      </w:r>
      <w:r>
        <w:rPr>
          <w:rStyle w:val="FootnoteAnchor"/>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haykh al-huwayzi, Tafsir Nur al-Thaqalayn 1:634, H. 206, as quoted from Tafsir al-`Ayyashi.</w:t>
      </w:r>
    </w:p>
    <w:p>
      <w:pPr>
        <w:pStyle w:val="BookText"/>
        <w:bidi w:val="0"/>
        <w:rPr/>
      </w:pPr>
      <w:r>
        <w:rPr>
          <w:rFonts w:eastAsia="Times New Roman" w:cs="Times New Roman" w:ascii="Times New Roman" w:hAnsi="Times New Roman"/>
          <w:color w:val="111111"/>
          <w:sz w:val="28"/>
          <w:szCs w:val="28"/>
          <w:lang w:val="en-US"/>
        </w:rPr>
        <w:t>A mujtahid who represents ‘the doctors’ in the aforementioned holy verse must be characterized by the required qualifications that are held by the Imams–who represent ‘the masters of divine knowledge’–in the amount that is compatible with him (the mujtahid), his responsibilities, and rights. These qualifications are:</w:t>
      </w:r>
    </w:p>
    <w:p>
      <w:pPr>
        <w:pStyle w:val="BookText"/>
        <w:bidi w:val="0"/>
        <w:jc w:val="both"/>
        <w:rPr/>
      </w:pPr>
      <w:r>
        <w:rPr>
          <w:rFonts w:eastAsia="Times New Roman" w:cs="Times New Roman" w:ascii="Times New Roman" w:hAnsi="Times New Roman"/>
          <w:color w:val="111111"/>
          <w:sz w:val="28"/>
          <w:szCs w:val="28"/>
          <w:lang w:val="en-US"/>
        </w:rPr>
        <w:t>(1) Full acquaintance with religious laws</w:t>
      </w:r>
    </w:p>
    <w:p>
      <w:pPr>
        <w:pStyle w:val="BookText"/>
        <w:bidi w:val="0"/>
        <w:jc w:val="both"/>
        <w:rPr/>
      </w:pPr>
      <w:r>
        <w:rPr>
          <w:rFonts w:eastAsia="Times New Roman" w:cs="Times New Roman" w:ascii="Times New Roman" w:hAnsi="Times New Roman"/>
          <w:color w:val="111111"/>
          <w:sz w:val="28"/>
          <w:szCs w:val="28"/>
          <w:lang w:val="en-US"/>
        </w:rPr>
        <w:t>(2) Utmost decency</w:t>
      </w:r>
    </w:p>
    <w:p>
      <w:pPr>
        <w:pStyle w:val="BookText"/>
        <w:bidi w:val="0"/>
        <w:jc w:val="both"/>
        <w:rPr/>
      </w:pPr>
      <w:r>
        <w:rPr>
          <w:rFonts w:eastAsia="Times New Roman" w:cs="Times New Roman" w:ascii="Times New Roman" w:hAnsi="Times New Roman"/>
          <w:color w:val="111111"/>
          <w:sz w:val="28"/>
          <w:szCs w:val="28"/>
          <w:lang w:val="en-US"/>
        </w:rPr>
        <w:t>(3) Other personal qualifications to include:</w:t>
      </w:r>
    </w:p>
    <w:p>
      <w:pPr>
        <w:pStyle w:val="BookText"/>
        <w:bidi w:val="0"/>
        <w:jc w:val="both"/>
        <w:rPr/>
      </w:pPr>
      <w:r>
        <w:rPr>
          <w:rFonts w:eastAsia="Times New Roman" w:cs="Times New Roman" w:ascii="Times New Roman" w:hAnsi="Times New Roman"/>
          <w:color w:val="111111"/>
          <w:sz w:val="28"/>
          <w:szCs w:val="28"/>
          <w:lang w:val="en-US"/>
        </w:rPr>
        <w:t>(a) Awareness of political and social conditions</w:t>
      </w:r>
    </w:p>
    <w:p>
      <w:pPr>
        <w:pStyle w:val="BookText"/>
        <w:bidi w:val="0"/>
        <w:jc w:val="both"/>
        <w:rPr/>
      </w:pPr>
      <w:r>
        <w:rPr>
          <w:rFonts w:eastAsia="Times New Roman" w:cs="Times New Roman" w:ascii="Times New Roman" w:hAnsi="Times New Roman"/>
          <w:color w:val="111111"/>
          <w:sz w:val="28"/>
          <w:szCs w:val="28"/>
          <w:lang w:val="en-US"/>
        </w:rPr>
        <w:t>(b) Personal experience of the advantages and disadvantages linked to the movement and perfection of the virtuous community</w:t>
      </w:r>
    </w:p>
    <w:p>
      <w:pPr>
        <w:pStyle w:val="BookText"/>
        <w:bidi w:val="0"/>
        <w:jc w:val="both"/>
        <w:rPr/>
      </w:pPr>
      <w:r>
        <w:rPr>
          <w:rFonts w:eastAsia="Times New Roman" w:cs="Times New Roman" w:ascii="Times New Roman" w:hAnsi="Times New Roman"/>
          <w:color w:val="111111"/>
          <w:sz w:val="28"/>
          <w:szCs w:val="28"/>
          <w:lang w:val="en-US"/>
        </w:rPr>
        <w:t>(c) Courage to implement difficult, yet required, decisions</w:t>
      </w:r>
    </w:p>
    <w:p>
      <w:pPr>
        <w:pStyle w:val="BookText"/>
        <w:bidi w:val="0"/>
        <w:jc w:val="both"/>
        <w:rPr/>
      </w:pPr>
      <w:r>
        <w:rPr>
          <w:rFonts w:eastAsia="Times New Roman" w:cs="Times New Roman" w:ascii="Times New Roman" w:hAnsi="Times New Roman"/>
          <w:color w:val="111111"/>
          <w:sz w:val="28"/>
          <w:szCs w:val="28"/>
          <w:lang w:val="en-US"/>
        </w:rPr>
        <w:t>(d) Ability to take responsibility and lead the movement</w:t>
      </w:r>
    </w:p>
    <w:p>
      <w:pPr>
        <w:pStyle w:val="BookText"/>
        <w:bidi w:val="0"/>
        <w:jc w:val="both"/>
        <w:rPr/>
      </w:pPr>
      <w:r>
        <w:rPr>
          <w:rFonts w:eastAsia="Times New Roman" w:cs="Times New Roman" w:ascii="Times New Roman" w:hAnsi="Times New Roman"/>
          <w:color w:val="111111"/>
          <w:sz w:val="28"/>
          <w:szCs w:val="28"/>
          <w:lang w:val="en-US"/>
        </w:rPr>
        <w:t>(e) Maintenance of equality among the believers</w:t>
      </w:r>
    </w:p>
    <w:p>
      <w:pPr>
        <w:pStyle w:val="BookText"/>
        <w:bidi w:val="0"/>
        <w:jc w:val="both"/>
        <w:rPr/>
      </w:pPr>
      <w:r>
        <w:rPr>
          <w:rFonts w:eastAsia="Times New Roman" w:cs="Times New Roman" w:ascii="Times New Roman" w:hAnsi="Times New Roman"/>
          <w:color w:val="111111"/>
          <w:sz w:val="28"/>
          <w:szCs w:val="28"/>
          <w:lang w:val="en-US"/>
        </w:rPr>
        <w:t>(f) Presenting an exceptional example of conduct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a mujtahid must enjoy the same rights and duties of the Holy Imams, yet again, in the amount that is </w:t>
      </w:r>
      <w:bookmarkStart w:id="18" w:name="pg13844_140301"/>
    </w:p>
    <w:p>
      <w:pPr>
        <w:pStyle w:val="BookText"/>
        <w:bidi w:val="0"/>
        <w:rPr/>
      </w:pPr>
      <w:bookmarkEnd w:id="18"/>
      <w:r>
        <w:rPr>
          <w:rFonts w:eastAsia="Times New Roman" w:cs="Times New Roman" w:ascii="Times New Roman" w:hAnsi="Times New Roman"/>
          <w:color w:val="111111"/>
          <w:sz w:val="28"/>
          <w:szCs w:val="28"/>
          <w:lang w:val="en-US"/>
        </w:rPr>
        <w:t>compatible with his level of leadership.</w:t>
      </w:r>
    </w:p>
    <w:p>
      <w:pPr>
        <w:pStyle w:val="BookText"/>
        <w:bidi w:val="0"/>
        <w:jc w:val="both"/>
        <w:rPr/>
      </w:pPr>
      <w:r>
        <w:rPr>
          <w:rFonts w:eastAsia="Times New Roman" w:cs="Times New Roman" w:ascii="Times New Roman" w:hAnsi="Times New Roman"/>
          <w:color w:val="111111"/>
          <w:sz w:val="28"/>
          <w:szCs w:val="28"/>
          <w:lang w:val="en-US"/>
        </w:rPr>
        <w:t>This understanding and view of the general system of the virtuous society is an important issue because many responsibilities, relationships, policies, systems, courses, and situations that are compatible with the theoretical comprehension of the Prophets’ movements and their roles in the history of humanity as well as the norms that have affected history, branch out from this understanding.</w:t>
      </w:r>
    </w:p>
    <w:p>
      <w:pPr>
        <w:pStyle w:val="Heading4"/>
        <w:numPr>
          <w:ilvl w:val="3"/>
          <w:numId w:val="1"/>
        </w:numPr>
        <w:bidi w:val="0"/>
        <w:jc w:val="left"/>
        <w:rPr/>
      </w:pPr>
      <w:bookmarkStart w:id="19" w:name="__RefHeading___Toc3319957_1468164448"/>
      <w:bookmarkStart w:id="20" w:name="_Toc7"/>
      <w:bookmarkEnd w:id="19"/>
      <w:r>
        <w:rPr/>
        <w:t>The System of Religious Referential Authority</w:t>
      </w:r>
      <w:bookmarkEnd w:id="20"/>
    </w:p>
    <w:p>
      <w:pPr>
        <w:pStyle w:val="BookText"/>
        <w:bidi w:val="0"/>
        <w:jc w:val="both"/>
        <w:rPr/>
      </w:pPr>
      <w:r>
        <w:rPr>
          <w:rFonts w:eastAsia="Times New Roman" w:cs="Times New Roman" w:ascii="Times New Roman" w:hAnsi="Times New Roman"/>
          <w:color w:val="111111"/>
          <w:sz w:val="28"/>
          <w:szCs w:val="28"/>
          <w:lang w:val="en-US"/>
        </w:rPr>
        <w:t>Based on this theoretical foundation, the Holy Imams (‘a) established the system of religious referential authority or the position of the well-qualified jurisprudential authority (wilayat al-faqih). In brief, this system can be defined as designating a mujtahid</w:t>
      </w:r>
      <w:r>
        <w:rPr>
          <w:rStyle w:val="FootnoteAnchor"/>
        </w:rPr>
        <w:footnoteReference w:id="6"/>
      </w:r>
      <w:r>
        <w:rPr>
          <w:rFonts w:eastAsia="Times New Roman" w:cs="Times New Roman" w:ascii="Times New Roman" w:hAnsi="Times New Roman"/>
          <w:color w:val="111111"/>
          <w:sz w:val="28"/>
          <w:szCs w:val="28"/>
          <w:lang w:val="en-US"/>
        </w:rPr>
        <w:t>from the scholars of the Ahl al-Bayt (‘a) School, who fully meets all the previously cited qualifications and requirements, as a referential authority (marji`) for their followers with the aim of undertaking the basic tasks of Imamate, which are as follows:</w:t>
      </w:r>
    </w:p>
    <w:p>
      <w:pPr>
        <w:pStyle w:val="BookText"/>
        <w:bidi w:val="0"/>
        <w:jc w:val="both"/>
        <w:rPr/>
      </w:pPr>
      <w:r>
        <w:rPr>
          <w:rFonts w:eastAsia="Times New Roman" w:cs="Times New Roman" w:ascii="Times New Roman" w:hAnsi="Times New Roman"/>
          <w:color w:val="111111"/>
          <w:sz w:val="28"/>
          <w:szCs w:val="28"/>
          <w:lang w:val="en-US"/>
        </w:rPr>
        <w:t>(1) Authority (wilayah) over the affairs of the Muslims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Issuance of verdicts (ifta') in order to explicate the concepts of the Divine Message, define the boundaries of religion and convey good tidings to those who commit themselves to them and warn people to refrain from acting outside those confines </w:t>
      </w:r>
    </w:p>
    <w:p>
      <w:pPr>
        <w:pStyle w:val="BookText"/>
        <w:bidi w:val="0"/>
        <w:rPr/>
      </w:pPr>
      <w:r>
        <w:rPr>
          <w:rFonts w:eastAsia="Times New Roman" w:cs="Times New Roman" w:ascii="Times New Roman" w:hAnsi="Times New Roman"/>
          <w:color w:val="111111"/>
          <w:sz w:val="28"/>
          <w:szCs w:val="28"/>
          <w:lang w:val="en-US"/>
        </w:rPr>
        <w:t>(2) Reaching decisions on judgments in cases of litigation, allegations, and disputes</w:t>
      </w:r>
    </w:p>
    <w:p>
      <w:pPr>
        <w:pStyle w:val="BookText"/>
        <w:bidi w:val="0"/>
        <w:jc w:val="both"/>
        <w:rPr/>
      </w:pPr>
      <w:r>
        <w:rPr>
          <w:rFonts w:eastAsia="Times New Roman" w:cs="Times New Roman" w:ascii="Times New Roman" w:hAnsi="Times New Roman"/>
          <w:color w:val="111111"/>
          <w:sz w:val="28"/>
          <w:szCs w:val="28"/>
          <w:lang w:val="en-US"/>
        </w:rPr>
        <w:t>A review of the history of the Ahl al-Bayt (‘a) shows that while they practiced their roles as Imams in a limited way within the milieu of the virtuous community, they began establishing this system (religious referential authority) with the growth of the virtuous community. As a result, the circle of the virtuous community’s works, activities, and existence extended to such an extent that this system became the basic and general system in the ages after the Holy Imams (‘a).</w:t>
      </w:r>
    </w:p>
    <w:p>
      <w:pPr>
        <w:pStyle w:val="BookText"/>
        <w:bidi w:val="0"/>
        <w:jc w:val="both"/>
        <w:rPr/>
      </w:pPr>
      <w:r>
        <w:rPr>
          <w:rFonts w:eastAsia="Times New Roman" w:cs="Times New Roman" w:ascii="Times New Roman" w:hAnsi="Times New Roman"/>
          <w:color w:val="111111"/>
          <w:sz w:val="28"/>
          <w:szCs w:val="28"/>
          <w:lang w:val="en-US"/>
        </w:rPr>
        <w:t>As will be discussed in further detail, the Holy Imams (‘a) themselves established this system for the virtuous community by managing some of the affairs among the masses so that this would play a pertinent role in building the virtuous community and become an effective, reliable and sufficient system after the occultation of Imam al-Mahdi–may Allah hasten his advent.</w:t>
      </w:r>
    </w:p>
    <w:p>
      <w:pPr>
        <w:pStyle w:val="BookText"/>
        <w:bidi w:val="0"/>
        <w:jc w:val="both"/>
        <w:rPr/>
      </w:pPr>
      <w:r>
        <w:rPr>
          <w:rFonts w:eastAsia="Times New Roman" w:cs="Times New Roman" w:ascii="Times New Roman" w:hAnsi="Times New Roman"/>
          <w:color w:val="111111"/>
          <w:sz w:val="28"/>
          <w:szCs w:val="28"/>
          <w:lang w:val="en-US"/>
        </w:rPr>
        <w:t>It can be said that the most important and basic role of the Imams al-Jawad, al-Hadi, and al-`Askari, was to firm up and consolidate the posts of the system of religious referential authority.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This fact will manifest itself more evidently when the special roles of each of the Holy Imams (‘a) is displayed individually.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depict the religious referential authority completely and clearly, we should have a lengthier discussion about the qualifications that must be met by a marji`, the tasks that must be undertaken by him, and the steps that the Ahl al-Bayt (‘a) took in the field of organizing the virtuous community.</w:t>
      </w:r>
      <w:r>
        <w:rPr>
          <w:rStyle w:val="FootnoteAnchor"/>
        </w:rPr>
        <w:footnoteReference w:id="8"/>
      </w:r>
      <w:bookmarkStart w:id="21" w:name="pg13844_140303"/>
    </w:p>
    <w:p>
      <w:pPr>
        <w:pStyle w:val="Heading3"/>
        <w:numPr>
          <w:ilvl w:val="2"/>
          <w:numId w:val="1"/>
        </w:numPr>
        <w:bidi w:val="0"/>
        <w:jc w:val="left"/>
        <w:rPr/>
      </w:pPr>
      <w:bookmarkStart w:id="22" w:name="__RefHeading___Toc3319959_1468164448"/>
      <w:bookmarkStart w:id="23" w:name="_Toc8"/>
      <w:bookmarkEnd w:id="21"/>
      <w:bookmarkEnd w:id="22"/>
      <w:r>
        <w:rPr/>
        <w:t>Qualifications and Requirements</w:t>
      </w:r>
      <w:bookmarkEnd w:id="23"/>
    </w:p>
    <w:p>
      <w:pPr>
        <w:pStyle w:val="BookText"/>
        <w:bidi w:val="0"/>
        <w:jc w:val="both"/>
        <w:rPr/>
      </w:pPr>
      <w:r>
        <w:rPr>
          <w:rFonts w:eastAsia="Times New Roman" w:cs="Times New Roman" w:ascii="Times New Roman" w:hAnsi="Times New Roman"/>
          <w:color w:val="111111"/>
          <w:sz w:val="28"/>
          <w:szCs w:val="28"/>
          <w:lang w:val="en-US"/>
        </w:rPr>
        <w:t>In addition to the basic requirements for the position of the religious referential authority—such as reason, freedom, and faith—the chief qualifications that a marji` is required to meet are as follows:</w:t>
      </w:r>
    </w:p>
    <w:p>
      <w:pPr>
        <w:pStyle w:val="BookText"/>
        <w:bidi w:val="0"/>
        <w:jc w:val="both"/>
        <w:rPr/>
      </w:pPr>
      <w:r>
        <w:rPr>
          <w:rFonts w:eastAsia="Times New Roman" w:cs="Times New Roman" w:ascii="Times New Roman" w:hAnsi="Times New Roman"/>
          <w:color w:val="111111"/>
          <w:sz w:val="28"/>
          <w:szCs w:val="28"/>
          <w:lang w:val="en-US"/>
        </w:rPr>
        <w:t>A. Ijtihad: Ijtihad, as a condition for holding religious authority, means that a marji` is required to have familiarity with religious laws, including the lawful and unlawful, and Islamic concepts to such an extent that he has the ability to recognize these laws and concepts from the religiously acceptable proofs—the Holy Qur'an and the Sunnah that is authentically reported from the Holy Prophet (s) and the Imams (‘a) as well as other proofs—and to use the rules and practical principles that have been determined by the Holy Legislator in order to identify the practical, religion-based circumstances of an issue.</w:t>
      </w:r>
    </w:p>
    <w:p>
      <w:pPr>
        <w:pStyle w:val="BookText"/>
        <w:bidi w:val="0"/>
        <w:jc w:val="both"/>
        <w:rPr/>
      </w:pPr>
      <w:r>
        <w:rPr>
          <w:rFonts w:eastAsia="Times New Roman" w:cs="Times New Roman" w:ascii="Times New Roman" w:hAnsi="Times New Roman"/>
          <w:color w:val="111111"/>
          <w:sz w:val="28"/>
          <w:szCs w:val="28"/>
          <w:lang w:val="en-US"/>
        </w:rPr>
        <w:t>This qualification has been cited by the previously mentioned verse in general, and in the following section of the verse in particular:</w:t>
      </w:r>
    </w:p>
    <w:p>
      <w:pPr>
        <w:pStyle w:val="BookText"/>
        <w:bidi w:val="0"/>
        <w:jc w:val="both"/>
        <w:rPr/>
      </w:pPr>
      <w:r>
        <w:rPr>
          <w:rFonts w:ascii="Amiri" w:hAnsi="Amiri" w:eastAsia="Amiri" w:cs="Amiri"/>
          <w:color w:val="111111"/>
          <w:sz w:val="28"/>
          <w:sz w:val="28"/>
          <w:szCs w:val="28"/>
          <w:rtl w:val="true"/>
          <w:lang w:bidi="ar-SA"/>
        </w:rPr>
        <w:t>بِمَا اسْتُحْفِظُوا مِنْ کِتَابِ اللَّهِ وَکَانُوا عَلَیْهِ شُهَدَاءَ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they were</w:t>
      </w:r>
    </w:p>
    <w:p>
      <w:pPr>
        <w:pStyle w:val="BookText"/>
        <w:bidi w:val="0"/>
        <w:jc w:val="both"/>
        <w:rPr/>
      </w:pPr>
      <w:r>
        <w:rPr>
          <w:rFonts w:eastAsia="Times New Roman" w:cs="Times New Roman" w:ascii="Times New Roman" w:hAnsi="Times New Roman"/>
          <w:color w:val="111111"/>
          <w:sz w:val="28"/>
          <w:szCs w:val="28"/>
          <w:lang w:val="en-US"/>
        </w:rPr>
        <w:t>required to guard part of the Book of Allah, and they were witnesses thereof.</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Confirmation of such knowledge has been made in many traditions that are reported from the Holy Imams (‘a), including the following which is authentically reported from Imam al-Sadiq (‘a) and is recorded under the title of choosing an arbitrator to judge between disputants: </w:t>
      </w:r>
    </w:p>
    <w:p>
      <w:pPr>
        <w:pStyle w:val="BookText"/>
        <w:bidi w:val="0"/>
        <w:rPr/>
      </w:pPr>
      <w:r>
        <w:rPr>
          <w:rFonts w:ascii="Amiri" w:hAnsi="Amiri" w:eastAsia="Amiri" w:cs="Amiri"/>
          <w:color w:val="111111"/>
          <w:sz w:val="28"/>
          <w:sz w:val="28"/>
          <w:szCs w:val="28"/>
          <w:rtl w:val="true"/>
          <w:lang w:bidi="ar-SA"/>
        </w:rPr>
        <w:t>یَنْظُرَانِ مَنْ کَانَ</w:t>
      </w:r>
    </w:p>
    <w:p>
      <w:pPr>
        <w:pStyle w:val="BookText"/>
        <w:bidi w:val="0"/>
        <w:jc w:val="both"/>
        <w:rPr/>
      </w:pPr>
      <w:r>
        <w:rPr>
          <w:rFonts w:ascii="Amiri" w:hAnsi="Amiri" w:eastAsia="Amiri" w:cs="Amiri"/>
          <w:color w:val="111111"/>
          <w:sz w:val="28"/>
          <w:sz w:val="28"/>
          <w:szCs w:val="28"/>
          <w:rtl w:val="true"/>
          <w:lang w:bidi="ar-SA"/>
        </w:rPr>
        <w:t>مِنْکُمْ مِمَّنْ رَوَی حَدِیثَنَا وَنَظَرَ فِی حَلاَلِنَا وَحَرَامِنَا</w:t>
      </w:r>
    </w:p>
    <w:p>
      <w:pPr>
        <w:pStyle w:val="BookText"/>
        <w:bidi w:val="0"/>
        <w:jc w:val="both"/>
        <w:rPr/>
      </w:pPr>
      <w:r>
        <w:rPr>
          <w:rFonts w:ascii="Amiri" w:hAnsi="Amiri" w:eastAsia="Amiri" w:cs="Amiri"/>
          <w:color w:val="111111"/>
          <w:sz w:val="28"/>
          <w:sz w:val="28"/>
          <w:szCs w:val="28"/>
          <w:rtl w:val="true"/>
          <w:lang w:bidi="ar-SA"/>
        </w:rPr>
        <w:t>وَعَرَفَ أَحْکَامَنَا، فَلْیَرْضُوا بِهِ حَکَماً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(i.e. the disputant parties) must seek out one of you (i.e. the Shi</w:t>
      </w:r>
      <w:r>
        <w:rPr>
          <w:rFonts w:eastAsia="Consolas" w:cs="Consolas" w:ascii="Consolas" w:hAnsi="Consolas"/>
          <w:color w:val="111111"/>
          <w:sz w:val="28"/>
          <w:szCs w:val="28"/>
          <w:lang w:val="en-US"/>
        </w:rPr>
        <w:t>ah) who has reported our discourses, has acquaintance with what has been deemed lawful and what has been deemed unlawful by us, and has familiarity with our laws; then, they must accept him as arbitrator.&lt;a href="#ref-footnote1-page26" id="footnote1-page26" style="display:inline-block"&gt;&lt;sup&gt;(1)&lt;/sup&gt;&lt;/a&gt;&lt;p class="footnote"&gt;&lt;a href="#footnote1-page26" style="color:#3b82f6;" id="ref-footnote1-page26"&gt; 1) &lt;/a&gt;- Al-hurr al-</w:t>
      </w:r>
      <w:r>
        <w:rPr>
          <w:rFonts w:eastAsia="Times New Roman" w:cs="Times New Roman" w:ascii="Times New Roman" w:hAnsi="Times New Roman"/>
          <w:color w:val="111111"/>
          <w:sz w:val="28"/>
          <w:szCs w:val="28"/>
          <w:lang w:val="en-US"/>
        </w:rPr>
        <w:t>Amili, Wasa'il al-Shi`ah 18:19, H. 1.</w:t>
      </w:r>
    </w:p>
    <w:p>
      <w:pPr>
        <w:pStyle w:val="BookText"/>
        <w:bidi w:val="0"/>
        <w:jc w:val="both"/>
        <w:rPr/>
      </w:pPr>
      <w:r>
        <w:rPr>
          <w:rFonts w:eastAsia="Times New Roman" w:cs="Times New Roman" w:ascii="Times New Roman" w:hAnsi="Times New Roman"/>
          <w:color w:val="111111"/>
          <w:sz w:val="28"/>
          <w:szCs w:val="28"/>
          <w:lang w:val="en-US"/>
        </w:rPr>
        <w:t>On the authority of Imam `Ali (‘a), Imam Muhammad al-Baqir (‘a) reported the Holy Prophet (s) to have repeated the following supplicatory prayer three times:</w:t>
      </w:r>
    </w:p>
    <w:p>
      <w:pPr>
        <w:pStyle w:val="BookText"/>
        <w:bidi w:val="0"/>
        <w:jc w:val="both"/>
        <w:rPr/>
      </w:pPr>
      <w:r>
        <w:rPr>
          <w:rFonts w:ascii="Amiri" w:hAnsi="Amiri" w:eastAsia="Amiri" w:cs="Amiri"/>
          <w:color w:val="111111"/>
          <w:sz w:val="28"/>
          <w:sz w:val="28"/>
          <w:szCs w:val="28"/>
          <w:rtl w:val="true"/>
          <w:lang w:bidi="ar-SA"/>
        </w:rPr>
        <w:t>اَللَّهُمَّ إرْحَمْ خُلَفَائِی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have</w:t>
      </w:r>
    </w:p>
    <w:p>
      <w:pPr>
        <w:pStyle w:val="BookText"/>
        <w:bidi w:val="0"/>
        <w:jc w:val="both"/>
        <w:rPr/>
      </w:pPr>
      <w:r>
        <w:rPr>
          <w:rFonts w:eastAsia="Times New Roman" w:cs="Times New Roman" w:ascii="Times New Roman" w:hAnsi="Times New Roman"/>
          <w:color w:val="111111"/>
          <w:sz w:val="28"/>
          <w:szCs w:val="28"/>
          <w:lang w:val="en-US"/>
        </w:rPr>
        <w:t>mercy upon my representatives.</w:t>
      </w:r>
    </w:p>
    <w:p>
      <w:pPr>
        <w:pStyle w:val="BookText"/>
        <w:bidi w:val="0"/>
        <w:jc w:val="both"/>
        <w:rPr/>
      </w:pPr>
      <w:r>
        <w:rPr>
          <w:rFonts w:eastAsia="Times New Roman" w:cs="Times New Roman" w:ascii="Times New Roman" w:hAnsi="Times New Roman"/>
          <w:color w:val="111111"/>
          <w:sz w:val="28"/>
          <w:szCs w:val="28"/>
          <w:lang w:val="en-US"/>
        </w:rPr>
        <w:t>When he was asked to define his representatives, the Holy Prophet (s) answered:</w:t>
      </w:r>
    </w:p>
    <w:p>
      <w:pPr>
        <w:pStyle w:val="BookText"/>
        <w:bidi w:val="0"/>
        <w:jc w:val="both"/>
        <w:rPr/>
      </w:pPr>
      <w:r>
        <w:rPr>
          <w:rFonts w:ascii="Amiri" w:hAnsi="Amiri" w:eastAsia="Amiri" w:cs="Amiri"/>
          <w:color w:val="111111"/>
          <w:sz w:val="28"/>
          <w:sz w:val="28"/>
          <w:szCs w:val="28"/>
          <w:rtl w:val="true"/>
          <w:lang w:bidi="ar-SA"/>
        </w:rPr>
        <w:t>الَّذِینَ یَأْتُونَ بَعْدِی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یَرْوُونَ حَدِیثِی وَسُنَّتِی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representatives are those, among the coming generations, who will report my sayings and traditions.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following instruction has been mentioned in the famous document signed by Imam al-Mahdi—the Patron of the Age:</w:t>
      </w:r>
    </w:p>
    <w:p>
      <w:pPr>
        <w:pStyle w:val="BookText"/>
        <w:bidi w:val="0"/>
        <w:jc w:val="both"/>
        <w:rPr/>
      </w:pPr>
      <w:r>
        <w:rPr>
          <w:rFonts w:ascii="Amiri" w:hAnsi="Amiri" w:eastAsia="Amiri" w:cs="Amiri"/>
          <w:color w:val="111111"/>
          <w:sz w:val="28"/>
          <w:sz w:val="28"/>
          <w:szCs w:val="28"/>
          <w:rtl w:val="true"/>
          <w:lang w:bidi="ar-SA"/>
        </w:rPr>
        <w:t>وَأَمَّا الْحَوَادِثُ الْوَاقِعَةُ</w:t>
      </w:r>
    </w:p>
    <w:p>
      <w:pPr>
        <w:pStyle w:val="BookText"/>
        <w:bidi w:val="0"/>
        <w:jc w:val="both"/>
        <w:rPr/>
      </w:pPr>
      <w:r>
        <w:rPr>
          <w:rFonts w:ascii="Amiri" w:hAnsi="Amiri" w:eastAsia="Amiri" w:cs="Amiri"/>
          <w:color w:val="111111"/>
          <w:sz w:val="28"/>
          <w:sz w:val="28"/>
          <w:szCs w:val="28"/>
          <w:rtl w:val="true"/>
          <w:lang w:bidi="ar-SA"/>
        </w:rPr>
        <w:t>فَارْجِعُوا فِیهَا إلَی رُوَاةِ حَدِیثِنَا، فَإنَّهُمْ حُجَّتِی عَلَیْکُمْ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events that</w:t>
      </w:r>
    </w:p>
    <w:p>
      <w:pPr>
        <w:pStyle w:val="BookText"/>
        <w:bidi w:val="0"/>
        <w:jc w:val="both"/>
        <w:rPr/>
      </w:pPr>
      <w:r>
        <w:rPr>
          <w:rFonts w:eastAsia="Times New Roman" w:cs="Times New Roman" w:ascii="Times New Roman" w:hAnsi="Times New Roman"/>
          <w:color w:val="111111"/>
          <w:sz w:val="28"/>
          <w:szCs w:val="28"/>
          <w:lang w:val="en-US"/>
        </w:rPr>
        <w:t>will take place in the future, you must refer them to the reporters of our</w:t>
      </w:r>
    </w:p>
    <w:p>
      <w:pPr>
        <w:pStyle w:val="BookText"/>
        <w:bidi w:val="0"/>
        <w:jc w:val="both"/>
        <w:rPr/>
      </w:pPr>
      <w:r>
        <w:rPr>
          <w:rFonts w:eastAsia="Times New Roman" w:cs="Times New Roman" w:ascii="Times New Roman" w:hAnsi="Times New Roman"/>
          <w:color w:val="111111"/>
          <w:sz w:val="28"/>
          <w:szCs w:val="28"/>
          <w:lang w:val="en-US"/>
        </w:rPr>
        <w:t>traditions, for they are my proof on you and I am the Proof of Almighty</w:t>
      </w:r>
    </w:p>
    <w:p>
      <w:pPr>
        <w:pStyle w:val="BookText"/>
        <w:bidi w:val="0"/>
        <w:jc w:val="both"/>
        <w:rPr/>
      </w:pPr>
      <w:r>
        <w:rPr>
          <w:rFonts w:eastAsia="Times New Roman" w:cs="Times New Roman" w:ascii="Times New Roman" w:hAnsi="Times New Roman"/>
          <w:color w:val="111111"/>
          <w:sz w:val="28"/>
          <w:szCs w:val="28"/>
          <w:lang w:val="en-US"/>
        </w:rPr>
        <w:t>Allah.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there are other traditions—some of which will </w:t>
      </w:r>
    </w:p>
    <w:p>
      <w:pPr>
        <w:pStyle w:val="BookText"/>
        <w:bidi w:val="0"/>
        <w:rPr/>
      </w:pPr>
      <w:r>
        <w:rPr>
          <w:rFonts w:eastAsia="Times New Roman" w:cs="Times New Roman" w:ascii="Times New Roman" w:hAnsi="Times New Roman"/>
          <w:color w:val="111111"/>
          <w:sz w:val="28"/>
          <w:szCs w:val="28"/>
          <w:lang w:val="en-US"/>
        </w:rPr>
        <w:t>be cited later—confirming that the ordinary followers of the Ahl al-Bayt (‘a) must refer to the well-versed and well-qualified scholars of their sect with respect to the religious laws. There are also other traditions that order the well-versed scholars to issue verdicts.</w:t>
      </w:r>
    </w:p>
    <w:p>
      <w:pPr>
        <w:pStyle w:val="BookText"/>
        <w:bidi w:val="0"/>
        <w:jc w:val="both"/>
        <w:rPr/>
      </w:pPr>
      <w:r>
        <w:rPr>
          <w:rFonts w:eastAsia="Times New Roman" w:cs="Times New Roman" w:ascii="Times New Roman" w:hAnsi="Times New Roman"/>
          <w:color w:val="111111"/>
          <w:sz w:val="28"/>
          <w:szCs w:val="28"/>
          <w:lang w:val="en-US"/>
        </w:rPr>
        <w:t>B. Decency: According to jurisprudents, decency can be defined as uprightness in following Islamic laws and avoidance of deviation. In other words, a decent person is one who never commits any act of disobedience to Almighty Allah, such as negligence of an obligatory act or commitment of a forbidden act unless there is a religiously justifiable reason. In this respect, there is no difference between minor or major sins.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Decency is a disposition involving integrity in following Islam such that neither a major nor a minor sin is committed.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Decency can be also defined as the faculty that habitually prevents one from performing acts of disobedience for which Almighty Allah has threatened Hellfire. This is not the same as regret that is felt after lust or anger vanishes because in regret the person experiences degeneration caused by such an act of disobedience.</w:t>
      </w:r>
      <w:r>
        <w:rPr>
          <w:rStyle w:val="FootnoteAnchor"/>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al-Khumayni has mentioned a similar definition of </w:t>
      </w:r>
    </w:p>
    <w:p>
      <w:pPr>
        <w:pStyle w:val="BookText"/>
        <w:bidi w:val="0"/>
        <w:rPr/>
      </w:pPr>
      <w:r>
        <w:rPr>
          <w:rFonts w:eastAsia="Times New Roman" w:cs="Times New Roman" w:ascii="Times New Roman" w:hAnsi="Times New Roman"/>
          <w:color w:val="111111"/>
          <w:sz w:val="28"/>
          <w:szCs w:val="28"/>
          <w:lang w:val="en-US"/>
        </w:rPr>
        <w:t>decency in Tahrir al-Wasilah.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Sayyid al-hakim seems to consider the decency that must be enjoyed by a marji</w:t>
      </w:r>
      <w:r>
        <w:rPr>
          <w:rFonts w:eastAsia="Consolas" w:cs="Consolas" w:ascii="Consolas" w:hAnsi="Consolas"/>
          <w:color w:val="111111"/>
          <w:sz w:val="28"/>
          <w:szCs w:val="28"/>
          <w:lang w:val="en-US"/>
        </w:rPr>
        <w:t>, as understood by religious believers (i.e. mutasharri</w:t>
      </w:r>
      <w:r>
        <w:rPr>
          <w:rFonts w:eastAsia="Times New Roman" w:cs="Times New Roman" w:ascii="Times New Roman" w:hAnsi="Times New Roman"/>
          <w:color w:val="111111"/>
          <w:sz w:val="28"/>
          <w:szCs w:val="28"/>
          <w:lang w:val="en-US"/>
        </w:rPr>
        <w:t>ah), to be such a supreme rank that it is neither compelled nor overcome by lust or anger in such a way that neither repentance nor regret will be necessary. “To be fair,” Sayyid al-hakim adds, “it is extremely difficult for a general referential authority to persevere with decency in the issuance of verdicts–and this may take place in any age for a single or a group of scholars–unless such decency is of a powerful and supreme rank and is always monitored and managed. If such a rank of decency is lacking, this will definitely cause one’s feet to slip and expose great men to hazards. Only from Almighty Allah can we seek protection against such dangers.”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Because traditions have highlighted the existence of decency among the qualities of witnesses that testify, leaders of congregational prayers, and leaders of holy wars in particular in addition to leaders of general affairs as well as other persons, religious scholars have concluded that decency must be one of the qualifications for a general referential authority. The scholars have unanimously agreed on this condition.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rationally approvable line of conduct (i.e. al-Sirah al-</w:t>
      </w:r>
      <w:r>
        <w:rPr>
          <w:rFonts w:eastAsia="Consolas" w:cs="Consolas" w:ascii="Consolas" w:hAnsi="Consolas"/>
          <w:color w:val="111111"/>
          <w:sz w:val="28"/>
          <w:szCs w:val="28"/>
          <w:lang w:val="en-US"/>
        </w:rPr>
        <w:t>uqala'iyyah) that is assented by the Holy Legislator also confirms this condition, as is maintained by both Sunni and Shi</w:t>
      </w:r>
      <w:r>
        <w:rPr>
          <w:rFonts w:eastAsia="Times New Roman" w:cs="Times New Roman" w:ascii="Times New Roman" w:hAnsi="Times New Roman"/>
          <w:color w:val="111111"/>
          <w:sz w:val="28"/>
          <w:szCs w:val="28"/>
          <w:lang w:val="en-US"/>
        </w:rPr>
        <w:t>ite scholars.</w:t>
      </w:r>
      <w:r>
        <w:rPr>
          <w:rStyle w:val="FootnoteAnchor"/>
        </w:rPr>
        <w:footnoteReference w:id="15"/>
      </w:r>
    </w:p>
    <w:p>
      <w:pPr>
        <w:pStyle w:val="BookText"/>
        <w:bidi w:val="0"/>
        <w:rPr/>
      </w:pPr>
      <w:r>
        <w:rPr>
          <w:rFonts w:eastAsia="Times New Roman" w:cs="Times New Roman" w:ascii="Times New Roman" w:hAnsi="Times New Roman"/>
          <w:color w:val="111111"/>
          <w:sz w:val="28"/>
          <w:szCs w:val="28"/>
          <w:lang w:val="en-US"/>
        </w:rPr>
        <w:t>In this respect, a tradition that is reported from Imam Muhammad al-Baqir (‘a) states that the Holy Prophet (s) has said: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تَصْلُحُ الإمَامَةُ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w:t>
      </w:r>
    </w:p>
    <w:p>
      <w:pPr>
        <w:pStyle w:val="BookText"/>
        <w:bidi w:val="0"/>
        <w:jc w:val="both"/>
        <w:rPr/>
      </w:pPr>
      <w:r>
        <w:rPr>
          <w:rFonts w:ascii="Amiri" w:hAnsi="Amiri" w:eastAsia="Amiri" w:cs="Amiri"/>
          <w:color w:val="111111"/>
          <w:sz w:val="28"/>
          <w:sz w:val="28"/>
          <w:szCs w:val="28"/>
          <w:rtl w:val="true"/>
          <w:lang w:bidi="ar-SA"/>
        </w:rPr>
        <w:t>عَنْ مَعَاصِی اللهِ، وَحِلْمٌ یَمْلِکُ بِهِ غَضَبَهُ، وَحُسْنُ الْوِلاَیَةِ</w:t>
      </w:r>
    </w:p>
    <w:p>
      <w:pPr>
        <w:pStyle w:val="BookText"/>
        <w:bidi w:val="0"/>
        <w:jc w:val="both"/>
        <w:rPr/>
      </w:pPr>
      <w:r>
        <w:rPr>
          <w:rFonts w:ascii="Amiri" w:hAnsi="Amiri" w:eastAsia="Amiri" w:cs="Amiri"/>
          <w:color w:val="111111"/>
          <w:sz w:val="28"/>
          <w:sz w:val="28"/>
          <w:szCs w:val="28"/>
          <w:rtl w:val="true"/>
          <w:lang w:bidi="ar-SA"/>
        </w:rPr>
        <w:t>عَلَی مَنْ یَلِی حَتَّی یَکُونَ لَهُمْ کَالْوَالِدِ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Imamate is unsuitable for</w:t>
      </w:r>
    </w:p>
    <w:p>
      <w:pPr>
        <w:pStyle w:val="BookText"/>
        <w:bidi w:val="0"/>
        <w:jc w:val="both"/>
        <w:rPr/>
      </w:pPr>
      <w:r>
        <w:rPr>
          <w:rFonts w:eastAsia="Times New Roman" w:cs="Times New Roman" w:ascii="Times New Roman" w:hAnsi="Times New Roman"/>
          <w:color w:val="111111"/>
          <w:sz w:val="28"/>
          <w:szCs w:val="28"/>
          <w:lang w:val="en-US"/>
        </w:rPr>
        <w:t>anyone except a man who enjoys the following three qualities: (1) piety that prevents him from committing acts of disobedience to Almighty Allah, (2) self-possession that makes him control himself in situations of rage, and (3) affectionate authority over those who are under his authority to the degree that he acts as their tender father.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Shaykh al-Kulayni has also reported through an authentic chain of authority on the authority of Muhammad ibn Muslim that Imam al-Baqir (‘a) said to him:</w:t>
      </w:r>
    </w:p>
    <w:p>
      <w:pPr>
        <w:pStyle w:val="BookText"/>
        <w:bidi w:val="0"/>
        <w:jc w:val="both"/>
        <w:rPr/>
      </w:pPr>
      <w:r>
        <w:rPr>
          <w:rFonts w:ascii="Amiri" w:hAnsi="Amiri" w:eastAsia="Amiri" w:cs="Amiri"/>
          <w:color w:val="111111"/>
          <w:sz w:val="28"/>
          <w:sz w:val="28"/>
          <w:szCs w:val="28"/>
          <w:rtl w:val="true"/>
          <w:lang w:bidi="ar-SA"/>
        </w:rPr>
        <w:t>وَاللهِ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مُحَمَّدُ، مَنْ أَصْبَحَ مِنْ هَذِهِ الأُمَّةِ لاَ إِمَامٌ لَهُ مِنَ</w:t>
      </w:r>
    </w:p>
    <w:p>
      <w:pPr>
        <w:pStyle w:val="BookText"/>
        <w:bidi w:val="0"/>
        <w:jc w:val="both"/>
        <w:rPr/>
      </w:pPr>
      <w:r>
        <w:rPr>
          <w:rFonts w:ascii="Amiri" w:hAnsi="Amiri" w:eastAsia="Amiri" w:cs="Amiri"/>
          <w:color w:val="111111"/>
          <w:sz w:val="28"/>
          <w:sz w:val="28"/>
          <w:szCs w:val="28"/>
          <w:rtl w:val="true"/>
          <w:lang w:bidi="ar-SA"/>
        </w:rPr>
        <w:t>اللهِ عَزَّ وَجَلَّ ظَاهِرٌ عَادِلٌ، أَصْبَحَ ضَالاًّ تَائِهاً، وَإنْ مَاتَ</w:t>
      </w:r>
    </w:p>
    <w:p>
      <w:pPr>
        <w:pStyle w:val="BookText"/>
        <w:bidi w:val="0"/>
        <w:jc w:val="both"/>
        <w:rPr/>
      </w:pPr>
      <w:r>
        <w:rPr>
          <w:rFonts w:ascii="Amiri" w:hAnsi="Amiri" w:eastAsia="Amiri" w:cs="Amiri"/>
          <w:color w:val="111111"/>
          <w:sz w:val="28"/>
          <w:sz w:val="28"/>
          <w:szCs w:val="28"/>
          <w:rtl w:val="true"/>
          <w:lang w:bidi="ar-SA"/>
        </w:rPr>
        <w:t>عَلَی هَذِهِ الْحَالَةِ مَاتَ مِیتَةَ کُفْرٍ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یَا</w:t>
      </w:r>
    </w:p>
    <w:p>
      <w:pPr>
        <w:pStyle w:val="BookText"/>
        <w:bidi w:val="0"/>
        <w:jc w:val="both"/>
        <w:rPr/>
      </w:pPr>
      <w:r>
        <w:rPr>
          <w:rFonts w:ascii="Amiri" w:hAnsi="Amiri" w:eastAsia="Amiri" w:cs="Amiri"/>
          <w:color w:val="111111"/>
          <w:sz w:val="28"/>
          <w:sz w:val="28"/>
          <w:szCs w:val="28"/>
          <w:rtl w:val="true"/>
          <w:lang w:bidi="ar-SA"/>
        </w:rPr>
        <w:t>مُحَمَّدُ، أَنَّ أَئِمَّةَ الْجَوْرِ وَأَتْبَاعَهُمْ لَمَعْزُولُونَ عَنْ</w:t>
      </w:r>
    </w:p>
    <w:p>
      <w:pPr>
        <w:pStyle w:val="BookText"/>
        <w:bidi w:val="0"/>
        <w:jc w:val="both"/>
        <w:rPr/>
      </w:pPr>
      <w:r>
        <w:rPr>
          <w:rFonts w:ascii="Amiri" w:hAnsi="Amiri" w:eastAsia="Amiri" w:cs="Amiri"/>
          <w:color w:val="111111"/>
          <w:sz w:val="28"/>
          <w:sz w:val="28"/>
          <w:szCs w:val="28"/>
          <w:rtl w:val="true"/>
          <w:lang w:bidi="ar-SA"/>
        </w:rPr>
        <w:t>دِینِ اللهِ، قَدْ ضَلُّوا وَأَضَلُّوا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Muhammad, I swear by Allah that if any one of this nation begins his</w:t>
      </w:r>
    </w:p>
    <w:p>
      <w:pPr>
        <w:pStyle w:val="BookText"/>
        <w:bidi w:val="0"/>
        <w:jc w:val="both"/>
        <w:rPr/>
      </w:pPr>
      <w:r>
        <w:rPr>
          <w:rFonts w:eastAsia="Times New Roman" w:cs="Times New Roman" w:ascii="Times New Roman" w:hAnsi="Times New Roman"/>
          <w:color w:val="111111"/>
          <w:sz w:val="28"/>
          <w:szCs w:val="28"/>
          <w:lang w:val="en-US"/>
        </w:rPr>
        <w:t>day without having a leader (i.e. Imam) characterized by directness and</w:t>
      </w:r>
    </w:p>
    <w:p>
      <w:pPr>
        <w:pStyle w:val="BookText"/>
        <w:bidi w:val="0"/>
        <w:jc w:val="both"/>
        <w:rPr/>
      </w:pPr>
      <w:r>
        <w:rPr>
          <w:rFonts w:eastAsia="Times New Roman" w:cs="Times New Roman" w:ascii="Times New Roman" w:hAnsi="Times New Roman"/>
          <w:color w:val="111111"/>
          <w:sz w:val="28"/>
          <w:szCs w:val="28"/>
          <w:lang w:val="en-US"/>
        </w:rPr>
        <w:t>decency, who is designated by Almighty Allah, he is then certainly misled and</w:t>
      </w:r>
    </w:p>
    <w:p>
      <w:pPr>
        <w:pStyle w:val="BookText"/>
        <w:bidi w:val="0"/>
        <w:jc w:val="both"/>
        <w:rPr/>
      </w:pPr>
      <w:r>
        <w:rPr>
          <w:rFonts w:eastAsia="Times New Roman" w:cs="Times New Roman" w:ascii="Times New Roman" w:hAnsi="Times New Roman"/>
          <w:color w:val="111111"/>
          <w:sz w:val="28"/>
          <w:szCs w:val="28"/>
          <w:lang w:val="en-US"/>
        </w:rPr>
        <w:t>lost. If he dies in such a state, he will have then died the death of</w:t>
      </w:r>
    </w:p>
    <w:p>
      <w:pPr>
        <w:pStyle w:val="BookText"/>
        <w:bidi w:val="0"/>
        <w:jc w:val="both"/>
        <w:rPr/>
      </w:pPr>
      <w:r>
        <w:rPr>
          <w:rFonts w:eastAsia="Times New Roman" w:cs="Times New Roman" w:ascii="Times New Roman" w:hAnsi="Times New Roman"/>
          <w:color w:val="111111"/>
          <w:sz w:val="28"/>
          <w:szCs w:val="28"/>
          <w:lang w:val="en-US"/>
        </w:rPr>
        <w:t>unbelief and hypocrisy. Be it known to you, Muhammad, that leaders of</w:t>
      </w:r>
    </w:p>
    <w:p>
      <w:pPr>
        <w:pStyle w:val="BookText"/>
        <w:bidi w:val="0"/>
        <w:jc w:val="both"/>
        <w:rPr/>
      </w:pPr>
      <w:r>
        <w:rPr>
          <w:rFonts w:eastAsia="Times New Roman" w:cs="Times New Roman" w:ascii="Times New Roman" w:hAnsi="Times New Roman"/>
          <w:color w:val="111111"/>
          <w:sz w:val="28"/>
          <w:szCs w:val="28"/>
          <w:lang w:val="en-US"/>
        </w:rPr>
        <w:t>injustice and their followers are detached from the religion of Allah, for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strayed from the right path and misled others.</w:t>
      </w:r>
      <w:r>
        <w:rPr>
          <w:rStyle w:val="FootnoteAnchor"/>
        </w:rPr>
        <w:footnoteReference w:id="17"/>
      </w:r>
    </w:p>
    <w:p>
      <w:pPr>
        <w:pStyle w:val="BookText"/>
        <w:bidi w:val="0"/>
        <w:rPr/>
      </w:pPr>
      <w:r>
        <w:rPr>
          <w:rFonts w:eastAsia="Times New Roman" w:cs="Times New Roman" w:ascii="Times New Roman" w:hAnsi="Times New Roman"/>
          <w:color w:val="111111"/>
          <w:sz w:val="28"/>
          <w:szCs w:val="28"/>
          <w:lang w:val="en-US"/>
        </w:rPr>
        <w:t>C. Competence: Competence stands for aptitude, capability, and power to manage affairs. It thus includes proficient reasoning, excellent management, courage, fair policy, supervision, and guardianship along with other personal qualities upon which competence relies.</w:t>
      </w:r>
    </w:p>
    <w:p>
      <w:pPr>
        <w:pStyle w:val="BookText"/>
        <w:bidi w:val="0"/>
        <w:jc w:val="both"/>
        <w:rPr/>
      </w:pPr>
      <w:r>
        <w:rPr>
          <w:rFonts w:eastAsia="Times New Roman" w:cs="Times New Roman" w:ascii="Times New Roman" w:hAnsi="Times New Roman"/>
          <w:color w:val="111111"/>
          <w:sz w:val="28"/>
          <w:szCs w:val="28"/>
          <w:lang w:val="en-US"/>
        </w:rPr>
        <w:t>In their verdicts, scholars have highlighted competence as a term specified to be among the qualities of a religious referential authority. For instance, in his book of Tadhkirat al-Fuqaha', `Allamah al-hilli has referred to the term of competence as being one of the indisputable conditions that is unanimously agreed upon by all jurisprudents. He thus says:</w:t>
      </w:r>
    </w:p>
    <w:p>
      <w:pPr>
        <w:pStyle w:val="BookText"/>
        <w:bidi w:val="0"/>
        <w:jc w:val="both"/>
        <w:rPr/>
      </w:pPr>
      <w:r>
        <w:rPr>
          <w:rFonts w:eastAsia="Times New Roman" w:cs="Times New Roman" w:ascii="Times New Roman" w:hAnsi="Times New Roman"/>
          <w:color w:val="111111"/>
          <w:sz w:val="28"/>
          <w:szCs w:val="28"/>
          <w:lang w:val="en-US"/>
        </w:rPr>
        <w:t>Among the conditions that must be met by an Imam is that…he must be courageous, have a judicious view and be competent. In addition, his hearing, sight, and pronunciation must be sound. Finally, he must be the most virtuous of his contemporaries.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This condition has also been confirmed in many traditions. Imam `Ali Amir al-Mu'minin ('a) is reported to have said:</w:t>
      </w:r>
    </w:p>
    <w:p>
      <w:pPr>
        <w:pStyle w:val="BookText"/>
        <w:bidi w:val="0"/>
        <w:jc w:val="both"/>
        <w:rPr/>
      </w:pPr>
      <w:r>
        <w:rPr>
          <w:rFonts w:ascii="Amiri" w:hAnsi="Amiri" w:eastAsia="Amiri" w:cs="Amiri"/>
          <w:color w:val="111111"/>
          <w:sz w:val="28"/>
          <w:sz w:val="28"/>
          <w:szCs w:val="28"/>
          <w:rtl w:val="true"/>
          <w:lang w:bidi="ar-SA"/>
        </w:rPr>
        <w:t>أَیُّهَا النَّاسُ، إنَّ أَحَقَّ</w:t>
      </w:r>
    </w:p>
    <w:p>
      <w:pPr>
        <w:pStyle w:val="BookText"/>
        <w:bidi w:val="0"/>
        <w:jc w:val="both"/>
        <w:rPr/>
      </w:pPr>
      <w:r>
        <w:rPr>
          <w:rFonts w:ascii="Amiri" w:hAnsi="Amiri" w:eastAsia="Amiri" w:cs="Amiri"/>
          <w:color w:val="111111"/>
          <w:sz w:val="28"/>
          <w:sz w:val="28"/>
          <w:szCs w:val="28"/>
          <w:rtl w:val="true"/>
          <w:lang w:bidi="ar-SA"/>
        </w:rPr>
        <w:t>النَّاسِ بِهَذَا الأَمْرِ أَقْوَاهُمْ عَلَیْهِ وَأَعْلَمُهُمْ بِأَمْرِ اللهِ</w:t>
      </w:r>
    </w:p>
    <w:p>
      <w:pPr>
        <w:pStyle w:val="BookText"/>
        <w:bidi w:val="0"/>
        <w:jc w:val="both"/>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أَبَی قُوتِلَ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 most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rightful of all persons to hold this office (leadership) is the one who is most competent among them to maintain it and who knows best Almighty Allah’s commands about it. If any mischief is created by a mischief-monger, he will be called upon to repent. If he refuses, he will be fought.</w:t>
      </w:r>
      <w:r>
        <w:rPr>
          <w:rStyle w:val="FootnoteAnchor"/>
        </w:rPr>
        <w:footnoteReference w:id="19"/>
      </w:r>
    </w:p>
    <w:p>
      <w:pPr>
        <w:pStyle w:val="BookText"/>
        <w:bidi w:val="0"/>
        <w:rPr/>
      </w:pPr>
      <w:r>
        <w:rPr>
          <w:rFonts w:eastAsia="Times New Roman" w:cs="Times New Roman" w:ascii="Times New Roman" w:hAnsi="Times New Roman"/>
          <w:color w:val="111111"/>
          <w:sz w:val="28"/>
          <w:szCs w:val="28"/>
          <w:lang w:val="en-US"/>
        </w:rPr>
        <w:t>Imam `Ali ('a) is also reported as saying:</w:t>
      </w:r>
    </w:p>
    <w:p>
      <w:pPr>
        <w:pStyle w:val="BookText"/>
        <w:bidi w:val="0"/>
        <w:jc w:val="both"/>
        <w:rPr/>
      </w:pPr>
      <w:r>
        <w:rPr>
          <w:rFonts w:ascii="Amiri" w:hAnsi="Amiri" w:eastAsia="Amiri" w:cs="Amiri"/>
          <w:color w:val="111111"/>
          <w:sz w:val="28"/>
          <w:sz w:val="28"/>
          <w:szCs w:val="28"/>
          <w:rtl w:val="true"/>
          <w:lang w:bidi="ar-SA"/>
        </w:rPr>
        <w:t>وَالثَّانِی أَنْ یَکُونَ أَعْلَمَ</w:t>
      </w:r>
    </w:p>
    <w:p>
      <w:pPr>
        <w:pStyle w:val="BookText"/>
        <w:bidi w:val="0"/>
        <w:jc w:val="both"/>
        <w:rPr/>
      </w:pPr>
      <w:r>
        <w:rPr>
          <w:rFonts w:ascii="Amiri" w:hAnsi="Amiri" w:eastAsia="Amiri" w:cs="Amiri"/>
          <w:color w:val="111111"/>
          <w:sz w:val="28"/>
          <w:sz w:val="28"/>
          <w:szCs w:val="28"/>
          <w:rtl w:val="true"/>
          <w:lang w:bidi="ar-SA"/>
        </w:rPr>
        <w:t>النَّاسِ بِحَلاَلِ اللهِ وَحَرَامِهِ وَضُرُوبِهِ وَأَحْکَامِهِ وَأَمْرِهِ</w:t>
      </w:r>
    </w:p>
    <w:p>
      <w:pPr>
        <w:pStyle w:val="BookText"/>
        <w:bidi w:val="0"/>
        <w:jc w:val="both"/>
        <w:rPr/>
      </w:pPr>
      <w:r>
        <w:rPr>
          <w:rFonts w:ascii="Amiri" w:hAnsi="Amiri" w:eastAsia="Amiri" w:cs="Amiri"/>
          <w:color w:val="111111"/>
          <w:sz w:val="28"/>
          <w:sz w:val="28"/>
          <w:szCs w:val="28"/>
          <w:rtl w:val="true"/>
          <w:lang w:bidi="ar-SA"/>
        </w:rPr>
        <w:t>وَنَهْیِهِ وَجَمِیعِ مَا یَحْتَاجُ إلَیْهِ النَّاسُ، فَیَحْتَاجُ إلَیْهِ</w:t>
      </w:r>
    </w:p>
    <w:p>
      <w:pPr>
        <w:pStyle w:val="BookText"/>
        <w:bidi w:val="0"/>
        <w:jc w:val="both"/>
        <w:rPr/>
      </w:pPr>
      <w:r>
        <w:rPr>
          <w:rFonts w:ascii="Amiri" w:hAnsi="Amiri" w:eastAsia="Amiri" w:cs="Amiri"/>
          <w:color w:val="111111"/>
          <w:sz w:val="28"/>
          <w:sz w:val="28"/>
          <w:szCs w:val="28"/>
          <w:rtl w:val="true"/>
          <w:lang w:bidi="ar-SA"/>
        </w:rPr>
        <w:t>النَّاسُ وَیَسْتَغْنِی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second quality (of one who must have the leadership of the Muslim nation) is that he must be the most knowledgeable among all people of what Almighty Allah has deemed lawful and unlawful as well as all the laws, commands, prohibitions and whatever is needed by people, as decided by Almighty Allah. So, people will need such a person but that person does not need them.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his authentic report, al-`Ays ibn al-Qasim has reported Imam al-Sadiq (‘a) to have said:</w:t>
      </w:r>
    </w:p>
    <w:p>
      <w:pPr>
        <w:pStyle w:val="BookText"/>
        <w:bidi w:val="0"/>
        <w:jc w:val="both"/>
        <w:rPr/>
      </w:pPr>
      <w:r>
        <w:rPr>
          <w:rFonts w:ascii="Amiri" w:hAnsi="Amiri" w:eastAsia="Amiri" w:cs="Amiri"/>
          <w:color w:val="111111"/>
          <w:sz w:val="28"/>
          <w:sz w:val="28"/>
          <w:szCs w:val="28"/>
          <w:rtl w:val="true"/>
          <w:lang w:bidi="ar-SA"/>
        </w:rPr>
        <w:t>وَانْظُرُوا لأَِنْفُسِکُمْ؛</w:t>
      </w:r>
    </w:p>
    <w:p>
      <w:pPr>
        <w:pStyle w:val="BookText"/>
        <w:bidi w:val="0"/>
        <w:jc w:val="both"/>
        <w:rPr/>
      </w:pPr>
      <w:r>
        <w:rPr>
          <w:rFonts w:ascii="Amiri" w:hAnsi="Amiri" w:eastAsia="Amiri" w:cs="Amiri"/>
          <w:color w:val="111111"/>
          <w:sz w:val="28"/>
          <w:sz w:val="28"/>
          <w:szCs w:val="28"/>
          <w:rtl w:val="true"/>
          <w:lang w:bidi="ar-SA"/>
        </w:rPr>
        <w:t>فَوَاللهِ، إنَّ الرَّجُلَ لَیَکُونُ لَهُ الْغَنَمُ فِیهَا الرَّاعِی، فَإذَا</w:t>
      </w:r>
    </w:p>
    <w:p>
      <w:pPr>
        <w:pStyle w:val="BookText"/>
        <w:bidi w:val="0"/>
        <w:jc w:val="both"/>
        <w:rPr/>
      </w:pPr>
      <w:r>
        <w:rPr>
          <w:rFonts w:ascii="Amiri" w:hAnsi="Amiri" w:eastAsia="Amiri" w:cs="Amiri"/>
          <w:color w:val="111111"/>
          <w:sz w:val="28"/>
          <w:sz w:val="28"/>
          <w:szCs w:val="28"/>
          <w:rtl w:val="true"/>
          <w:lang w:bidi="ar-SA"/>
        </w:rPr>
        <w:t>وَجَدَ رَجُلاً أَعْلَمَ بِغَنَمِهِ مِنَ الَّذِی هُوَ فِیهَا یَمُجُّهُ</w:t>
      </w:r>
    </w:p>
    <w:p>
      <w:pPr>
        <w:pStyle w:val="BookText"/>
        <w:bidi w:val="0"/>
        <w:jc w:val="both"/>
        <w:rPr/>
      </w:pPr>
      <w:r>
        <w:rPr>
          <w:rFonts w:ascii="Amiri" w:hAnsi="Amiri" w:eastAsia="Amiri" w:cs="Amiri"/>
          <w:color w:val="111111"/>
          <w:sz w:val="28"/>
          <w:sz w:val="28"/>
          <w:szCs w:val="28"/>
          <w:rtl w:val="true"/>
          <w:lang w:bidi="ar-SA"/>
        </w:rPr>
        <w:t>وَیَجِیءُ بِذَلِکَ الرَّجُلِ الَّذِی هُوَ أَعْلَمُ بِغَنَمِهِ مِنَ الَّذِی</w:t>
      </w:r>
    </w:p>
    <w:p>
      <w:pPr>
        <w:pStyle w:val="BookText"/>
        <w:bidi w:val="0"/>
        <w:jc w:val="both"/>
        <w:rPr/>
      </w:pPr>
      <w:r>
        <w:rPr>
          <w:rFonts w:ascii="Amiri" w:hAnsi="Amiri" w:eastAsia="Amiri" w:cs="Amiri"/>
          <w:color w:val="111111"/>
          <w:sz w:val="28"/>
          <w:sz w:val="28"/>
          <w:szCs w:val="28"/>
          <w:rtl w:val="true"/>
          <w:lang w:bidi="ar-SA"/>
        </w:rPr>
        <w:t>کَانَ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Choose for yourselves; I swear by Allah, an owner of a flock of sheep who has hired a shepherd must certainly dismiss his shepherd and appoint another if he finds that the latter is more skilled in shepherding his sheep than the earlier.</w:t>
      </w:r>
      <w:r>
        <w:rPr>
          <w:rStyle w:val="FootnoteAnchor"/>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previous tradition, the Holy Prophet (s) has mentioned ‘nice authority’ as one of the conditions of an Imam. This </w:t>
      </w:r>
    </w:p>
    <w:p>
      <w:pPr>
        <w:pStyle w:val="BookText"/>
        <w:bidi w:val="0"/>
        <w:rPr/>
      </w:pPr>
      <w:r>
        <w:rPr>
          <w:rFonts w:eastAsia="Times New Roman" w:cs="Times New Roman" w:ascii="Times New Roman" w:hAnsi="Times New Roman"/>
          <w:color w:val="111111"/>
          <w:sz w:val="28"/>
          <w:szCs w:val="28"/>
          <w:lang w:val="en-US"/>
        </w:rPr>
        <w:t>quality corresponds with competence.</w:t>
      </w:r>
    </w:p>
    <w:p>
      <w:pPr>
        <w:pStyle w:val="BookText"/>
        <w:bidi w:val="0"/>
        <w:jc w:val="both"/>
        <w:rPr/>
      </w:pPr>
      <w:r>
        <w:rPr>
          <w:rFonts w:eastAsia="Times New Roman" w:cs="Times New Roman" w:ascii="Times New Roman" w:hAnsi="Times New Roman"/>
          <w:color w:val="111111"/>
          <w:sz w:val="28"/>
          <w:szCs w:val="28"/>
          <w:lang w:val="en-US"/>
        </w:rPr>
        <w:t>Describing an Imam, Imam al-Riza (‘a) has said:</w:t>
      </w:r>
    </w:p>
    <w:p>
      <w:pPr>
        <w:pStyle w:val="BookText"/>
        <w:bidi w:val="0"/>
        <w:jc w:val="both"/>
        <w:rPr/>
      </w:pPr>
      <w:r>
        <w:rPr>
          <w:rFonts w:ascii="Amiri" w:hAnsi="Amiri" w:eastAsia="Amiri" w:cs="Amiri"/>
          <w:color w:val="111111"/>
          <w:sz w:val="28"/>
          <w:sz w:val="28"/>
          <w:szCs w:val="28"/>
          <w:rtl w:val="true"/>
          <w:lang w:bidi="ar-SA"/>
        </w:rPr>
        <w:t>وَالإمَامُ عَالِمٌ لاَ یَجْهَلُ</w:t>
      </w:r>
    </w:p>
    <w:p>
      <w:pPr>
        <w:pStyle w:val="BookText"/>
        <w:bidi w:val="0"/>
        <w:jc w:val="both"/>
        <w:rPr/>
      </w:pPr>
      <w:r>
        <w:rPr>
          <w:rFonts w:ascii="Amiri" w:hAnsi="Amiri" w:eastAsia="Amiri" w:cs="Amiri"/>
          <w:color w:val="111111"/>
          <w:sz w:val="28"/>
          <w:sz w:val="28"/>
          <w:szCs w:val="28"/>
          <w:rtl w:val="true"/>
          <w:lang w:bidi="ar-SA"/>
        </w:rPr>
        <w:t>وَرَاعٍ لاَ یَنْکِلُ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 الْعِلْمِ، کَامِلُ الْحِلْمِ، مُضْطَلِعٌ</w:t>
      </w:r>
    </w:p>
    <w:p>
      <w:pPr>
        <w:pStyle w:val="BookText"/>
        <w:bidi w:val="0"/>
        <w:jc w:val="both"/>
        <w:rPr/>
      </w:pPr>
      <w:r>
        <w:rPr>
          <w:rFonts w:ascii="Amiri" w:hAnsi="Amiri" w:eastAsia="Amiri" w:cs="Amiri"/>
          <w:color w:val="111111"/>
          <w:sz w:val="28"/>
          <w:sz w:val="28"/>
          <w:szCs w:val="28"/>
          <w:rtl w:val="true"/>
          <w:lang w:bidi="ar-SA"/>
        </w:rPr>
        <w:t>بِالإمَامَةِ، عَالِمٌ بِالسِّیَاسَةِ، مَفْرُوضُ الطَّاعَةِ، قَائِمٌ بِأَمْرِ</w:t>
      </w:r>
    </w:p>
    <w:p>
      <w:pPr>
        <w:pStyle w:val="BookText"/>
        <w:bidi w:val="0"/>
        <w:jc w:val="both"/>
        <w:rPr/>
      </w:pPr>
      <w:r>
        <w:rPr>
          <w:rFonts w:ascii="Amiri" w:hAnsi="Amiri" w:eastAsia="Amiri" w:cs="Amiri"/>
          <w:color w:val="111111"/>
          <w:sz w:val="28"/>
          <w:sz w:val="28"/>
          <w:szCs w:val="28"/>
          <w:rtl w:val="true"/>
          <w:lang w:bidi="ar-SA"/>
        </w:rPr>
        <w:t>اللهِ، نَاصِحٌ لِعِبَادِ اللهِ، حَافِظٌ لِدِینِ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Imam is so</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knowledgeable that he ignores nothing, so watchful that he never tires…He is of ever-growing knowledge and perfect self-possession. He is well-versed in (the affairs of) Imamate, is knowledgeable of politics, is obeyed as an obligation, undertakes his tasks by Almighty Allah’s command, is a well-wisher of Allah’s servants, and safeguards the religion of Allah…</w:t>
      </w:r>
      <w:r>
        <w:rPr>
          <w:rStyle w:val="FootnoteAnchor"/>
        </w:rPr>
        <w:footnoteReference w:id="22"/>
      </w:r>
      <w:bookmarkStart w:id="24" w:name="pg13844_140311"/>
    </w:p>
    <w:p>
      <w:pPr>
        <w:pStyle w:val="Heading3"/>
        <w:numPr>
          <w:ilvl w:val="2"/>
          <w:numId w:val="1"/>
        </w:numPr>
        <w:bidi w:val="0"/>
        <w:jc w:val="left"/>
        <w:rPr/>
      </w:pPr>
      <w:bookmarkStart w:id="25" w:name="__RefHeading___Toc3319961_1468164448"/>
      <w:bookmarkStart w:id="26" w:name="_Toc9"/>
      <w:bookmarkEnd w:id="24"/>
      <w:bookmarkEnd w:id="25"/>
      <w:r>
        <w:rPr/>
        <w:t>Tasks and Responsibilities</w:t>
      </w:r>
      <w:bookmarkEnd w:id="26"/>
    </w:p>
    <w:p>
      <w:pPr>
        <w:pStyle w:val="BookText"/>
        <w:bidi w:val="0"/>
        <w:jc w:val="both"/>
        <w:rPr/>
      </w:pPr>
      <w:r>
        <w:rPr>
          <w:rFonts w:eastAsia="Times New Roman" w:cs="Times New Roman" w:ascii="Times New Roman" w:hAnsi="Times New Roman"/>
          <w:color w:val="111111"/>
          <w:sz w:val="28"/>
          <w:szCs w:val="28"/>
          <w:lang w:val="en-US"/>
        </w:rPr>
        <w:t>The tasks and responsibilities of the system of the religious referential authority of the virtuous community can be summed up in the following three fields:</w:t>
      </w:r>
    </w:p>
    <w:p>
      <w:pPr>
        <w:pStyle w:val="BookText"/>
        <w:bidi w:val="0"/>
        <w:jc w:val="both"/>
        <w:rPr/>
      </w:pPr>
      <w:r>
        <w:rPr>
          <w:rFonts w:eastAsia="Times New Roman" w:cs="Times New Roman" w:ascii="Times New Roman" w:hAnsi="Times New Roman"/>
          <w:color w:val="111111"/>
          <w:sz w:val="28"/>
          <w:szCs w:val="28"/>
          <w:lang w:val="en-US"/>
        </w:rPr>
        <w:t>(1) Issuance of verdicts</w:t>
      </w:r>
    </w:p>
    <w:p>
      <w:pPr>
        <w:pStyle w:val="BookText"/>
        <w:bidi w:val="0"/>
        <w:jc w:val="both"/>
        <w:rPr/>
      </w:pPr>
      <w:r>
        <w:rPr>
          <w:rFonts w:eastAsia="Times New Roman" w:cs="Times New Roman" w:ascii="Times New Roman" w:hAnsi="Times New Roman"/>
          <w:color w:val="111111"/>
          <w:sz w:val="28"/>
          <w:szCs w:val="28"/>
          <w:lang w:val="en-US"/>
        </w:rPr>
        <w:t>(2) Judgment</w:t>
      </w:r>
    </w:p>
    <w:p>
      <w:pPr>
        <w:pStyle w:val="BookText"/>
        <w:bidi w:val="0"/>
        <w:jc w:val="both"/>
        <w:rPr/>
      </w:pPr>
      <w:r>
        <w:rPr>
          <w:rFonts w:eastAsia="Times New Roman" w:cs="Times New Roman" w:ascii="Times New Roman" w:hAnsi="Times New Roman"/>
          <w:color w:val="111111"/>
          <w:sz w:val="28"/>
          <w:szCs w:val="28"/>
          <w:lang w:val="en-US"/>
        </w:rPr>
        <w:t>(3) Authority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Generally, these three areas of responsibility correspond with the responsibilities of Imamate, especially when we understand issuance of verdicts in its expansive meaning, which is to elucidate and propagate the Islamic code of religious law, along with its rules, concepts, doctrines, and views about the universe, life, history, norms, and ethics. </w:t>
      </w:r>
      <w:bookmarkStart w:id="27" w:name="pg13844_140312"/>
    </w:p>
    <w:p>
      <w:pPr>
        <w:pStyle w:val="Heading3"/>
        <w:numPr>
          <w:ilvl w:val="2"/>
          <w:numId w:val="1"/>
        </w:numPr>
        <w:bidi w:val="0"/>
        <w:jc w:val="left"/>
        <w:rPr/>
      </w:pPr>
      <w:bookmarkStart w:id="28" w:name="__RefHeading___Toc3319963_1468164448"/>
      <w:bookmarkStart w:id="29" w:name="_Toc10"/>
      <w:bookmarkEnd w:id="27"/>
      <w:bookmarkEnd w:id="28"/>
      <w:r>
        <w:rPr/>
        <w:t>First Responsibility: Issuance of Verdicts</w:t>
      </w:r>
      <w:bookmarkEnd w:id="29"/>
    </w:p>
    <w:p>
      <w:pPr>
        <w:pStyle w:val="Heading4"/>
        <w:numPr>
          <w:ilvl w:val="3"/>
          <w:numId w:val="1"/>
        </w:numPr>
        <w:bidi w:val="0"/>
        <w:jc w:val="left"/>
        <w:rPr/>
      </w:pPr>
      <w:bookmarkStart w:id="30" w:name="__RefHeading___Toc3319965_1468164448"/>
      <w:bookmarkStart w:id="31" w:name="_Toc11"/>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In order to systematize the process of issuing verdicts for elucidating features of the religion and propagating Islam the Holy Imams (‘a) took the following steps:</w:t>
      </w:r>
    </w:p>
    <w:p>
      <w:pPr>
        <w:pStyle w:val="Heading4"/>
        <w:numPr>
          <w:ilvl w:val="3"/>
          <w:numId w:val="1"/>
        </w:numPr>
        <w:bidi w:val="0"/>
        <w:jc w:val="left"/>
        <w:rPr/>
      </w:pPr>
      <w:bookmarkStart w:id="32" w:name="__RefHeading___Toc3319967_1468164448"/>
      <w:bookmarkStart w:id="33" w:name="_Toc12"/>
      <w:bookmarkEnd w:id="32"/>
      <w:r>
        <w:rPr/>
        <w:t>(1) Education</w:t>
      </w:r>
      <w:bookmarkEnd w:id="33"/>
    </w:p>
    <w:p>
      <w:pPr>
        <w:pStyle w:val="BookText"/>
        <w:bidi w:val="0"/>
        <w:jc w:val="both"/>
        <w:rPr/>
      </w:pPr>
      <w:r>
        <w:rPr>
          <w:rFonts w:eastAsia="Times New Roman" w:cs="Times New Roman" w:ascii="Times New Roman" w:hAnsi="Times New Roman"/>
          <w:color w:val="111111"/>
          <w:sz w:val="28"/>
          <w:szCs w:val="28"/>
          <w:lang w:val="en-US"/>
        </w:rPr>
        <w:t>The Holy Imams (‘a) worked towards educating well-versed jurisprudents, scholars, and reporters of their traditions by means of conferring upon them special attention that they (i.e. the Holy Imams) used to give certain persons who had extraordinary interest in seeking knowledge, had actual competence to receive knowledge, and possessed the required scientific aptitude. These persons then became distinguished in scientific and moral fields. In addition to these persons, the Holy Imams ('a) educated a large number of students in jurisprudence and other fields of religious sciences and capable learners of the Holy Qur'an who lived in various regions of the virtuous community, especially the regions where their followers were considerable in number.</w:t>
      </w:r>
    </w:p>
    <w:p>
      <w:pPr>
        <w:pStyle w:val="BookText"/>
        <w:bidi w:val="0"/>
        <w:jc w:val="both"/>
        <w:rPr/>
      </w:pPr>
      <w:r>
        <w:rPr>
          <w:rFonts w:eastAsia="Times New Roman" w:cs="Times New Roman" w:ascii="Times New Roman" w:hAnsi="Times New Roman"/>
          <w:color w:val="111111"/>
          <w:sz w:val="28"/>
          <w:szCs w:val="28"/>
          <w:lang w:val="en-US"/>
        </w:rPr>
        <w:t>uch education can be evidently noticed in personalities like Aban ibn Taghlib, Zurarah ibn A</w:t>
      </w:r>
      <w:r>
        <w:rPr>
          <w:rFonts w:eastAsia="Consolas" w:cs="Consolas" w:ascii="Consolas" w:hAnsi="Consolas"/>
          <w:color w:val="111111"/>
          <w:sz w:val="28"/>
          <w:szCs w:val="28"/>
          <w:lang w:val="en-US"/>
        </w:rPr>
        <w:t>yun, Abu-Basir, Muhammad ibn Muslim, Burayd al-</w:t>
      </w:r>
      <w:r>
        <w:rPr>
          <w:rFonts w:eastAsia="Times New Roman" w:cs="Times New Roman" w:ascii="Times New Roman" w:hAnsi="Times New Roman"/>
          <w:color w:val="111111"/>
          <w:sz w:val="28"/>
          <w:szCs w:val="28"/>
          <w:lang w:val="en-US"/>
        </w:rPr>
        <w:t xml:space="preserve">Ujali, Yunus ibn </w:t>
      </w:r>
      <w:r>
        <w:rPr>
          <w:rFonts w:eastAsia="Consolas" w:cs="Consolas" w:ascii="Consolas" w:hAnsi="Consolas"/>
          <w:color w:val="111111"/>
          <w:sz w:val="28"/>
          <w:szCs w:val="28"/>
          <w:lang w:val="en-US"/>
        </w:rPr>
        <w:t xml:space="preserve">Abd al-Rahman, </w:t>
      </w:r>
      <w:r>
        <w:rPr>
          <w:rFonts w:eastAsia="Times New Roman" w:cs="Times New Roman" w:ascii="Times New Roman" w:hAnsi="Times New Roman"/>
          <w:color w:val="111111"/>
          <w:sz w:val="28"/>
          <w:szCs w:val="28"/>
          <w:lang w:val="en-US"/>
        </w:rPr>
        <w:t>Uthman ibn Sa`id and his son Muhammad, and many others.</w:t>
      </w:r>
    </w:p>
    <w:p>
      <w:pPr>
        <w:pStyle w:val="BookText"/>
        <w:bidi w:val="0"/>
        <w:jc w:val="both"/>
        <w:rPr/>
      </w:pPr>
      <w:r>
        <w:rPr>
          <w:rFonts w:eastAsia="Times New Roman" w:cs="Times New Roman" w:ascii="Times New Roman" w:hAnsi="Times New Roman"/>
          <w:color w:val="111111"/>
          <w:sz w:val="28"/>
          <w:szCs w:val="28"/>
          <w:lang w:val="en-US"/>
        </w:rPr>
        <w:t>Abu’l-</w:t>
      </w:r>
      <w:r>
        <w:rPr>
          <w:rFonts w:eastAsia="Consolas" w:cs="Consolas" w:ascii="Consolas" w:hAnsi="Consolas"/>
          <w:color w:val="111111"/>
          <w:sz w:val="28"/>
          <w:szCs w:val="28"/>
          <w:lang w:val="en-US"/>
        </w:rPr>
        <w:t xml:space="preserve">Abbas al-Fazl ibn </w:t>
      </w:r>
      <w:r>
        <w:rPr>
          <w:rFonts w:eastAsia="Times New Roman" w:cs="Times New Roman" w:ascii="Times New Roman" w:hAnsi="Times New Roman"/>
          <w:color w:val="111111"/>
          <w:sz w:val="28"/>
          <w:szCs w:val="28"/>
          <w:lang w:val="en-US"/>
        </w:rPr>
        <w:t>Abd al-Malik has reported that he heard Imam al-Sadiq (‘a) saying:</w:t>
      </w:r>
    </w:p>
    <w:p>
      <w:pPr>
        <w:pStyle w:val="BookText"/>
        <w:bidi w:val="0"/>
        <w:jc w:val="both"/>
        <w:rPr/>
      </w:pPr>
      <w:r>
        <w:rPr>
          <w:rFonts w:ascii="Amiri" w:hAnsi="Amiri" w:eastAsia="Amiri" w:cs="Amiri"/>
          <w:color w:val="111111"/>
          <w:sz w:val="28"/>
          <w:sz w:val="28"/>
          <w:szCs w:val="28"/>
          <w:rtl w:val="true"/>
          <w:lang w:bidi="ar-SA"/>
        </w:rPr>
        <w:t>أَحَبُّ النَّاسِ إلَیَّ أَحْیَاءً</w:t>
      </w:r>
    </w:p>
    <w:p>
      <w:pPr>
        <w:pStyle w:val="BookText"/>
        <w:bidi w:val="0"/>
        <w:jc w:val="both"/>
        <w:rPr/>
      </w:pPr>
      <w:r>
        <w:rPr>
          <w:rFonts w:ascii="Amiri" w:hAnsi="Amiri" w:eastAsia="Amiri" w:cs="Amiri"/>
          <w:color w:val="111111"/>
          <w:sz w:val="28"/>
          <w:sz w:val="28"/>
          <w:szCs w:val="28"/>
          <w:rtl w:val="true"/>
          <w:lang w:bidi="ar-SA"/>
        </w:rPr>
        <w:t>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بْنُ مُعَاوِیَةَ الْعُجَلِیُّ، وَزُرَارَةُ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وَمُحَمَّدُ بْنُ مُسْلِمٍ، وَالأَحْوَلُ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أَحَبُّ النَّاسِ إلَیَّ</w:t>
      </w:r>
    </w:p>
    <w:p>
      <w:pPr>
        <w:pStyle w:val="BookText"/>
        <w:bidi w:val="0"/>
        <w:jc w:val="both"/>
        <w:rPr/>
      </w:pP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beloved persons to me, from among both the dead and the alive, are four: (1) Burayd ibn Mu</w:t>
      </w:r>
      <w:r>
        <w:rPr>
          <w:rFonts w:eastAsia="Consolas" w:cs="Consolas" w:ascii="Consolas" w:hAnsi="Consolas"/>
          <w:color w:val="111111"/>
          <w:sz w:val="28"/>
          <w:szCs w:val="28"/>
          <w:lang w:val="en-US"/>
        </w:rPr>
        <w:t>awiyah al-</w:t>
      </w:r>
      <w:r>
        <w:rPr>
          <w:rFonts w:eastAsia="Times New Roman" w:cs="Times New Roman" w:ascii="Times New Roman" w:hAnsi="Times New Roman"/>
          <w:color w:val="111111"/>
          <w:sz w:val="28"/>
          <w:szCs w:val="28"/>
          <w:lang w:val="en-US"/>
        </w:rPr>
        <w:t>Ujali, (2) Zurarah, (3) Muhammad ibn Muslim, and (4) al-Ahwal. These are positively the most beloved persons to me from among all the dead and the alive.</w:t>
      </w:r>
      <w:r>
        <w:rPr>
          <w:rStyle w:val="FootnoteAnchor"/>
        </w:rPr>
        <w:footnoteReference w:id="23"/>
      </w:r>
    </w:p>
    <w:p>
      <w:pPr>
        <w:pStyle w:val="BookText"/>
        <w:bidi w:val="0"/>
        <w:rPr/>
      </w:pPr>
      <w:r>
        <w:rPr>
          <w:rFonts w:eastAsia="Times New Roman" w:cs="Times New Roman" w:ascii="Times New Roman" w:hAnsi="Times New Roman"/>
          <w:color w:val="111111"/>
          <w:sz w:val="28"/>
          <w:szCs w:val="28"/>
          <w:lang w:val="en-US"/>
        </w:rPr>
        <w:t>Ibrahim ibn `Abd al-hamid and others have reported Imam al-Sadiq (‘a) as saying:</w:t>
      </w:r>
    </w:p>
    <w:p>
      <w:pPr>
        <w:pStyle w:val="BookText"/>
        <w:bidi w:val="0"/>
        <w:jc w:val="both"/>
        <w:rPr/>
      </w:pPr>
      <w:r>
        <w:rPr>
          <w:rFonts w:ascii="Amiri" w:hAnsi="Amiri" w:eastAsia="Amiri" w:cs="Amiri"/>
          <w:color w:val="111111"/>
          <w:sz w:val="28"/>
          <w:sz w:val="28"/>
          <w:szCs w:val="28"/>
          <w:rtl w:val="true"/>
          <w:lang w:bidi="ar-SA"/>
        </w:rPr>
        <w:t>رَحِمَ اللهُ زُرَارَةَ بْنَ</w:t>
      </w:r>
    </w:p>
    <w:p>
      <w:pPr>
        <w:pStyle w:val="BookText"/>
        <w:bidi w:val="0"/>
        <w:jc w:val="both"/>
        <w:rPr/>
      </w:pPr>
      <w:r>
        <w:rPr>
          <w:rFonts w:ascii="Amiri" w:hAnsi="Amiri" w:eastAsia="Amiri" w:cs="Amiri"/>
          <w:color w:val="111111"/>
          <w:sz w:val="28"/>
          <w:sz w:val="28"/>
          <w:szCs w:val="28"/>
          <w:rtl w:val="true"/>
          <w:lang w:bidi="ar-SA"/>
        </w:rPr>
        <w:t>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زُرَارَةُ وَنُظَرَاؤُهُ لاَنْدَرَسَتْ أَحَادِیثُ أَبِی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have mercy upon</w:t>
      </w:r>
    </w:p>
    <w:p>
      <w:pPr>
        <w:pStyle w:val="BookText"/>
        <w:bidi w:val="0"/>
        <w:jc w:val="both"/>
        <w:rPr/>
      </w:pPr>
      <w:r>
        <w:rPr>
          <w:rFonts w:eastAsia="Times New Roman" w:cs="Times New Roman" w:ascii="Times New Roman" w:hAnsi="Times New Roman"/>
          <w:color w:val="111111"/>
          <w:sz w:val="28"/>
          <w:szCs w:val="28"/>
          <w:lang w:val="en-US"/>
        </w:rPr>
        <w:t>Zurarah ibn A</w:t>
      </w:r>
      <w:r>
        <w:rPr>
          <w:rFonts w:eastAsia="Consolas" w:cs="Consolas" w:ascii="Consolas" w:hAnsi="Consolas"/>
          <w:color w:val="111111"/>
          <w:sz w:val="28"/>
          <w:szCs w:val="28"/>
          <w:lang w:val="en-US"/>
        </w:rPr>
        <w:t>yun. Had it not been for Zurarah and his peers, the traditions of my father would have been wiped out.&lt;a href="#ref-footnote1-page35" id="footnote1-page35" style="display:inline-block"&gt;&lt;sup&gt;(1)&lt;/sup&gt;&lt;/a&gt;&lt;p class="footnote"&gt;&lt;a href="#footnote1-page35" style="color:#3b82f6;" id="ref-footnote1-page35"&gt; 1) &lt;/a&gt;- Al-hurr al-</w:t>
      </w:r>
      <w:r>
        <w:rPr>
          <w:rFonts w:eastAsia="Times New Roman" w:cs="Times New Roman" w:ascii="Times New Roman" w:hAnsi="Times New Roman"/>
          <w:color w:val="111111"/>
          <w:sz w:val="28"/>
          <w:szCs w:val="28"/>
          <w:lang w:val="en-US"/>
        </w:rPr>
        <w:t>Amili, Wasa'il al-Shi`ah, 18:104, H. 20.</w:t>
      </w:r>
    </w:p>
    <w:p>
      <w:pPr>
        <w:pStyle w:val="BookText"/>
        <w:bidi w:val="0"/>
        <w:jc w:val="both"/>
        <w:rPr/>
      </w:pPr>
      <w:r>
        <w:rPr>
          <w:rFonts w:eastAsia="Times New Roman" w:cs="Times New Roman" w:ascii="Times New Roman" w:hAnsi="Times New Roman"/>
          <w:color w:val="111111"/>
          <w:sz w:val="28"/>
          <w:szCs w:val="28"/>
          <w:lang w:val="en-US"/>
        </w:rPr>
        <w:t>ulayman ibn Khalid has said that he heard Imam al-Sadiq (‘a) saying:</w:t>
      </w:r>
    </w:p>
    <w:p>
      <w:pPr>
        <w:pStyle w:val="BookText"/>
        <w:bidi w:val="0"/>
        <w:jc w:val="both"/>
        <w:rPr/>
      </w:pPr>
      <w:r>
        <w:rPr>
          <w:rFonts w:ascii="Amiri" w:hAnsi="Amiri" w:eastAsia="Amiri" w:cs="Amiri"/>
          <w:color w:val="111111"/>
          <w:sz w:val="28"/>
          <w:sz w:val="28"/>
          <w:szCs w:val="28"/>
          <w:rtl w:val="true"/>
          <w:lang w:bidi="ar-SA"/>
        </w:rPr>
        <w:t>مَا أَجِدُ أَحَداً أَحْیَا</w:t>
      </w:r>
    </w:p>
    <w:p>
      <w:pPr>
        <w:pStyle w:val="BookText"/>
        <w:bidi w:val="0"/>
        <w:jc w:val="both"/>
        <w:rPr/>
      </w:pPr>
      <w:r>
        <w:rPr>
          <w:rFonts w:ascii="Amiri" w:hAnsi="Amiri" w:eastAsia="Amiri" w:cs="Amiri"/>
          <w:color w:val="111111"/>
          <w:sz w:val="28"/>
          <w:sz w:val="28"/>
          <w:szCs w:val="28"/>
          <w:rtl w:val="true"/>
          <w:lang w:bidi="ar-SA"/>
        </w:rPr>
        <w:t>ذِکْرَنَا وَأَحَادِیثَ أَبِی إلاَّ زُرَارَةَ، وَأبَا بَصِیرٍ لَیْثَ</w:t>
      </w:r>
    </w:p>
    <w:p>
      <w:pPr>
        <w:pStyle w:val="BookText"/>
        <w:bidi w:val="0"/>
        <w:jc w:val="both"/>
        <w:rPr/>
      </w:pPr>
      <w:r>
        <w:rPr>
          <w:rFonts w:ascii="Amiri" w:hAnsi="Amiri" w:eastAsia="Amiri" w:cs="Amiri"/>
          <w:color w:val="111111"/>
          <w:sz w:val="28"/>
          <w:sz w:val="28"/>
          <w:szCs w:val="28"/>
          <w:rtl w:val="true"/>
          <w:lang w:bidi="ar-SA"/>
        </w:rPr>
        <w:t>الْمُرَادِیَّ، وَمُحَمَّدَ بْنَ مُسْلِمٍ وَبُرَیْدَ بْنَ مُعَاوِیَةَ</w:t>
      </w:r>
    </w:p>
    <w:p>
      <w:pPr>
        <w:pStyle w:val="BookText"/>
        <w:bidi w:val="0"/>
        <w:jc w:val="both"/>
        <w:rPr/>
      </w:pPr>
      <w:r>
        <w:rPr>
          <w:rFonts w:ascii="Amiri" w:hAnsi="Amiri" w:eastAsia="Amiri" w:cs="Amiri"/>
          <w:color w:val="111111"/>
          <w:sz w:val="28"/>
          <w:sz w:val="28"/>
          <w:szCs w:val="28"/>
          <w:rtl w:val="true"/>
          <w:lang w:bidi="ar-SA"/>
        </w:rPr>
        <w:t>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هَؤُلاَءِ مَا کَانَ أَحَدٌ یَسْتَنْبِطُ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هَؤُلاَءِ حُفَّاظُ الدِّینِ وَأُمَنَاءُ أَبِی عَلَی حَلاَلِ اللهِ</w:t>
      </w:r>
    </w:p>
    <w:p>
      <w:pPr>
        <w:pStyle w:val="BookText"/>
        <w:bidi w:val="0"/>
        <w:jc w:val="both"/>
        <w:rPr/>
      </w:pPr>
      <w:r>
        <w:rPr>
          <w:rFonts w:ascii="Amiri" w:hAnsi="Amiri" w:eastAsia="Amiri" w:cs="Amiri"/>
          <w:color w:val="111111"/>
          <w:sz w:val="28"/>
          <w:sz w:val="28"/>
          <w:szCs w:val="28"/>
          <w:rtl w:val="true"/>
          <w:lang w:bidi="ar-SA"/>
        </w:rPr>
        <w:t>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السَّابِقُونَ إلَیْنَا فِی الدُّنْیَا وَالسَّابِقُونَ</w:t>
      </w:r>
    </w:p>
    <w:p>
      <w:pPr>
        <w:pStyle w:val="BookText"/>
        <w:bidi w:val="0"/>
        <w:jc w:val="both"/>
        <w:rPr/>
      </w:pPr>
      <w:r>
        <w:rPr>
          <w:rFonts w:ascii="Amiri" w:hAnsi="Amiri" w:eastAsia="Amiri" w:cs="Amiri"/>
          <w:color w:val="111111"/>
          <w:sz w:val="28"/>
          <w:sz w:val="28"/>
          <w:szCs w:val="28"/>
          <w:rtl w:val="true"/>
          <w:lang w:bidi="ar-SA"/>
        </w:rPr>
        <w:t>إلَیْنَا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cannot find anyone who revived our affairs and my father’s traditions save Zurarah, Abu-Basir Layth al-Muradi, Muhammad ibn Muslim, and Burayd ibn Mu</w:t>
      </w:r>
      <w:r>
        <w:rPr>
          <w:rFonts w:eastAsia="Consolas" w:cs="Consolas" w:ascii="Consolas" w:hAnsi="Consolas"/>
          <w:color w:val="111111"/>
          <w:sz w:val="28"/>
          <w:szCs w:val="28"/>
          <w:lang w:val="en-US"/>
        </w:rPr>
        <w:t>awiyah al-</w:t>
      </w:r>
      <w:r>
        <w:rPr>
          <w:rFonts w:eastAsia="Times New Roman" w:cs="Times New Roman" w:ascii="Times New Roman" w:hAnsi="Times New Roman"/>
          <w:color w:val="111111"/>
          <w:sz w:val="28"/>
          <w:szCs w:val="28"/>
          <w:lang w:val="en-US"/>
        </w:rPr>
        <w:t>Ujali. Had it not been for these persons, none would have had the ability to infer this.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protectors of the religion and the trustees of my father regarding the lawful and the unlawful that Almighty Allah has determined. They are verily the forerunners toward us in this world and the forerunners toward us in the Hereafter.</w:t>
      </w:r>
      <w:r>
        <w:rPr>
          <w:rStyle w:val="FootnoteAnchor"/>
        </w:rPr>
        <w:footnoteReference w:id="24"/>
      </w:r>
    </w:p>
    <w:p>
      <w:pPr>
        <w:pStyle w:val="BookText"/>
        <w:bidi w:val="0"/>
        <w:rPr/>
      </w:pPr>
      <w:r>
        <w:rPr>
          <w:rFonts w:eastAsia="Times New Roman" w:cs="Times New Roman" w:ascii="Times New Roman" w:hAnsi="Times New Roman"/>
          <w:color w:val="111111"/>
          <w:sz w:val="28"/>
          <w:szCs w:val="28"/>
          <w:lang w:val="en-US"/>
        </w:rPr>
        <w:t>Abu-`Ubaydah al-hadhdha' is reported to have said that he heard Imam al-Sadiq (‘a) saying:</w:t>
      </w:r>
    </w:p>
    <w:p>
      <w:pPr>
        <w:pStyle w:val="BookText"/>
        <w:bidi w:val="0"/>
        <w:jc w:val="both"/>
        <w:rPr/>
      </w:pPr>
      <w:r>
        <w:rPr>
          <w:rFonts w:ascii="Amiri" w:hAnsi="Amiri" w:eastAsia="Amiri" w:cs="Amiri"/>
          <w:color w:val="111111"/>
          <w:sz w:val="28"/>
          <w:sz w:val="28"/>
          <w:szCs w:val="28"/>
          <w:rtl w:val="true"/>
          <w:lang w:bidi="ar-SA"/>
        </w:rPr>
        <w:t>زُرَارَةُ وَأَبُو بَصِیرٍ</w:t>
      </w:r>
    </w:p>
    <w:p>
      <w:pPr>
        <w:pStyle w:val="BookText"/>
        <w:bidi w:val="0"/>
        <w:jc w:val="both"/>
        <w:rPr/>
      </w:pPr>
      <w:r>
        <w:rPr>
          <w:rFonts w:ascii="Amiri" w:hAnsi="Amiri" w:eastAsia="Amiri" w:cs="Amiri"/>
          <w:color w:val="111111"/>
          <w:sz w:val="28"/>
          <w:sz w:val="28"/>
          <w:szCs w:val="28"/>
          <w:rtl w:val="true"/>
          <w:lang w:bidi="ar-SA"/>
        </w:rPr>
        <w:t>وَمُحَمَّدُ بْنُ مُسْلِمٍ وَبُرَیْدٌ مِنَ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Zurarah, Abu-Basir,</w:t>
      </w:r>
    </w:p>
    <w:p>
      <w:pPr>
        <w:pStyle w:val="BookText"/>
        <w:bidi w:val="0"/>
        <w:jc w:val="both"/>
        <w:rPr/>
      </w:pPr>
      <w:r>
        <w:rPr>
          <w:rFonts w:eastAsia="Times New Roman" w:cs="Times New Roman" w:ascii="Times New Roman" w:hAnsi="Times New Roman"/>
          <w:color w:val="111111"/>
          <w:sz w:val="28"/>
          <w:szCs w:val="28"/>
          <w:lang w:val="en-US"/>
        </w:rPr>
        <w:t>Muhammad ibn Muslim, and Burayd are among those about whom Almighty Allah has</w:t>
      </w:r>
    </w:p>
    <w:p>
      <w:pPr>
        <w:pStyle w:val="BookText"/>
        <w:bidi w:val="0"/>
        <w:jc w:val="both"/>
        <w:rPr/>
      </w:pPr>
      <w:r>
        <w:rPr>
          <w:rFonts w:eastAsia="Times New Roman" w:cs="Times New Roman" w:ascii="Times New Roman" w:hAnsi="Times New Roman"/>
          <w:color w:val="111111"/>
          <w:sz w:val="28"/>
          <w:szCs w:val="28"/>
          <w:lang w:val="en-US"/>
        </w:rPr>
        <w:t>said, ‘And the foremost are the foremost; these are they who are drawn nigh</w:t>
      </w:r>
    </w:p>
    <w:p>
      <w:pPr>
        <w:pStyle w:val="BookText"/>
        <w:bidi w:val="0"/>
        <w:jc w:val="both"/>
        <w:rPr/>
      </w:pPr>
      <w:r>
        <w:rPr>
          <w:rFonts w:eastAsia="Times New Roman" w:cs="Times New Roman" w:ascii="Times New Roman" w:hAnsi="Times New Roman"/>
          <w:color w:val="111111"/>
          <w:sz w:val="28"/>
          <w:szCs w:val="28"/>
          <w:lang w:val="en-US"/>
        </w:rPr>
        <w:t>to Allah. (56:10-11)’</w:t>
      </w:r>
      <w:r>
        <w:rPr>
          <w:rStyle w:val="FootnoteAnchor"/>
        </w:rPr>
        <w:footnoteReference w:id="25"/>
      </w:r>
    </w:p>
    <w:p>
      <w:pPr>
        <w:pStyle w:val="BookText"/>
        <w:bidi w:val="0"/>
        <w:jc w:val="both"/>
        <w:rPr/>
      </w:pPr>
      <w:r>
        <w:rPr>
          <w:rFonts w:eastAsia="Consolas" w:cs="Consolas" w:ascii="Consolas" w:hAnsi="Consolas"/>
          <w:color w:val="111111"/>
          <w:sz w:val="28"/>
          <w:szCs w:val="28"/>
          <w:lang w:val="en-US"/>
        </w:rPr>
        <w:t>Abdullah ibn Abi-Ya</w:t>
      </w:r>
      <w:r>
        <w:rPr>
          <w:rFonts w:eastAsia="Times New Roman" w:cs="Times New Roman" w:ascii="Times New Roman" w:hAnsi="Times New Roman"/>
          <w:color w:val="111111"/>
          <w:sz w:val="28"/>
          <w:szCs w:val="28"/>
          <w:lang w:val="en-US"/>
        </w:rPr>
        <w:t>fur has reported that he said to Imam al-Sadiq (‘a), “I cannot meet you every time I would like, and I cannot come to you. However, one of our parties may come to me and ask a question while I do not have all the answers.”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مَا یَمْنَعُکَ مِنْ مُحَمَّدِ بْنِ</w:t>
      </w:r>
    </w:p>
    <w:p>
      <w:pPr>
        <w:pStyle w:val="BookText"/>
        <w:bidi w:val="0"/>
        <w:jc w:val="both"/>
        <w:rPr/>
      </w:pPr>
      <w:r>
        <w:rPr>
          <w:rFonts w:ascii="Amiri" w:hAnsi="Amiri" w:eastAsia="Amiri" w:cs="Amiri"/>
          <w:color w:val="111111"/>
          <w:sz w:val="28"/>
          <w:sz w:val="28"/>
          <w:szCs w:val="28"/>
          <w:rtl w:val="true"/>
          <w:lang w:bidi="ar-SA"/>
        </w:rPr>
        <w:t>مُسْلِمٍ الثَّقَفِیِّ؟ فَإنَّهُ سَمِعَ مِنْ أَبِی وَکَانَ عِنْدَهُ وَجِیهاً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prevents you from</w:t>
      </w:r>
    </w:p>
    <w:p>
      <w:pPr>
        <w:pStyle w:val="BookText"/>
        <w:bidi w:val="0"/>
        <w:jc w:val="both"/>
        <w:rPr/>
      </w:pPr>
      <w:r>
        <w:rPr>
          <w:rFonts w:eastAsia="Times New Roman" w:cs="Times New Roman" w:ascii="Times New Roman" w:hAnsi="Times New Roman"/>
          <w:color w:val="111111"/>
          <w:sz w:val="28"/>
          <w:szCs w:val="28"/>
          <w:lang w:val="en-US"/>
        </w:rPr>
        <w:t>asking Muhammad ibn Muslim al-Thaqafi? He heard from my father and he had</w:t>
      </w:r>
    </w:p>
    <w:p>
      <w:pPr>
        <w:pStyle w:val="BookText"/>
        <w:bidi w:val="0"/>
        <w:jc w:val="both"/>
        <w:rPr/>
      </w:pPr>
      <w:r>
        <w:rPr>
          <w:rFonts w:eastAsia="Times New Roman" w:cs="Times New Roman" w:ascii="Times New Roman" w:hAnsi="Times New Roman"/>
          <w:color w:val="111111"/>
          <w:sz w:val="28"/>
          <w:szCs w:val="28"/>
          <w:lang w:val="en-US"/>
        </w:rPr>
        <w:t>considerable status with him.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Yunus ibn Ya`qub has reported that Imam al-Sadiq (‘a) said to him and his companions when they once visited him:</w:t>
      </w:r>
    </w:p>
    <w:p>
      <w:pPr>
        <w:pStyle w:val="BookText"/>
        <w:bidi w:val="0"/>
        <w:jc w:val="both"/>
        <w:rPr/>
      </w:pP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لَکُمْ مِنْ مَفْزَعٍ؟ أَمَا لَکُمْ مِنْ مُسْتَرَاحٍ تَسْتَرِیحُونَ إلَیْهِ؟</w:t>
      </w:r>
    </w:p>
    <w:p>
      <w:pPr>
        <w:pStyle w:val="BookText"/>
        <w:bidi w:val="0"/>
        <w:jc w:val="both"/>
        <w:rPr/>
      </w:pPr>
      <w:r>
        <w:rPr>
          <w:rFonts w:ascii="Amiri" w:hAnsi="Amiri" w:eastAsia="Amiri" w:cs="Amiri"/>
          <w:color w:val="111111"/>
          <w:sz w:val="28"/>
          <w:sz w:val="28"/>
          <w:szCs w:val="28"/>
          <w:rtl w:val="true"/>
          <w:lang w:bidi="ar-SA"/>
        </w:rPr>
        <w:t>مَا یَمْنَعُکُمْ مِنَ الْحَارِثِ بْنِ الْمُغِیرَةِ النَّضْرِیِّ؟</w:t>
      </w:r>
    </w:p>
    <w:p>
      <w:pPr>
        <w:pStyle w:val="BookText"/>
        <w:bidi w:val="0"/>
        <w:jc w:val="both"/>
        <w:rPr/>
      </w:pPr>
      <w:r>
        <w:rPr>
          <w:rFonts w:eastAsia="Times New Roman" w:cs="Times New Roman" w:ascii="Times New Roman" w:hAnsi="Times New Roman"/>
          <w:color w:val="111111"/>
          <w:sz w:val="28"/>
          <w:szCs w:val="28"/>
          <w:lang w:val="en-US"/>
        </w:rPr>
        <w:t>Do you not have any shelter? Do you not have any</w:t>
      </w:r>
    </w:p>
    <w:p>
      <w:pPr>
        <w:pStyle w:val="BookText"/>
        <w:bidi w:val="0"/>
        <w:jc w:val="both"/>
        <w:rPr/>
      </w:pPr>
      <w:r>
        <w:rPr>
          <w:rFonts w:eastAsia="Times New Roman" w:cs="Times New Roman" w:ascii="Times New Roman" w:hAnsi="Times New Roman"/>
          <w:color w:val="111111"/>
          <w:sz w:val="28"/>
          <w:szCs w:val="28"/>
          <w:lang w:val="en-US"/>
        </w:rPr>
        <w:t>rest-house to rest in? What prevents you from joining al-harith ibn</w:t>
      </w:r>
    </w:p>
    <w:p>
      <w:pPr>
        <w:pStyle w:val="BookText"/>
        <w:bidi w:val="0"/>
        <w:jc w:val="both"/>
        <w:rPr/>
      </w:pPr>
      <w:r>
        <w:rPr>
          <w:rFonts w:eastAsia="Times New Roman" w:cs="Times New Roman" w:ascii="Times New Roman" w:hAnsi="Times New Roman"/>
          <w:color w:val="111111"/>
          <w:sz w:val="28"/>
          <w:szCs w:val="28"/>
          <w:lang w:val="en-US"/>
        </w:rPr>
        <w:t>al-Mughirah al-Nazri?</w:t>
      </w:r>
      <w:r>
        <w:rPr>
          <w:rStyle w:val="FootnoteAnchor"/>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Jamil ibn Darraj has reported that Imam al-Sadiq (‘a), </w:t>
      </w:r>
    </w:p>
    <w:p>
      <w:pPr>
        <w:pStyle w:val="BookText"/>
        <w:bidi w:val="0"/>
        <w:rPr/>
      </w:pPr>
      <w:r>
        <w:rPr>
          <w:rFonts w:eastAsia="Times New Roman" w:cs="Times New Roman" w:ascii="Times New Roman" w:hAnsi="Times New Roman"/>
          <w:color w:val="111111"/>
          <w:sz w:val="28"/>
          <w:szCs w:val="28"/>
          <w:lang w:val="en-US"/>
        </w:rPr>
        <w:t>condemning someone, said:</w:t>
      </w:r>
    </w:p>
    <w:p>
      <w:pPr>
        <w:pStyle w:val="BookText"/>
        <w:bidi w:val="0"/>
        <w:jc w:val="both"/>
        <w:rPr/>
      </w:pPr>
      <w:r>
        <w:rPr>
          <w:rFonts w:ascii="Amiri" w:hAnsi="Amiri" w:eastAsia="Amiri" w:cs="Amiri"/>
          <w:color w:val="111111"/>
          <w:sz w:val="28"/>
          <w:sz w:val="28"/>
          <w:szCs w:val="28"/>
          <w:rtl w:val="true"/>
          <w:lang w:bidi="ar-SA"/>
        </w:rPr>
        <w:t>لاَ قَدَّسَ اللهُ رُوحَهُ، وَلاَ قَدَّسَ مِثْلَهُ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ذَکَرَ أَقْوَاماً کَانَ أَبِی ائْتَمَنَهُمْ عَلَی حَلاَلِ اللهِ</w:t>
      </w:r>
    </w:p>
    <w:p>
      <w:pPr>
        <w:pStyle w:val="BookText"/>
        <w:bidi w:val="0"/>
        <w:jc w:val="both"/>
        <w:rPr/>
      </w:pPr>
      <w:r>
        <w:rPr>
          <w:rFonts w:ascii="Amiri" w:hAnsi="Amiri" w:eastAsia="Amiri" w:cs="Amiri"/>
          <w:color w:val="111111"/>
          <w:sz w:val="28"/>
          <w:sz w:val="28"/>
          <w:szCs w:val="28"/>
          <w:rtl w:val="true"/>
          <w:lang w:bidi="ar-SA"/>
        </w:rPr>
        <w:t>وَحَرَامِهِ، وَکَانُوا عَیْبَةَ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الْیَوْمَ هُمْ عِنْدِی</w:t>
      </w:r>
    </w:p>
    <w:p>
      <w:pPr>
        <w:pStyle w:val="BookText"/>
        <w:bidi w:val="0"/>
        <w:jc w:val="both"/>
        <w:rPr/>
      </w:pPr>
      <w:r>
        <w:rPr>
          <w:rFonts w:ascii="Amiri" w:hAnsi="Amiri" w:eastAsia="Amiri" w:cs="Amiri"/>
          <w:color w:val="111111"/>
          <w:sz w:val="28"/>
          <w:sz w:val="28"/>
          <w:szCs w:val="28"/>
          <w:rtl w:val="true"/>
          <w:lang w:bidi="ar-SA"/>
        </w:rPr>
        <w:t>مُسْتَوْدَعَ سِرِّی وَأَصْحَابَ أَبِی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الأَرْضِ</w:t>
      </w:r>
    </w:p>
    <w:p>
      <w:pPr>
        <w:pStyle w:val="BookText"/>
        <w:bidi w:val="0"/>
        <w:jc w:val="both"/>
        <w:rPr/>
      </w:pPr>
      <w:r>
        <w:rPr>
          <w:rFonts w:ascii="Amiri" w:hAnsi="Amiri" w:eastAsia="Amiri" w:cs="Amiri"/>
          <w:color w:val="111111"/>
          <w:sz w:val="28"/>
          <w:sz w:val="28"/>
          <w:szCs w:val="28"/>
          <w:rtl w:val="true"/>
          <w:lang w:bidi="ar-SA"/>
        </w:rPr>
        <w:t>سُوءاً صَرَفَ بِهِمْ عَنْهُمُ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نُجُومُ شِیعَتِی أَحْیَاءً</w:t>
      </w:r>
    </w:p>
    <w:p>
      <w:pPr>
        <w:pStyle w:val="BookText"/>
        <w:bidi w:val="0"/>
        <w:jc w:val="both"/>
        <w:rPr/>
      </w:pPr>
      <w:r>
        <w:rPr>
          <w:rFonts w:ascii="Amiri" w:hAnsi="Amiri" w:eastAsia="Amiri" w:cs="Amiri"/>
          <w:color w:val="111111"/>
          <w:sz w:val="28"/>
          <w:sz w:val="28"/>
          <w:szCs w:val="28"/>
          <w:rtl w:val="true"/>
          <w:lang w:bidi="ar-SA"/>
        </w:rPr>
        <w:t>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أَحْیَوْا ذِکْرَ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یَکْشِفُ اللهُ</w:t>
      </w:r>
    </w:p>
    <w:p>
      <w:pPr>
        <w:pStyle w:val="BookText"/>
        <w:bidi w:val="0"/>
        <w:jc w:val="both"/>
        <w:rPr/>
      </w:pPr>
      <w:r>
        <w:rPr>
          <w:rFonts w:ascii="Amiri" w:hAnsi="Amiri" w:eastAsia="Amiri" w:cs="Amiri"/>
          <w:color w:val="111111"/>
          <w:sz w:val="28"/>
          <w:sz w:val="28"/>
          <w:szCs w:val="28"/>
          <w:rtl w:val="true"/>
          <w:lang w:bidi="ar-SA"/>
        </w:rPr>
        <w:t>کُلَّ بِدْعَةٍ، یَنْفُونَ عَنْ هَذَا الدِّینِ إنْتِحَالَ الْمُبْطِلِینَ</w:t>
      </w:r>
    </w:p>
    <w:p>
      <w:pPr>
        <w:pStyle w:val="BookText"/>
        <w:bidi w:val="0"/>
        <w:jc w:val="both"/>
        <w:rPr/>
      </w:pPr>
      <w:r>
        <w:rPr>
          <w:rFonts w:ascii="Amiri" w:hAnsi="Amiri" w:eastAsia="Amiri" w:cs="Amiri"/>
          <w:color w:val="111111"/>
          <w:sz w:val="28"/>
          <w:sz w:val="28"/>
          <w:szCs w:val="28"/>
          <w:rtl w:val="true"/>
          <w:lang w:bidi="ar-SA"/>
        </w:rPr>
        <w:t>وَتَأْوِیلَ الْغَالِینَ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sanctify</w:t>
      </w:r>
    </w:p>
    <w:p>
      <w:pPr>
        <w:pStyle w:val="BookText"/>
        <w:bidi w:val="0"/>
        <w:jc w:val="both"/>
        <w:rPr/>
      </w:pPr>
      <w:r>
        <w:rPr>
          <w:rFonts w:eastAsia="Times New Roman" w:cs="Times New Roman" w:ascii="Times New Roman" w:hAnsi="Times New Roman"/>
          <w:color w:val="111111"/>
          <w:sz w:val="28"/>
          <w:szCs w:val="28"/>
          <w:lang w:val="en-US"/>
        </w:rPr>
        <w:t>neither his soul nor the souls of his likes! He reviled some personalities</w:t>
      </w:r>
    </w:p>
    <w:p>
      <w:pPr>
        <w:pStyle w:val="BookText"/>
        <w:bidi w:val="0"/>
        <w:jc w:val="both"/>
        <w:rPr/>
      </w:pPr>
      <w:r>
        <w:rPr>
          <w:rFonts w:eastAsia="Times New Roman" w:cs="Times New Roman" w:ascii="Times New Roman" w:hAnsi="Times New Roman"/>
          <w:color w:val="111111"/>
          <w:sz w:val="28"/>
          <w:szCs w:val="28"/>
          <w:lang w:val="en-US"/>
        </w:rPr>
        <w:t>whom my father used to entrust with the lawful and the unlawful matters that</w:t>
      </w:r>
    </w:p>
    <w:p>
      <w:pPr>
        <w:pStyle w:val="BookText"/>
        <w:bidi w:val="0"/>
        <w:jc w:val="both"/>
        <w:rPr/>
      </w:pPr>
      <w:r>
        <w:rPr>
          <w:rFonts w:eastAsia="Times New Roman" w:cs="Times New Roman" w:ascii="Times New Roman" w:hAnsi="Times New Roman"/>
          <w:color w:val="111111"/>
          <w:sz w:val="28"/>
          <w:szCs w:val="28"/>
          <w:lang w:val="en-US"/>
        </w:rPr>
        <w:t>have been decided by Almighty Allah and they were the store of his knowledge!</w:t>
      </w:r>
    </w:p>
    <w:p>
      <w:pPr>
        <w:pStyle w:val="BookText"/>
        <w:bidi w:val="0"/>
        <w:jc w:val="both"/>
        <w:rPr/>
      </w:pPr>
      <w:r>
        <w:rPr>
          <w:rFonts w:eastAsia="Times New Roman" w:cs="Times New Roman" w:ascii="Times New Roman" w:hAnsi="Times New Roman"/>
          <w:color w:val="111111"/>
          <w:sz w:val="28"/>
          <w:szCs w:val="28"/>
          <w:lang w:val="en-US"/>
        </w:rPr>
        <w:t>Similarly, these very persons are the hoards of my secrets and true</w:t>
      </w:r>
    </w:p>
    <w:p>
      <w:pPr>
        <w:pStyle w:val="BookText"/>
        <w:bidi w:val="0"/>
        <w:jc w:val="both"/>
        <w:rPr/>
      </w:pPr>
      <w:r>
        <w:rPr>
          <w:rFonts w:eastAsia="Times New Roman" w:cs="Times New Roman" w:ascii="Times New Roman" w:hAnsi="Times New Roman"/>
          <w:color w:val="111111"/>
          <w:sz w:val="28"/>
          <w:szCs w:val="28"/>
          <w:lang w:val="en-US"/>
        </w:rPr>
        <w:t>companions of my father. If Almighty Allah wills to pour a misfortune on the</w:t>
      </w:r>
    </w:p>
    <w:p>
      <w:pPr>
        <w:pStyle w:val="BookText"/>
        <w:bidi w:val="0"/>
        <w:jc w:val="both"/>
        <w:rPr/>
      </w:pPr>
      <w:r>
        <w:rPr>
          <w:rFonts w:eastAsia="Times New Roman" w:cs="Times New Roman" w:ascii="Times New Roman" w:hAnsi="Times New Roman"/>
          <w:color w:val="111111"/>
          <w:sz w:val="28"/>
          <w:szCs w:val="28"/>
          <w:lang w:val="en-US"/>
        </w:rPr>
        <w:t>inhabitants of this earth, he may save them from this misfortune for the sake</w:t>
      </w:r>
    </w:p>
    <w:p>
      <w:pPr>
        <w:pStyle w:val="BookText"/>
        <w:bidi w:val="0"/>
        <w:jc w:val="both"/>
        <w:rPr/>
      </w:pPr>
      <w:r>
        <w:rPr>
          <w:rFonts w:eastAsia="Times New Roman" w:cs="Times New Roman" w:ascii="Times New Roman" w:hAnsi="Times New Roman"/>
          <w:color w:val="111111"/>
          <w:sz w:val="28"/>
          <w:szCs w:val="28"/>
          <w:lang w:val="en-US"/>
        </w:rPr>
        <w:t>of these persons in particular. They are verily the stars of my followers</w:t>
      </w:r>
    </w:p>
    <w:p>
      <w:pPr>
        <w:pStyle w:val="BookText"/>
        <w:bidi w:val="0"/>
        <w:jc w:val="both"/>
        <w:rPr/>
      </w:pPr>
      <w:r>
        <w:rPr>
          <w:rFonts w:eastAsia="Times New Roman" w:cs="Times New Roman" w:ascii="Times New Roman" w:hAnsi="Times New Roman"/>
          <w:color w:val="111111"/>
          <w:sz w:val="28"/>
          <w:szCs w:val="28"/>
          <w:lang w:val="en-US"/>
        </w:rPr>
        <w:t>(i.e. Shi`ah) in their lifetimes and after their death. It is they who</w:t>
      </w:r>
    </w:p>
    <w:p>
      <w:pPr>
        <w:pStyle w:val="BookText"/>
        <w:bidi w:val="0"/>
        <w:jc w:val="both"/>
        <w:rPr/>
      </w:pPr>
      <w:r>
        <w:rPr>
          <w:rFonts w:eastAsia="Times New Roman" w:cs="Times New Roman" w:ascii="Times New Roman" w:hAnsi="Times New Roman"/>
          <w:color w:val="111111"/>
          <w:sz w:val="28"/>
          <w:szCs w:val="28"/>
          <w:lang w:val="en-US"/>
        </w:rPr>
        <w:t>revived the affairs of my father. By them, Almighty Allah exposes all</w:t>
      </w:r>
    </w:p>
    <w:p>
      <w:pPr>
        <w:pStyle w:val="BookText"/>
        <w:bidi w:val="0"/>
        <w:jc w:val="both"/>
        <w:rPr/>
      </w:pPr>
      <w:r>
        <w:rPr>
          <w:rFonts w:eastAsia="Times New Roman" w:cs="Times New Roman" w:ascii="Times New Roman" w:hAnsi="Times New Roman"/>
          <w:color w:val="111111"/>
          <w:sz w:val="28"/>
          <w:szCs w:val="28"/>
          <w:lang w:val="en-US"/>
        </w:rPr>
        <w:t>heresies. They save this religion from the fabrications of the wrongdoers and</w:t>
      </w:r>
    </w:p>
    <w:p>
      <w:pPr>
        <w:pStyle w:val="BookText"/>
        <w:bidi w:val="0"/>
        <w:jc w:val="both"/>
        <w:rPr/>
      </w:pPr>
      <w:r>
        <w:rPr>
          <w:rFonts w:eastAsia="Times New Roman" w:cs="Times New Roman" w:ascii="Times New Roman" w:hAnsi="Times New Roman"/>
          <w:color w:val="111111"/>
          <w:sz w:val="28"/>
          <w:szCs w:val="28"/>
          <w:lang w:val="en-US"/>
        </w:rPr>
        <w:t>the misinterpretations of the exaggerators.</w:t>
      </w:r>
    </w:p>
    <w:p>
      <w:pPr>
        <w:pStyle w:val="BookText"/>
        <w:bidi w:val="0"/>
        <w:jc w:val="both"/>
        <w:rPr/>
      </w:pPr>
      <w:r>
        <w:rPr>
          <w:rFonts w:ascii="Amiri" w:hAnsi="Amiri" w:eastAsia="Amiri" w:cs="Amiri"/>
          <w:color w:val="111111"/>
          <w:sz w:val="28"/>
          <w:sz w:val="28"/>
          <w:szCs w:val="28"/>
          <w:rtl w:val="true"/>
          <w:lang w:bidi="ar-SA"/>
        </w:rPr>
        <w:t>لاَ قَدَّسَ اللهُ رُوحَهُ، وَلاَ قَدَّسَ مِثْلَهُ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ذَکَرَ أَقْوَاماً کَانَ أَبِی ائْتَمَنَهُمْ عَلَی حَلاَلِ اللهِ</w:t>
      </w:r>
    </w:p>
    <w:p>
      <w:pPr>
        <w:pStyle w:val="BookText"/>
        <w:bidi w:val="0"/>
        <w:jc w:val="both"/>
        <w:rPr/>
      </w:pPr>
      <w:r>
        <w:rPr>
          <w:rFonts w:ascii="Amiri" w:hAnsi="Amiri" w:eastAsia="Amiri" w:cs="Amiri"/>
          <w:color w:val="111111"/>
          <w:sz w:val="28"/>
          <w:sz w:val="28"/>
          <w:szCs w:val="28"/>
          <w:rtl w:val="true"/>
          <w:lang w:bidi="ar-SA"/>
        </w:rPr>
        <w:t>وَحَرَامِهِ، وَکَانُوا عَیْبَةَ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الْیَوْمَ هُمْ عِنْدِی</w:t>
      </w:r>
    </w:p>
    <w:p>
      <w:pPr>
        <w:pStyle w:val="BookText"/>
        <w:bidi w:val="0"/>
        <w:jc w:val="both"/>
        <w:rPr/>
      </w:pPr>
      <w:r>
        <w:rPr>
          <w:rFonts w:ascii="Amiri" w:hAnsi="Amiri" w:eastAsia="Amiri" w:cs="Amiri"/>
          <w:color w:val="111111"/>
          <w:sz w:val="28"/>
          <w:sz w:val="28"/>
          <w:szCs w:val="28"/>
          <w:rtl w:val="true"/>
          <w:lang w:bidi="ar-SA"/>
        </w:rPr>
        <w:t>مُسْتَوْدَعَ سِرِّی وَأَصْحَابَ أَبِی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الأَرْضِ</w:t>
      </w:r>
    </w:p>
    <w:p>
      <w:pPr>
        <w:pStyle w:val="BookText"/>
        <w:bidi w:val="0"/>
        <w:jc w:val="both"/>
        <w:rPr/>
      </w:pPr>
      <w:r>
        <w:rPr>
          <w:rFonts w:ascii="Amiri" w:hAnsi="Amiri" w:eastAsia="Amiri" w:cs="Amiri"/>
          <w:color w:val="111111"/>
          <w:sz w:val="28"/>
          <w:sz w:val="28"/>
          <w:szCs w:val="28"/>
          <w:rtl w:val="true"/>
          <w:lang w:bidi="ar-SA"/>
        </w:rPr>
        <w:t>سُوءاً صَرَفَ بِهِمْ عَنْهُمُ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نُجُومُ شِیعَتِی أَحْیَاءً</w:t>
      </w:r>
    </w:p>
    <w:p>
      <w:pPr>
        <w:pStyle w:val="BookText"/>
        <w:bidi w:val="0"/>
        <w:jc w:val="both"/>
        <w:rPr/>
      </w:pPr>
      <w:r>
        <w:rPr>
          <w:rFonts w:ascii="Amiri" w:hAnsi="Amiri" w:eastAsia="Amiri" w:cs="Amiri"/>
          <w:color w:val="111111"/>
          <w:sz w:val="28"/>
          <w:sz w:val="28"/>
          <w:szCs w:val="28"/>
          <w:rtl w:val="true"/>
          <w:lang w:bidi="ar-SA"/>
        </w:rPr>
        <w:t>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أَحْیَوْا ذِکْرَ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یَکْشِفُ اللهُ</w:t>
      </w:r>
    </w:p>
    <w:p>
      <w:pPr>
        <w:pStyle w:val="BookText"/>
        <w:bidi w:val="0"/>
        <w:jc w:val="both"/>
        <w:rPr/>
      </w:pPr>
      <w:r>
        <w:rPr>
          <w:rFonts w:ascii="Amiri" w:hAnsi="Amiri" w:eastAsia="Amiri" w:cs="Amiri"/>
          <w:color w:val="111111"/>
          <w:sz w:val="28"/>
          <w:sz w:val="28"/>
          <w:szCs w:val="28"/>
          <w:rtl w:val="true"/>
          <w:lang w:bidi="ar-SA"/>
        </w:rPr>
        <w:t>کُلَّ بِدْعَةٍ، یَنْفُونَ عَنْ هَذَا الدِّینِ إنْتِحَالَ الْمُبْطِلِینَ</w:t>
      </w:r>
    </w:p>
    <w:p>
      <w:pPr>
        <w:pStyle w:val="BookText"/>
        <w:bidi w:val="0"/>
        <w:jc w:val="both"/>
        <w:rPr/>
      </w:pPr>
      <w:r>
        <w:rPr>
          <w:rFonts w:ascii="Amiri" w:hAnsi="Amiri" w:eastAsia="Amiri" w:cs="Amiri"/>
          <w:color w:val="111111"/>
          <w:sz w:val="28"/>
          <w:sz w:val="28"/>
          <w:szCs w:val="28"/>
          <w:rtl w:val="true"/>
          <w:lang w:bidi="ar-SA"/>
        </w:rPr>
        <w:t>وَتَأْوِیلَ الْغَالِینَ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sanctify</w:t>
      </w:r>
    </w:p>
    <w:p>
      <w:pPr>
        <w:pStyle w:val="BookText"/>
        <w:bidi w:val="0"/>
        <w:jc w:val="both"/>
        <w:rPr/>
      </w:pPr>
      <w:r>
        <w:rPr>
          <w:rFonts w:eastAsia="Times New Roman" w:cs="Times New Roman" w:ascii="Times New Roman" w:hAnsi="Times New Roman"/>
          <w:color w:val="111111"/>
          <w:sz w:val="28"/>
          <w:szCs w:val="28"/>
          <w:lang w:val="en-US"/>
        </w:rPr>
        <w:t>neither his soul nor the souls of his likes! He reviled some personalities</w:t>
      </w:r>
    </w:p>
    <w:p>
      <w:pPr>
        <w:pStyle w:val="BookText"/>
        <w:bidi w:val="0"/>
        <w:jc w:val="both"/>
        <w:rPr/>
      </w:pPr>
      <w:r>
        <w:rPr>
          <w:rFonts w:eastAsia="Times New Roman" w:cs="Times New Roman" w:ascii="Times New Roman" w:hAnsi="Times New Roman"/>
          <w:color w:val="111111"/>
          <w:sz w:val="28"/>
          <w:szCs w:val="28"/>
          <w:lang w:val="en-US"/>
        </w:rPr>
        <w:t>whom my father used to entrust with the lawful and the unlawful matters that</w:t>
      </w:r>
    </w:p>
    <w:p>
      <w:pPr>
        <w:pStyle w:val="BookText"/>
        <w:bidi w:val="0"/>
        <w:jc w:val="both"/>
        <w:rPr/>
      </w:pPr>
      <w:r>
        <w:rPr>
          <w:rFonts w:eastAsia="Times New Roman" w:cs="Times New Roman" w:ascii="Times New Roman" w:hAnsi="Times New Roman"/>
          <w:color w:val="111111"/>
          <w:sz w:val="28"/>
          <w:szCs w:val="28"/>
          <w:lang w:val="en-US"/>
        </w:rPr>
        <w:t>have been decided by Almighty Allah and they were the store of his knowledge!</w:t>
      </w:r>
    </w:p>
    <w:p>
      <w:pPr>
        <w:pStyle w:val="BookText"/>
        <w:bidi w:val="0"/>
        <w:jc w:val="both"/>
        <w:rPr/>
      </w:pPr>
      <w:r>
        <w:rPr>
          <w:rFonts w:eastAsia="Times New Roman" w:cs="Times New Roman" w:ascii="Times New Roman" w:hAnsi="Times New Roman"/>
          <w:color w:val="111111"/>
          <w:sz w:val="28"/>
          <w:szCs w:val="28"/>
          <w:lang w:val="en-US"/>
        </w:rPr>
        <w:t>Similarly, these very persons are the hoards of my secrets and true</w:t>
      </w:r>
    </w:p>
    <w:p>
      <w:pPr>
        <w:pStyle w:val="BookText"/>
        <w:bidi w:val="0"/>
        <w:jc w:val="both"/>
        <w:rPr/>
      </w:pPr>
      <w:r>
        <w:rPr>
          <w:rFonts w:eastAsia="Times New Roman" w:cs="Times New Roman" w:ascii="Times New Roman" w:hAnsi="Times New Roman"/>
          <w:color w:val="111111"/>
          <w:sz w:val="28"/>
          <w:szCs w:val="28"/>
          <w:lang w:val="en-US"/>
        </w:rPr>
        <w:t>companions of my father. If Almighty Allah wills to pour a misfortune on the</w:t>
      </w:r>
    </w:p>
    <w:p>
      <w:pPr>
        <w:pStyle w:val="BookText"/>
        <w:bidi w:val="0"/>
        <w:jc w:val="both"/>
        <w:rPr/>
      </w:pPr>
      <w:r>
        <w:rPr>
          <w:rFonts w:eastAsia="Times New Roman" w:cs="Times New Roman" w:ascii="Times New Roman" w:hAnsi="Times New Roman"/>
          <w:color w:val="111111"/>
          <w:sz w:val="28"/>
          <w:szCs w:val="28"/>
          <w:lang w:val="en-US"/>
        </w:rPr>
        <w:t>inhabitants of this earth, he may save them from this misfortune for the sake</w:t>
      </w:r>
    </w:p>
    <w:p>
      <w:pPr>
        <w:pStyle w:val="BookText"/>
        <w:bidi w:val="0"/>
        <w:jc w:val="both"/>
        <w:rPr/>
      </w:pPr>
      <w:r>
        <w:rPr>
          <w:rFonts w:eastAsia="Times New Roman" w:cs="Times New Roman" w:ascii="Times New Roman" w:hAnsi="Times New Roman"/>
          <w:color w:val="111111"/>
          <w:sz w:val="28"/>
          <w:szCs w:val="28"/>
          <w:lang w:val="en-US"/>
        </w:rPr>
        <w:t>of these persons in particular. They are verily the stars of my followers</w:t>
      </w:r>
    </w:p>
    <w:p>
      <w:pPr>
        <w:pStyle w:val="BookText"/>
        <w:bidi w:val="0"/>
        <w:jc w:val="both"/>
        <w:rPr/>
      </w:pPr>
      <w:r>
        <w:rPr>
          <w:rFonts w:eastAsia="Times New Roman" w:cs="Times New Roman" w:ascii="Times New Roman" w:hAnsi="Times New Roman"/>
          <w:color w:val="111111"/>
          <w:sz w:val="28"/>
          <w:szCs w:val="28"/>
          <w:lang w:val="en-US"/>
        </w:rPr>
        <w:t>(i.e. Shi`ah) in their lifetimes and after their death. It is they who</w:t>
      </w:r>
    </w:p>
    <w:p>
      <w:pPr>
        <w:pStyle w:val="BookText"/>
        <w:bidi w:val="0"/>
        <w:jc w:val="both"/>
        <w:rPr/>
      </w:pPr>
      <w:r>
        <w:rPr>
          <w:rFonts w:eastAsia="Times New Roman" w:cs="Times New Roman" w:ascii="Times New Roman" w:hAnsi="Times New Roman"/>
          <w:color w:val="111111"/>
          <w:sz w:val="28"/>
          <w:szCs w:val="28"/>
          <w:lang w:val="en-US"/>
        </w:rPr>
        <w:t>revived the affairs of my father. By them, Almighty Allah exposes all</w:t>
      </w:r>
    </w:p>
    <w:p>
      <w:pPr>
        <w:pStyle w:val="BookText"/>
        <w:bidi w:val="0"/>
        <w:jc w:val="both"/>
        <w:rPr/>
      </w:pPr>
      <w:r>
        <w:rPr>
          <w:rFonts w:eastAsia="Times New Roman" w:cs="Times New Roman" w:ascii="Times New Roman" w:hAnsi="Times New Roman"/>
          <w:color w:val="111111"/>
          <w:sz w:val="28"/>
          <w:szCs w:val="28"/>
          <w:lang w:val="en-US"/>
        </w:rPr>
        <w:t>heresies. They save this religion from the fabrications of the wrongdoers and</w:t>
      </w:r>
    </w:p>
    <w:p>
      <w:pPr>
        <w:pStyle w:val="BookText"/>
        <w:bidi w:val="0"/>
        <w:jc w:val="both"/>
        <w:rPr/>
      </w:pPr>
      <w:r>
        <w:rPr>
          <w:rFonts w:eastAsia="Times New Roman" w:cs="Times New Roman" w:ascii="Times New Roman" w:hAnsi="Times New Roman"/>
          <w:color w:val="111111"/>
          <w:sz w:val="28"/>
          <w:szCs w:val="28"/>
          <w:lang w:val="en-US"/>
        </w:rPr>
        <w:t>the misinterpretations of the exaggerators.</w:t>
      </w:r>
    </w:p>
    <w:p>
      <w:pPr>
        <w:pStyle w:val="BookText"/>
        <w:bidi w:val="0"/>
        <w:jc w:val="both"/>
        <w:rPr/>
      </w:pPr>
      <w:r>
        <w:rPr>
          <w:rFonts w:eastAsia="Times New Roman" w:cs="Times New Roman" w:ascii="Times New Roman" w:hAnsi="Times New Roman"/>
          <w:color w:val="111111"/>
          <w:sz w:val="28"/>
          <w:szCs w:val="28"/>
          <w:lang w:val="en-US"/>
        </w:rPr>
        <w:t>The Imam (‘a) then wept. I (the reporter) asked, “Who are these?”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عَلَیْهِمْ صَلَوَاتُ اللهِ، وَعَلَیْهِمْ رَحْمَتُهُ أَحْیَاءً وَأَمْوَاتاً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بُرَیْدُ الْعُجَلِیُّ وَأَبُو بَصِیرٍ وَزُرَارَةُ وَمُحَمَّدُ بْنُ 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Allah’s blessings and</w:t>
      </w:r>
    </w:p>
    <w:p>
      <w:pPr>
        <w:pStyle w:val="BookText"/>
        <w:bidi w:val="0"/>
        <w:jc w:val="both"/>
        <w:rPr/>
      </w:pPr>
      <w:r>
        <w:rPr>
          <w:rFonts w:eastAsia="Times New Roman" w:cs="Times New Roman" w:ascii="Times New Roman" w:hAnsi="Times New Roman"/>
          <w:color w:val="111111"/>
          <w:sz w:val="28"/>
          <w:szCs w:val="28"/>
          <w:lang w:val="en-US"/>
        </w:rPr>
        <w:t>mercy be upon them in their lifetimes and after their death. They are Burayd</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Ujali, Abu-Basir, Zurarah, and Muhammad ibn Muslim.&lt;a href="#ref-footnote1-page37" id="footnote1-page37" style="display:inline-block"&gt;&lt;sup&gt;(1)&lt;/sup&gt;&lt;/a&gt;&lt;p class="footnote"&gt;&lt;a href="#footnote1-page37" style="color:#3b82f6;" id="ref-footnote1-page37"&gt; 1) &lt;/a&gt;- Al-hurr al-</w:t>
      </w:r>
      <w:r>
        <w:rPr>
          <w:rFonts w:eastAsia="Times New Roman" w:cs="Times New Roman" w:ascii="Times New Roman" w:hAnsi="Times New Roman"/>
          <w:color w:val="111111"/>
          <w:sz w:val="28"/>
          <w:szCs w:val="28"/>
          <w:lang w:val="en-US"/>
        </w:rPr>
        <w:t>Amili, Wasa'il al-Shi`ah, 18:105, H. 25.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Dawud ibn Sarhan has reported that he heard Imam al-Sadiq (‘a) saying: </w:t>
      </w:r>
      <w:bookmarkStart w:id="34" w:name="pg13844_140316"/>
    </w:p>
    <w:p>
      <w:pPr>
        <w:pStyle w:val="BookText"/>
        <w:bidi w:val="0"/>
        <w:rPr/>
      </w:pPr>
      <w:bookmarkEnd w:id="34"/>
      <w:r>
        <w:rPr>
          <w:rFonts w:ascii="Amiri" w:hAnsi="Amiri" w:eastAsia="Amiri" w:cs="Amiri"/>
          <w:color w:val="111111"/>
          <w:sz w:val="28"/>
          <w:sz w:val="28"/>
          <w:szCs w:val="28"/>
          <w:rtl w:val="true"/>
          <w:lang w:bidi="ar-SA"/>
        </w:rPr>
        <w:t>إنِّی</w:t>
      </w:r>
    </w:p>
    <w:p>
      <w:pPr>
        <w:pStyle w:val="BookText"/>
        <w:bidi w:val="0"/>
        <w:jc w:val="both"/>
        <w:rPr/>
      </w:pPr>
      <w:r>
        <w:rPr>
          <w:rFonts w:ascii="Amiri" w:hAnsi="Amiri" w:eastAsia="Amiri" w:cs="Amiri"/>
          <w:color w:val="111111"/>
          <w:sz w:val="28"/>
          <w:sz w:val="28"/>
          <w:szCs w:val="28"/>
          <w:rtl w:val="true"/>
          <w:lang w:bidi="ar-SA"/>
        </w:rPr>
        <w:t>لأُحَدِّثُ الرَّجُلَ بِالْحَدِیثِ، وَأَنْهَاهُ عَنِ الْجِدَالِ وَالْمِرَاءِ</w:t>
      </w:r>
    </w:p>
    <w:p>
      <w:pPr>
        <w:pStyle w:val="BookText"/>
        <w:bidi w:val="0"/>
        <w:jc w:val="both"/>
        <w:rPr/>
      </w:pPr>
      <w:r>
        <w:rPr>
          <w:rFonts w:ascii="Amiri" w:hAnsi="Amiri" w:eastAsia="Amiri" w:cs="Amiri"/>
          <w:color w:val="111111"/>
          <w:sz w:val="28"/>
          <w:sz w:val="28"/>
          <w:szCs w:val="28"/>
          <w:rtl w:val="true"/>
          <w:lang w:bidi="ar-SA"/>
        </w:rPr>
        <w:t>فِی دِینِ اللهِ، وَأَنْهَاهُ عَنِ الْقِیَاسِ، فَیَخْرُجُ مِنْ عِنْدِی</w:t>
      </w:r>
    </w:p>
    <w:p>
      <w:pPr>
        <w:pStyle w:val="BookText"/>
        <w:bidi w:val="0"/>
        <w:jc w:val="both"/>
        <w:rPr/>
      </w:pPr>
      <w:r>
        <w:rPr>
          <w:rFonts w:ascii="Amiri" w:hAnsi="Amiri" w:eastAsia="Amiri" w:cs="Amiri"/>
          <w:color w:val="111111"/>
          <w:sz w:val="28"/>
          <w:sz w:val="28"/>
          <w:szCs w:val="28"/>
          <w:rtl w:val="true"/>
          <w:lang w:bidi="ar-SA"/>
        </w:rPr>
        <w:t>فَیَتَأَوَّلُ حَدِیثِی عَلَی غَیْرِ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أَبِی</w:t>
      </w:r>
    </w:p>
    <w:p>
      <w:pPr>
        <w:pStyle w:val="BookText"/>
        <w:bidi w:val="0"/>
        <w:jc w:val="both"/>
        <w:rPr/>
      </w:pPr>
      <w:r>
        <w:rPr>
          <w:rFonts w:ascii="Amiri" w:hAnsi="Amiri" w:eastAsia="Amiri" w:cs="Amiri"/>
          <w:color w:val="111111"/>
          <w:sz w:val="28"/>
          <w:sz w:val="28"/>
          <w:szCs w:val="28"/>
          <w:rtl w:val="true"/>
          <w:lang w:bidi="ar-SA"/>
        </w:rPr>
        <w:t>کَانُوا زَیْناً أَحْیَاءً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زُرَارَةَ وَمُحَمَّدَ بْنَ</w:t>
      </w:r>
    </w:p>
    <w:p>
      <w:pPr>
        <w:pStyle w:val="BookText"/>
        <w:bidi w:val="0"/>
        <w:jc w:val="both"/>
        <w:rPr/>
      </w:pPr>
      <w:r>
        <w:rPr>
          <w:rFonts w:ascii="Amiri" w:hAnsi="Amiri" w:eastAsia="Amiri" w:cs="Amiri"/>
          <w:color w:val="111111"/>
          <w:sz w:val="28"/>
          <w:sz w:val="28"/>
          <w:szCs w:val="28"/>
          <w:rtl w:val="true"/>
          <w:lang w:bidi="ar-SA"/>
        </w:rPr>
        <w:t>مُسْلِمٍ وَمِنْهُمْ لَیْثُ الْمُرَادِیُّ وَبُرَیْدُ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p>
    <w:p>
      <w:pPr>
        <w:pStyle w:val="BookText"/>
        <w:bidi w:val="0"/>
        <w:jc w:val="both"/>
        <w:rPr/>
      </w:pPr>
      <w:r>
        <w:rPr>
          <w:rFonts w:ascii="Amiri" w:hAnsi="Amiri" w:eastAsia="Amiri" w:cs="Amiri"/>
          <w:color w:val="111111"/>
          <w:sz w:val="28"/>
          <w:sz w:val="28"/>
          <w:szCs w:val="28"/>
          <w:rtl w:val="true"/>
          <w:lang w:bidi="ar-SA"/>
        </w:rPr>
        <w:t>الْقَائِلُونَ بِالْقِسْطِ، هَؤُلاَءِ الْقَوَّامُونَ بِالْقِسْطِ، هَؤُلاَءِ</w:t>
      </w:r>
    </w:p>
    <w:p>
      <w:pPr>
        <w:pStyle w:val="BookText"/>
        <w:bidi w:val="0"/>
        <w:jc w:val="both"/>
        <w:rPr/>
      </w:pPr>
      <w:r>
        <w:rPr>
          <w:rFonts w:ascii="Amiri" w:hAnsi="Amiri" w:eastAsia="Amiri" w:cs="Amiri"/>
          <w:color w:val="111111"/>
          <w:sz w:val="28"/>
          <w:sz w:val="28"/>
          <w:szCs w:val="28"/>
          <w:rtl w:val="true"/>
          <w:lang w:bidi="ar-SA"/>
        </w:rPr>
        <w:t>السَّابِقُونَ السَّابِقُونَ أُولَئِکَ الْمُقَرَّبُونَ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I hold a discourse with some men and warn them</w:t>
      </w:r>
    </w:p>
    <w:p>
      <w:pPr>
        <w:pStyle w:val="BookText"/>
        <w:bidi w:val="0"/>
        <w:jc w:val="both"/>
        <w:rPr/>
      </w:pPr>
      <w:r>
        <w:rPr>
          <w:rFonts w:eastAsia="Times New Roman" w:cs="Times New Roman" w:ascii="Times New Roman" w:hAnsi="Times New Roman"/>
          <w:color w:val="111111"/>
          <w:sz w:val="28"/>
          <w:szCs w:val="28"/>
          <w:lang w:val="en-US"/>
        </w:rPr>
        <w:t>against argument and disputation in matters concerning the religion of</w:t>
      </w:r>
    </w:p>
    <w:p>
      <w:pPr>
        <w:pStyle w:val="BookText"/>
        <w:bidi w:val="0"/>
        <w:jc w:val="both"/>
        <w:rPr/>
      </w:pPr>
      <w:r>
        <w:rPr>
          <w:rFonts w:eastAsia="Times New Roman" w:cs="Times New Roman" w:ascii="Times New Roman" w:hAnsi="Times New Roman"/>
          <w:color w:val="111111"/>
          <w:sz w:val="28"/>
          <w:szCs w:val="28"/>
          <w:lang w:val="en-US"/>
        </w:rPr>
        <w:t>Almighty Allah and against analogy, they misinterpret my discourse as soon as</w:t>
      </w:r>
    </w:p>
    <w:p>
      <w:pPr>
        <w:pStyle w:val="BookText"/>
        <w:bidi w:val="0"/>
        <w:jc w:val="both"/>
        <w:rPr/>
      </w:pPr>
      <w:r>
        <w:rPr>
          <w:rFonts w:eastAsia="Times New Roman" w:cs="Times New Roman" w:ascii="Times New Roman" w:hAnsi="Times New Roman"/>
          <w:color w:val="111111"/>
          <w:sz w:val="28"/>
          <w:szCs w:val="28"/>
          <w:lang w:val="en-US"/>
        </w:rPr>
        <w:t>they leave me….</w:t>
      </w:r>
    </w:p>
    <w:p>
      <w:pPr>
        <w:pStyle w:val="BookText"/>
        <w:bidi w:val="0"/>
        <w:jc w:val="both"/>
        <w:rPr/>
      </w:pPr>
      <w:r>
        <w:rPr>
          <w:rFonts w:eastAsia="Times New Roman" w:cs="Times New Roman" w:ascii="Times New Roman" w:hAnsi="Times New Roman"/>
          <w:color w:val="111111"/>
          <w:sz w:val="28"/>
          <w:szCs w:val="28"/>
          <w:lang w:val="en-US"/>
        </w:rPr>
        <w:t>The companions of my father were good examples in their</w:t>
      </w:r>
    </w:p>
    <w:p>
      <w:pPr>
        <w:pStyle w:val="BookText"/>
        <w:bidi w:val="0"/>
        <w:jc w:val="both"/>
        <w:rPr/>
      </w:pPr>
      <w:r>
        <w:rPr>
          <w:rFonts w:eastAsia="Times New Roman" w:cs="Times New Roman" w:ascii="Times New Roman" w:hAnsi="Times New Roman"/>
          <w:color w:val="111111"/>
          <w:sz w:val="28"/>
          <w:szCs w:val="28"/>
          <w:lang w:val="en-US"/>
        </w:rPr>
        <w:t>lifetimes and after their death. These are Zurarah, Muhammad ibn Muslim,</w:t>
      </w:r>
    </w:p>
    <w:p>
      <w:pPr>
        <w:pStyle w:val="BookText"/>
        <w:bidi w:val="0"/>
        <w:jc w:val="both"/>
        <w:rPr/>
      </w:pPr>
      <w:r>
        <w:rPr>
          <w:rFonts w:eastAsia="Times New Roman" w:cs="Times New Roman" w:ascii="Times New Roman" w:hAnsi="Times New Roman"/>
          <w:color w:val="111111"/>
          <w:sz w:val="28"/>
          <w:szCs w:val="28"/>
          <w:lang w:val="en-US"/>
        </w:rPr>
        <w:t>Layth al-Muradi, and Burayd al-`Ujali. It is these people who speak fairly.</w:t>
      </w:r>
    </w:p>
    <w:p>
      <w:pPr>
        <w:pStyle w:val="BookText"/>
        <w:bidi w:val="0"/>
        <w:jc w:val="both"/>
        <w:rPr/>
      </w:pPr>
      <w:r>
        <w:rPr>
          <w:rFonts w:eastAsia="Times New Roman" w:cs="Times New Roman" w:ascii="Times New Roman" w:hAnsi="Times New Roman"/>
          <w:color w:val="111111"/>
          <w:sz w:val="28"/>
          <w:szCs w:val="28"/>
          <w:lang w:val="en-US"/>
        </w:rPr>
        <w:t>It is these people who are the maintainers of justice. It is these who are</w:t>
      </w:r>
    </w:p>
    <w:p>
      <w:pPr>
        <w:pStyle w:val="BookText"/>
        <w:bidi w:val="0"/>
        <w:jc w:val="both"/>
        <w:rPr/>
      </w:pPr>
      <w:r>
        <w:rPr>
          <w:rFonts w:eastAsia="Times New Roman" w:cs="Times New Roman" w:ascii="Times New Roman" w:hAnsi="Times New Roman"/>
          <w:color w:val="111111"/>
          <w:sz w:val="28"/>
          <w:szCs w:val="28"/>
          <w:lang w:val="en-US"/>
        </w:rPr>
        <w:t>the foremost—the foremost who are drawn near to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companions of my father were good examples in their</w:t>
      </w:r>
    </w:p>
    <w:p>
      <w:pPr>
        <w:pStyle w:val="BookText"/>
        <w:bidi w:val="0"/>
        <w:jc w:val="both"/>
        <w:rPr/>
      </w:pPr>
      <w:r>
        <w:rPr>
          <w:rFonts w:eastAsia="Times New Roman" w:cs="Times New Roman" w:ascii="Times New Roman" w:hAnsi="Times New Roman"/>
          <w:color w:val="111111"/>
          <w:sz w:val="28"/>
          <w:szCs w:val="28"/>
          <w:lang w:val="en-US"/>
        </w:rPr>
        <w:t>lifetimes and after their death. These are Zurarah, Muhammad ibn Muslim,</w:t>
      </w:r>
    </w:p>
    <w:p>
      <w:pPr>
        <w:pStyle w:val="BookText"/>
        <w:bidi w:val="0"/>
        <w:jc w:val="both"/>
        <w:rPr/>
      </w:pPr>
      <w:r>
        <w:rPr>
          <w:rFonts w:eastAsia="Times New Roman" w:cs="Times New Roman" w:ascii="Times New Roman" w:hAnsi="Times New Roman"/>
          <w:color w:val="111111"/>
          <w:sz w:val="28"/>
          <w:szCs w:val="28"/>
          <w:lang w:val="en-US"/>
        </w:rPr>
        <w:t>Layth al-Muradi, and Burayd al-`Ujali. It is these people who speak fairly.</w:t>
      </w:r>
    </w:p>
    <w:p>
      <w:pPr>
        <w:pStyle w:val="BookText"/>
        <w:bidi w:val="0"/>
        <w:jc w:val="both"/>
        <w:rPr/>
      </w:pPr>
      <w:r>
        <w:rPr>
          <w:rFonts w:eastAsia="Times New Roman" w:cs="Times New Roman" w:ascii="Times New Roman" w:hAnsi="Times New Roman"/>
          <w:color w:val="111111"/>
          <w:sz w:val="28"/>
          <w:szCs w:val="28"/>
          <w:lang w:val="en-US"/>
        </w:rPr>
        <w:t>It is these people who are the maintainers of justice. It is these who are</w:t>
      </w:r>
    </w:p>
    <w:p>
      <w:pPr>
        <w:pStyle w:val="BookText"/>
        <w:bidi w:val="0"/>
        <w:jc w:val="both"/>
        <w:rPr/>
      </w:pPr>
      <w:r>
        <w:rPr>
          <w:rFonts w:eastAsia="Times New Roman" w:cs="Times New Roman" w:ascii="Times New Roman" w:hAnsi="Times New Roman"/>
          <w:color w:val="111111"/>
          <w:sz w:val="28"/>
          <w:szCs w:val="28"/>
          <w:lang w:val="en-US"/>
        </w:rPr>
        <w:t>the foremost—the foremost who are drawn near to Allah.</w:t>
      </w:r>
      <w:r>
        <w:rPr>
          <w:rStyle w:val="FootnoteAnchor"/>
        </w:rPr>
        <w:footnoteReference w:id="29"/>
      </w:r>
    </w:p>
    <w:p>
      <w:pPr>
        <w:pStyle w:val="Heading4"/>
        <w:numPr>
          <w:ilvl w:val="3"/>
          <w:numId w:val="1"/>
        </w:numPr>
        <w:bidi w:val="0"/>
        <w:jc w:val="left"/>
        <w:rPr/>
      </w:pPr>
      <w:bookmarkStart w:id="35" w:name="__RefHeading___Toc3319969_1468164448"/>
      <w:bookmarkStart w:id="36" w:name="_Toc13"/>
      <w:bookmarkEnd w:id="35"/>
      <w:r>
        <w:rPr/>
        <w:t>(2) Undertaking the Mission of Issuing Verdicts</w:t>
      </w:r>
      <w:bookmarkEnd w:id="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(‘a) specially directed the best among their companions and those distinguished by knowledge and virtue to undertake the mission of issuing verdicts and reporting their traditions to the next generations of the virtuous community. Sometimes, the Holy Imams (‘a) would direct these elite companions to give legal opinions to the Muslims of other sects according to each individual’s sect so that these personalities would take their natural role in the Muslim community and, at the same time, maintain </w:t>
      </w:r>
    </w:p>
    <w:p>
      <w:pPr>
        <w:pStyle w:val="BookText"/>
        <w:bidi w:val="0"/>
        <w:rPr/>
      </w:pPr>
      <w:r>
        <w:rPr>
          <w:rFonts w:eastAsia="Times New Roman" w:cs="Times New Roman" w:ascii="Times New Roman" w:hAnsi="Times New Roman"/>
          <w:color w:val="111111"/>
          <w:sz w:val="28"/>
          <w:szCs w:val="28"/>
          <w:lang w:val="en-US"/>
        </w:rPr>
        <w:t>the virtuous community and its particularities as a favor.</w:t>
      </w:r>
    </w:p>
    <w:p>
      <w:pPr>
        <w:pStyle w:val="BookText"/>
        <w:bidi w:val="0"/>
        <w:jc w:val="both"/>
        <w:rPr/>
      </w:pPr>
      <w:r>
        <w:rPr>
          <w:rFonts w:eastAsia="Times New Roman" w:cs="Times New Roman" w:ascii="Times New Roman" w:hAnsi="Times New Roman"/>
          <w:color w:val="111111"/>
          <w:sz w:val="28"/>
          <w:szCs w:val="28"/>
          <w:lang w:val="en-US"/>
        </w:rPr>
        <w:t>In this respect, Imam al-Sadiq (‘a) is reported to have said to Mu`adh ibn Muslim al-Nahawi (the grammarian), “I have been informed that you sit in the mosque and give legal opinions to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Mu`adh answered, “and I wanted to ask you about this before I left you. As I sit in the mosque, people come to ask me questions. When I know that the asker is an opponent of you, I answer him according to the other sects’ opinion. When I know that the asker is a follower of you, I answer him according to what you have said about his question. However, it happens that a man whose sect I cannot recognize comes to me, so I answer by saying that so-and-so scholar says this, and so-and-so scholar says that. Hence, I include your sayings along with the others’ opinions.”</w:t>
      </w:r>
    </w:p>
    <w:p>
      <w:pPr>
        <w:pStyle w:val="BookText"/>
        <w:bidi w:val="0"/>
        <w:jc w:val="both"/>
        <w:rPr/>
      </w:pPr>
      <w:r>
        <w:rPr>
          <w:rFonts w:eastAsia="Times New Roman" w:cs="Times New Roman" w:ascii="Times New Roman" w:hAnsi="Times New Roman"/>
          <w:color w:val="111111"/>
          <w:sz w:val="28"/>
          <w:szCs w:val="28"/>
          <w:lang w:val="en-US"/>
        </w:rPr>
        <w:t>The Imam (‘a) answered, “Good, continue in this way, because I myself do it.”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إعْرِفُوا</w:t>
      </w:r>
    </w:p>
    <w:p>
      <w:pPr>
        <w:pStyle w:val="BookText"/>
        <w:bidi w:val="0"/>
        <w:jc w:val="both"/>
        <w:rPr/>
      </w:pPr>
      <w:r>
        <w:rPr>
          <w:rFonts w:ascii="Amiri" w:hAnsi="Amiri" w:eastAsia="Amiri" w:cs="Amiri"/>
          <w:color w:val="111111"/>
          <w:sz w:val="28"/>
          <w:sz w:val="28"/>
          <w:szCs w:val="28"/>
          <w:rtl w:val="true"/>
          <w:lang w:bidi="ar-SA"/>
        </w:rPr>
        <w:t>مَنَازِلَ شِیعَتِنَا بِقَدْرِ مَا یُحْسِنُونَ مِنْ رِوَایَاتِهِمْ عَنَّا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فَإنَّا لاَ نَعُدُّ الفَقِیهَ مِنْهُمْ فَقِیهاً حَتَّی یَکُونَ مُحَدِّثاً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Recognize the ranks of our</w:t>
      </w:r>
    </w:p>
    <w:p>
      <w:pPr>
        <w:pStyle w:val="BookText"/>
        <w:bidi w:val="0"/>
        <w:jc w:val="both"/>
        <w:rPr/>
      </w:pPr>
      <w:r>
        <w:rPr>
          <w:rFonts w:eastAsia="Times New Roman" w:cs="Times New Roman" w:ascii="Times New Roman" w:hAnsi="Times New Roman"/>
          <w:color w:val="111111"/>
          <w:sz w:val="28"/>
          <w:szCs w:val="28"/>
          <w:lang w:val="en-US"/>
        </w:rPr>
        <w:t>followers (i.e. Shi`ah) according to the extent to which they master reporting</w:t>
      </w:r>
    </w:p>
    <w:p>
      <w:pPr>
        <w:pStyle w:val="BookText"/>
        <w:bidi w:val="0"/>
        <w:jc w:val="both"/>
        <w:rPr/>
      </w:pPr>
      <w:r>
        <w:rPr>
          <w:rFonts w:eastAsia="Times New Roman" w:cs="Times New Roman" w:ascii="Times New Roman" w:hAnsi="Times New Roman"/>
          <w:color w:val="111111"/>
          <w:sz w:val="28"/>
          <w:szCs w:val="28"/>
          <w:lang w:val="en-US"/>
        </w:rPr>
        <w:t>our traditions. Verily, we cannot consider one to be a real jurisprudent</w:t>
      </w:r>
    </w:p>
    <w:p>
      <w:pPr>
        <w:pStyle w:val="BookText"/>
        <w:bidi w:val="0"/>
        <w:jc w:val="both"/>
        <w:rPr/>
      </w:pPr>
      <w:r>
        <w:rPr>
          <w:rFonts w:eastAsia="Times New Roman" w:cs="Times New Roman" w:ascii="Times New Roman" w:hAnsi="Times New Roman"/>
          <w:color w:val="111111"/>
          <w:sz w:val="28"/>
          <w:szCs w:val="28"/>
          <w:lang w:val="en-US"/>
        </w:rPr>
        <w:t>(i.e. faqih) until one is a proven traditionist (i.e. reporter of our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w:t>
      </w:r>
      <w:bookmarkStart w:id="37" w:name="pg13844_140318"/>
    </w:p>
    <w:p>
      <w:pPr>
        <w:pStyle w:val="BookText"/>
        <w:bidi w:val="0"/>
        <w:rPr/>
      </w:pPr>
      <w:bookmarkEnd w:id="37"/>
      <w:r>
        <w:rPr>
          <w:rFonts w:eastAsia="Times New Roman" w:cs="Times New Roman" w:ascii="Times New Roman" w:hAnsi="Times New Roman"/>
          <w:color w:val="111111"/>
          <w:sz w:val="28"/>
          <w:szCs w:val="28"/>
          <w:lang w:val="en-US"/>
        </w:rPr>
        <w:t>The Imam (‘a) was asked, “Is it possible that a faithful believer receives from the angels directly?”</w:t>
      </w:r>
    </w:p>
    <w:p>
      <w:pPr>
        <w:pStyle w:val="BookText"/>
        <w:bidi w:val="0"/>
        <w:jc w:val="both"/>
        <w:rPr/>
      </w:pPr>
      <w:r>
        <w:rPr>
          <w:rFonts w:eastAsia="Times New Roman" w:cs="Times New Roman" w:ascii="Times New Roman" w:hAnsi="Times New Roman"/>
          <w:color w:val="111111"/>
          <w:sz w:val="28"/>
          <w:szCs w:val="28"/>
          <w:lang w:val="en-US"/>
        </w:rPr>
        <w:t>He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یَکُونُ مُفَهَّماً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وَالْمُفَهَّمُ الْمُحَدَّثُ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faithful believer may receive explanations from the</w:t>
      </w:r>
    </w:p>
    <w:p>
      <w:pPr>
        <w:pStyle w:val="BookText"/>
        <w:bidi w:val="0"/>
        <w:jc w:val="both"/>
        <w:rPr/>
      </w:pPr>
      <w:r>
        <w:rPr>
          <w:rFonts w:eastAsia="Times New Roman" w:cs="Times New Roman" w:ascii="Times New Roman" w:hAnsi="Times New Roman"/>
          <w:color w:val="111111"/>
          <w:sz w:val="28"/>
          <w:szCs w:val="28"/>
          <w:lang w:val="en-US"/>
        </w:rPr>
        <w:t>angels. Hence, one who receives explanations is receiving them directly from</w:t>
      </w:r>
    </w:p>
    <w:p>
      <w:pPr>
        <w:pStyle w:val="BookText"/>
        <w:bidi w:val="0"/>
        <w:jc w:val="both"/>
        <w:rPr/>
      </w:pPr>
      <w:r>
        <w:rPr>
          <w:rFonts w:eastAsia="Times New Roman" w:cs="Times New Roman" w:ascii="Times New Roman" w:hAnsi="Times New Roman"/>
          <w:color w:val="111111"/>
          <w:sz w:val="28"/>
          <w:szCs w:val="28"/>
          <w:lang w:val="en-US"/>
        </w:rPr>
        <w:t>the angels.</w:t>
      </w:r>
      <w:r>
        <w:rPr>
          <w:rStyle w:val="FootnoteAnchor"/>
        </w:rPr>
        <w:footnoteReference w:id="31"/>
      </w:r>
    </w:p>
    <w:p>
      <w:pPr>
        <w:pStyle w:val="Heading4"/>
        <w:numPr>
          <w:ilvl w:val="3"/>
          <w:numId w:val="1"/>
        </w:numPr>
        <w:bidi w:val="0"/>
        <w:jc w:val="left"/>
        <w:rPr/>
      </w:pPr>
      <w:bookmarkStart w:id="38" w:name="__RefHeading___Toc3319971_1468164448"/>
      <w:bookmarkStart w:id="39" w:name="_Toc14"/>
      <w:bookmarkEnd w:id="38"/>
      <w:r>
        <w:rPr/>
        <w:t>(3) Asking people to refer to well-versed scholars</w:t>
      </w:r>
      <w:bookmarkEnd w:id="39"/>
    </w:p>
    <w:p>
      <w:pPr>
        <w:pStyle w:val="BookText"/>
        <w:bidi w:val="0"/>
        <w:jc w:val="both"/>
        <w:rPr/>
      </w:pPr>
      <w:r>
        <w:rPr>
          <w:rFonts w:eastAsia="Times New Roman" w:cs="Times New Roman" w:ascii="Times New Roman" w:hAnsi="Times New Roman"/>
          <w:color w:val="111111"/>
          <w:sz w:val="28"/>
          <w:szCs w:val="28"/>
          <w:lang w:val="en-US"/>
        </w:rPr>
        <w:t>The Holy Imams (‘a) used to draw the attention of the masses towards referring to the elite companions and distinguished scholars in questions of religion in general and religious laws in particular so that the structure of the virtuous community could be accomplished in their lives. In this way, when the next generations of the virtuous community would refer to the well-versed scholars in religious issues, this significant feature would be automatically entrenched in the milieu of the virtuous community.</w:t>
      </w:r>
    </w:p>
    <w:p>
      <w:pPr>
        <w:pStyle w:val="BookText"/>
        <w:bidi w:val="0"/>
        <w:jc w:val="both"/>
        <w:rPr/>
      </w:pPr>
      <w:r>
        <w:rPr>
          <w:rFonts w:eastAsia="Times New Roman" w:cs="Times New Roman" w:ascii="Times New Roman" w:hAnsi="Times New Roman"/>
          <w:color w:val="111111"/>
          <w:sz w:val="28"/>
          <w:szCs w:val="28"/>
          <w:lang w:val="en-US"/>
        </w:rPr>
        <w:t>Ahmad ibn Ishaq has reported that he asked Imam Abu’l-hasan al-Riza (‘a), “With whom should I deal? From whom should I take (answers to my religious questions)? Whose word should I accept as true?”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اَلعُمَرِیُّ</w:t>
      </w:r>
    </w:p>
    <w:p>
      <w:pPr>
        <w:pStyle w:val="BookText"/>
        <w:bidi w:val="0"/>
        <w:jc w:val="both"/>
        <w:rPr/>
      </w:pPr>
      <w:r>
        <w:rPr>
          <w:rFonts w:ascii="Amiri" w:hAnsi="Amiri" w:eastAsia="Amiri" w:cs="Amiri"/>
          <w:color w:val="111111"/>
          <w:sz w:val="28"/>
          <w:sz w:val="28"/>
          <w:szCs w:val="28"/>
          <w:rtl w:val="true"/>
          <w:lang w:bidi="ar-SA"/>
        </w:rPr>
        <w:t>ثِقَتِی، فَمَا أَدَّی عَنِّی فَعَنِّی یُؤَدِّی، وَمَا قَالَ عَنِّی فَعَنِّی</w:t>
      </w:r>
    </w:p>
    <w:p>
      <w:pPr>
        <w:pStyle w:val="BookText"/>
        <w:bidi w:val="0"/>
        <w:jc w:val="both"/>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 وَأَطِعْ، فَإنَّهُ الثِّقَةُ الْمَأْمُونُ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Al-`Umari is my trustee. So, whatever he conveys to you on behalf of me is truly conveyed on</w:t>
      </w:r>
    </w:p>
    <w:p>
      <w:pPr>
        <w:pStyle w:val="BookText"/>
        <w:bidi w:val="0"/>
        <w:jc w:val="both"/>
        <w:rPr/>
      </w:pPr>
      <w:r>
        <w:rPr>
          <w:rFonts w:eastAsia="Times New Roman" w:cs="Times New Roman" w:ascii="Times New Roman" w:hAnsi="Times New Roman"/>
          <w:color w:val="111111"/>
          <w:sz w:val="28"/>
          <w:szCs w:val="28"/>
          <w:lang w:val="en-US"/>
        </w:rPr>
        <w:t>behalf of me. Whatever he says to you on behalf of me is truly said on behalf</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me. So, you must listen to and obey him. He is verily, an honest trustee. </w:t>
      </w:r>
    </w:p>
    <w:p>
      <w:pPr>
        <w:pStyle w:val="BookText"/>
        <w:bidi w:val="0"/>
        <w:rPr/>
      </w:pPr>
      <w:r>
        <w:rPr>
          <w:rFonts w:eastAsia="Times New Roman" w:cs="Times New Roman" w:ascii="Times New Roman" w:hAnsi="Times New Roman"/>
          <w:color w:val="111111"/>
          <w:sz w:val="28"/>
          <w:szCs w:val="28"/>
          <w:lang w:val="en-US"/>
        </w:rPr>
        <w:t>When the reporter put the same question before Imam Abu-Muhammad (‘a), he answered:</w:t>
      </w:r>
    </w:p>
    <w:p>
      <w:pPr>
        <w:pStyle w:val="BookText"/>
        <w:bidi w:val="0"/>
        <w:jc w:val="both"/>
        <w:rPr/>
      </w:pPr>
      <w:r>
        <w:rPr>
          <w:rFonts w:ascii="Amiri" w:hAnsi="Amiri" w:eastAsia="Amiri" w:cs="Amiri"/>
          <w:color w:val="111111"/>
          <w:sz w:val="28"/>
          <w:sz w:val="28"/>
          <w:szCs w:val="28"/>
          <w:rtl w:val="true"/>
          <w:lang w:bidi="ar-SA"/>
        </w:rPr>
        <w:t>اَلعُمَرِیُّ وَابْنُهُ ثِقَتَانِ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فَمَا أَدَّیَا عَنِّی فَعَنِّی یُؤَدِّیَانِ، وَمَا قَالاَ لَکَ فَعَنِّی</w:t>
      </w:r>
    </w:p>
    <w:p>
      <w:pPr>
        <w:pStyle w:val="BookText"/>
        <w:bidi w:val="0"/>
        <w:jc w:val="both"/>
        <w:rPr/>
      </w:pPr>
      <w:r>
        <w:rPr>
          <w:rFonts w:ascii="Amiri" w:hAnsi="Amiri" w:eastAsia="Amiri" w:cs="Amiri"/>
          <w:color w:val="111111"/>
          <w:sz w:val="28"/>
          <w:sz w:val="28"/>
          <w:szCs w:val="28"/>
          <w:rtl w:val="true"/>
          <w:lang w:bidi="ar-SA"/>
        </w:rPr>
        <w:t>یَقُولاَنِ، فَاسْمَعْ لَهُمَا وَأَطِعْهُمَا، فَإنَّهُمَا الثِّقَتَانِ</w:t>
      </w:r>
    </w:p>
    <w:p>
      <w:pPr>
        <w:pStyle w:val="BookText"/>
        <w:bidi w:val="0"/>
        <w:jc w:val="both"/>
        <w:rPr/>
      </w:pPr>
      <w:r>
        <w:rPr>
          <w:rFonts w:ascii="Amiri" w:hAnsi="Amiri" w:eastAsia="Amiri" w:cs="Amiri"/>
          <w:color w:val="111111"/>
          <w:sz w:val="28"/>
          <w:sz w:val="28"/>
          <w:szCs w:val="28"/>
          <w:rtl w:val="true"/>
          <w:lang w:bidi="ar-SA"/>
        </w:rPr>
        <w:t>الْمَأْمُونَانِ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Al-`Umari and his son are</w:t>
      </w:r>
    </w:p>
    <w:p>
      <w:pPr>
        <w:pStyle w:val="BookText"/>
        <w:bidi w:val="0"/>
        <w:jc w:val="both"/>
        <w:rPr/>
      </w:pPr>
      <w:r>
        <w:rPr>
          <w:rFonts w:eastAsia="Times New Roman" w:cs="Times New Roman" w:ascii="Times New Roman" w:hAnsi="Times New Roman"/>
          <w:color w:val="111111"/>
          <w:sz w:val="28"/>
          <w:szCs w:val="28"/>
          <w:lang w:val="en-US"/>
        </w:rPr>
        <w:t>trustworthy. So, whatever they convey to you on behalf of me is truly</w:t>
      </w:r>
    </w:p>
    <w:p>
      <w:pPr>
        <w:pStyle w:val="BookText"/>
        <w:bidi w:val="0"/>
        <w:jc w:val="both"/>
        <w:rPr/>
      </w:pPr>
      <w:r>
        <w:rPr>
          <w:rFonts w:eastAsia="Times New Roman" w:cs="Times New Roman" w:ascii="Times New Roman" w:hAnsi="Times New Roman"/>
          <w:color w:val="111111"/>
          <w:sz w:val="28"/>
          <w:szCs w:val="28"/>
          <w:lang w:val="en-US"/>
        </w:rPr>
        <w:t>conveyed on behalf of me. Whatever they say to you on behalf of me is truly</w:t>
      </w:r>
    </w:p>
    <w:p>
      <w:pPr>
        <w:pStyle w:val="BookText"/>
        <w:bidi w:val="0"/>
        <w:jc w:val="both"/>
        <w:rPr/>
      </w:pPr>
      <w:r>
        <w:rPr>
          <w:rFonts w:eastAsia="Times New Roman" w:cs="Times New Roman" w:ascii="Times New Roman" w:hAnsi="Times New Roman"/>
          <w:color w:val="111111"/>
          <w:sz w:val="28"/>
          <w:szCs w:val="28"/>
          <w:lang w:val="en-US"/>
        </w:rPr>
        <w:t>said on behalf of me. So, you must listen to and obey them. They are verily</w:t>
      </w:r>
    </w:p>
    <w:p>
      <w:pPr>
        <w:pStyle w:val="BookText"/>
        <w:bidi w:val="0"/>
        <w:jc w:val="both"/>
        <w:rPr/>
      </w:pPr>
      <w:r>
        <w:rPr>
          <w:rFonts w:eastAsia="Times New Roman" w:cs="Times New Roman" w:ascii="Times New Roman" w:hAnsi="Times New Roman"/>
          <w:color w:val="111111"/>
          <w:sz w:val="28"/>
          <w:szCs w:val="28"/>
          <w:lang w:val="en-US"/>
        </w:rPr>
        <w:t>honest trustees.</w:t>
      </w:r>
    </w:p>
    <w:p>
      <w:pPr>
        <w:pStyle w:val="BookText"/>
        <w:bidi w:val="0"/>
        <w:jc w:val="both"/>
        <w:rPr/>
      </w:pPr>
      <w:r>
        <w:rPr>
          <w:rFonts w:eastAsia="Times New Roman" w:cs="Times New Roman" w:ascii="Times New Roman" w:hAnsi="Times New Roman"/>
          <w:color w:val="111111"/>
          <w:sz w:val="28"/>
          <w:szCs w:val="28"/>
          <w:lang w:val="en-US"/>
        </w:rPr>
        <w:t>The reporter once asked al-</w:t>
      </w:r>
      <w:r>
        <w:rPr>
          <w:rFonts w:eastAsia="Consolas" w:cs="Consolas" w:ascii="Consolas" w:hAnsi="Consolas"/>
          <w:color w:val="111111"/>
          <w:sz w:val="28"/>
          <w:szCs w:val="28"/>
          <w:lang w:val="en-US"/>
        </w:rPr>
        <w:t>Umari a certain question and al-</w:t>
      </w:r>
      <w:r>
        <w:rPr>
          <w:rFonts w:eastAsia="Times New Roman" w:cs="Times New Roman" w:ascii="Times New Roman" w:hAnsi="Times New Roman"/>
          <w:color w:val="111111"/>
          <w:sz w:val="28"/>
          <w:szCs w:val="28"/>
          <w:lang w:val="en-US"/>
        </w:rPr>
        <w:t>Umari answered:</w:t>
      </w:r>
    </w:p>
    <w:p>
      <w:pPr>
        <w:pStyle w:val="BookText"/>
        <w:bidi w:val="0"/>
        <w:jc w:val="both"/>
        <w:rPr/>
      </w:pPr>
      <w:r>
        <w:rPr>
          <w:rFonts w:ascii="Amiri" w:hAnsi="Amiri" w:eastAsia="Amiri" w:cs="Amiri"/>
          <w:color w:val="111111"/>
          <w:sz w:val="28"/>
          <w:sz w:val="28"/>
          <w:szCs w:val="28"/>
          <w:rtl w:val="true"/>
          <w:lang w:bidi="ar-SA"/>
        </w:rPr>
        <w:t>مُحَرَّمٌ عَلَیْکُمْ أَنْ تَسْأَلُوا</w:t>
      </w:r>
    </w:p>
    <w:p>
      <w:pPr>
        <w:pStyle w:val="BookText"/>
        <w:bidi w:val="0"/>
        <w:jc w:val="both"/>
        <w:rPr/>
      </w:pP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هَذَا مِنْ عِنْدِی، فَلَیْسَ لِی أَنْ أُحَلِّلَ</w:t>
      </w:r>
    </w:p>
    <w:p>
      <w:pPr>
        <w:pStyle w:val="BookText"/>
        <w:bidi w:val="0"/>
        <w:jc w:val="both"/>
        <w:rPr/>
      </w:pPr>
      <w:r>
        <w:rPr>
          <w:rFonts w:ascii="Amiri" w:hAnsi="Amiri" w:eastAsia="Amiri" w:cs="Amiri"/>
          <w:color w:val="111111"/>
          <w:sz w:val="28"/>
          <w:sz w:val="28"/>
          <w:szCs w:val="28"/>
          <w:rtl w:val="true"/>
          <w:lang w:bidi="ar-SA"/>
        </w:rPr>
        <w:t>وَلاَ أُحَرِّمَ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forbidden for you</w:t>
      </w:r>
    </w:p>
    <w:p>
      <w:pPr>
        <w:pStyle w:val="BookText"/>
        <w:bidi w:val="0"/>
        <w:jc w:val="both"/>
        <w:rPr/>
      </w:pPr>
      <w:r>
        <w:rPr>
          <w:rFonts w:eastAsia="Times New Roman" w:cs="Times New Roman" w:ascii="Times New Roman" w:hAnsi="Times New Roman"/>
          <w:color w:val="111111"/>
          <w:sz w:val="28"/>
          <w:szCs w:val="28"/>
          <w:lang w:val="en-US"/>
        </w:rPr>
        <w:t>all (i.e. the Shi`ah) to ask this question. Do not cite such a thing from me.</w:t>
      </w:r>
    </w:p>
    <w:p>
      <w:pPr>
        <w:pStyle w:val="BookText"/>
        <w:bidi w:val="0"/>
        <w:jc w:val="both"/>
        <w:rPr/>
      </w:pPr>
      <w:r>
        <w:rPr>
          <w:rFonts w:eastAsia="Times New Roman" w:cs="Times New Roman" w:ascii="Times New Roman" w:hAnsi="Times New Roman"/>
          <w:color w:val="111111"/>
          <w:sz w:val="28"/>
          <w:szCs w:val="28"/>
          <w:lang w:val="en-US"/>
        </w:rPr>
        <w:t>I have no right to forbid or deem things lawful.</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il ibn al-Fazl al-Hashimi has reported that he asked Imam al-Sadiq (‘a) about temporary marriage (i.e. mut</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إلْقَ عَبْدَ الْمَلِکِ بْنَ</w:t>
      </w:r>
    </w:p>
    <w:p>
      <w:pPr>
        <w:pStyle w:val="BookText"/>
        <w:bidi w:val="0"/>
        <w:jc w:val="both"/>
        <w:rPr/>
      </w:pPr>
      <w:r>
        <w:rPr>
          <w:rFonts w:ascii="Amiri" w:hAnsi="Amiri" w:eastAsia="Amiri" w:cs="Amiri"/>
          <w:color w:val="111111"/>
          <w:sz w:val="28"/>
          <w:sz w:val="28"/>
          <w:szCs w:val="28"/>
          <w:rtl w:val="true"/>
          <w:lang w:bidi="ar-SA"/>
        </w:rPr>
        <w:t>جُرَیْحٍ فَسَلْهُ عَنْهَا، فَإنَّ عِنْدَهُ مِنْهَا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find `Abd al-Malik</w:t>
      </w:r>
    </w:p>
    <w:p>
      <w:pPr>
        <w:pStyle w:val="BookText"/>
        <w:bidi w:val="0"/>
        <w:jc w:val="both"/>
        <w:rPr/>
      </w:pPr>
      <w:r>
        <w:rPr>
          <w:rFonts w:eastAsia="Times New Roman" w:cs="Times New Roman" w:ascii="Times New Roman" w:hAnsi="Times New Roman"/>
          <w:color w:val="111111"/>
          <w:sz w:val="28"/>
          <w:szCs w:val="28"/>
          <w:lang w:val="en-US"/>
        </w:rPr>
        <w:t>ibn Jurayh and address this question to him, because he has considerable</w:t>
      </w:r>
    </w:p>
    <w:p>
      <w:pPr>
        <w:pStyle w:val="BookText"/>
        <w:bidi w:val="0"/>
        <w:jc w:val="both"/>
        <w:rPr/>
      </w:pPr>
      <w:r>
        <w:rPr>
          <w:rFonts w:eastAsia="Times New Roman" w:cs="Times New Roman" w:ascii="Times New Roman" w:hAnsi="Times New Roman"/>
          <w:color w:val="111111"/>
          <w:sz w:val="28"/>
          <w:szCs w:val="28"/>
          <w:lang w:val="en-US"/>
        </w:rPr>
        <w:t>knowledge of this matter.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reporter said: I therefore met with </w:t>
      </w:r>
      <w:r>
        <w:rPr>
          <w:rFonts w:eastAsia="Consolas" w:cs="Consolas" w:ascii="Consolas" w:hAnsi="Consolas"/>
          <w:color w:val="111111"/>
          <w:sz w:val="28"/>
          <w:szCs w:val="28"/>
          <w:lang w:val="en-US"/>
        </w:rPr>
        <w:t xml:space="preserve">Abd al-Malik who dictated a great deal of knowledge to me proving the legality of temporary marriage. Within the matters that </w:t>
      </w:r>
      <w:r>
        <w:rPr>
          <w:rFonts w:eastAsia="Times New Roman" w:cs="Times New Roman" w:ascii="Times New Roman" w:hAnsi="Times New Roman"/>
          <w:color w:val="111111"/>
          <w:sz w:val="28"/>
          <w:szCs w:val="28"/>
          <w:lang w:val="en-US"/>
        </w:rPr>
        <w:t xml:space="preserve">Abd al-Malik has reported about temporary marriage is </w:t>
      </w:r>
    </w:p>
    <w:p>
      <w:pPr>
        <w:pStyle w:val="BookText"/>
        <w:bidi w:val="0"/>
        <w:rPr/>
      </w:pPr>
      <w:r>
        <w:rPr>
          <w:rFonts w:eastAsia="Times New Roman" w:cs="Times New Roman" w:ascii="Times New Roman" w:hAnsi="Times New Roman"/>
          <w:color w:val="111111"/>
          <w:sz w:val="28"/>
          <w:szCs w:val="28"/>
          <w:lang w:val="en-US"/>
        </w:rPr>
        <w:t>that its term and number are limitless.</w:t>
      </w:r>
    </w:p>
    <w:p>
      <w:pPr>
        <w:pStyle w:val="BookText"/>
        <w:bidi w:val="0"/>
        <w:jc w:val="both"/>
        <w:rPr/>
      </w:pPr>
      <w:r>
        <w:rPr>
          <w:rFonts w:eastAsia="Times New Roman" w:cs="Times New Roman" w:ascii="Times New Roman" w:hAnsi="Times New Roman"/>
          <w:color w:val="111111"/>
          <w:sz w:val="28"/>
          <w:szCs w:val="28"/>
          <w:lang w:val="en-US"/>
        </w:rPr>
        <w:t xml:space="preserve">I then brought the paper dictated by </w:t>
      </w:r>
      <w:r>
        <w:rPr>
          <w:rFonts w:eastAsia="Consolas" w:cs="Consolas" w:ascii="Consolas" w:hAnsi="Consolas"/>
          <w:color w:val="111111"/>
          <w:sz w:val="28"/>
          <w:szCs w:val="28"/>
          <w:lang w:val="en-US"/>
        </w:rPr>
        <w:t>Abd al-Malik to Imam al-Sadiq (‘a) and he, confirming it, replied, “These dictations are true.”&lt;a href="#ref-footnote1-page42" id="footnote1-page42" style="display:inline-block"&gt;&lt;sup&gt;(1)&lt;/sup&gt;&lt;/a&gt;&lt;p class="footnote"&gt;&lt;a href="#footnote1-page42" style="color:#3b82f6;" id="ref-footnote1-page42"&gt; 1) &lt;/a&gt;- Al-hurr al-</w:t>
      </w:r>
      <w:r>
        <w:rPr>
          <w:rFonts w:eastAsia="Times New Roman" w:cs="Times New Roman" w:ascii="Times New Roman" w:hAnsi="Times New Roman"/>
          <w:color w:val="111111"/>
          <w:sz w:val="28"/>
          <w:szCs w:val="28"/>
          <w:lang w:val="en-US"/>
        </w:rPr>
        <w:t>Amili, Wasa'il al-Shi`ah, 18:100, H. 5.</w:t>
      </w:r>
    </w:p>
    <w:p>
      <w:pPr>
        <w:pStyle w:val="BookText"/>
        <w:bidi w:val="0"/>
        <w:jc w:val="both"/>
        <w:rPr/>
      </w:pPr>
      <w:r>
        <w:rPr>
          <w:rFonts w:eastAsia="Times New Roman" w:cs="Times New Roman" w:ascii="Times New Roman" w:hAnsi="Times New Roman"/>
          <w:color w:val="111111"/>
          <w:sz w:val="28"/>
          <w:szCs w:val="28"/>
          <w:lang w:val="en-US"/>
        </w:rPr>
        <w:t>Al-Mufazzal ibn `Umar has reported that Imam al-Sadiq (‘a) during a long discourse to al-Fayz ibn al-Mukhtar said:</w:t>
      </w:r>
    </w:p>
    <w:p>
      <w:pPr>
        <w:pStyle w:val="BookText"/>
        <w:bidi w:val="0"/>
        <w:jc w:val="both"/>
        <w:rPr/>
      </w:pPr>
      <w:r>
        <w:rPr>
          <w:rFonts w:ascii="Amiri" w:hAnsi="Amiri" w:eastAsia="Amiri" w:cs="Amiri"/>
          <w:color w:val="111111"/>
          <w:sz w:val="28"/>
          <w:sz w:val="28"/>
          <w:szCs w:val="28"/>
          <w:rtl w:val="true"/>
          <w:lang w:bidi="ar-SA"/>
        </w:rPr>
        <w:t>فَإذَا</w:t>
      </w:r>
    </w:p>
    <w:p>
      <w:pPr>
        <w:pStyle w:val="BookText"/>
        <w:bidi w:val="0"/>
        <w:jc w:val="both"/>
        <w:rPr/>
      </w:pPr>
      <w:r>
        <w:rPr>
          <w:rFonts w:ascii="Amiri" w:hAnsi="Amiri" w:eastAsia="Amiri" w:cs="Amiri"/>
          <w:color w:val="111111"/>
          <w:sz w:val="28"/>
          <w:sz w:val="28"/>
          <w:szCs w:val="28"/>
          <w:rtl w:val="true"/>
          <w:lang w:bidi="ar-SA"/>
        </w:rPr>
        <w:t>أَرَدْتَ حَدِیثَنَا فَعَلَیْکَ بِهَذَا الْجَالِسِ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want to be on familiar terms with our traditions,</w:t>
      </w:r>
    </w:p>
    <w:p>
      <w:pPr>
        <w:pStyle w:val="BookText"/>
        <w:bidi w:val="0"/>
        <w:jc w:val="both"/>
        <w:rPr/>
      </w:pPr>
      <w:r>
        <w:rPr>
          <w:rFonts w:eastAsia="Times New Roman" w:cs="Times New Roman" w:ascii="Times New Roman" w:hAnsi="Times New Roman"/>
          <w:color w:val="111111"/>
          <w:sz w:val="28"/>
          <w:szCs w:val="28"/>
          <w:lang w:val="en-US"/>
        </w:rPr>
        <w:t>you must join the sessions of this man.</w:t>
      </w:r>
    </w:p>
    <w:p>
      <w:pPr>
        <w:pStyle w:val="BookText"/>
        <w:bidi w:val="0"/>
        <w:jc w:val="both"/>
        <w:rPr/>
      </w:pPr>
      <w:r>
        <w:rPr>
          <w:rFonts w:eastAsia="Times New Roman" w:cs="Times New Roman" w:ascii="Times New Roman" w:hAnsi="Times New Roman"/>
          <w:color w:val="111111"/>
          <w:sz w:val="28"/>
          <w:szCs w:val="28"/>
          <w:lang w:val="en-US"/>
        </w:rPr>
        <w:t>When I asked our companions about the man whom the Imam (‘a) had indicated, they answered, “He is Zurarah ibn A</w:t>
      </w:r>
      <w:r>
        <w:rPr>
          <w:rFonts w:eastAsia="Consolas" w:cs="Consolas" w:ascii="Consolas" w:hAnsi="Consolas"/>
          <w:color w:val="111111"/>
          <w:sz w:val="28"/>
          <w:szCs w:val="28"/>
          <w:lang w:val="en-US"/>
        </w:rPr>
        <w:t>yun.”&lt;a href="#ref-footnote2-page42" id="footnote2-page42" style="display:inline-block"&gt;&lt;sup&gt;(2)&lt;/sup&gt;&lt;/a&gt;&lt;p class="footnote"&gt;&lt;a href="#footnote2-page42" style="color:#3b82f6;" id="ref-footnote2-page42"&gt; 2) &lt;/a&gt;- Al-hurr al-</w:t>
      </w:r>
      <w:r>
        <w:rPr>
          <w:rFonts w:eastAsia="Times New Roman" w:cs="Times New Roman" w:ascii="Times New Roman" w:hAnsi="Times New Roman"/>
          <w:color w:val="111111"/>
          <w:sz w:val="28"/>
          <w:szCs w:val="28"/>
          <w:lang w:val="en-US"/>
        </w:rPr>
        <w:t>Amili, Wasa'il al-Shi`ah, 18:104, H. 19.</w:t>
      </w:r>
    </w:p>
    <w:p>
      <w:pPr>
        <w:pStyle w:val="BookText"/>
        <w:bidi w:val="0"/>
        <w:jc w:val="both"/>
        <w:rPr/>
      </w:pPr>
      <w:r>
        <w:rPr>
          <w:rFonts w:eastAsia="Times New Roman" w:cs="Times New Roman" w:ascii="Times New Roman" w:hAnsi="Times New Roman"/>
          <w:color w:val="111111"/>
          <w:sz w:val="28"/>
          <w:szCs w:val="28"/>
          <w:lang w:val="en-US"/>
        </w:rPr>
        <w:t>`Ali ibn al-Musayyab al-Hamadani has reported that he once said to Imam al-Riza (‘a), “My home is far away, and I cannot visit you any time I want. From whom should I acquire matters of the religion?”</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زَکَرِیَّا بْنِ آدَمَ الْقُمِّیِّ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الْمَأْمُونِ عَلَی الدِّینِ 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receive them</w:t>
      </w:r>
    </w:p>
    <w:p>
      <w:pPr>
        <w:pStyle w:val="BookText"/>
        <w:bidi w:val="0"/>
        <w:jc w:val="both"/>
        <w:rPr/>
      </w:pPr>
      <w:r>
        <w:rPr>
          <w:rFonts w:eastAsia="Times New Roman" w:cs="Times New Roman" w:ascii="Times New Roman" w:hAnsi="Times New Roman"/>
          <w:color w:val="111111"/>
          <w:sz w:val="28"/>
          <w:szCs w:val="28"/>
          <w:lang w:val="en-US"/>
        </w:rPr>
        <w:t>from Zakariyya ibn Adam al-Qummi, the one entrusted with worldly and</w:t>
      </w:r>
    </w:p>
    <w:p>
      <w:pPr>
        <w:pStyle w:val="BookText"/>
        <w:bidi w:val="0"/>
        <w:jc w:val="both"/>
        <w:rPr/>
      </w:pPr>
      <w:r>
        <w:rPr>
          <w:rFonts w:eastAsia="Times New Roman" w:cs="Times New Roman" w:ascii="Times New Roman" w:hAnsi="Times New Roman"/>
          <w:color w:val="111111"/>
          <w:sz w:val="28"/>
          <w:szCs w:val="28"/>
          <w:lang w:val="en-US"/>
        </w:rPr>
        <w:t>religious affairs.</w:t>
      </w:r>
    </w:p>
    <w:p>
      <w:pPr>
        <w:pStyle w:val="BookText"/>
        <w:bidi w:val="0"/>
        <w:jc w:val="both"/>
        <w:rPr/>
      </w:pPr>
      <w:r>
        <w:rPr>
          <w:rFonts w:eastAsia="Times New Roman" w:cs="Times New Roman" w:ascii="Times New Roman" w:hAnsi="Times New Roman"/>
          <w:color w:val="111111"/>
          <w:sz w:val="28"/>
          <w:szCs w:val="28"/>
          <w:lang w:val="en-US"/>
        </w:rPr>
        <w:t>The reporter added: When I left, I visited Zakariyya ibn Adam and asked him everything I needed.</w:t>
      </w:r>
      <w:r>
        <w:rPr>
          <w:rStyle w:val="FootnoteAnchor"/>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ibn al-Muhtadi and al-hasan ibn `Ali ibn Yaqtin have both reported that they asked Imam al-Riza (‘a), “We can with difficulty present ourselves before you whenever we want to ask you about what we need from the </w:t>
      </w:r>
    </w:p>
    <w:p>
      <w:pPr>
        <w:pStyle w:val="BookText"/>
        <w:bidi w:val="0"/>
        <w:rPr/>
      </w:pPr>
      <w:r>
        <w:rPr>
          <w:rFonts w:eastAsia="Times New Roman" w:cs="Times New Roman" w:ascii="Times New Roman" w:hAnsi="Times New Roman"/>
          <w:color w:val="111111"/>
          <w:sz w:val="28"/>
          <w:szCs w:val="28"/>
          <w:lang w:val="en-US"/>
        </w:rPr>
        <w:t>matters of our religion. Is Yunus ibn `Abd al-Rahman so trustworthy that we can receive from him whatever we need about the matters of religion?”</w:t>
      </w:r>
    </w:p>
    <w:p>
      <w:pPr>
        <w:pStyle w:val="BookText"/>
        <w:bidi w:val="0"/>
        <w:jc w:val="both"/>
        <w:rPr/>
      </w:pPr>
      <w:r>
        <w:rPr>
          <w:rFonts w:eastAsia="Times New Roman" w:cs="Times New Roman" w:ascii="Times New Roman" w:hAnsi="Times New Roman"/>
          <w:color w:val="111111"/>
          <w:sz w:val="28"/>
          <w:szCs w:val="28"/>
          <w:lang w:val="en-US"/>
        </w:rPr>
        <w:t>The Imam (‘a) answered in the affirmative.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xml:space="preserve">Al-Fazl ibn Shadhan has reported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al-Muhtadi—describing him as the best of the people of Qum he had ever met and the representative of Imam al-Riza ('a) and one of his elite companions—as saying, “I said to Imam al-Riza, ‘I cannot visit you whenever I want to, so from whom should I acquire the matters of religion?’</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خُذْ عَنْ یُونُسَ بْنِ عَبْدِ</w:t>
      </w:r>
    </w:p>
    <w:p>
      <w:pPr>
        <w:pStyle w:val="BookText"/>
        <w:bidi w:val="0"/>
        <w:jc w:val="both"/>
        <w:rPr/>
      </w:pP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take them from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Yunus ibn </w:t>
      </w:r>
      <w:r>
        <w:rPr>
          <w:rFonts w:eastAsia="Consolas" w:cs="Consolas" w:ascii="Consolas" w:hAnsi="Consolas"/>
          <w:color w:val="111111"/>
          <w:sz w:val="28"/>
          <w:szCs w:val="28"/>
          <w:lang w:val="en-US"/>
        </w:rPr>
        <w:t>Abd al-Rahman.&lt;a href="#ref-footnote2-page43" id="footnote2-page43" style="display:inline-block"&gt;&lt;sup&gt;(2)&lt;/sup&gt;&lt;/a&gt;&lt;p class="footnote"&gt;&lt;a href="#footnote2-page43" style="color:#3b82f6;" id="ref-footnote2-page43"&gt; 2) &lt;/a&gt;- Al-hurr al-</w:t>
      </w:r>
      <w:r>
        <w:rPr>
          <w:rFonts w:eastAsia="Times New Roman" w:cs="Times New Roman" w:ascii="Times New Roman" w:hAnsi="Times New Roman"/>
          <w:color w:val="111111"/>
          <w:sz w:val="28"/>
          <w:szCs w:val="28"/>
          <w:lang w:val="en-US"/>
        </w:rPr>
        <w:t>Amili, Wasa'il al-Shi`ah, 18:107, H. 34.</w:t>
      </w:r>
      <w:bookmarkStart w:id="40" w:name="pg13844_140322"/>
    </w:p>
    <w:p>
      <w:pPr>
        <w:pStyle w:val="Heading3"/>
        <w:numPr>
          <w:ilvl w:val="2"/>
          <w:numId w:val="1"/>
        </w:numPr>
        <w:bidi w:val="0"/>
        <w:jc w:val="left"/>
        <w:rPr/>
      </w:pPr>
      <w:bookmarkStart w:id="41" w:name="__RefHeading___Toc3319973_1468164448"/>
      <w:bookmarkStart w:id="42" w:name="_Toc15"/>
      <w:bookmarkEnd w:id="40"/>
      <w:bookmarkEnd w:id="41"/>
      <w:r>
        <w:rPr/>
        <w:t>Second Responsibility: Judgment</w:t>
      </w:r>
      <w:bookmarkEnd w:id="42"/>
    </w:p>
    <w:p>
      <w:pPr>
        <w:pStyle w:val="Heading4"/>
        <w:numPr>
          <w:ilvl w:val="3"/>
          <w:numId w:val="1"/>
        </w:numPr>
        <w:bidi w:val="0"/>
        <w:jc w:val="left"/>
        <w:rPr/>
      </w:pPr>
      <w:bookmarkStart w:id="43" w:name="__RefHeading___Toc3319975_1468164448"/>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Judgment, in the sense of deciding judicially which party of two disputants is rightful and which is not, is considered one of the most important issues in the organization of the Muslim community in general and the virtuous community in particular. It is, moreover, one of the basic topics for which the Divine Books were revealed and the Divine Messages were given to Prophets and Messengers of Almighty Allah. This is because judgment is correlated with matters of disputation and contention among people—an issue that coexisted with the first brick in the human structure of life. Throughout the various ages of human progression, this issue has always had such a special significance that it gave man the idea that the issues of government and establishment of states are originally and inseparably connected with the issue of judgment with which the state develops into a social system.</w:t>
      </w:r>
    </w:p>
    <w:p>
      <w:pPr>
        <w:pStyle w:val="BookText"/>
        <w:bidi w:val="0"/>
        <w:jc w:val="both"/>
        <w:rPr/>
      </w:pPr>
      <w:r>
        <w:rPr>
          <w:rFonts w:eastAsia="Times New Roman" w:cs="Times New Roman" w:ascii="Times New Roman" w:hAnsi="Times New Roman"/>
          <w:color w:val="111111"/>
          <w:sz w:val="28"/>
          <w:szCs w:val="28"/>
          <w:lang w:val="en-US"/>
        </w:rPr>
        <w:t>Being connected to issues of contention and disputation, judgment seems complicated to some extent. In some cases, both parties of litigation believe that they are right. Moreover, the result of judgment can sometimes be opposite to the factual right causing more complication, since the owner of the right may be judicially forced to abandon his right and keep silent because of a judgment made by a judge.</w:t>
      </w:r>
    </w:p>
    <w:p>
      <w:pPr>
        <w:pStyle w:val="BookText"/>
        <w:bidi w:val="0"/>
        <w:jc w:val="both"/>
        <w:rPr/>
      </w:pPr>
      <w:r>
        <w:rPr>
          <w:rFonts w:eastAsia="Times New Roman" w:cs="Times New Roman" w:ascii="Times New Roman" w:hAnsi="Times New Roman"/>
          <w:color w:val="111111"/>
          <w:sz w:val="28"/>
          <w:szCs w:val="28"/>
          <w:lang w:val="en-US"/>
        </w:rPr>
        <w:t xml:space="preserve">In view of all this, the Holy Qur'an connects faith with surrender to the judgment that is issued by the Holy Prophet (s). Hence, it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p>
    <w:p>
      <w:pPr>
        <w:pStyle w:val="BookText"/>
        <w:bidi w:val="0"/>
        <w:jc w:val="both"/>
        <w:rPr/>
      </w:pPr>
      <w:r>
        <w:rPr>
          <w:rFonts w:eastAsia="Times New Roman" w:cs="Times New Roman" w:ascii="Times New Roman" w:hAnsi="Times New Roman"/>
          <w:color w:val="111111"/>
          <w:sz w:val="28"/>
          <w:szCs w:val="28"/>
          <w:lang w:val="en-US"/>
        </w:rPr>
        <w:t>But no! By your Lord! They</w:t>
      </w:r>
    </w:p>
    <w:p>
      <w:pPr>
        <w:pStyle w:val="BookText"/>
        <w:bidi w:val="0"/>
        <w:jc w:val="both"/>
        <w:rPr/>
      </w:pPr>
      <w:r>
        <w:rPr>
          <w:rFonts w:eastAsia="Times New Roman" w:cs="Times New Roman" w:ascii="Times New Roman" w:hAnsi="Times New Roman"/>
          <w:color w:val="111111"/>
          <w:sz w:val="28"/>
          <w:szCs w:val="28"/>
          <w:lang w:val="en-US"/>
        </w:rPr>
        <w:t>do not truly believe until they make you a judge of that which has become a</w:t>
      </w:r>
    </w:p>
    <w:p>
      <w:pPr>
        <w:pStyle w:val="BookText"/>
        <w:bidi w:val="0"/>
        <w:jc w:val="both"/>
        <w:rPr/>
      </w:pPr>
      <w:r>
        <w:rPr>
          <w:rFonts w:eastAsia="Times New Roman" w:cs="Times New Roman" w:ascii="Times New Roman" w:hAnsi="Times New Roman"/>
          <w:color w:val="111111"/>
          <w:sz w:val="28"/>
          <w:szCs w:val="28"/>
          <w:lang w:val="en-US"/>
        </w:rPr>
        <w:t>matter of disagreement among them, and then do not find any resistance in</w:t>
      </w:r>
    </w:p>
    <w:p>
      <w:pPr>
        <w:pStyle w:val="BookText"/>
        <w:bidi w:val="0"/>
        <w:jc w:val="both"/>
        <w:rPr/>
      </w:pPr>
      <w:r>
        <w:rPr>
          <w:rFonts w:eastAsia="Times New Roman" w:cs="Times New Roman" w:ascii="Times New Roman" w:hAnsi="Times New Roman"/>
          <w:color w:val="111111"/>
          <w:sz w:val="28"/>
          <w:szCs w:val="28"/>
          <w:lang w:val="en-US"/>
        </w:rPr>
        <w:t>their hearts as to what you have decided and submit with entire submission.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(4:65) </w:t>
      </w:r>
    </w:p>
    <w:p>
      <w:pPr>
        <w:pStyle w:val="BookText"/>
        <w:bidi w:val="0"/>
        <w:rPr/>
      </w:pPr>
      <w:r>
        <w:rPr>
          <w:rFonts w:eastAsia="Times New Roman" w:cs="Times New Roman" w:ascii="Times New Roman" w:hAnsi="Times New Roman"/>
          <w:color w:val="111111"/>
          <w:sz w:val="28"/>
          <w:szCs w:val="28"/>
          <w:lang w:val="en-US"/>
        </w:rPr>
        <w:t>The Holy Prophet (s), who is divinely infallible and connected with divine revelation, took precautions for himself and for his authority among Muslims, saying:</w:t>
      </w:r>
    </w:p>
    <w:p>
      <w:pPr>
        <w:pStyle w:val="BookText"/>
        <w:bidi w:val="0"/>
        <w:jc w:val="both"/>
        <w:rPr/>
      </w:pPr>
      <w:r>
        <w:rPr>
          <w:rFonts w:ascii="Amiri" w:hAnsi="Amiri" w:eastAsia="Amiri" w:cs="Amiri"/>
          <w:color w:val="111111"/>
          <w:sz w:val="28"/>
          <w:sz w:val="28"/>
          <w:szCs w:val="28"/>
          <w:rtl w:val="true"/>
          <w:lang w:bidi="ar-SA"/>
        </w:rPr>
        <w:t>إنَّمَا أَقْضِی بَیْنَکُمْ</w:t>
      </w:r>
    </w:p>
    <w:p>
      <w:pPr>
        <w:pStyle w:val="BookText"/>
        <w:bidi w:val="0"/>
        <w:jc w:val="both"/>
        <w:rPr/>
      </w:pPr>
      <w:r>
        <w:rPr>
          <w:rFonts w:ascii="Amiri" w:hAnsi="Amiri" w:eastAsia="Amiri" w:cs="Amiri"/>
          <w:color w:val="111111"/>
          <w:sz w:val="28"/>
          <w:sz w:val="28"/>
          <w:szCs w:val="28"/>
          <w:rtl w:val="true"/>
          <w:lang w:bidi="ar-SA"/>
        </w:rPr>
        <w:t>بِالْبَیِّنَاتِ وَالأَیْمَانِ، وَبَعْضُکُمْ أَلْحَنُ بِحُجَّتِهِ مِنْ بَعْضٍ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فَأَیمَّا رَجُلٍ قَطَعْتُ لَهُ مِنْ مَالِ أَخِیهِ شَیْئاً فَإنَّما قَطَعْتُ</w:t>
      </w:r>
    </w:p>
    <w:p>
      <w:pPr>
        <w:pStyle w:val="BookText"/>
        <w:bidi w:val="0"/>
        <w:jc w:val="both"/>
        <w:rPr/>
      </w:pPr>
      <w:r>
        <w:rPr>
          <w:rFonts w:ascii="Amiri" w:hAnsi="Amiri" w:eastAsia="Amiri" w:cs="Amiri"/>
          <w:color w:val="111111"/>
          <w:sz w:val="28"/>
          <w:sz w:val="28"/>
          <w:szCs w:val="28"/>
          <w:rtl w:val="true"/>
          <w:lang w:bidi="ar-SA"/>
        </w:rPr>
        <w:t>لَهُ بِهِ قِطْعَةً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can only judge between</w:t>
      </w:r>
    </w:p>
    <w:p>
      <w:pPr>
        <w:pStyle w:val="BookText"/>
        <w:bidi w:val="0"/>
        <w:jc w:val="both"/>
        <w:rPr/>
      </w:pPr>
      <w:r>
        <w:rPr>
          <w:rFonts w:eastAsia="Times New Roman" w:cs="Times New Roman" w:ascii="Times New Roman" w:hAnsi="Times New Roman"/>
          <w:color w:val="111111"/>
          <w:sz w:val="28"/>
          <w:szCs w:val="28"/>
          <w:lang w:val="en-US"/>
        </w:rPr>
        <w:t>you on the bases of evidence and oaths, and some of you may provide their</w:t>
      </w:r>
    </w:p>
    <w:p>
      <w:pPr>
        <w:pStyle w:val="BookText"/>
        <w:bidi w:val="0"/>
        <w:jc w:val="both"/>
        <w:rPr/>
      </w:pPr>
      <w:r>
        <w:rPr>
          <w:rFonts w:eastAsia="Times New Roman" w:cs="Times New Roman" w:ascii="Times New Roman" w:hAnsi="Times New Roman"/>
          <w:color w:val="111111"/>
          <w:sz w:val="28"/>
          <w:szCs w:val="28"/>
          <w:lang w:val="en-US"/>
        </w:rPr>
        <w:t>evidence more convincingly than others. So, if I deem a portion of the</w:t>
      </w:r>
    </w:p>
    <w:p>
      <w:pPr>
        <w:pStyle w:val="BookText"/>
        <w:bidi w:val="0"/>
        <w:jc w:val="both"/>
        <w:rPr/>
      </w:pPr>
      <w:r>
        <w:rPr>
          <w:rFonts w:eastAsia="Times New Roman" w:cs="Times New Roman" w:ascii="Times New Roman" w:hAnsi="Times New Roman"/>
          <w:color w:val="111111"/>
          <w:sz w:val="28"/>
          <w:szCs w:val="28"/>
          <w:lang w:val="en-US"/>
        </w:rPr>
        <w:t>property of someone to be for another, this will mean that I have decided a</w:t>
      </w:r>
    </w:p>
    <w:p>
      <w:pPr>
        <w:pStyle w:val="BookText"/>
        <w:bidi w:val="0"/>
        <w:jc w:val="both"/>
        <w:rPr/>
      </w:pPr>
      <w:r>
        <w:rPr>
          <w:rFonts w:eastAsia="Times New Roman" w:cs="Times New Roman" w:ascii="Times New Roman" w:hAnsi="Times New Roman"/>
          <w:color w:val="111111"/>
          <w:sz w:val="28"/>
          <w:szCs w:val="28"/>
          <w:lang w:val="en-US"/>
        </w:rPr>
        <w:t>piece of Hellfire for him.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Judgment, in the aforesaid tradition, does not include decisions made based on Unseen Divine Knowledge (al-ghayb al-ilahi). Judgments based on presented evidence may sometimes be contrary to actual fact, such as in cases when a plaintiff cannot find evidence to prove his claim, when a defendant swears falsely to gain the decision, or when a defendant refers taking an oath to the plaintiff who refrains from taking it out of fear of Almighty Allah and thus relinquishes his right so that the case is won by the defendant. The defendant might also provide false witnesses who apparently seem righteous and thus the judge may accept their testimony and issue a judgment contrary to reality.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encountered a real problem in the milieus of the virtuous community when they attempted to fill this crucial gap in the general system </w:t>
      </w:r>
    </w:p>
    <w:p>
      <w:pPr>
        <w:pStyle w:val="BookText"/>
        <w:bidi w:val="0"/>
        <w:rPr/>
      </w:pPr>
      <w:r>
        <w:rPr>
          <w:rFonts w:eastAsia="Times New Roman" w:cs="Times New Roman" w:ascii="Times New Roman" w:hAnsi="Times New Roman"/>
          <w:color w:val="111111"/>
          <w:sz w:val="28"/>
          <w:szCs w:val="28"/>
          <w:lang w:val="en-US"/>
        </w:rPr>
        <w:t>of the virtuous community. Therefore, they found a veritable and practical solution.</w:t>
      </w:r>
    </w:p>
    <w:p>
      <w:pPr>
        <w:pStyle w:val="BookText"/>
        <w:bidi w:val="0"/>
        <w:jc w:val="both"/>
        <w:rPr/>
      </w:pPr>
      <w:r>
        <w:rPr>
          <w:rFonts w:eastAsia="Times New Roman" w:cs="Times New Roman" w:ascii="Times New Roman" w:hAnsi="Times New Roman"/>
          <w:color w:val="111111"/>
          <w:sz w:val="28"/>
          <w:szCs w:val="28"/>
          <w:lang w:val="en-US"/>
        </w:rPr>
        <w:t>The problem of flawless judgment has various aspects some of which are related to the ruling authority since the position of a judge is an official position that requires permission determined and given by the ruling authority. This is the point of difference between judicature, being a governmental position, and issuance of verdicts, which was practiced by any well-versed scholar, traditionist, or student of jurisprudence without need for permission.</w:t>
      </w:r>
    </w:p>
    <w:p>
      <w:pPr>
        <w:pStyle w:val="BookText"/>
        <w:bidi w:val="0"/>
        <w:jc w:val="both"/>
        <w:rPr/>
      </w:pPr>
      <w:r>
        <w:rPr>
          <w:rFonts w:eastAsia="Times New Roman" w:cs="Times New Roman" w:ascii="Times New Roman" w:hAnsi="Times New Roman"/>
          <w:color w:val="111111"/>
          <w:sz w:val="28"/>
          <w:szCs w:val="28"/>
          <w:lang w:val="en-US"/>
        </w:rPr>
        <w:t>Other aspects are related to the executive and procedural power. A judge may settle a dispute by a sentence that he issues, but the actual executor of this sentence is the executive power, such as the police and other governmental agencies that use power to put that sentence into action when a party of the lawsuit refrains from submitting to the judge’s sentence. As for the Holy Imams of the Ahl al-Bayt (‘a), they did not have such executive power.</w:t>
      </w:r>
    </w:p>
    <w:p>
      <w:pPr>
        <w:pStyle w:val="BookText"/>
        <w:bidi w:val="0"/>
        <w:jc w:val="both"/>
        <w:rPr/>
      </w:pPr>
      <w:r>
        <w:rPr>
          <w:rFonts w:eastAsia="Times New Roman" w:cs="Times New Roman" w:ascii="Times New Roman" w:hAnsi="Times New Roman"/>
          <w:color w:val="111111"/>
          <w:sz w:val="28"/>
          <w:szCs w:val="28"/>
          <w:lang w:val="en-US"/>
        </w:rPr>
        <w:t>Other aspects are related to the community itself, be it a reluctance of qualified persons to assume this precise and sensitive job or be it the masses’ response and commitment to the decisions issued by the Holy Imams (‘a).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Despite all these impediments, the Holy Imams (‘a) succeeded in creating an active and functioning system of judicature during the span of their actual lifetimes which continued to survive during other ages. To achieve this goal, the Holy Imams (‘a) provided an exceptional form of judgment that is characterized by exactitude, flexibility, and lucidity. This form can be found in their traditions about judgment. </w:t>
      </w:r>
      <w:bookmarkStart w:id="45" w:name="pg13844_140325"/>
    </w:p>
    <w:p>
      <w:pPr>
        <w:pStyle w:val="Heading4"/>
        <w:numPr>
          <w:ilvl w:val="3"/>
          <w:numId w:val="1"/>
        </w:numPr>
        <w:bidi w:val="0"/>
        <w:jc w:val="left"/>
        <w:rPr/>
      </w:pPr>
      <w:bookmarkStart w:id="46" w:name="__RefHeading___Toc3319977_1468164448"/>
      <w:bookmarkStart w:id="47" w:name="_Toc17"/>
      <w:bookmarkEnd w:id="45"/>
      <w:bookmarkEnd w:id="46"/>
      <w:r>
        <w:rPr/>
        <w:t>True Judgment</w:t>
      </w:r>
      <w:bookmarkEnd w:id="47"/>
    </w:p>
    <w:p>
      <w:pPr>
        <w:pStyle w:val="BookText"/>
        <w:bidi w:val="0"/>
        <w:jc w:val="both"/>
        <w:rPr/>
      </w:pPr>
      <w:r>
        <w:rPr>
          <w:rFonts w:eastAsia="Times New Roman" w:cs="Times New Roman" w:ascii="Times New Roman" w:hAnsi="Times New Roman"/>
          <w:color w:val="111111"/>
          <w:sz w:val="28"/>
          <w:szCs w:val="28"/>
          <w:lang w:val="en-US"/>
        </w:rPr>
        <w:t>Let us refer to some aspects and steps that the Holy Imams (‘a) developed in order to establish their exceptional form of judgment:</w:t>
      </w:r>
    </w:p>
    <w:p>
      <w:pPr>
        <w:pStyle w:val="BookText"/>
        <w:bidi w:val="0"/>
        <w:jc w:val="both"/>
        <w:rPr/>
      </w:pPr>
      <w:r>
        <w:rPr>
          <w:rFonts w:eastAsia="Times New Roman" w:cs="Times New Roman" w:ascii="Times New Roman" w:hAnsi="Times New Roman"/>
          <w:color w:val="111111"/>
          <w:sz w:val="28"/>
          <w:szCs w:val="28"/>
          <w:lang w:val="en-US"/>
        </w:rPr>
        <w:t>A. The Holy Imams (‘a) severely condemned individuals who presented their lawsuits before unjust judges that had been appointed by tyrannical and unjust ruling authorities. Such condemnation was not only based on the probability that such inexperienced judges would issue flawed judgments with regard to the religious law of Islam, but also based on two other important issues:</w:t>
      </w:r>
    </w:p>
    <w:p>
      <w:pPr>
        <w:pStyle w:val="BookText"/>
        <w:bidi w:val="0"/>
        <w:jc w:val="both"/>
        <w:rPr/>
      </w:pPr>
      <w:r>
        <w:rPr>
          <w:rFonts w:eastAsia="Times New Roman" w:cs="Times New Roman" w:ascii="Times New Roman" w:hAnsi="Times New Roman"/>
          <w:color w:val="111111"/>
          <w:sz w:val="28"/>
          <w:szCs w:val="28"/>
          <w:lang w:val="en-US"/>
        </w:rPr>
        <w:t>First: The position of a judge is a divinely designated office that none has the right to hold except those well-qualified. Without such qualification, which is both spiritual and practical, judgeship is invalid even where a judge has judged according to that which is true. Hence, unqualified judges are unsuitable for holding this divine position.</w:t>
      </w:r>
    </w:p>
    <w:p>
      <w:pPr>
        <w:pStyle w:val="BookText"/>
        <w:bidi w:val="0"/>
        <w:jc w:val="both"/>
        <w:rPr/>
      </w:pPr>
      <w:r>
        <w:rPr>
          <w:rFonts w:eastAsia="Times New Roman" w:cs="Times New Roman" w:ascii="Times New Roman" w:hAnsi="Times New Roman"/>
          <w:color w:val="111111"/>
          <w:sz w:val="28"/>
          <w:szCs w:val="28"/>
          <w:lang w:val="en-US"/>
        </w:rPr>
        <w:t>In this respect, Sulayman ibn Khalid has reported Imam al-Sadiq (‘a) as saying:</w:t>
      </w:r>
    </w:p>
    <w:p>
      <w:pPr>
        <w:pStyle w:val="BookText"/>
        <w:bidi w:val="0"/>
        <w:jc w:val="both"/>
        <w:rPr/>
      </w:pPr>
      <w:r>
        <w:rPr>
          <w:rFonts w:ascii="Amiri" w:hAnsi="Amiri" w:eastAsia="Amiri" w:cs="Amiri"/>
          <w:color w:val="111111"/>
          <w:sz w:val="28"/>
          <w:sz w:val="28"/>
          <w:szCs w:val="28"/>
          <w:rtl w:val="true"/>
          <w:lang w:bidi="ar-SA"/>
        </w:rPr>
        <w:t>إتَّقُوا الْحُکُومَةَ؛ فَإنَّ</w:t>
      </w:r>
    </w:p>
    <w:p>
      <w:pPr>
        <w:pStyle w:val="BookText"/>
        <w:bidi w:val="0"/>
        <w:jc w:val="both"/>
        <w:rPr/>
      </w:pPr>
      <w:r>
        <w:rPr>
          <w:rFonts w:ascii="Amiri" w:hAnsi="Amiri" w:eastAsia="Amiri" w:cs="Amiri"/>
          <w:color w:val="111111"/>
          <w:sz w:val="28"/>
          <w:sz w:val="28"/>
          <w:szCs w:val="28"/>
          <w:rtl w:val="true"/>
          <w:lang w:bidi="ar-SA"/>
        </w:rPr>
        <w:t>الْحُکُومَةَ إنَّمَا هِیَ لِلإمَامِ العَالِمِ بِالْقَضَاءِ الْعَادِلِ فِی</w:t>
      </w:r>
    </w:p>
    <w:p>
      <w:pPr>
        <w:pStyle w:val="BookText"/>
        <w:bidi w:val="0"/>
        <w:jc w:val="both"/>
        <w:rPr/>
      </w:pPr>
      <w:r>
        <w:rPr>
          <w:rFonts w:ascii="Amiri" w:hAnsi="Amiri" w:eastAsia="Amiri" w:cs="Amiri"/>
          <w:color w:val="111111"/>
          <w:sz w:val="28"/>
          <w:sz w:val="28"/>
          <w:szCs w:val="28"/>
          <w:rtl w:val="true"/>
          <w:lang w:bidi="ar-SA"/>
        </w:rPr>
        <w:t>الْمُسْلِمِینَ، کَنِبِیٍّ أوْ وَصِیِّ نَبِیٍّ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holding the position</w:t>
      </w:r>
    </w:p>
    <w:p>
      <w:pPr>
        <w:pStyle w:val="BookText"/>
        <w:bidi w:val="0"/>
        <w:jc w:val="both"/>
        <w:rPr/>
      </w:pPr>
      <w:r>
        <w:rPr>
          <w:rFonts w:eastAsia="Times New Roman" w:cs="Times New Roman" w:ascii="Times New Roman" w:hAnsi="Times New Roman"/>
          <w:color w:val="111111"/>
          <w:sz w:val="28"/>
          <w:szCs w:val="28"/>
          <w:lang w:val="en-US"/>
        </w:rPr>
        <w:t>of judgeship, because this position must be exclusively held by a leader who</w:t>
      </w:r>
    </w:p>
    <w:p>
      <w:pPr>
        <w:pStyle w:val="BookText"/>
        <w:bidi w:val="0"/>
        <w:jc w:val="both"/>
        <w:rPr/>
      </w:pPr>
      <w:r>
        <w:rPr>
          <w:rFonts w:eastAsia="Times New Roman" w:cs="Times New Roman" w:ascii="Times New Roman" w:hAnsi="Times New Roman"/>
          <w:color w:val="111111"/>
          <w:sz w:val="28"/>
          <w:szCs w:val="28"/>
          <w:lang w:val="en-US"/>
        </w:rPr>
        <w:t>is well-versed in judgment and who treats Muslims justly, such as a Prophet</w:t>
      </w:r>
    </w:p>
    <w:p>
      <w:pPr>
        <w:pStyle w:val="BookText"/>
        <w:bidi w:val="0"/>
        <w:jc w:val="both"/>
        <w:rPr/>
      </w:pPr>
      <w:r>
        <w:rPr>
          <w:rFonts w:eastAsia="Times New Roman" w:cs="Times New Roman" w:ascii="Times New Roman" w:hAnsi="Times New Roman"/>
          <w:color w:val="111111"/>
          <w:sz w:val="28"/>
          <w:szCs w:val="28"/>
          <w:lang w:val="en-US"/>
        </w:rPr>
        <w:t>or a Prophet’s successor (i.e. wasi).</w:t>
      </w:r>
      <w:r>
        <w:rPr>
          <w:rStyle w:val="FootnoteAnchor"/>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as saying: </w:t>
      </w:r>
    </w:p>
    <w:p>
      <w:pPr>
        <w:pStyle w:val="BookText"/>
        <w:bidi w:val="0"/>
        <w:rPr/>
      </w:pPr>
      <w:r>
        <w:rPr>
          <w:rFonts w:ascii="Amiri" w:hAnsi="Amiri" w:eastAsia="Amiri" w:cs="Amiri"/>
          <w:color w:val="111111"/>
          <w:sz w:val="28"/>
          <w:sz w:val="28"/>
          <w:szCs w:val="28"/>
          <w:rtl w:val="true"/>
          <w:lang w:bidi="ar-SA"/>
        </w:rPr>
        <w:t>اَلْقُضَاةُ أَرْبَعَةٌ؛</w:t>
      </w:r>
    </w:p>
    <w:p>
      <w:pPr>
        <w:pStyle w:val="BookText"/>
        <w:bidi w:val="0"/>
        <w:jc w:val="both"/>
        <w:rPr/>
      </w:pPr>
      <w:r>
        <w:rPr>
          <w:rFonts w:ascii="Amiri" w:hAnsi="Amiri" w:eastAsia="Amiri" w:cs="Amiri"/>
          <w:color w:val="111111"/>
          <w:sz w:val="28"/>
          <w:sz w:val="28"/>
          <w:szCs w:val="28"/>
          <w:rtl w:val="true"/>
          <w:lang w:bidi="ar-SA"/>
        </w:rPr>
        <w:t>ثَلاَثَةٌ فِی النَّارِ وَوَاحِدٌ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وَهُوَ</w:t>
      </w:r>
    </w:p>
    <w:p>
      <w:pPr>
        <w:pStyle w:val="BookText"/>
        <w:bidi w:val="0"/>
        <w:jc w:val="both"/>
        <w:rPr/>
      </w:pPr>
      <w:r>
        <w:rPr>
          <w:rFonts w:ascii="Amiri" w:hAnsi="Amiri" w:eastAsia="Amiri" w:cs="Amiri"/>
          <w:color w:val="111111"/>
          <w:sz w:val="28"/>
          <w:sz w:val="28"/>
          <w:szCs w:val="28"/>
          <w:rtl w:val="true"/>
          <w:lang w:bidi="ar-SA"/>
        </w:rPr>
        <w:t>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قَضَی بِجَوْرٍ وَهُوَ لاَ یَعْلَمُ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قَضَی بِالْحَقِّ وَهُوَ لاَ یَعْلَمُ، فَهُوَ</w:t>
      </w:r>
    </w:p>
    <w:p>
      <w:pPr>
        <w:pStyle w:val="BookText"/>
        <w:bidi w:val="0"/>
        <w:jc w:val="both"/>
        <w:rPr/>
      </w:pP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قَضَی بِالْحَقِّ وَهُوَ یَعْلَمُ، فَهُوَ فِی</w:t>
      </w:r>
    </w:p>
    <w:p>
      <w:pPr>
        <w:pStyle w:val="BookText"/>
        <w:bidi w:val="0"/>
        <w:jc w:val="both"/>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jc w:val="both"/>
        <w:rPr/>
      </w:pPr>
      <w:r>
        <w:rPr>
          <w:rFonts w:eastAsia="Times New Roman" w:cs="Times New Roman" w:ascii="Times New Roman" w:hAnsi="Times New Roman"/>
          <w:color w:val="111111"/>
          <w:sz w:val="28"/>
          <w:szCs w:val="28"/>
          <w:lang w:val="en-US"/>
        </w:rPr>
        <w:t>are four categories of judges—three will be in Hellfire and only one in</w:t>
      </w:r>
    </w:p>
    <w:p>
      <w:pPr>
        <w:pStyle w:val="BookText"/>
        <w:bidi w:val="0"/>
        <w:jc w:val="both"/>
        <w:rPr/>
      </w:pPr>
      <w:r>
        <w:rPr>
          <w:rFonts w:eastAsia="Times New Roman" w:cs="Times New Roman" w:ascii="Times New Roman" w:hAnsi="Times New Roman"/>
          <w:color w:val="111111"/>
          <w:sz w:val="28"/>
          <w:szCs w:val="28"/>
          <w:lang w:val="en-US"/>
        </w:rPr>
        <w:t>Paradise: (1) a judge that intentionally rules unjustly will be in Hellfire;</w:t>
      </w:r>
    </w:p>
    <w:p>
      <w:pPr>
        <w:pStyle w:val="BookText"/>
        <w:bidi w:val="0"/>
        <w:jc w:val="both"/>
        <w:rPr/>
      </w:pPr>
      <w:r>
        <w:rPr>
          <w:rFonts w:eastAsia="Times New Roman" w:cs="Times New Roman" w:ascii="Times New Roman" w:hAnsi="Times New Roman"/>
          <w:color w:val="111111"/>
          <w:sz w:val="28"/>
          <w:szCs w:val="28"/>
          <w:lang w:val="en-US"/>
        </w:rPr>
        <w:t>(2) a judge that rules unjustly because he does not know will also be in</w:t>
      </w:r>
    </w:p>
    <w:p>
      <w:pPr>
        <w:pStyle w:val="BookText"/>
        <w:bidi w:val="0"/>
        <w:jc w:val="both"/>
        <w:rPr/>
      </w:pPr>
      <w:r>
        <w:rPr>
          <w:rFonts w:eastAsia="Times New Roman" w:cs="Times New Roman" w:ascii="Times New Roman" w:hAnsi="Times New Roman"/>
          <w:color w:val="111111"/>
          <w:sz w:val="28"/>
          <w:szCs w:val="28"/>
          <w:lang w:val="en-US"/>
        </w:rPr>
        <w:t>Hellfire; (3) a judge that rules according to that which is true but he does</w:t>
      </w:r>
    </w:p>
    <w:p>
      <w:pPr>
        <w:pStyle w:val="BookText"/>
        <w:bidi w:val="0"/>
        <w:jc w:val="both"/>
        <w:rPr/>
      </w:pPr>
      <w:r>
        <w:rPr>
          <w:rFonts w:eastAsia="Times New Roman" w:cs="Times New Roman" w:ascii="Times New Roman" w:hAnsi="Times New Roman"/>
          <w:color w:val="111111"/>
          <w:sz w:val="28"/>
          <w:szCs w:val="28"/>
          <w:lang w:val="en-US"/>
        </w:rPr>
        <w:t>not know will also be in Hellfire; and (4) a judge that rules according to</w:t>
      </w:r>
    </w:p>
    <w:p>
      <w:pPr>
        <w:pStyle w:val="BookText"/>
        <w:bidi w:val="0"/>
        <w:jc w:val="both"/>
        <w:rPr/>
      </w:pPr>
      <w:r>
        <w:rPr>
          <w:rFonts w:eastAsia="Times New Roman" w:cs="Times New Roman" w:ascii="Times New Roman" w:hAnsi="Times New Roman"/>
          <w:color w:val="111111"/>
          <w:sz w:val="28"/>
          <w:szCs w:val="28"/>
          <w:lang w:val="en-US"/>
        </w:rPr>
        <w:t>that which is true and knows (that he is ruling according to the truth) will</w:t>
      </w:r>
    </w:p>
    <w:p>
      <w:pPr>
        <w:pStyle w:val="BookText"/>
        <w:bidi w:val="0"/>
        <w:jc w:val="both"/>
        <w:rPr/>
      </w:pPr>
      <w:r>
        <w:rPr>
          <w:rFonts w:eastAsia="Times New Roman" w:cs="Times New Roman" w:ascii="Times New Roman" w:hAnsi="Times New Roman"/>
          <w:color w:val="111111"/>
          <w:sz w:val="28"/>
          <w:szCs w:val="28"/>
          <w:lang w:val="en-US"/>
        </w:rPr>
        <w:t>be in Paradise.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Abu-Basir has reported that he, once, said to Imam al-Sadiq (‘a), “It happens that I have to decide about an issue that I have found neither in the Book of Allah nor in the Sunnah. Should we use our view about such issues?”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 أَمَا إنَّکَ إنْ أَصَبْتَ</w:t>
      </w:r>
    </w:p>
    <w:p>
      <w:pPr>
        <w:pStyle w:val="BookText"/>
        <w:bidi w:val="0"/>
        <w:jc w:val="both"/>
        <w:rPr/>
      </w:pPr>
      <w:r>
        <w:rPr>
          <w:rFonts w:ascii="Amiri" w:hAnsi="Amiri" w:eastAsia="Amiri" w:cs="Amiri"/>
          <w:color w:val="111111"/>
          <w:sz w:val="28"/>
          <w:sz w:val="28"/>
          <w:szCs w:val="28"/>
          <w:rtl w:val="true"/>
          <w:lang w:bidi="ar-SA"/>
        </w:rPr>
        <w:t>لَمْ تُؤْجَرْ، وَإنْ أَخْطَأْتَ کَذَبْتَ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If you do so and hit</w:t>
      </w:r>
    </w:p>
    <w:p>
      <w:pPr>
        <w:pStyle w:val="BookText"/>
        <w:bidi w:val="0"/>
        <w:jc w:val="both"/>
        <w:rPr/>
      </w:pPr>
      <w:r>
        <w:rPr>
          <w:rFonts w:eastAsia="Times New Roman" w:cs="Times New Roman" w:ascii="Times New Roman" w:hAnsi="Times New Roman"/>
          <w:color w:val="111111"/>
          <w:sz w:val="28"/>
          <w:szCs w:val="28"/>
          <w:lang w:val="en-US"/>
        </w:rPr>
        <w:t>on the correct ruling, you will not be rewarded and if you do and fail to</w:t>
      </w:r>
    </w:p>
    <w:p>
      <w:pPr>
        <w:pStyle w:val="BookText"/>
        <w:bidi w:val="0"/>
        <w:jc w:val="both"/>
        <w:rPr/>
      </w:pPr>
      <w:r>
        <w:rPr>
          <w:rFonts w:eastAsia="Times New Roman" w:cs="Times New Roman" w:ascii="Times New Roman" w:hAnsi="Times New Roman"/>
          <w:color w:val="111111"/>
          <w:sz w:val="28"/>
          <w:szCs w:val="28"/>
          <w:lang w:val="en-US"/>
        </w:rPr>
        <w:t>make an accurate ruling, you will have fabricated a forgery against Almighty</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Referring to such false judges is a submission and surrender to the governments of tyrannical and unjust ruling authorities who appoint such unqualified persons as judges. As a result, reference to such judges is regarded as “summoning one another to the judgment of Satan” about which the Holy Qur'an says: </w:t>
      </w:r>
    </w:p>
    <w:p>
      <w:pPr>
        <w:pStyle w:val="BookText"/>
        <w:bidi w:val="0"/>
        <w:rPr/>
      </w:pP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 وَیُرِیدُ الشَّیْطَانُ أَنْ یُضِلَّهُمْ ضَلَالًا بَعِیدًا</w:t>
      </w:r>
    </w:p>
    <w:p>
      <w:pPr>
        <w:pStyle w:val="BookText"/>
        <w:bidi w:val="0"/>
        <w:jc w:val="both"/>
        <w:rPr/>
      </w:pPr>
      <w:r>
        <w:rPr>
          <w:rFonts w:eastAsia="Times New Roman" w:cs="Times New Roman" w:ascii="Times New Roman" w:hAnsi="Times New Roman"/>
          <w:color w:val="111111"/>
          <w:sz w:val="28"/>
          <w:szCs w:val="28"/>
          <w:lang w:val="en-US"/>
        </w:rPr>
        <w:t>Have you not seen those who</w:t>
      </w:r>
    </w:p>
    <w:p>
      <w:pPr>
        <w:pStyle w:val="BookText"/>
        <w:bidi w:val="0"/>
        <w:jc w:val="both"/>
        <w:rPr/>
      </w:pPr>
      <w:r>
        <w:rPr>
          <w:rFonts w:eastAsia="Times New Roman" w:cs="Times New Roman" w:ascii="Times New Roman" w:hAnsi="Times New Roman"/>
          <w:color w:val="111111"/>
          <w:sz w:val="28"/>
          <w:szCs w:val="28"/>
          <w:lang w:val="en-US"/>
        </w:rPr>
        <w:t>assert that they believe in what has been revealed to you and what was</w:t>
      </w:r>
    </w:p>
    <w:p>
      <w:pPr>
        <w:pStyle w:val="BookText"/>
        <w:bidi w:val="0"/>
        <w:jc w:val="both"/>
        <w:rPr/>
      </w:pPr>
      <w:r>
        <w:rPr>
          <w:rFonts w:eastAsia="Times New Roman" w:cs="Times New Roman" w:ascii="Times New Roman" w:hAnsi="Times New Roman"/>
          <w:color w:val="111111"/>
          <w:sz w:val="28"/>
          <w:szCs w:val="28"/>
          <w:lang w:val="en-US"/>
        </w:rPr>
        <w:t>revealed before you? They desire to summon one another to the judgment of the</w:t>
      </w:r>
    </w:p>
    <w:p>
      <w:pPr>
        <w:pStyle w:val="BookText"/>
        <w:bidi w:val="0"/>
        <w:jc w:val="both"/>
        <w:rPr/>
      </w:pPr>
      <w:r>
        <w:rPr>
          <w:rFonts w:eastAsia="Times New Roman" w:cs="Times New Roman" w:ascii="Times New Roman" w:hAnsi="Times New Roman"/>
          <w:color w:val="111111"/>
          <w:sz w:val="28"/>
          <w:szCs w:val="28"/>
          <w:lang w:val="en-US"/>
        </w:rPr>
        <w:t>Evil One, though they were commanded to deny him, and Satan desires to lead</w:t>
      </w:r>
    </w:p>
    <w:p>
      <w:pPr>
        <w:pStyle w:val="BookText"/>
        <w:bidi w:val="0"/>
        <w:jc w:val="both"/>
        <w:rPr/>
      </w:pPr>
      <w:r>
        <w:rPr>
          <w:rFonts w:eastAsia="Times New Roman" w:cs="Times New Roman" w:ascii="Times New Roman" w:hAnsi="Times New Roman"/>
          <w:color w:val="111111"/>
          <w:sz w:val="28"/>
          <w:szCs w:val="28"/>
          <w:lang w:val="en-US"/>
        </w:rPr>
        <w:t>them astray into remote error. (4:60)</w:t>
      </w:r>
    </w:p>
    <w:p>
      <w:pPr>
        <w:pStyle w:val="BookText"/>
        <w:bidi w:val="0"/>
        <w:jc w:val="both"/>
        <w:rPr/>
      </w:pPr>
      <w:r>
        <w:rPr>
          <w:rFonts w:eastAsia="Times New Roman" w:cs="Times New Roman" w:ascii="Times New Roman" w:hAnsi="Times New Roman"/>
          <w:color w:val="111111"/>
          <w:sz w:val="28"/>
          <w:szCs w:val="28"/>
          <w:lang w:val="en-US"/>
        </w:rPr>
        <w:t>Abu-Basir has quoted Imam al-Sadiq (‘a) regarding a man who had a dispute with one of his brethren-in-faith about a property. When the latter asked him to accept a third person of their faith as arbiter, the former refused and insisted on summoning his brother-in-faith to the official court of the unjust ruling authorities.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کَانَ بِمَنْزِلَةِ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This man is of the same rank of those about whom Almighty Allah has said, “Have you not seen those who</w:t>
      </w:r>
    </w:p>
    <w:p>
      <w:pPr>
        <w:pStyle w:val="BookText"/>
        <w:bidi w:val="0"/>
        <w:jc w:val="both"/>
        <w:rPr/>
      </w:pPr>
      <w:r>
        <w:rPr>
          <w:rFonts w:eastAsia="Times New Roman" w:cs="Times New Roman" w:ascii="Times New Roman" w:hAnsi="Times New Roman"/>
          <w:color w:val="111111"/>
          <w:sz w:val="28"/>
          <w:szCs w:val="28"/>
          <w:lang w:val="en-US"/>
        </w:rPr>
        <w:t>assert that they believe in what has been revealed to you and what was</w:t>
      </w:r>
    </w:p>
    <w:p>
      <w:pPr>
        <w:pStyle w:val="BookText"/>
        <w:bidi w:val="0"/>
        <w:jc w:val="both"/>
        <w:rPr/>
      </w:pPr>
      <w:r>
        <w:rPr>
          <w:rFonts w:eastAsia="Times New Roman" w:cs="Times New Roman" w:ascii="Times New Roman" w:hAnsi="Times New Roman"/>
          <w:color w:val="111111"/>
          <w:sz w:val="28"/>
          <w:szCs w:val="28"/>
          <w:lang w:val="en-US"/>
        </w:rPr>
        <w:t>revealed before you? They desire to summon one another to the judgment of the</w:t>
      </w:r>
    </w:p>
    <w:p>
      <w:pPr>
        <w:pStyle w:val="BookText"/>
        <w:bidi w:val="0"/>
        <w:jc w:val="both"/>
        <w:rPr/>
      </w:pPr>
      <w:r>
        <w:rPr>
          <w:rFonts w:eastAsia="Times New Roman" w:cs="Times New Roman" w:ascii="Times New Roman" w:hAnsi="Times New Roman"/>
          <w:color w:val="111111"/>
          <w:sz w:val="28"/>
          <w:szCs w:val="28"/>
          <w:lang w:val="en-US"/>
        </w:rPr>
        <w:t>Evil One, though they were commanded to deny him. (4:60)”</w:t>
      </w:r>
      <w:r>
        <w:rPr>
          <w:rStyle w:val="FootnoteAnchor"/>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`Umar ibn hanzalah has reported that he asked Imam al-Sadiq (‘a), “Two of our acquaintances disputed about a debt or an issue of inheritance. They sued one another before the ruling authority and their judges. Is this acceptable?”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تَحَاکَمَ إلَیْهِمْ فِی حَقٍّ أَوْ بَاطِلٍ فَإنَّمَا تَحَاکَمَ إلَی طَاغُوتٍ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یَحْکُمُ لَهُ فَإنَّمَا یَأْخُذُ سُحْتاً وَإنْ کَانَ حَقُّهُ ثَابِتاً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لأَنَّهُ أَخَذَهُ بِحُکْمِ الطَّاغُوتِ، وَقَدْ أَمَرَ اللهُ أَنْ یُکْفَرَ</w:t>
      </w:r>
    </w:p>
    <w:p>
      <w:pPr>
        <w:pStyle w:val="BookText"/>
        <w:bidi w:val="0"/>
        <w:jc w:val="both"/>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Anyone who takes their litigation before such judges, be the judge right</w:t>
      </w:r>
    </w:p>
    <w:p>
      <w:pPr>
        <w:pStyle w:val="BookText"/>
        <w:bidi w:val="0"/>
        <w:jc w:val="both"/>
        <w:rPr/>
      </w:pPr>
      <w:r>
        <w:rPr>
          <w:rFonts w:eastAsia="Times New Roman" w:cs="Times New Roman" w:ascii="Times New Roman" w:hAnsi="Times New Roman"/>
          <w:color w:val="111111"/>
          <w:sz w:val="28"/>
          <w:szCs w:val="28"/>
          <w:lang w:val="en-US"/>
        </w:rPr>
        <w:t>or wrong, has in reality taken his litigation to the Evil One (Taghut).</w:t>
      </w:r>
    </w:p>
    <w:p>
      <w:pPr>
        <w:pStyle w:val="BookText"/>
        <w:bidi w:val="0"/>
        <w:jc w:val="both"/>
        <w:rPr/>
      </w:pPr>
      <w:r>
        <w:rPr>
          <w:rFonts w:eastAsia="Times New Roman" w:cs="Times New Roman" w:ascii="Times New Roman" w:hAnsi="Times New Roman"/>
          <w:color w:val="111111"/>
          <w:sz w:val="28"/>
          <w:szCs w:val="28"/>
          <w:lang w:val="en-US"/>
        </w:rPr>
        <w:t>Whatever he gains from that court is considered illegally acquired property,</w:t>
      </w:r>
    </w:p>
    <w:p>
      <w:pPr>
        <w:pStyle w:val="BookText"/>
        <w:bidi w:val="0"/>
        <w:jc w:val="both"/>
        <w:rPr/>
      </w:pPr>
      <w:r>
        <w:rPr>
          <w:rFonts w:eastAsia="Times New Roman" w:cs="Times New Roman" w:ascii="Times New Roman" w:hAnsi="Times New Roman"/>
          <w:color w:val="111111"/>
          <w:sz w:val="28"/>
          <w:szCs w:val="28"/>
          <w:lang w:val="en-US"/>
        </w:rPr>
        <w:t>even if it is his right. This is because he has taken it through the judgment</w:t>
      </w:r>
    </w:p>
    <w:p>
      <w:pPr>
        <w:pStyle w:val="BookText"/>
        <w:bidi w:val="0"/>
        <w:jc w:val="both"/>
        <w:rPr/>
      </w:pPr>
      <w:r>
        <w:rPr>
          <w:rFonts w:eastAsia="Times New Roman" w:cs="Times New Roman" w:ascii="Times New Roman" w:hAnsi="Times New Roman"/>
          <w:color w:val="111111"/>
          <w:sz w:val="28"/>
          <w:szCs w:val="28"/>
          <w:lang w:val="en-US"/>
        </w:rPr>
        <w:t>of the Evil One while Almighty Allah has commanded to deny him (the Evil One),</w:t>
      </w:r>
    </w:p>
    <w:p>
      <w:pPr>
        <w:pStyle w:val="BookText"/>
        <w:bidi w:val="0"/>
        <w:jc w:val="both"/>
        <w:rPr/>
      </w:pPr>
      <w:r>
        <w:rPr>
          <w:rFonts w:eastAsia="Times New Roman" w:cs="Times New Roman" w:ascii="Times New Roman" w:hAnsi="Times New Roman"/>
          <w:color w:val="111111"/>
          <w:sz w:val="28"/>
          <w:szCs w:val="28"/>
          <w:lang w:val="en-US"/>
        </w:rPr>
        <w:t>saying, “Have you not seen those who assert that they believe in what has been</w:t>
      </w:r>
    </w:p>
    <w:p>
      <w:pPr>
        <w:pStyle w:val="BookText"/>
        <w:bidi w:val="0"/>
        <w:jc w:val="both"/>
        <w:rPr/>
      </w:pPr>
      <w:r>
        <w:rPr>
          <w:rFonts w:eastAsia="Times New Roman" w:cs="Times New Roman" w:ascii="Times New Roman" w:hAnsi="Times New Roman"/>
          <w:color w:val="111111"/>
          <w:sz w:val="28"/>
          <w:szCs w:val="28"/>
          <w:lang w:val="en-US"/>
        </w:rPr>
        <w:t>revealed to you and what was revealed before you? They desire to summon one</w:t>
      </w:r>
    </w:p>
    <w:p>
      <w:pPr>
        <w:pStyle w:val="BookText"/>
        <w:bidi w:val="0"/>
        <w:jc w:val="both"/>
        <w:rPr/>
      </w:pPr>
      <w:r>
        <w:rPr>
          <w:rFonts w:eastAsia="Times New Roman" w:cs="Times New Roman" w:ascii="Times New Roman" w:hAnsi="Times New Roman"/>
          <w:color w:val="111111"/>
          <w:sz w:val="28"/>
          <w:szCs w:val="28"/>
          <w:lang w:val="en-US"/>
        </w:rPr>
        <w:t>another to the judgment of Satan, though they were commanded to deny him.</w:t>
      </w:r>
    </w:p>
    <w:p>
      <w:pPr>
        <w:pStyle w:val="BookText"/>
        <w:bidi w:val="0"/>
        <w:jc w:val="both"/>
        <w:rPr/>
      </w:pPr>
      <w:r>
        <w:rPr>
          <w:rFonts w:eastAsia="Times New Roman" w:cs="Times New Roman" w:ascii="Times New Roman" w:hAnsi="Times New Roman"/>
          <w:color w:val="111111"/>
          <w:sz w:val="28"/>
          <w:szCs w:val="28"/>
          <w:lang w:val="en-US"/>
        </w:rPr>
        <w:t>(4:60)”</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 On various occasions, the Holy Imams (‘a) laid great stress on this issue so as to achieve a practical goal and create a strong personal deterrent that replaces the executive power of official judges of the unjust ruling authorities. As a step in this way, the Holy Imams (‘a) advised the virtuous community to strongly condemn the corruption, deviation and aggression that the offices of the ruling authorities in general and the system of judicature in particular used against the rights of people.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In the designation of a judge, the Holy Imams (‘a) followed a method characterized by flexibility on the one hand and by proportional power of execution on the other. </w:t>
      </w:r>
    </w:p>
    <w:p>
      <w:pPr>
        <w:pStyle w:val="BookText"/>
        <w:bidi w:val="0"/>
        <w:rPr/>
      </w:pPr>
      <w:r>
        <w:rPr>
          <w:rFonts w:eastAsia="Times New Roman" w:cs="Times New Roman" w:ascii="Times New Roman" w:hAnsi="Times New Roman"/>
          <w:color w:val="111111"/>
          <w:sz w:val="28"/>
          <w:szCs w:val="28"/>
          <w:lang w:val="en-US"/>
        </w:rPr>
        <w:t>They used to ask the disputant parties to choose for themselves an arbitrator and reach an agreement on selecting a judge, as is mentioned in the accepted tradition (i.e. maqbulah)</w:t>
      </w:r>
      <w:r>
        <w:rPr>
          <w:rStyle w:val="FootnoteAnchor"/>
        </w:rPr>
        <w:footnoteReference w:id="41"/>
      </w:r>
      <w:r>
        <w:rPr>
          <w:rFonts w:eastAsia="Times New Roman" w:cs="Times New Roman" w:ascii="Times New Roman" w:hAnsi="Times New Roman"/>
          <w:color w:val="111111"/>
          <w:sz w:val="28"/>
          <w:szCs w:val="28"/>
          <w:lang w:val="en-US"/>
        </w:rPr>
        <w:t>of `Umar ibn hanzalah and the authenticated tradition (i.e. muwaththaqah) of Abu-Basir.</w:t>
      </w:r>
    </w:p>
    <w:p>
      <w:pPr>
        <w:pStyle w:val="BookText"/>
        <w:bidi w:val="0"/>
        <w:jc w:val="both"/>
        <w:rPr/>
      </w:pPr>
      <w:r>
        <w:rPr>
          <w:rFonts w:eastAsia="Times New Roman" w:cs="Times New Roman" w:ascii="Times New Roman" w:hAnsi="Times New Roman"/>
          <w:color w:val="111111"/>
          <w:sz w:val="28"/>
          <w:szCs w:val="28"/>
          <w:lang w:val="en-US"/>
        </w:rPr>
        <w:t>ome scholars believe that such traditions do not denote a judge in the ordinary meaning, but give explanations of the qualities of the arbitrators of judgment and conciliation, because they specify as condition the consent of the two parties.</w:t>
      </w:r>
      <w:r>
        <w:rPr>
          <w:rStyle w:val="FootnoteAnchor"/>
        </w:rPr>
        <w:footnoteReference w:id="42"/>
      </w:r>
      <w:r>
        <w:rPr>
          <w:rFonts w:eastAsia="Times New Roman" w:cs="Times New Roman" w:ascii="Times New Roman" w:hAnsi="Times New Roman"/>
          <w:color w:val="111111"/>
          <w:sz w:val="28"/>
          <w:szCs w:val="28"/>
          <w:lang w:val="en-US"/>
        </w:rPr>
        <w:t>However, the last statement in the tradition involved apparently shows that it denotes the designation of judges.</w:t>
      </w:r>
    </w:p>
    <w:p>
      <w:pPr>
        <w:pStyle w:val="BookText"/>
        <w:bidi w:val="0"/>
        <w:jc w:val="both"/>
        <w:rPr/>
      </w:pPr>
      <w:r>
        <w:rPr>
          <w:rFonts w:eastAsia="Times New Roman" w:cs="Times New Roman" w:ascii="Times New Roman" w:hAnsi="Times New Roman"/>
          <w:color w:val="111111"/>
          <w:sz w:val="28"/>
          <w:szCs w:val="28"/>
          <w:lang w:val="en-US"/>
        </w:rPr>
        <w:t>D. The Holy Imams (‘a) gave general, simplified, and clear-cut qualifications that must be held by a judge whose words are taken as final judgment in the case that many judges disagree about a question (i.e. a chief-judge).</w:t>
      </w:r>
    </w:p>
    <w:p>
      <w:pPr>
        <w:pStyle w:val="BookText"/>
        <w:bidi w:val="0"/>
        <w:jc w:val="both"/>
        <w:rPr/>
      </w:pPr>
      <w:r>
        <w:rPr>
          <w:rFonts w:eastAsia="Times New Roman" w:cs="Times New Roman" w:ascii="Times New Roman" w:hAnsi="Times New Roman"/>
          <w:color w:val="111111"/>
          <w:sz w:val="28"/>
          <w:szCs w:val="28"/>
          <w:lang w:val="en-US"/>
        </w:rPr>
        <w:t>`Umar ibn hanzalah has reported that he asked Imam al-Sadiq (‘a), “Two of our acquaintances disputed about a debt or an issue of inheritance. They sued one another before the ruling authority and their judges. Is this acceptable?”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مَنْ تَحَاکَمَ</w:t>
      </w:r>
    </w:p>
    <w:p>
      <w:pPr>
        <w:pStyle w:val="BookText"/>
        <w:bidi w:val="0"/>
        <w:jc w:val="both"/>
        <w:rPr/>
      </w:pPr>
      <w:r>
        <w:rPr>
          <w:rFonts w:ascii="Amiri" w:hAnsi="Amiri" w:eastAsia="Amiri" w:cs="Amiri"/>
          <w:color w:val="111111"/>
          <w:sz w:val="28"/>
          <w:sz w:val="28"/>
          <w:szCs w:val="28"/>
          <w:rtl w:val="true"/>
          <w:lang w:bidi="ar-SA"/>
        </w:rPr>
        <w:t>إلَیْهِمْ فِی حَقٍّ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 فَإنَّمَ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إلَی الطَّاغُوتٍ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یَحْکُمُ لَهُ فَإنَّمَا یَأْخُذُ سُحْتاً وَإنْ کَانَ حَقّاً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لأَنَّهُ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بِحُکْ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الطَّاغُوتِ، وَقَدْ أَمَرَ اللهُ أَنْ یُکْفَرَ</w:t>
      </w:r>
    </w:p>
    <w:p>
      <w:pPr>
        <w:pStyle w:val="BookText"/>
        <w:bidi w:val="0"/>
        <w:jc w:val="both"/>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Anyone who takes their</w:t>
      </w:r>
    </w:p>
    <w:p>
      <w:pPr>
        <w:pStyle w:val="BookText"/>
        <w:bidi w:val="0"/>
        <w:jc w:val="both"/>
        <w:rPr/>
      </w:pPr>
      <w:r>
        <w:rPr>
          <w:rFonts w:eastAsia="Times New Roman" w:cs="Times New Roman" w:ascii="Times New Roman" w:hAnsi="Times New Roman"/>
          <w:color w:val="111111"/>
          <w:sz w:val="28"/>
          <w:szCs w:val="28"/>
          <w:lang w:val="en-US"/>
        </w:rPr>
        <w:t>litigation before such judges, be the judge right or wrong, has in reality taken</w:t>
      </w:r>
    </w:p>
    <w:p>
      <w:pPr>
        <w:pStyle w:val="BookText"/>
        <w:bidi w:val="0"/>
        <w:jc w:val="both"/>
        <w:rPr/>
      </w:pPr>
      <w:r>
        <w:rPr>
          <w:rFonts w:eastAsia="Times New Roman" w:cs="Times New Roman" w:ascii="Times New Roman" w:hAnsi="Times New Roman"/>
          <w:color w:val="111111"/>
          <w:sz w:val="28"/>
          <w:szCs w:val="28"/>
          <w:lang w:val="en-US"/>
        </w:rPr>
        <w:t>his litigation to the Evil One (Taghut). Whatever he gains from that court is</w:t>
      </w:r>
    </w:p>
    <w:p>
      <w:pPr>
        <w:pStyle w:val="BookText"/>
        <w:bidi w:val="0"/>
        <w:jc w:val="both"/>
        <w:rPr/>
      </w:pPr>
      <w:r>
        <w:rPr>
          <w:rFonts w:eastAsia="Times New Roman" w:cs="Times New Roman" w:ascii="Times New Roman" w:hAnsi="Times New Roman"/>
          <w:color w:val="111111"/>
          <w:sz w:val="28"/>
          <w:szCs w:val="28"/>
          <w:lang w:val="en-US"/>
        </w:rPr>
        <w:t>considered illegally acquired property, even if it is his right. This is</w:t>
      </w:r>
    </w:p>
    <w:p>
      <w:pPr>
        <w:pStyle w:val="BookText"/>
        <w:bidi w:val="0"/>
        <w:jc w:val="both"/>
        <w:rPr/>
      </w:pPr>
      <w:r>
        <w:rPr>
          <w:rFonts w:eastAsia="Times New Roman" w:cs="Times New Roman" w:ascii="Times New Roman" w:hAnsi="Times New Roman"/>
          <w:color w:val="111111"/>
          <w:sz w:val="28"/>
          <w:szCs w:val="28"/>
          <w:lang w:val="en-US"/>
        </w:rPr>
        <w:t>because he has taken it by the judgment of the Evil One while Almighty Allah</w:t>
      </w:r>
    </w:p>
    <w:p>
      <w:pPr>
        <w:pStyle w:val="BookText"/>
        <w:bidi w:val="0"/>
        <w:jc w:val="both"/>
        <w:rPr/>
      </w:pPr>
      <w:r>
        <w:rPr>
          <w:rFonts w:eastAsia="Times New Roman" w:cs="Times New Roman" w:ascii="Times New Roman" w:hAnsi="Times New Roman"/>
          <w:color w:val="111111"/>
          <w:sz w:val="28"/>
          <w:szCs w:val="28"/>
          <w:lang w:val="en-US"/>
        </w:rPr>
        <w:t>has commanded to deny him, saying, “Have you not seen those who assert that</w:t>
      </w:r>
    </w:p>
    <w:p>
      <w:pPr>
        <w:pStyle w:val="BookText"/>
        <w:bidi w:val="0"/>
        <w:jc w:val="both"/>
        <w:rPr/>
      </w:pPr>
      <w:r>
        <w:rPr>
          <w:rFonts w:eastAsia="Times New Roman" w:cs="Times New Roman" w:ascii="Times New Roman" w:hAnsi="Times New Roman"/>
          <w:color w:val="111111"/>
          <w:sz w:val="28"/>
          <w:szCs w:val="28"/>
          <w:lang w:val="en-US"/>
        </w:rPr>
        <w:t>they believe in what has been revealed to you and what was revealed before</w:t>
      </w:r>
    </w:p>
    <w:p>
      <w:pPr>
        <w:pStyle w:val="BookText"/>
        <w:bidi w:val="0"/>
        <w:jc w:val="both"/>
        <w:rPr/>
      </w:pPr>
      <w:r>
        <w:rPr>
          <w:rFonts w:eastAsia="Times New Roman" w:cs="Times New Roman" w:ascii="Times New Roman" w:hAnsi="Times New Roman"/>
          <w:color w:val="111111"/>
          <w:sz w:val="28"/>
          <w:szCs w:val="28"/>
          <w:lang w:val="en-US"/>
        </w:rPr>
        <w:t>you? They desire to summon one another to the judgment of Satan, though they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were commanded to deny him. (4:60)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should they do instead?” asked the reporter.</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یَنْظُرَانِ</w:t>
      </w:r>
    </w:p>
    <w:p>
      <w:pPr>
        <w:pStyle w:val="BookText"/>
        <w:bidi w:val="0"/>
        <w:jc w:val="both"/>
        <w:rPr/>
      </w:pPr>
      <w:r>
        <w:rPr>
          <w:rFonts w:ascii="Amiri" w:hAnsi="Amiri" w:eastAsia="Amiri" w:cs="Amiri"/>
          <w:color w:val="111111"/>
          <w:sz w:val="28"/>
          <w:sz w:val="28"/>
          <w:szCs w:val="28"/>
          <w:rtl w:val="true"/>
          <w:lang w:bidi="ar-SA"/>
        </w:rPr>
        <w:t>مَنْ کَانَ مِنْکُمْ مِمَّنْ قَدْ رَوَی حَدِیثَنَا وَنَظَرَ فِی حَلاَلِنَا</w:t>
      </w:r>
    </w:p>
    <w:p>
      <w:pPr>
        <w:pStyle w:val="BookText"/>
        <w:bidi w:val="0"/>
        <w:jc w:val="both"/>
        <w:rPr/>
      </w:pPr>
      <w:r>
        <w:rPr>
          <w:rFonts w:ascii="Amiri" w:hAnsi="Amiri" w:eastAsia="Amiri" w:cs="Amiri"/>
          <w:color w:val="111111"/>
          <w:sz w:val="28"/>
          <w:sz w:val="28"/>
          <w:szCs w:val="28"/>
          <w:rtl w:val="true"/>
          <w:lang w:bidi="ar-SA"/>
        </w:rPr>
        <w:t>وَحَرَامِنَا وَعَرَفَ أَحْکَامَنَا، فَلْیَرْضُوا بِهِ حَکَماً، فَإنِّی قَدْ</w:t>
      </w:r>
    </w:p>
    <w:p>
      <w:pPr>
        <w:pStyle w:val="BookText"/>
        <w:bidi w:val="0"/>
        <w:jc w:val="both"/>
        <w:rPr/>
      </w:pPr>
      <w:r>
        <w:rPr>
          <w:rFonts w:ascii="Amiri" w:hAnsi="Amiri" w:eastAsia="Amiri" w:cs="Amiri"/>
          <w:color w:val="111111"/>
          <w:sz w:val="28"/>
          <w:sz w:val="28"/>
          <w:szCs w:val="28"/>
          <w:rtl w:val="true"/>
          <w:lang w:bidi="ar-SA"/>
        </w:rPr>
        <w:t>جَعَلْتُهُ عَلَیْکُمْ حَاکِماً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حَکَمَ بِحُکْمِنَا فَلَمْ یَقْبَلْ</w:t>
      </w:r>
    </w:p>
    <w:p>
      <w:pPr>
        <w:pStyle w:val="BookText"/>
        <w:bidi w:val="0"/>
        <w:jc w:val="both"/>
        <w:rPr/>
      </w:pPr>
      <w:r>
        <w:rPr>
          <w:rFonts w:ascii="Amiri" w:hAnsi="Amiri" w:eastAsia="Amiri" w:cs="Amiri"/>
          <w:color w:val="111111"/>
          <w:sz w:val="28"/>
          <w:sz w:val="28"/>
          <w:szCs w:val="28"/>
          <w:rtl w:val="true"/>
          <w:lang w:bidi="ar-SA"/>
        </w:rPr>
        <w:t>مِنُهُ، فَإنَّمَا إسْتَخَفَّ بِحُکْمِ اللهِ وَعَلَیْنَا رَدَّ، وَالرَّادُّ</w:t>
      </w:r>
    </w:p>
    <w:p>
      <w:pPr>
        <w:pStyle w:val="BookText"/>
        <w:bidi w:val="0"/>
        <w:jc w:val="both"/>
        <w:rPr/>
      </w:pPr>
      <w:r>
        <w:rPr>
          <w:rFonts w:ascii="Amiri" w:hAnsi="Amiri" w:eastAsia="Amiri" w:cs="Amiri"/>
          <w:color w:val="111111"/>
          <w:sz w:val="28"/>
          <w:sz w:val="28"/>
          <w:szCs w:val="28"/>
          <w:rtl w:val="true"/>
          <w:lang w:bidi="ar-SA"/>
        </w:rPr>
        <w:t>عَلَیْنَا الرَّادُّ عَلَی اللهِ، وَهُوَ عَلَی حَدِّ الشِّرْکِ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should choose one</w:t>
      </w:r>
    </w:p>
    <w:p>
      <w:pPr>
        <w:pStyle w:val="BookText"/>
        <w:bidi w:val="0"/>
        <w:jc w:val="both"/>
        <w:rPr/>
      </w:pPr>
      <w:r>
        <w:rPr>
          <w:rFonts w:eastAsia="Times New Roman" w:cs="Times New Roman" w:ascii="Times New Roman" w:hAnsi="Times New Roman"/>
          <w:color w:val="111111"/>
          <w:sz w:val="28"/>
          <w:szCs w:val="28"/>
          <w:lang w:val="en-US"/>
        </w:rPr>
        <w:t>from among you who has reported our sayings, learnt the questions that we</w:t>
      </w:r>
    </w:p>
    <w:p>
      <w:pPr>
        <w:pStyle w:val="BookText"/>
        <w:bidi w:val="0"/>
        <w:jc w:val="both"/>
        <w:rPr/>
      </w:pPr>
      <w:r>
        <w:rPr>
          <w:rFonts w:eastAsia="Times New Roman" w:cs="Times New Roman" w:ascii="Times New Roman" w:hAnsi="Times New Roman"/>
          <w:color w:val="111111"/>
          <w:sz w:val="28"/>
          <w:szCs w:val="28"/>
          <w:lang w:val="en-US"/>
        </w:rPr>
        <w:t>have deemed legal and those we have deemed illegal, and gained knowledge of</w:t>
      </w:r>
    </w:p>
    <w:p>
      <w:pPr>
        <w:pStyle w:val="BookText"/>
        <w:bidi w:val="0"/>
        <w:jc w:val="both"/>
        <w:rPr/>
      </w:pPr>
      <w:r>
        <w:rPr>
          <w:rFonts w:eastAsia="Times New Roman" w:cs="Times New Roman" w:ascii="Times New Roman" w:hAnsi="Times New Roman"/>
          <w:color w:val="111111"/>
          <w:sz w:val="28"/>
          <w:szCs w:val="28"/>
          <w:lang w:val="en-US"/>
        </w:rPr>
        <w:t>our judgments; hence, they should accept him as arbitrator, for I proclaim such</w:t>
      </w:r>
    </w:p>
    <w:p>
      <w:pPr>
        <w:pStyle w:val="BookText"/>
        <w:bidi w:val="0"/>
        <w:jc w:val="both"/>
        <w:rPr/>
      </w:pPr>
      <w:r>
        <w:rPr>
          <w:rFonts w:eastAsia="Times New Roman" w:cs="Times New Roman" w:ascii="Times New Roman" w:hAnsi="Times New Roman"/>
          <w:color w:val="111111"/>
          <w:sz w:val="28"/>
          <w:szCs w:val="28"/>
          <w:lang w:val="en-US"/>
        </w:rPr>
        <w:t>individuals to be your judges. If the arbitrator then decides according to our</w:t>
      </w:r>
    </w:p>
    <w:p>
      <w:pPr>
        <w:pStyle w:val="BookText"/>
        <w:bidi w:val="0"/>
        <w:jc w:val="both"/>
        <w:rPr/>
      </w:pPr>
      <w:r>
        <w:rPr>
          <w:rFonts w:eastAsia="Times New Roman" w:cs="Times New Roman" w:ascii="Times New Roman" w:hAnsi="Times New Roman"/>
          <w:color w:val="111111"/>
          <w:sz w:val="28"/>
          <w:szCs w:val="28"/>
          <w:lang w:val="en-US"/>
        </w:rPr>
        <w:t>judgments, any rejecting party would be belittling the judgment of Allah and rejecting</w:t>
      </w:r>
    </w:p>
    <w:p>
      <w:pPr>
        <w:pStyle w:val="BookText"/>
        <w:bidi w:val="0"/>
        <w:jc w:val="both"/>
        <w:rPr/>
      </w:pPr>
      <w:r>
        <w:rPr>
          <w:rFonts w:eastAsia="Times New Roman" w:cs="Times New Roman" w:ascii="Times New Roman" w:hAnsi="Times New Roman"/>
          <w:color w:val="111111"/>
          <w:sz w:val="28"/>
          <w:szCs w:val="28"/>
          <w:lang w:val="en-US"/>
        </w:rPr>
        <w:t>us. Whoever rejects us has in fact rejected Almighty Allah—an act, which is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grave as polytheism.</w:t>
      </w:r>
      <w:r>
        <w:rPr>
          <w:rStyle w:val="FootnoteAnchor"/>
        </w:rPr>
        <w:footnoteReference w:id="43"/>
      </w:r>
      <w:bookmarkStart w:id="48" w:name="pg13844_140331"/>
    </w:p>
    <w:p>
      <w:pPr>
        <w:pStyle w:val="Heading3"/>
        <w:numPr>
          <w:ilvl w:val="2"/>
          <w:numId w:val="1"/>
        </w:numPr>
        <w:bidi w:val="0"/>
        <w:jc w:val="left"/>
        <w:rPr/>
      </w:pPr>
      <w:bookmarkStart w:id="49" w:name="__RefHeading___Toc3319979_1468164448"/>
      <w:bookmarkStart w:id="50" w:name="_Toc18"/>
      <w:bookmarkEnd w:id="48"/>
      <w:bookmarkEnd w:id="49"/>
      <w:r>
        <w:rPr/>
        <w:t>Third Responsibility: Authority</w:t>
      </w:r>
      <w:bookmarkEnd w:id="50"/>
    </w:p>
    <w:p>
      <w:pPr>
        <w:pStyle w:val="BookText"/>
        <w:bidi w:val="0"/>
        <w:jc w:val="both"/>
        <w:rPr/>
      </w:pPr>
      <w:r>
        <w:rPr>
          <w:rFonts w:eastAsia="Times New Roman" w:cs="Times New Roman" w:ascii="Times New Roman" w:hAnsi="Times New Roman"/>
          <w:color w:val="111111"/>
          <w:sz w:val="28"/>
          <w:szCs w:val="28"/>
          <w:lang w:val="en-US"/>
        </w:rPr>
        <w:t>Without doubt, authority (wilayah) and Imamate is the most important divinely designated position in the Islamic system as is openly stated by the Holy Qur'an and the traditions that are authentically reported from the Ahl al-Bayt (‘a), some of which have been previously cited in this book under different titles.</w:t>
      </w:r>
    </w:p>
    <w:p>
      <w:pPr>
        <w:pStyle w:val="BookText"/>
        <w:bidi w:val="0"/>
        <w:jc w:val="both"/>
        <w:rPr/>
      </w:pPr>
      <w:r>
        <w:rPr>
          <w:rFonts w:eastAsia="Times New Roman" w:cs="Times New Roman" w:ascii="Times New Roman" w:hAnsi="Times New Roman"/>
          <w:color w:val="111111"/>
          <w:sz w:val="28"/>
          <w:szCs w:val="28"/>
          <w:lang w:val="en-US"/>
        </w:rPr>
        <w:t>It is also possible to insert the first responsibility (issuance of verdicts or propagation and elucidation of religious issues) and the second responsibility (judgment) within this very important divinely designated position.</w:t>
      </w:r>
    </w:p>
    <w:p>
      <w:pPr>
        <w:pStyle w:val="BookText"/>
        <w:bidi w:val="0"/>
        <w:jc w:val="both"/>
        <w:rPr/>
      </w:pPr>
      <w:r>
        <w:rPr>
          <w:rFonts w:eastAsia="Times New Roman" w:cs="Times New Roman" w:ascii="Times New Roman" w:hAnsi="Times New Roman"/>
          <w:color w:val="111111"/>
          <w:sz w:val="28"/>
          <w:szCs w:val="28"/>
          <w:lang w:val="en-US"/>
        </w:rPr>
        <w:t>The greatness and holiness of this position and the numerousness of tyrants, oppressors and leaders of injustice that have claimed this position might be two reasons that caused the Holy Imams of the Ahl al-Bayt (‘a) to condemn the others who claimed this holy position on the one hand and confirm that the position was designated to them alone on the other.</w:t>
      </w:r>
    </w:p>
    <w:p>
      <w:pPr>
        <w:pStyle w:val="BookText"/>
        <w:bidi w:val="0"/>
        <w:jc w:val="both"/>
        <w:rPr/>
      </w:pPr>
      <w:r>
        <w:rPr>
          <w:rFonts w:eastAsia="Times New Roman" w:cs="Times New Roman" w:ascii="Times New Roman" w:hAnsi="Times New Roman"/>
          <w:color w:val="111111"/>
          <w:sz w:val="28"/>
          <w:szCs w:val="28"/>
          <w:lang w:val="en-US"/>
        </w:rPr>
        <w:t>This may be a convincing explanation for the scarcity of traditions about a decent and well-versed mujtahid having the right of general authority after the Ahl al-Bayt (‘a). The Holy Imams (‘a) confirmed that the general authority was originally their exclusive right in which nobody else shared in order to block any possible psychological or mental gap that might have aroused the idea that others who claim having this authority might have the like of this right or that their right of authority might be parallel to the divinely designated right of authority of the Holy Imams.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noteworthy that all the traditions about the qualities of judges restrict the right of judgeship to the Holy Imams (‘a) except for some reported texts indicating them to be restricted to the arbitrators of conciliation and </w:t>
      </w:r>
    </w:p>
    <w:p>
      <w:pPr>
        <w:pStyle w:val="BookText"/>
        <w:bidi w:val="0"/>
        <w:rPr/>
      </w:pPr>
      <w:r>
        <w:rPr>
          <w:rFonts w:eastAsia="Times New Roman" w:cs="Times New Roman" w:ascii="Times New Roman" w:hAnsi="Times New Roman"/>
          <w:color w:val="111111"/>
          <w:sz w:val="28"/>
          <w:szCs w:val="28"/>
          <w:lang w:val="en-US"/>
        </w:rPr>
        <w:t>judgments of mutual consent.</w:t>
      </w:r>
    </w:p>
    <w:p>
      <w:pPr>
        <w:pStyle w:val="BookText"/>
        <w:bidi w:val="0"/>
        <w:jc w:val="both"/>
        <w:rPr/>
      </w:pPr>
      <w:r>
        <w:rPr>
          <w:rFonts w:eastAsia="Times New Roman" w:cs="Times New Roman" w:ascii="Times New Roman" w:hAnsi="Times New Roman"/>
          <w:color w:val="111111"/>
          <w:sz w:val="28"/>
          <w:szCs w:val="28"/>
          <w:lang w:val="en-US"/>
        </w:rPr>
        <w:t>Based on such interpretations, a group of jurisprudents are of the opinion that there is no definite text (authentically reported from the Holy Imams (‘a)) involving the designation of the mujtahid for this divine position. Such jurisprudents, however, admit that it is not feasible to leave this divine position unoccupied and lacking a responsible person among the Muslim community, who possesses the essential qualifications (al-qadr al-mutayaqqan) to undertake the responsibility of this position must be a well-qualified mujtahid. These jurisprudents also agree that the well-qualified mujtahid is the most suitable person to occupy this divine position from another type of evidence which is called dalil al-hisbah, meaning evidence that is derived from necessity.</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any case, some texts that are reported from the Holy Imams (‘a) refer to or can be understood, suggestively or openly, as referring to the general authority of the well-qualified jurisprudent. Apart from exhaustive discussions on each of these texts, we can, in the main, extract this conceptual trend in the Ahl al-Bayt’s building of the system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55 </w:t>
      </w:r>
    </w:p>
    <w:p>
      <w:pPr>
        <w:pStyle w:val="BookText"/>
        <w:bidi w:val="0"/>
        <w:rPr/>
      </w:pPr>
      <w:r>
        <w:rPr>
          <w:rFonts w:eastAsia="Times New Roman" w:cs="Times New Roman" w:ascii="Times New Roman" w:hAnsi="Times New Roman"/>
          <w:color w:val="111111"/>
          <w:sz w:val="28"/>
          <w:szCs w:val="28"/>
          <w:lang w:val="en-US"/>
        </w:rPr>
        <w:t>of the virtuous community—entailing that the well-qualified and well-versed jurisprudent must undertake the affairs of the general authority (wilayah).</w:t>
      </w:r>
    </w:p>
    <w:p>
      <w:pPr>
        <w:pStyle w:val="BookText"/>
        <w:bidi w:val="0"/>
        <w:jc w:val="both"/>
        <w:rPr/>
      </w:pPr>
      <w:r>
        <w:rPr>
          <w:rFonts w:eastAsia="Times New Roman" w:cs="Times New Roman" w:ascii="Times New Roman" w:hAnsi="Times New Roman"/>
          <w:color w:val="111111"/>
          <w:sz w:val="28"/>
          <w:szCs w:val="28"/>
          <w:lang w:val="en-US"/>
        </w:rPr>
        <w:t>More precisely, the position of the general authority is a fact firmly established in the milieus of the Ahl al-Bayt’s followers as it has been practiced by the mujtahids and supported by the scholars, irrespective of the evidence proving its transfer to the well-qualified jurisprudents.</w:t>
      </w:r>
    </w:p>
    <w:p>
      <w:pPr>
        <w:pStyle w:val="BookText"/>
        <w:bidi w:val="0"/>
        <w:jc w:val="both"/>
        <w:rPr/>
      </w:pPr>
      <w:r>
        <w:rPr>
          <w:rFonts w:eastAsia="Times New Roman" w:cs="Times New Roman" w:ascii="Times New Roman" w:hAnsi="Times New Roman"/>
          <w:color w:val="111111"/>
          <w:sz w:val="28"/>
          <w:szCs w:val="28"/>
          <w:lang w:val="en-US"/>
        </w:rPr>
        <w:t>However, the most obvious divine text that can be used as evidence proving this general authority for the well-qualified jurisprudents is the aforesaid verse (No. 44) of Surah al-Ma'idah (No. 6). As for hadith, the best tradition that proves this issue is a document of Imam al-Mahdi (may Allah hasten his advent) which he himself dictated:</w:t>
      </w:r>
    </w:p>
    <w:p>
      <w:pPr>
        <w:pStyle w:val="BookText"/>
        <w:bidi w:val="0"/>
        <w:jc w:val="both"/>
        <w:rPr/>
      </w:pPr>
      <w:r>
        <w:rPr>
          <w:rFonts w:ascii="Amiri" w:hAnsi="Amiri" w:eastAsia="Amiri" w:cs="Amiri"/>
          <w:color w:val="111111"/>
          <w:sz w:val="28"/>
          <w:sz w:val="28"/>
          <w:szCs w:val="28"/>
          <w:rtl w:val="true"/>
          <w:lang w:bidi="ar-SA"/>
        </w:rPr>
        <w:t>وَأَمَّا الْحَوَادِثُ الْوَاقِعَةُ</w:t>
      </w:r>
    </w:p>
    <w:p>
      <w:pPr>
        <w:pStyle w:val="BookText"/>
        <w:bidi w:val="0"/>
        <w:jc w:val="both"/>
        <w:rPr/>
      </w:pPr>
      <w:r>
        <w:rPr>
          <w:rFonts w:ascii="Amiri" w:hAnsi="Amiri" w:eastAsia="Amiri" w:cs="Amiri"/>
          <w:color w:val="111111"/>
          <w:sz w:val="28"/>
          <w:sz w:val="28"/>
          <w:szCs w:val="28"/>
          <w:rtl w:val="true"/>
          <w:lang w:bidi="ar-SA"/>
        </w:rPr>
        <w:t>فَارْجِعُوا فِیهَا إلَی رُوَاةِ حَدِیثِنَا، فَإنَّهُمْ حُجَّتِی عَلَیْکُمْ</w:t>
      </w:r>
    </w:p>
    <w:p>
      <w:pPr>
        <w:pStyle w:val="BookText"/>
        <w:bidi w:val="0"/>
        <w:jc w:val="both"/>
        <w:rPr/>
      </w:pP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events that shall</w:t>
      </w:r>
    </w:p>
    <w:p>
      <w:pPr>
        <w:pStyle w:val="BookText"/>
        <w:bidi w:val="0"/>
        <w:jc w:val="both"/>
        <w:rPr/>
      </w:pPr>
      <w:r>
        <w:rPr>
          <w:rFonts w:eastAsia="Times New Roman" w:cs="Times New Roman" w:ascii="Times New Roman" w:hAnsi="Times New Roman"/>
          <w:color w:val="111111"/>
          <w:sz w:val="28"/>
          <w:szCs w:val="28"/>
          <w:lang w:val="en-US"/>
        </w:rPr>
        <w:t>take place in the future, you must refer them to the reporters of our</w:t>
      </w:r>
    </w:p>
    <w:p>
      <w:pPr>
        <w:pStyle w:val="BookText"/>
        <w:bidi w:val="0"/>
        <w:jc w:val="both"/>
        <w:rPr/>
      </w:pPr>
      <w:r>
        <w:rPr>
          <w:rFonts w:eastAsia="Times New Roman" w:cs="Times New Roman" w:ascii="Times New Roman" w:hAnsi="Times New Roman"/>
          <w:color w:val="111111"/>
          <w:sz w:val="28"/>
          <w:szCs w:val="28"/>
          <w:lang w:val="en-US"/>
        </w:rPr>
        <w:t>traditions, for they are my proofs for you and I am the Proof of Almighty</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tradition, pointing out ‘the events that shall take place in the future’, signifies the emerging issues that humanity is bound to encounter in the daily activities of life that will require a religious law to resolve them. In addition, the statement that the reporters of the traditions are the proofs of the Imam (‘a) for people has been concluded with the statement that the Imam (‘a) is the Proof of Almighty Allah for people. Of course, this is comprehensive and general. This significance can also be gauged from the traditions describing the qualities of judges. As has been previously discussed, judicial authority is considered to be one of the </w:t>
      </w:r>
    </w:p>
    <w:p>
      <w:pPr>
        <w:pStyle w:val="BookText"/>
        <w:bidi w:val="0"/>
        <w:rPr/>
      </w:pPr>
      <w:r>
        <w:rPr>
          <w:rFonts w:eastAsia="Times New Roman" w:cs="Times New Roman" w:ascii="Times New Roman" w:hAnsi="Times New Roman"/>
          <w:color w:val="111111"/>
          <w:sz w:val="28"/>
          <w:szCs w:val="28"/>
          <w:lang w:val="en-US"/>
        </w:rPr>
        <w:t>most important and crucial positions of the general authority.</w:t>
      </w:r>
    </w:p>
    <w:p>
      <w:pPr>
        <w:pStyle w:val="BookText"/>
        <w:bidi w:val="0"/>
        <w:jc w:val="both"/>
        <w:rPr/>
      </w:pPr>
      <w:r>
        <w:rPr>
          <w:rFonts w:eastAsia="Times New Roman" w:cs="Times New Roman" w:ascii="Times New Roman" w:hAnsi="Times New Roman"/>
          <w:color w:val="111111"/>
          <w:sz w:val="28"/>
          <w:szCs w:val="28"/>
          <w:lang w:val="en-US"/>
        </w:rPr>
        <w:t>The discussion of this topic consummates the Holy Imams’ (‘a) conception about the system of the virtuous community thus: the well-qualified jurisprudent (mujtahid) must conclusively be the religious referential authority of the individuals of the virtuous community, and such authority undertakes the tasks of the Imam (‘a).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many well-versed jurisprudents, the religious referential authority can be appointed either through direct election by the masses made after investigating the required personal qualities–knowledgeability, decency, experience, competence, and others to which experienced people must testify–after which it becomes obligatory upon them to act upon the verdicts of that mujtahid; or, through indirect election by the masses who elect experienced individuals who in turn elect the general referential authority who then holds the authority of the Holy Imam. Such a process of election and voting cannot take place unless the masses possess the determination and freedom to vote in order to freely express their wills. As a practical example, well-versed scholars of the Islamic Republic of Iran elected the general referential authority and the Constitution of the country upheld their election.</w:t>
      </w:r>
      <w:r>
        <w:rPr>
          <w:rStyle w:val="FootnoteAnchor"/>
        </w:rPr>
        <w:footnoteReference w:id="46"/>
      </w:r>
      <w:bookmarkStart w:id="51" w:name="pg13844_140335"/>
    </w:p>
    <w:p>
      <w:pPr>
        <w:pStyle w:val="Heading2"/>
        <w:numPr>
          <w:ilvl w:val="1"/>
          <w:numId w:val="1"/>
        </w:numPr>
        <w:bidi w:val="0"/>
        <w:jc w:val="left"/>
        <w:rPr/>
      </w:pPr>
      <w:bookmarkStart w:id="52" w:name="__RefHeading___Toc3319981_1468164448"/>
      <w:bookmarkStart w:id="53" w:name="_Toc19"/>
      <w:bookmarkEnd w:id="51"/>
      <w:bookmarkEnd w:id="52"/>
      <w:r>
        <w:rPr/>
        <w:t>CHAPTER TWO: IDENTITY AND ITS ASPECTS</w:t>
      </w:r>
      <w:bookmarkEnd w:id="53"/>
    </w:p>
    <w:p>
      <w:pPr>
        <w:pStyle w:val="Heading3"/>
        <w:numPr>
          <w:ilvl w:val="2"/>
          <w:numId w:val="1"/>
        </w:numPr>
        <w:bidi w:val="0"/>
        <w:jc w:val="left"/>
        <w:rPr/>
      </w:pPr>
      <w:bookmarkStart w:id="54" w:name="__RefHeading___Toc3319983_1468164448"/>
      <w:bookmarkStart w:id="55" w:name="_Toc20"/>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Identity and Its Role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Aspects of Identity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Specifications of Identity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6" w:name="pg13844_140337"/>
    </w:p>
    <w:p>
      <w:pPr>
        <w:pStyle w:val="Heading3"/>
        <w:numPr>
          <w:ilvl w:val="2"/>
          <w:numId w:val="1"/>
        </w:numPr>
        <w:bidi w:val="0"/>
        <w:jc w:val="left"/>
        <w:rPr/>
      </w:pPr>
      <w:bookmarkStart w:id="57" w:name="__RefHeading___Toc3319985_1468164448"/>
      <w:bookmarkStart w:id="58" w:name="_Toc21"/>
      <w:bookmarkEnd w:id="56"/>
      <w:bookmarkEnd w:id="57"/>
      <w:r>
        <w:rPr/>
        <w:t>Identity and Its Role</w:t>
      </w:r>
      <w:bookmarkEnd w:id="58"/>
    </w:p>
    <w:p>
      <w:pPr>
        <w:pStyle w:val="BookText"/>
        <w:bidi w:val="0"/>
        <w:jc w:val="both"/>
        <w:rPr/>
      </w:pPr>
      <w:r>
        <w:rPr>
          <w:rFonts w:eastAsia="Times New Roman" w:cs="Times New Roman" w:ascii="Times New Roman" w:hAnsi="Times New Roman"/>
          <w:color w:val="111111"/>
          <w:sz w:val="28"/>
          <w:szCs w:val="28"/>
          <w:lang w:val="en-US"/>
        </w:rPr>
        <w:t>The identity of the virtuous community comprises the characteristics and features that distinguish the virtuous community from others, including title, origin, personal qualities, category, and rank.</w:t>
      </w:r>
    </w:p>
    <w:p>
      <w:pPr>
        <w:pStyle w:val="BookText"/>
        <w:bidi w:val="0"/>
        <w:jc w:val="both"/>
        <w:rPr/>
      </w:pPr>
      <w:r>
        <w:rPr>
          <w:rFonts w:eastAsia="Times New Roman" w:cs="Times New Roman" w:ascii="Times New Roman" w:hAnsi="Times New Roman"/>
          <w:color w:val="111111"/>
          <w:sz w:val="28"/>
          <w:szCs w:val="28"/>
          <w:lang w:val="en-US"/>
        </w:rPr>
        <w:t>The Holy Imams of the Ahl al-Bayt (‘a) took tremendous interest in the matter of identifying the character of the virtuous community and delineating its features because such identification brings about momentous consequences and results that reflect on the common behavior of the individuals of the virtuous community, contribute to shedding light on their goals and progression, and coordinate and organize the contents and purport of their rituals.</w:t>
      </w:r>
    </w:p>
    <w:p>
      <w:pPr>
        <w:pStyle w:val="BookText"/>
        <w:bidi w:val="0"/>
        <w:jc w:val="both"/>
        <w:rPr/>
      </w:pPr>
      <w:r>
        <w:rPr>
          <w:rFonts w:eastAsia="Times New Roman" w:cs="Times New Roman" w:ascii="Times New Roman" w:hAnsi="Times New Roman"/>
          <w:color w:val="111111"/>
          <w:sz w:val="28"/>
          <w:szCs w:val="28"/>
          <w:lang w:val="en-US"/>
        </w:rPr>
        <w:t>Firstly, we can clearly conclude that distinguishing the identity and character of the virtuous community contributes greatly towards building the personality of the individuals of the virtuous community on the basis of each individual’s identifying strengths because it is natural for man to express his identity and endeavor to highlight it.</w:t>
      </w:r>
    </w:p>
    <w:p>
      <w:pPr>
        <w:pStyle w:val="BookText"/>
        <w:bidi w:val="0"/>
        <w:jc w:val="both"/>
        <w:rPr/>
      </w:pPr>
      <w:r>
        <w:rPr>
          <w:rFonts w:eastAsia="Times New Roman" w:cs="Times New Roman" w:ascii="Times New Roman" w:hAnsi="Times New Roman"/>
          <w:color w:val="111111"/>
          <w:sz w:val="28"/>
          <w:szCs w:val="28"/>
          <w:lang w:val="en-US"/>
        </w:rPr>
        <w:t>econdly, recognition of identity reveals the nature of one’s affiliations, intellectual, social and political.</w:t>
      </w:r>
    </w:p>
    <w:p>
      <w:pPr>
        <w:pStyle w:val="BookText"/>
        <w:bidi w:val="0"/>
        <w:jc w:val="both"/>
        <w:rPr/>
      </w:pPr>
      <w:r>
        <w:rPr>
          <w:rFonts w:eastAsia="Times New Roman" w:cs="Times New Roman" w:ascii="Times New Roman" w:hAnsi="Times New Roman"/>
          <w:color w:val="111111"/>
          <w:sz w:val="28"/>
          <w:szCs w:val="28"/>
          <w:lang w:val="en-US"/>
        </w:rPr>
        <w:t>Thirdly, distinguishing identity establishes the foundations of the virtuous community and stresses close connections, mutual understanding and cooperation between the members of this community.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Fourthly, when the essence and constituents of identity are superlative and powerful, it generates power and attracts and influences others. Hence, identity acts as the title and brilliant countenance of the virtuous community which encourages others to join it. </w:t>
      </w:r>
      <w:bookmarkStart w:id="59" w:name="pg13844_140338"/>
    </w:p>
    <w:p>
      <w:pPr>
        <w:pStyle w:val="Heading3"/>
        <w:numPr>
          <w:ilvl w:val="2"/>
          <w:numId w:val="1"/>
        </w:numPr>
        <w:bidi w:val="0"/>
        <w:jc w:val="left"/>
        <w:rPr/>
      </w:pPr>
      <w:bookmarkStart w:id="60" w:name="__RefHeading___Toc3319987_1468164448"/>
      <w:bookmarkStart w:id="61" w:name="_Toc22"/>
      <w:bookmarkEnd w:id="59"/>
      <w:bookmarkEnd w:id="60"/>
      <w:r>
        <w:rPr/>
        <w:t>Aspects of Identity</w:t>
      </w:r>
      <w:bookmarkEnd w:id="61"/>
    </w:p>
    <w:p>
      <w:pPr>
        <w:pStyle w:val="Heading4"/>
        <w:numPr>
          <w:ilvl w:val="3"/>
          <w:numId w:val="1"/>
        </w:numPr>
        <w:bidi w:val="0"/>
        <w:jc w:val="left"/>
        <w:rPr/>
      </w:pPr>
      <w:bookmarkStart w:id="62" w:name="__RefHeading___Toc3319989_1468164448"/>
      <w:bookmarkStart w:id="63" w:name="_Toc23"/>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The Holy Imams (‘a) outlined the identity of the virtuous community with a number of major aspects representing the message of Islam. Such aspects can be understood from the traditions in which the Imams talk to their followers about their own identities and the features of these demonstrated in the personalities of their followers. The Holy Imams (‘a) drew the attention of their followers to the following aspects:</w:t>
      </w:r>
    </w:p>
    <w:p>
      <w:pPr>
        <w:pStyle w:val="Heading4"/>
        <w:numPr>
          <w:ilvl w:val="3"/>
          <w:numId w:val="1"/>
        </w:numPr>
        <w:bidi w:val="0"/>
        <w:jc w:val="left"/>
        <w:rPr/>
      </w:pPr>
      <w:bookmarkStart w:id="64" w:name="__RefHeading___Toc3319991_1468164448"/>
      <w:bookmarkStart w:id="65" w:name="_Toc24"/>
      <w:bookmarkEnd w:id="64"/>
      <w:r>
        <w:rPr/>
        <w:t>(1) Islam, the substance and goals of its message</w:t>
      </w:r>
      <w:bookmarkEnd w:id="65"/>
    </w:p>
    <w:p>
      <w:pPr>
        <w:pStyle w:val="BookText"/>
        <w:bidi w:val="0"/>
        <w:jc w:val="both"/>
        <w:rPr/>
      </w:pPr>
      <w:r>
        <w:rPr>
          <w:rFonts w:eastAsia="Times New Roman" w:cs="Times New Roman" w:ascii="Times New Roman" w:hAnsi="Times New Roman"/>
          <w:color w:val="111111"/>
          <w:sz w:val="28"/>
          <w:szCs w:val="28"/>
          <w:lang w:val="en-US"/>
        </w:rPr>
        <w:t>The essential feature identifying the virtuous community was propagating the concepts and terms of the Holy Qur'an and presenting its spiritual and moral content together with the goals of its message. This stems from the fact that the Ahl al-Bayt (‘a) wanted the virtuous community to live within the Muslim community as part of it, undertaking responsibility, having an effect on it, and leaving no stone unturned to achieve the objectives of the system of the virtuous community. Moreover, the Ahl al-Bayt (‘a) wanted the individuals of the virtuous community to act as good and righteous examples for the Muslim nation.</w:t>
      </w:r>
    </w:p>
    <w:p>
      <w:pPr>
        <w:pStyle w:val="Heading4"/>
        <w:numPr>
          <w:ilvl w:val="3"/>
          <w:numId w:val="1"/>
        </w:numPr>
        <w:bidi w:val="0"/>
        <w:jc w:val="left"/>
        <w:rPr/>
      </w:pPr>
      <w:bookmarkStart w:id="66" w:name="__RefHeading___Toc3319993_1468164448"/>
      <w:bookmarkStart w:id="67" w:name="_Toc25"/>
      <w:bookmarkEnd w:id="66"/>
      <w:r>
        <w:rPr/>
        <w:t>(2) Historical Roots and Past Divine Messages</w:t>
      </w:r>
      <w:bookmarkEnd w:id="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confirmed the fact that the existence of the virtuous community was not accidental in the history of Islam being created by exceptional political circumstances which led to depriving the Ahl al-Bayt (‘a) of the leadership of the Islamic government; rather, the virtuous community is a group that from its roots is an extension and goal of past divine messages, exactly like Islam which, as a religion, aspired to confirm its historical roots by verifying all past divine messages and connecting </w:t>
      </w:r>
      <w:bookmarkStart w:id="68" w:name="pg13844_140339"/>
    </w:p>
    <w:p>
      <w:pPr>
        <w:pStyle w:val="BookText"/>
        <w:bidi w:val="0"/>
        <w:rPr/>
      </w:pPr>
      <w:bookmarkEnd w:id="68"/>
      <w:r>
        <w:rPr>
          <w:rFonts w:eastAsia="Times New Roman" w:cs="Times New Roman" w:ascii="Times New Roman" w:hAnsi="Times New Roman"/>
          <w:color w:val="111111"/>
          <w:sz w:val="28"/>
          <w:szCs w:val="28"/>
          <w:lang w:val="en-US"/>
        </w:rPr>
        <w:t>with the call of Prophet Abraham (‘a).</w:t>
      </w:r>
    </w:p>
    <w:p>
      <w:pPr>
        <w:pStyle w:val="Heading4"/>
        <w:numPr>
          <w:ilvl w:val="3"/>
          <w:numId w:val="1"/>
        </w:numPr>
        <w:bidi w:val="0"/>
        <w:jc w:val="left"/>
        <w:rPr/>
      </w:pPr>
      <w:bookmarkStart w:id="69" w:name="__RefHeading___Toc3319995_1468164448"/>
      <w:bookmarkStart w:id="70" w:name="_Toc26"/>
      <w:bookmarkEnd w:id="69"/>
      <w:r>
        <w:rPr/>
        <w:t>(3) Loyalty to the Ahl al-Bayt (‘a)</w:t>
      </w:r>
      <w:bookmarkEnd w:id="70"/>
    </w:p>
    <w:p>
      <w:pPr>
        <w:pStyle w:val="BookText"/>
        <w:bidi w:val="0"/>
        <w:jc w:val="both"/>
        <w:rPr/>
      </w:pPr>
      <w:r>
        <w:rPr>
          <w:rFonts w:eastAsia="Times New Roman" w:cs="Times New Roman" w:ascii="Times New Roman" w:hAnsi="Times New Roman"/>
          <w:color w:val="111111"/>
          <w:sz w:val="28"/>
          <w:szCs w:val="28"/>
          <w:lang w:val="en-US"/>
        </w:rPr>
        <w:t>The Ahl al-Bayt (‘a) built up in their followers profound loyalty, which included love, support, commitment, covenant, and affiliation to them politically, intellectually and in conduct, which was a distinctive feature differentiating them from other sects and groups.</w:t>
      </w:r>
    </w:p>
    <w:p>
      <w:pPr>
        <w:pStyle w:val="BookText"/>
        <w:bidi w:val="0"/>
        <w:jc w:val="both"/>
        <w:rPr/>
      </w:pPr>
      <w:r>
        <w:rPr>
          <w:rFonts w:eastAsia="Times New Roman" w:cs="Times New Roman" w:ascii="Times New Roman" w:hAnsi="Times New Roman"/>
          <w:color w:val="111111"/>
          <w:sz w:val="28"/>
          <w:szCs w:val="28"/>
          <w:lang w:val="en-US"/>
        </w:rPr>
        <w:t>They also instructed their followers to undertake the responsibilities of this affiliation and to patiently bear difficulties. Such superlative loyalty is necessary because the Ahl al-Bayt (‘a) represent the natural extension of the sealing of prophethood (through the Prophet Muhammad (s)), the survival of the divinely commissioned leadership (of the Holy Imams (‘a)), and the vicegerency of Almighty Allah on earth. They also represent the original line of Islam, which corresponds with the actual understanding of Islam and its sciences, as well as the actual revelation and interpretation of the Holy Qur'an.</w:t>
      </w:r>
    </w:p>
    <w:p>
      <w:pPr>
        <w:pStyle w:val="Heading4"/>
        <w:numPr>
          <w:ilvl w:val="3"/>
          <w:numId w:val="1"/>
        </w:numPr>
        <w:bidi w:val="0"/>
        <w:jc w:val="left"/>
        <w:rPr/>
      </w:pPr>
      <w:bookmarkStart w:id="71" w:name="__RefHeading___Toc3319997_1468164448"/>
      <w:bookmarkStart w:id="72" w:name="_Toc27"/>
      <w:bookmarkEnd w:id="71"/>
      <w:r>
        <w:rPr/>
        <w:t>(4) Human Nature, Social Dignity, Respect and Honor</w:t>
      </w:r>
      <w:bookmarkEnd w:id="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taught their followers that harmony with human nature, nobility in conduct and fear of God are the criterion of dignity, success and superiority in worldly life and in the sight of Almighty Allah, Who grants elevated ranks to whom He wishes. This aspect of identity is of prime importance because it imbues the personality with the capability of adjusting and coexisting with all humans in order to resist sieges and isolation imposed by political, social, economic and mentally demanding circumstances. </w:t>
      </w:r>
      <w:bookmarkStart w:id="73" w:name="pg13844_140340"/>
    </w:p>
    <w:p>
      <w:pPr>
        <w:pStyle w:val="Heading3"/>
        <w:numPr>
          <w:ilvl w:val="2"/>
          <w:numId w:val="1"/>
        </w:numPr>
        <w:bidi w:val="0"/>
        <w:jc w:val="left"/>
        <w:rPr/>
      </w:pPr>
      <w:bookmarkStart w:id="74" w:name="__RefHeading___Toc3319999_1468164448"/>
      <w:bookmarkStart w:id="75" w:name="_Toc28"/>
      <w:bookmarkEnd w:id="73"/>
      <w:bookmarkEnd w:id="74"/>
      <w:r>
        <w:rPr/>
        <w:t>Specifications of Identity</w:t>
      </w:r>
      <w:bookmarkEnd w:id="75"/>
    </w:p>
    <w:p>
      <w:pPr>
        <w:pStyle w:val="Heading4"/>
        <w:numPr>
          <w:ilvl w:val="3"/>
          <w:numId w:val="1"/>
        </w:numPr>
        <w:bidi w:val="0"/>
        <w:jc w:val="left"/>
        <w:rPr/>
      </w:pPr>
      <w:bookmarkStart w:id="76" w:name="__RefHeading___Toc3320001_1468164448"/>
      <w:bookmarkStart w:id="77" w:name="_Toc29"/>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The previously mentioned aspects are obvious from a review of the specifications of identity as presented by the Ahl al-Bayt (‘a) to their followers:</w:t>
      </w:r>
    </w:p>
    <w:p>
      <w:pPr>
        <w:pStyle w:val="Heading4"/>
        <w:numPr>
          <w:ilvl w:val="3"/>
          <w:numId w:val="1"/>
        </w:numPr>
        <w:bidi w:val="0"/>
        <w:jc w:val="left"/>
        <w:rPr/>
      </w:pPr>
      <w:bookmarkStart w:id="78" w:name="__RefHeading___Toc3320003_1468164448"/>
      <w:bookmarkStart w:id="79" w:name="_Toc30"/>
      <w:bookmarkEnd w:id="78"/>
      <w:r>
        <w:rPr/>
        <w:t>1. Name</w:t>
      </w:r>
      <w:bookmarkEnd w:id="79"/>
    </w:p>
    <w:p>
      <w:pPr>
        <w:pStyle w:val="BookText"/>
        <w:bidi w:val="0"/>
        <w:jc w:val="both"/>
        <w:rPr/>
      </w:pPr>
      <w:r>
        <w:rPr>
          <w:rFonts w:eastAsia="Times New Roman" w:cs="Times New Roman" w:ascii="Times New Roman" w:hAnsi="Times New Roman"/>
          <w:color w:val="111111"/>
          <w:sz w:val="28"/>
          <w:szCs w:val="28"/>
          <w:lang w:val="en-US"/>
        </w:rPr>
        <w:t>The Ahl al-Bayt (‘a) gave the name Shi`ah (partisans), mu'min (faithful believer), and muwali (loyalist) to the individuals of the virtuous community. The following traditions bespeak these names and titles:</w:t>
      </w:r>
    </w:p>
    <w:p>
      <w:pPr>
        <w:pStyle w:val="BookText"/>
        <w:bidi w:val="0"/>
        <w:jc w:val="both"/>
        <w:rPr/>
      </w:pPr>
      <w:r>
        <w:rPr>
          <w:rFonts w:eastAsia="Times New Roman" w:cs="Times New Roman" w:ascii="Times New Roman" w:hAnsi="Times New Roman"/>
          <w:color w:val="111111"/>
          <w:sz w:val="28"/>
          <w:szCs w:val="28"/>
          <w:lang w:val="en-US"/>
        </w:rPr>
        <w:t>Abu-Basir has reported that Imam al-Baqir (‘a) said to those accompanying him:</w:t>
      </w:r>
    </w:p>
    <w:p>
      <w:pPr>
        <w:pStyle w:val="BookText"/>
        <w:bidi w:val="0"/>
        <w:jc w:val="both"/>
        <w:rPr/>
      </w:pPr>
      <w:r>
        <w:rPr>
          <w:rFonts w:ascii="Amiri" w:hAnsi="Amiri" w:eastAsia="Amiri" w:cs="Amiri"/>
          <w:color w:val="111111"/>
          <w:sz w:val="28"/>
          <w:sz w:val="28"/>
          <w:szCs w:val="28"/>
          <w:rtl w:val="true"/>
          <w:lang w:bidi="ar-SA"/>
        </w:rPr>
        <w:t>لِیُهْنِئْکُمُ</w:t>
      </w:r>
    </w:p>
    <w:p>
      <w:pPr>
        <w:pStyle w:val="BookText"/>
        <w:bidi w:val="0"/>
        <w:jc w:val="both"/>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Fitting for you is the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name is that? May Allah accept me as ransom for you!” Abu-Basir asked. The Imam (‘a) answered:</w:t>
      </w:r>
    </w:p>
    <w:p>
      <w:pPr>
        <w:pStyle w:val="BookText"/>
        <w:bidi w:val="0"/>
        <w:jc w:val="both"/>
        <w:rPr/>
      </w:pP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are using this name to dishonor us,” one of the companions complained.</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وَإِنَّ مِنْ شِیعَتِهِ لَإِبْرَاهِیمَفَاسْتَغَاثَهُ الَّذِی مِنْ شِیعَتِهِ عَلَی الَّذِی مِنْ عَدُوِّهِ فَلْیُهْنِئْکُمُ الإسْمُ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in the Holy Qur'an,) “Most surely, Abraham was one of his (Noah’s) followers</w:t>
      </w:r>
    </w:p>
    <w:p>
      <w:pPr>
        <w:pStyle w:val="BookText"/>
        <w:bidi w:val="0"/>
        <w:jc w:val="both"/>
        <w:rPr/>
      </w:pPr>
      <w:r>
        <w:rPr>
          <w:rFonts w:eastAsia="Times New Roman" w:cs="Times New Roman" w:ascii="Times New Roman" w:hAnsi="Times New Roman"/>
          <w:color w:val="111111"/>
          <w:sz w:val="28"/>
          <w:szCs w:val="28"/>
          <w:lang w:val="en-US"/>
        </w:rPr>
        <w:t>(Shi`ah).” (37:83) “He who was of his party</w:t>
      </w:r>
    </w:p>
    <w:p>
      <w:pPr>
        <w:pStyle w:val="BookText"/>
        <w:bidi w:val="0"/>
        <w:jc w:val="both"/>
        <w:rPr/>
      </w:pPr>
      <w:r>
        <w:rPr>
          <w:rFonts w:eastAsia="Times New Roman" w:cs="Times New Roman" w:ascii="Times New Roman" w:hAnsi="Times New Roman"/>
          <w:color w:val="111111"/>
          <w:sz w:val="28"/>
          <w:szCs w:val="28"/>
          <w:lang w:val="en-US"/>
        </w:rPr>
        <w:t>(Shi`ah) cried out to him for help against him who was of his enemies.”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(28:15) So, fitting for you is the name.</w:t>
      </w:r>
      <w:r>
        <w:rPr>
          <w:rStyle w:val="FootnoteAnchor"/>
        </w:rPr>
        <w:footnoteReference w:id="47"/>
      </w:r>
    </w:p>
    <w:p>
      <w:pPr>
        <w:pStyle w:val="BookText"/>
        <w:bidi w:val="0"/>
        <w:rPr/>
      </w:pPr>
      <w:r>
        <w:rPr>
          <w:rFonts w:eastAsia="Times New Roman" w:cs="Times New Roman" w:ascii="Times New Roman" w:hAnsi="Times New Roman"/>
          <w:color w:val="111111"/>
          <w:sz w:val="28"/>
          <w:szCs w:val="28"/>
          <w:lang w:val="en-US"/>
        </w:rPr>
        <w:t>In this tradition, the Imam (‘a) connects the name of Shi</w:t>
      </w:r>
      <w:r>
        <w:rPr>
          <w:rFonts w:eastAsia="Consolas" w:cs="Consolas" w:ascii="Consolas" w:hAnsi="Consolas"/>
          <w:color w:val="111111"/>
          <w:sz w:val="28"/>
          <w:szCs w:val="28"/>
          <w:lang w:val="en-US"/>
        </w:rPr>
        <w:t>ah with its historical root, that is Prophet Abraham (‘a) who was one of the Shi</w:t>
      </w:r>
      <w:r>
        <w:rPr>
          <w:rFonts w:eastAsia="Times New Roman" w:cs="Times New Roman" w:ascii="Times New Roman" w:hAnsi="Times New Roman"/>
          <w:color w:val="111111"/>
          <w:sz w:val="28"/>
          <w:szCs w:val="28"/>
          <w:lang w:val="en-US"/>
        </w:rPr>
        <w:t>ah of Prophet Noah (‘a). He also infers the name from the Holy Qur'an.</w:t>
      </w:r>
    </w:p>
    <w:p>
      <w:pPr>
        <w:pStyle w:val="BookText"/>
        <w:bidi w:val="0"/>
        <w:jc w:val="both"/>
        <w:rPr/>
      </w:pPr>
      <w:r>
        <w:rPr>
          <w:rFonts w:eastAsia="Times New Roman" w:cs="Times New Roman" w:ascii="Times New Roman" w:hAnsi="Times New Roman"/>
          <w:color w:val="111111"/>
          <w:sz w:val="28"/>
          <w:szCs w:val="28"/>
          <w:lang w:val="en-US"/>
        </w:rPr>
        <w:t>Confirming this fact, Abu-Basir reported that he heard Imam al-Sadiq (‘a) saying:</w:t>
      </w:r>
    </w:p>
    <w:p>
      <w:pPr>
        <w:pStyle w:val="BookText"/>
        <w:bidi w:val="0"/>
        <w:jc w:val="both"/>
        <w:rPr/>
      </w:pPr>
      <w:r>
        <w:rPr>
          <w:rFonts w:ascii="Amiri" w:hAnsi="Amiri" w:eastAsia="Amiri" w:cs="Amiri"/>
          <w:color w:val="111111"/>
          <w:sz w:val="28"/>
          <w:sz w:val="28"/>
          <w:szCs w:val="28"/>
          <w:rtl w:val="true"/>
          <w:lang w:bidi="ar-SA"/>
        </w:rPr>
        <w:t>نَحْنُ أَهْلُ بَیْتِ الرَّحْمَةِ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وَبَیْتِ النِّعْمَةِ، وَبَیْتِ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فِی الأَرْضِ بُنْیَانٌ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وَشِیعَتُنَا عُرَی الإسْلاَمِ، وَمَا کَانَتْ دَعْوَةُ إبْرَاهِیمَ إلاَّ لَنَا</w:t>
      </w:r>
    </w:p>
    <w:p>
      <w:pPr>
        <w:pStyle w:val="BookText"/>
        <w:bidi w:val="0"/>
        <w:jc w:val="both"/>
        <w:rPr/>
      </w:pPr>
      <w:r>
        <w:rPr>
          <w:rFonts w:ascii="Amiri" w:hAnsi="Amiri" w:eastAsia="Amiri" w:cs="Amiri"/>
          <w:color w:val="111111"/>
          <w:sz w:val="28"/>
          <w:sz w:val="28"/>
          <w:szCs w:val="28"/>
          <w:rtl w:val="true"/>
          <w:lang w:bidi="ar-SA"/>
        </w:rPr>
        <w:t>وَشِیعَتِنَا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إسْتَثْنَی اللهُ إلَی یَوْمِ الْقِیَامَةِ إلَی</w:t>
      </w:r>
    </w:p>
    <w:p>
      <w:pPr>
        <w:pStyle w:val="BookText"/>
        <w:bidi w:val="0"/>
        <w:jc w:val="both"/>
        <w:rPr/>
      </w:pPr>
      <w:r>
        <w:rPr>
          <w:rFonts w:ascii="Amiri" w:hAnsi="Amiri" w:eastAsia="Amiri" w:cs="Amiri"/>
          <w:color w:val="111111"/>
          <w:sz w:val="28"/>
          <w:sz w:val="28"/>
          <w:szCs w:val="28"/>
          <w:rtl w:val="true"/>
          <w:lang w:bidi="ar-SA"/>
        </w:rPr>
        <w:t>إبْلِیسَ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We are the Household of</w:t>
      </w:r>
    </w:p>
    <w:p>
      <w:pPr>
        <w:pStyle w:val="BookText"/>
        <w:bidi w:val="0"/>
        <w:jc w:val="both"/>
        <w:rPr/>
      </w:pPr>
      <w:r>
        <w:rPr>
          <w:rFonts w:eastAsia="Times New Roman" w:cs="Times New Roman" w:ascii="Times New Roman" w:hAnsi="Times New Roman"/>
          <w:color w:val="111111"/>
          <w:sz w:val="28"/>
          <w:szCs w:val="28"/>
          <w:lang w:val="en-US"/>
        </w:rPr>
        <w:t>mercy, the House of grace, and the House of blessing. In the earth, we are</w:t>
      </w:r>
    </w:p>
    <w:p>
      <w:pPr>
        <w:pStyle w:val="BookText"/>
        <w:bidi w:val="0"/>
        <w:jc w:val="both"/>
        <w:rPr/>
      </w:pPr>
      <w:r>
        <w:rPr>
          <w:rFonts w:eastAsia="Times New Roman" w:cs="Times New Roman" w:ascii="Times New Roman" w:hAnsi="Times New Roman"/>
          <w:color w:val="111111"/>
          <w:sz w:val="28"/>
          <w:szCs w:val="28"/>
          <w:lang w:val="en-US"/>
        </w:rPr>
        <w:t>the structure and our Shi`ah are the handles of Islam. The prayer of</w:t>
      </w:r>
    </w:p>
    <w:p>
      <w:pPr>
        <w:pStyle w:val="BookText"/>
        <w:bidi w:val="0"/>
        <w:jc w:val="both"/>
        <w:rPr/>
      </w:pPr>
      <w:r>
        <w:rPr>
          <w:rFonts w:eastAsia="Times New Roman" w:cs="Times New Roman" w:ascii="Times New Roman" w:hAnsi="Times New Roman"/>
          <w:color w:val="111111"/>
          <w:sz w:val="28"/>
          <w:szCs w:val="28"/>
          <w:lang w:val="en-US"/>
        </w:rPr>
        <w:t>(Prophet) Abraham (‘a) was for none save us and our Shi`ah. Up to the Day of</w:t>
      </w:r>
    </w:p>
    <w:p>
      <w:pPr>
        <w:pStyle w:val="BookText"/>
        <w:bidi w:val="0"/>
        <w:jc w:val="both"/>
        <w:rPr/>
      </w:pPr>
      <w:r>
        <w:rPr>
          <w:rFonts w:eastAsia="Times New Roman" w:cs="Times New Roman" w:ascii="Times New Roman" w:hAnsi="Times New Roman"/>
          <w:color w:val="111111"/>
          <w:sz w:val="28"/>
          <w:szCs w:val="28"/>
          <w:lang w:val="en-US"/>
        </w:rPr>
        <w:t>Resurrection, Almighty Allah has excluded us from the sway of Iblis,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regards My servants, you have no authority over them. (15:42)”</w:t>
      </w:r>
      <w:r>
        <w:rPr>
          <w:rStyle w:val="FootnoteAnchor"/>
        </w:rPr>
        <w:footnoteReference w:id="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previous chapter, we have cited how the Ahl al-Bayt (‘a) treated the name, rafizi, which their enemies used for their followers. They (‘a) showed the historical root of this name, which was the protestation of righteous followers of Prophet Moses (‘a) against the children of Israel when they worshiped the calf and deserted Prophet Aaron (‘a). </w:t>
      </w:r>
      <w:bookmarkStart w:id="80" w:name="pg13844_140342"/>
    </w:p>
    <w:p>
      <w:pPr>
        <w:pStyle w:val="Heading4"/>
        <w:numPr>
          <w:ilvl w:val="3"/>
          <w:numId w:val="1"/>
        </w:numPr>
        <w:bidi w:val="0"/>
        <w:jc w:val="left"/>
        <w:rPr/>
      </w:pPr>
      <w:bookmarkStart w:id="81" w:name="__RefHeading___Toc3320005_1468164448"/>
      <w:bookmarkStart w:id="82" w:name="_Toc31"/>
      <w:bookmarkEnd w:id="80"/>
      <w:bookmarkEnd w:id="81"/>
      <w:r>
        <w:rPr/>
        <w:t>2. Origin</w:t>
      </w:r>
      <w:bookmarkEnd w:id="82"/>
    </w:p>
    <w:p>
      <w:pPr>
        <w:pStyle w:val="BookText"/>
        <w:bidi w:val="0"/>
        <w:jc w:val="both"/>
        <w:rPr/>
      </w:pPr>
      <w:r>
        <w:rPr>
          <w:rFonts w:eastAsia="Times New Roman" w:cs="Times New Roman" w:ascii="Times New Roman" w:hAnsi="Times New Roman"/>
          <w:color w:val="111111"/>
          <w:sz w:val="28"/>
          <w:szCs w:val="28"/>
          <w:lang w:val="en-US"/>
        </w:rPr>
        <w:t>As far as origin and “soil of creation” are concerned, the Shi`ah belong to select lines of descent, the most honorable lineages and the purest essences because they belong to the same “soil of creation” to which the Ahl al-Bayt (‘a) belong.</w:t>
      </w:r>
    </w:p>
    <w:p>
      <w:pPr>
        <w:pStyle w:val="BookText"/>
        <w:bidi w:val="0"/>
        <w:jc w:val="both"/>
        <w:rPr/>
      </w:pPr>
      <w:r>
        <w:rPr>
          <w:rFonts w:eastAsia="Times New Roman" w:cs="Times New Roman" w:ascii="Times New Roman" w:hAnsi="Times New Roman"/>
          <w:color w:val="111111"/>
          <w:sz w:val="28"/>
          <w:szCs w:val="28"/>
          <w:lang w:val="en-US"/>
        </w:rPr>
        <w:t>Abu-Dharr al-Ghifari is reported as saying: I saw the Holy Prophet (s) striking the shoulder of `Ali ibn Abi-Talib with his hand and saying:</w:t>
      </w:r>
    </w:p>
    <w:p>
      <w:pPr>
        <w:pStyle w:val="BookText"/>
        <w:bidi w:val="0"/>
        <w:jc w:val="both"/>
        <w:rPr/>
      </w:pPr>
      <w:r>
        <w:rPr>
          <w:rFonts w:ascii="Amiri" w:hAnsi="Amiri" w:eastAsia="Amiri" w:cs="Amiri"/>
          <w:color w:val="111111"/>
          <w:sz w:val="28"/>
          <w:sz w:val="28"/>
          <w:szCs w:val="28"/>
          <w:rtl w:val="true"/>
          <w:lang w:bidi="ar-SA"/>
        </w:rPr>
        <w:t>یَا عَلِیُّ؛ مَنْ أَحَبَّنَا</w:t>
      </w:r>
    </w:p>
    <w:p>
      <w:pPr>
        <w:pStyle w:val="BookText"/>
        <w:bidi w:val="0"/>
        <w:jc w:val="both"/>
        <w:rPr/>
      </w:pPr>
      <w:r>
        <w:rPr>
          <w:rFonts w:ascii="Amiri" w:hAnsi="Amiri" w:eastAsia="Amiri" w:cs="Amiri"/>
          <w:color w:val="111111"/>
          <w:sz w:val="28"/>
          <w:sz w:val="28"/>
          <w:szCs w:val="28"/>
          <w:rtl w:val="true"/>
          <w:lang w:bidi="ar-SA"/>
        </w:rPr>
        <w:t>فَهُوَ الْعَرَبِیُّ، وَمَنْ أَبْغَضَنَا فَهُوَ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w:t>
      </w:r>
    </w:p>
    <w:p>
      <w:pPr>
        <w:pStyle w:val="BookText"/>
        <w:bidi w:val="0"/>
        <w:jc w:val="both"/>
        <w:rPr/>
      </w:pPr>
      <w:r>
        <w:rPr>
          <w:rFonts w:ascii="Amiri" w:hAnsi="Amiri" w:eastAsia="Amiri" w:cs="Amiri"/>
          <w:color w:val="111111"/>
          <w:sz w:val="28"/>
          <w:sz w:val="28"/>
          <w:szCs w:val="28"/>
          <w:rtl w:val="true"/>
          <w:lang w:bidi="ar-SA"/>
        </w:rPr>
        <w:t>الْبُیُوتَاتِ وَالْمَعَادِنِ وَالشَّرَفِ وَمَنْ کَانَ مَوْلِدُهُ صَحِیحاً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عَلَی مِلَّةِ إبْرَاهِیمَ إلاَّ نَحْنُ وَشِیعَتُنَا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النَّاسِ</w:t>
      </w:r>
    </w:p>
    <w:p>
      <w:pPr>
        <w:pStyle w:val="BookText"/>
        <w:bidi w:val="0"/>
        <w:jc w:val="both"/>
        <w:rPr/>
      </w:pPr>
      <w:r>
        <w:rPr>
          <w:rFonts w:ascii="Amiri" w:hAnsi="Amiri" w:eastAsia="Amiri" w:cs="Amiri"/>
          <w:color w:val="111111"/>
          <w:sz w:val="28"/>
          <w:sz w:val="28"/>
          <w:szCs w:val="28"/>
          <w:rtl w:val="true"/>
          <w:lang w:bidi="ar-SA"/>
        </w:rPr>
        <w:t>مِنْهَا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وَمَلاَئِکَتَهُ یَهْدِمُونَ سَیِّئَاتِ</w:t>
      </w:r>
    </w:p>
    <w:p>
      <w:pPr>
        <w:pStyle w:val="BookText"/>
        <w:bidi w:val="0"/>
        <w:jc w:val="both"/>
        <w:rPr/>
      </w:pPr>
      <w:r>
        <w:rPr>
          <w:rFonts w:ascii="Amiri" w:hAnsi="Amiri" w:eastAsia="Amiri" w:cs="Amiri"/>
          <w:color w:val="111111"/>
          <w:sz w:val="28"/>
          <w:sz w:val="28"/>
          <w:szCs w:val="28"/>
          <w:rtl w:val="true"/>
          <w:lang w:bidi="ar-SA"/>
        </w:rPr>
        <w:t>شِیعَتِنَا کَمَا یَهْدِمُ الْقَوْمُ الْبُنْیَانَ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whoever loves us</w:t>
      </w:r>
    </w:p>
    <w:p>
      <w:pPr>
        <w:pStyle w:val="BookText"/>
        <w:bidi w:val="0"/>
        <w:jc w:val="both"/>
        <w:rPr/>
      </w:pPr>
      <w:r>
        <w:rPr>
          <w:rFonts w:eastAsia="Times New Roman" w:cs="Times New Roman" w:ascii="Times New Roman" w:hAnsi="Times New Roman"/>
          <w:color w:val="111111"/>
          <w:sz w:val="28"/>
          <w:szCs w:val="28"/>
          <w:lang w:val="en-US"/>
        </w:rPr>
        <w:t>is a true Arab, and whoever hates us is an unbeliever. Our partisans (Shi`ah)</w:t>
      </w:r>
    </w:p>
    <w:p>
      <w:pPr>
        <w:pStyle w:val="BookText"/>
        <w:bidi w:val="0"/>
        <w:jc w:val="both"/>
        <w:rPr/>
      </w:pPr>
      <w:r>
        <w:rPr>
          <w:rFonts w:eastAsia="Times New Roman" w:cs="Times New Roman" w:ascii="Times New Roman" w:hAnsi="Times New Roman"/>
          <w:color w:val="111111"/>
          <w:sz w:val="28"/>
          <w:szCs w:val="28"/>
          <w:lang w:val="en-US"/>
        </w:rPr>
        <w:t>are the people of honorable, unique, and highbred households. They are also</w:t>
      </w:r>
    </w:p>
    <w:p>
      <w:pPr>
        <w:pStyle w:val="BookText"/>
        <w:bidi w:val="0"/>
        <w:jc w:val="both"/>
        <w:rPr/>
      </w:pPr>
      <w:r>
        <w:rPr>
          <w:rFonts w:eastAsia="Times New Roman" w:cs="Times New Roman" w:ascii="Times New Roman" w:hAnsi="Times New Roman"/>
          <w:color w:val="111111"/>
          <w:sz w:val="28"/>
          <w:szCs w:val="28"/>
          <w:lang w:val="en-US"/>
        </w:rPr>
        <w:t>those who are legitimately born. None is following the faith of (Prophet)</w:t>
      </w:r>
    </w:p>
    <w:p>
      <w:pPr>
        <w:pStyle w:val="BookText"/>
        <w:bidi w:val="0"/>
        <w:jc w:val="both"/>
        <w:rPr/>
      </w:pPr>
      <w:r>
        <w:rPr>
          <w:rFonts w:eastAsia="Times New Roman" w:cs="Times New Roman" w:ascii="Times New Roman" w:hAnsi="Times New Roman"/>
          <w:color w:val="111111"/>
          <w:sz w:val="28"/>
          <w:szCs w:val="28"/>
          <w:lang w:val="en-US"/>
        </w:rPr>
        <w:t>Abraham (‘a) except us and our Shi`ah, while all the others are outside that faith.</w:t>
      </w:r>
    </w:p>
    <w:p>
      <w:pPr>
        <w:pStyle w:val="BookText"/>
        <w:bidi w:val="0"/>
        <w:jc w:val="both"/>
        <w:rPr/>
      </w:pPr>
      <w:r>
        <w:rPr>
          <w:rFonts w:eastAsia="Times New Roman" w:cs="Times New Roman" w:ascii="Times New Roman" w:hAnsi="Times New Roman"/>
          <w:color w:val="111111"/>
          <w:sz w:val="28"/>
          <w:szCs w:val="28"/>
          <w:lang w:val="en-US"/>
        </w:rPr>
        <w:t>Verily, Almighty Allah and His angels are demolishing the sins of our Shi`ah</w:t>
      </w:r>
    </w:p>
    <w:p>
      <w:pPr>
        <w:pStyle w:val="BookText"/>
        <w:bidi w:val="0"/>
        <w:jc w:val="both"/>
        <w:rPr/>
      </w:pPr>
      <w:r>
        <w:rPr>
          <w:rFonts w:eastAsia="Times New Roman" w:cs="Times New Roman" w:ascii="Times New Roman" w:hAnsi="Times New Roman"/>
          <w:color w:val="111111"/>
          <w:sz w:val="28"/>
          <w:szCs w:val="28"/>
          <w:lang w:val="en-US"/>
        </w:rPr>
        <w:t>in the same way that people demolish a building.</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However, in this reference book, the last sentence of the tradition is recorded in this form: “…in the same way as an axe demolishes a building.”</w:t>
      </w:r>
    </w:p>
    <w:p>
      <w:pPr>
        <w:pStyle w:val="BookText"/>
        <w:bidi w:val="0"/>
        <w:jc w:val="both"/>
        <w:rPr/>
      </w:pPr>
      <w:r>
        <w:rPr>
          <w:rFonts w:eastAsia="Times New Roman" w:cs="Times New Roman" w:ascii="Times New Roman" w:hAnsi="Times New Roman"/>
          <w:color w:val="111111"/>
          <w:sz w:val="28"/>
          <w:szCs w:val="28"/>
          <w:lang w:val="en-US"/>
        </w:rPr>
        <w:t>The tradition is also recorded in Shaykh al-Tusi’s al-Amali, pp. 190-191, H. 322. Al-Majlisi, in Bihar al-Anwar 68:23, H. 41, has quoted this tradition from the two earlier reference books.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authority of Imam `Ali (‘a), Al-harith has reported </w:t>
      </w:r>
    </w:p>
    <w:p>
      <w:pPr>
        <w:pStyle w:val="BookText"/>
        <w:bidi w:val="0"/>
        <w:rPr/>
      </w:pPr>
      <w:r>
        <w:rPr>
          <w:rFonts w:eastAsia="Times New Roman" w:cs="Times New Roman" w:ascii="Times New Roman" w:hAnsi="Times New Roman"/>
          <w:color w:val="111111"/>
          <w:sz w:val="28"/>
          <w:szCs w:val="28"/>
          <w:lang w:val="en-US"/>
        </w:rPr>
        <w:t>the Holy Prophet (s) as saying:</w:t>
      </w:r>
    </w:p>
    <w:p>
      <w:pPr>
        <w:pStyle w:val="BookText"/>
        <w:bidi w:val="0"/>
        <w:jc w:val="both"/>
        <w:rPr/>
      </w:pPr>
      <w:r>
        <w:rPr>
          <w:rFonts w:ascii="Amiri" w:hAnsi="Amiri" w:eastAsia="Amiri" w:cs="Amiri"/>
          <w:color w:val="111111"/>
          <w:sz w:val="28"/>
          <w:sz w:val="28"/>
          <w:szCs w:val="28"/>
          <w:rtl w:val="true"/>
          <w:lang w:bidi="ar-SA"/>
        </w:rPr>
        <w:t>مَثَلِی مَثَلُ شَجَرَةٍ؛ أَنَا</w:t>
      </w:r>
    </w:p>
    <w:p>
      <w:pPr>
        <w:pStyle w:val="BookText"/>
        <w:bidi w:val="0"/>
        <w:jc w:val="both"/>
        <w:rPr/>
      </w:pPr>
      <w:r>
        <w:rPr>
          <w:rFonts w:ascii="Amiri" w:hAnsi="Amiri" w:eastAsia="Amiri" w:cs="Amiri"/>
          <w:color w:val="111111"/>
          <w:sz w:val="28"/>
          <w:sz w:val="28"/>
          <w:szCs w:val="28"/>
          <w:rtl w:val="true"/>
          <w:lang w:bidi="ar-SA"/>
        </w:rPr>
        <w:t>أَصْلُهَا، وَعَلِیٌّ فَرْعُهَا، وَالْحَسَنُ وَالْحُسَیْنُ ثَمَرَتُهَا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وَالشِّیعَةُ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یَخْرُجَ مِنَ الطَّیِّبِ إلاَّ</w:t>
      </w:r>
    </w:p>
    <w:p>
      <w:pPr>
        <w:pStyle w:val="BookText"/>
        <w:bidi w:val="0"/>
        <w:jc w:val="both"/>
        <w:rPr/>
      </w:pPr>
      <w:r>
        <w:rPr>
          <w:rFonts w:ascii="Amiri" w:hAnsi="Amiri" w:eastAsia="Amiri" w:cs="Amiri"/>
          <w:color w:val="111111"/>
          <w:sz w:val="28"/>
          <w:sz w:val="28"/>
          <w:szCs w:val="28"/>
          <w:rtl w:val="true"/>
          <w:lang w:bidi="ar-SA"/>
        </w:rPr>
        <w:t>الطَّیِّبُ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like of me is a tree; I am its</w:t>
      </w:r>
    </w:p>
    <w:p>
      <w:pPr>
        <w:pStyle w:val="BookText"/>
        <w:bidi w:val="0"/>
        <w:jc w:val="both"/>
        <w:rPr/>
      </w:pPr>
      <w:r>
        <w:rPr>
          <w:rFonts w:eastAsia="Times New Roman" w:cs="Times New Roman" w:ascii="Times New Roman" w:hAnsi="Times New Roman"/>
          <w:color w:val="111111"/>
          <w:sz w:val="28"/>
          <w:szCs w:val="28"/>
          <w:lang w:val="en-US"/>
        </w:rPr>
        <w:t xml:space="preserve">origin, </w:t>
      </w:r>
      <w:r>
        <w:rPr>
          <w:rFonts w:eastAsia="Consolas" w:cs="Consolas" w:ascii="Consolas" w:hAnsi="Consolas"/>
          <w:color w:val="111111"/>
          <w:sz w:val="28"/>
          <w:szCs w:val="28"/>
          <w:lang w:val="en-US"/>
        </w:rPr>
        <w:t>Ali its branch, hasan and husayn its fruit, and the Shi</w:t>
      </w:r>
      <w:r>
        <w:rPr>
          <w:rFonts w:eastAsia="Times New Roman" w:cs="Times New Roman" w:ascii="Times New Roman" w:hAnsi="Times New Roman"/>
          <w:color w:val="111111"/>
          <w:sz w:val="28"/>
          <w:szCs w:val="28"/>
          <w:lang w:val="en-US"/>
        </w:rPr>
        <w:t>ah its</w:t>
      </w:r>
    </w:p>
    <w:p>
      <w:pPr>
        <w:pStyle w:val="BookText"/>
        <w:bidi w:val="0"/>
        <w:jc w:val="both"/>
        <w:rPr/>
      </w:pPr>
      <w:r>
        <w:rPr>
          <w:rFonts w:eastAsia="Times New Roman" w:cs="Times New Roman" w:ascii="Times New Roman" w:hAnsi="Times New Roman"/>
          <w:color w:val="111111"/>
          <w:sz w:val="28"/>
          <w:szCs w:val="28"/>
          <w:lang w:val="en-US"/>
        </w:rPr>
        <w:t>leaves. So, nothing comes out of the good except the good.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Ibn `Abbas has reported that the Holy Prophet (s) said:</w:t>
      </w:r>
    </w:p>
    <w:p>
      <w:pPr>
        <w:pStyle w:val="BookText"/>
        <w:bidi w:val="0"/>
        <w:jc w:val="both"/>
        <w:rPr/>
      </w:pPr>
      <w:r>
        <w:rPr>
          <w:rFonts w:ascii="Amiri" w:hAnsi="Amiri" w:eastAsia="Amiri" w:cs="Amiri"/>
          <w:color w:val="111111"/>
          <w:sz w:val="28"/>
          <w:sz w:val="28"/>
          <w:szCs w:val="28"/>
          <w:rtl w:val="true"/>
          <w:lang w:bidi="ar-SA"/>
        </w:rPr>
        <w:t>یَا عَلِیُّ؛ شِیعَتُکَ هُمُ</w:t>
      </w:r>
    </w:p>
    <w:p>
      <w:pPr>
        <w:pStyle w:val="BookText"/>
        <w:bidi w:val="0"/>
        <w:jc w:val="both"/>
        <w:rPr/>
      </w:pPr>
      <w:r>
        <w:rPr>
          <w:rFonts w:ascii="Amiri" w:hAnsi="Amiri" w:eastAsia="Amiri" w:cs="Amiri"/>
          <w:color w:val="111111"/>
          <w:sz w:val="28"/>
          <w:sz w:val="28"/>
          <w:szCs w:val="28"/>
          <w:rtl w:val="true"/>
          <w:lang w:bidi="ar-SA"/>
        </w:rPr>
        <w:t>الْفَائِزُونَ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أَهَانَ وَاحِداً مِنْهُمْ فَقَدْ أَهَانَکَ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أَهَانَکَ فَقَدْ أَهَانَنِی، وَمَنْ أَهَانَنِی أَدْخَلَهُ اللهُ نَارَ</w:t>
      </w:r>
    </w:p>
    <w:p>
      <w:pPr>
        <w:pStyle w:val="BookText"/>
        <w:bidi w:val="0"/>
        <w:jc w:val="both"/>
        <w:rPr/>
      </w:pPr>
      <w:r>
        <w:rPr>
          <w:rFonts w:ascii="Amiri" w:hAnsi="Amiri" w:eastAsia="Amiri" w:cs="Amiri"/>
          <w:color w:val="111111"/>
          <w:sz w:val="28"/>
          <w:sz w:val="28"/>
          <w:szCs w:val="28"/>
          <w:rtl w:val="true"/>
          <w:lang w:bidi="ar-SA"/>
        </w:rPr>
        <w:t>جَهَنَّمَ خَالِداً فِیهَا،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w:t>
      </w:r>
    </w:p>
    <w:p>
      <w:pPr>
        <w:pStyle w:val="BookText"/>
        <w:bidi w:val="0"/>
        <w:jc w:val="both"/>
        <w:rPr/>
      </w:pPr>
      <w:r>
        <w:rPr>
          <w:rFonts w:ascii="Amiri" w:hAnsi="Amiri" w:eastAsia="Amiri" w:cs="Amiri"/>
          <w:color w:val="111111"/>
          <w:sz w:val="28"/>
          <w:sz w:val="28"/>
          <w:szCs w:val="28"/>
          <w:rtl w:val="true"/>
          <w:lang w:bidi="ar-SA"/>
        </w:rPr>
        <w:t>وَأَنَا مِنْکَ؛ رُوحُکَ مِنْ رُوحِی؛ وَطِینَتُکَ مِنْ طِینَتِی؛ وَشِیعَتُکَ</w:t>
      </w:r>
    </w:p>
    <w:p>
      <w:pPr>
        <w:pStyle w:val="BookText"/>
        <w:bidi w:val="0"/>
        <w:jc w:val="both"/>
        <w:rPr/>
      </w:pPr>
      <w:r>
        <w:rPr>
          <w:rFonts w:ascii="Amiri" w:hAnsi="Amiri" w:eastAsia="Amiri" w:cs="Amiri"/>
          <w:color w:val="111111"/>
          <w:sz w:val="28"/>
          <w:sz w:val="28"/>
          <w:szCs w:val="28"/>
          <w:rtl w:val="true"/>
          <w:lang w:bidi="ar-SA"/>
        </w:rPr>
        <w:t>خُلِقُوا مِنْ فَضْلِ طِینَتِنَا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أَحَبَّهُمْ فَقَدْ أَحَبَّنَا، وَمَنْ</w:t>
      </w:r>
    </w:p>
    <w:p>
      <w:pPr>
        <w:pStyle w:val="BookText"/>
        <w:bidi w:val="0"/>
        <w:jc w:val="both"/>
        <w:rPr/>
      </w:pPr>
      <w:r>
        <w:rPr>
          <w:rFonts w:ascii="Amiri" w:hAnsi="Amiri" w:eastAsia="Amiri" w:cs="Amiri"/>
          <w:color w:val="111111"/>
          <w:sz w:val="28"/>
          <w:sz w:val="28"/>
          <w:szCs w:val="28"/>
          <w:rtl w:val="true"/>
          <w:lang w:bidi="ar-SA"/>
        </w:rPr>
        <w:t>أَبْغَضَهُمْ فَقَدْ أَبْغَضَنَا، وَمَنْ عَادَاهُمْ فَقَدْ عَادَانَا، وَمَنْ</w:t>
      </w:r>
    </w:p>
    <w:p>
      <w:pPr>
        <w:pStyle w:val="BookText"/>
        <w:bidi w:val="0"/>
        <w:jc w:val="both"/>
        <w:rPr/>
      </w:pPr>
      <w:r>
        <w:rPr>
          <w:rFonts w:ascii="Amiri" w:hAnsi="Amiri" w:eastAsia="Amiri" w:cs="Amiri"/>
          <w:color w:val="111111"/>
          <w:sz w:val="28"/>
          <w:sz w:val="28"/>
          <w:szCs w:val="28"/>
          <w:rtl w:val="true"/>
          <w:lang w:bidi="ar-SA"/>
        </w:rPr>
        <w:t>وَدَّهُمْ فَقَدْ وَدَّنَا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Ali, your Shi</w:t>
      </w:r>
      <w:r>
        <w:rPr>
          <w:rFonts w:eastAsia="Times New Roman" w:cs="Times New Roman" w:ascii="Times New Roman" w:hAnsi="Times New Roman"/>
          <w:color w:val="111111"/>
          <w:sz w:val="28"/>
          <w:szCs w:val="28"/>
          <w:lang w:val="en-US"/>
        </w:rPr>
        <w:t>ah are the winners indeed on the Day of Resurrection.</w:t>
      </w:r>
    </w:p>
    <w:p>
      <w:pPr>
        <w:pStyle w:val="BookText"/>
        <w:bidi w:val="0"/>
        <w:jc w:val="both"/>
        <w:rPr/>
      </w:pPr>
      <w:r>
        <w:rPr>
          <w:rFonts w:eastAsia="Times New Roman" w:cs="Times New Roman" w:ascii="Times New Roman" w:hAnsi="Times New Roman"/>
          <w:color w:val="111111"/>
          <w:sz w:val="28"/>
          <w:szCs w:val="28"/>
          <w:lang w:val="en-US"/>
        </w:rPr>
        <w:t>So, whoever insults any one of them has in fact insulted you, and whoever</w:t>
      </w:r>
    </w:p>
    <w:p>
      <w:pPr>
        <w:pStyle w:val="BookText"/>
        <w:bidi w:val="0"/>
        <w:jc w:val="both"/>
        <w:rPr/>
      </w:pPr>
      <w:r>
        <w:rPr>
          <w:rFonts w:eastAsia="Times New Roman" w:cs="Times New Roman" w:ascii="Times New Roman" w:hAnsi="Times New Roman"/>
          <w:color w:val="111111"/>
          <w:sz w:val="28"/>
          <w:szCs w:val="28"/>
          <w:lang w:val="en-US"/>
        </w:rPr>
        <w:t>insults you has in fact insulted me, and whoever insults me will be sent by</w:t>
      </w:r>
    </w:p>
    <w:p>
      <w:pPr>
        <w:pStyle w:val="BookText"/>
        <w:bidi w:val="0"/>
        <w:jc w:val="both"/>
        <w:rPr/>
      </w:pPr>
      <w:r>
        <w:rPr>
          <w:rFonts w:eastAsia="Times New Roman" w:cs="Times New Roman" w:ascii="Times New Roman" w:hAnsi="Times New Roman"/>
          <w:color w:val="111111"/>
          <w:sz w:val="28"/>
          <w:szCs w:val="28"/>
          <w:lang w:val="en-US"/>
        </w:rPr>
        <w:t>Allah to Hellfire to dwell there forever and miserable shall be that fate. O</w:t>
      </w:r>
    </w:p>
    <w:p>
      <w:pPr>
        <w:pStyle w:val="BookText"/>
        <w:bidi w:val="0"/>
        <w:jc w:val="both"/>
        <w:rPr/>
      </w:pPr>
      <w:r>
        <w:rPr>
          <w:rFonts w:eastAsia="Times New Roman" w:cs="Times New Roman" w:ascii="Times New Roman" w:hAnsi="Times New Roman"/>
          <w:color w:val="111111"/>
          <w:sz w:val="28"/>
          <w:szCs w:val="28"/>
          <w:lang w:val="en-US"/>
        </w:rPr>
        <w:t>`Ali, you are part of me and I am part of you. Your soul is part of my soul</w:t>
      </w:r>
    </w:p>
    <w:p>
      <w:pPr>
        <w:pStyle w:val="BookText"/>
        <w:bidi w:val="0"/>
        <w:jc w:val="both"/>
        <w:rPr/>
      </w:pPr>
      <w:r>
        <w:rPr>
          <w:rFonts w:eastAsia="Times New Roman" w:cs="Times New Roman" w:ascii="Times New Roman" w:hAnsi="Times New Roman"/>
          <w:color w:val="111111"/>
          <w:sz w:val="28"/>
          <w:szCs w:val="28"/>
          <w:lang w:val="en-US"/>
        </w:rPr>
        <w:t>and your clay (of creation) is part of my clay. Your Shi`ah were created from</w:t>
      </w:r>
    </w:p>
    <w:p>
      <w:pPr>
        <w:pStyle w:val="BookText"/>
        <w:bidi w:val="0"/>
        <w:jc w:val="both"/>
        <w:rPr/>
      </w:pPr>
      <w:r>
        <w:rPr>
          <w:rFonts w:eastAsia="Times New Roman" w:cs="Times New Roman" w:ascii="Times New Roman" w:hAnsi="Times New Roman"/>
          <w:color w:val="111111"/>
          <w:sz w:val="28"/>
          <w:szCs w:val="28"/>
          <w:lang w:val="en-US"/>
        </w:rPr>
        <w:t>the remainder of our clay. So, whoever loves them has in fact loved us,</w:t>
      </w:r>
    </w:p>
    <w:p>
      <w:pPr>
        <w:pStyle w:val="BookText"/>
        <w:bidi w:val="0"/>
        <w:jc w:val="both"/>
        <w:rPr/>
      </w:pPr>
      <w:r>
        <w:rPr>
          <w:rFonts w:eastAsia="Times New Roman" w:cs="Times New Roman" w:ascii="Times New Roman" w:hAnsi="Times New Roman"/>
          <w:color w:val="111111"/>
          <w:sz w:val="28"/>
          <w:szCs w:val="28"/>
          <w:lang w:val="en-US"/>
        </w:rPr>
        <w:t>whoever hates them has in fact hated us, whoever antagonizes them has in fact</w:t>
      </w:r>
    </w:p>
    <w:p>
      <w:pPr>
        <w:pStyle w:val="BookText"/>
        <w:bidi w:val="0"/>
        <w:jc w:val="both"/>
        <w:rPr/>
      </w:pPr>
      <w:r>
        <w:rPr>
          <w:rFonts w:eastAsia="Times New Roman" w:cs="Times New Roman" w:ascii="Times New Roman" w:hAnsi="Times New Roman"/>
          <w:color w:val="111111"/>
          <w:sz w:val="28"/>
          <w:szCs w:val="28"/>
          <w:lang w:val="en-US"/>
        </w:rPr>
        <w:t>antagonized us, and whoever is devoted to them has in fact been devoted to</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w:t>
      </w:r>
      <w:r>
        <w:rPr>
          <w:rStyle w:val="FootnoteAnchor"/>
        </w:rPr>
        <w:footnoteReference w:id="51"/>
      </w:r>
      <w:bookmarkStart w:id="83" w:name="pg13844_140344"/>
    </w:p>
    <w:p>
      <w:pPr>
        <w:pStyle w:val="BookText"/>
        <w:bidi w:val="0"/>
        <w:rPr/>
      </w:pPr>
      <w:bookmarkEnd w:id="83"/>
      <w:r>
        <w:rPr>
          <w:rFonts w:eastAsia="Times New Roman" w:cs="Times New Roman" w:ascii="Times New Roman" w:hAnsi="Times New Roman"/>
          <w:color w:val="111111"/>
          <w:sz w:val="28"/>
          <w:szCs w:val="28"/>
          <w:lang w:val="en-US"/>
        </w:rPr>
        <w:t>At the same time, these origins carry human, social, and Islamic aspects, because the most important point in the supremacy and purity of lineage is legitimacy of birth, purity of faith and excellence of result.</w:t>
      </w:r>
    </w:p>
    <w:p>
      <w:pPr>
        <w:pStyle w:val="Heading4"/>
        <w:numPr>
          <w:ilvl w:val="3"/>
          <w:numId w:val="1"/>
        </w:numPr>
        <w:bidi w:val="0"/>
        <w:jc w:val="left"/>
        <w:rPr/>
      </w:pPr>
      <w:bookmarkStart w:id="84" w:name="__RefHeading___Toc3320007_1468164448"/>
      <w:bookmarkStart w:id="85" w:name="_Toc32"/>
      <w:bookmarkEnd w:id="84"/>
      <w:r>
        <w:rPr/>
        <w:t>3. Qualities</w:t>
      </w:r>
      <w:bookmarkEnd w:id="85"/>
    </w:p>
    <w:p>
      <w:pPr>
        <w:pStyle w:val="BookText"/>
        <w:bidi w:val="0"/>
        <w:jc w:val="both"/>
        <w:rPr/>
      </w:pPr>
      <w:r>
        <w:rPr>
          <w:rFonts w:eastAsia="Times New Roman" w:cs="Times New Roman" w:ascii="Times New Roman" w:hAnsi="Times New Roman"/>
          <w:color w:val="111111"/>
          <w:sz w:val="28"/>
          <w:szCs w:val="28"/>
          <w:lang w:val="en-US"/>
        </w:rPr>
        <w:t>As far as qualities of the individuals of the virtuous community are concerned, the Ahl al-Bayt (‘a) described their followers with descriptions derived from the Holy Qur'an, such as salihun (righteous people), ulu’l-albab (men of excellent reason), awilya' allah (friends of Allah), musallun (performers of prayers), ashab al-yamin (companions of the right hand), khayr al-bariyyah (the best of creatures), and others.</w:t>
      </w:r>
    </w:p>
    <w:p>
      <w:pPr>
        <w:pStyle w:val="BookText"/>
        <w:bidi w:val="0"/>
        <w:jc w:val="both"/>
        <w:rPr/>
      </w:pPr>
      <w:r>
        <w:rPr>
          <w:rFonts w:eastAsia="Times New Roman" w:cs="Times New Roman" w:ascii="Times New Roman" w:hAnsi="Times New Roman"/>
          <w:color w:val="111111"/>
          <w:sz w:val="28"/>
          <w:szCs w:val="28"/>
          <w:lang w:val="en-US"/>
        </w:rPr>
        <w:t>Abu-Basir is reported to have quoted Imam al-Sadiq (‘a) as saying:</w:t>
      </w:r>
    </w:p>
    <w:p>
      <w:pPr>
        <w:pStyle w:val="BookText"/>
        <w:bidi w:val="0"/>
        <w:jc w:val="both"/>
        <w:rPr/>
      </w:pPr>
      <w:r>
        <w:rPr>
          <w:rFonts w:ascii="Amiri" w:hAnsi="Amiri" w:eastAsia="Amiri" w:cs="Amiri"/>
          <w:color w:val="111111"/>
          <w:sz w:val="28"/>
          <w:sz w:val="28"/>
          <w:szCs w:val="28"/>
          <w:rtl w:val="true"/>
          <w:lang w:bidi="ar-SA"/>
        </w:rPr>
        <w:t>وَقَدْ</w:t>
      </w:r>
    </w:p>
    <w:p>
      <w:pPr>
        <w:pStyle w:val="BookText"/>
        <w:bidi w:val="0"/>
        <w:jc w:val="both"/>
        <w:rPr/>
      </w:pPr>
      <w:r>
        <w:rPr>
          <w:rFonts w:ascii="Amiri" w:hAnsi="Amiri" w:eastAsia="Amiri" w:cs="Amiri"/>
          <w:color w:val="111111"/>
          <w:sz w:val="28"/>
          <w:sz w:val="28"/>
          <w:szCs w:val="28"/>
          <w:rtl w:val="true"/>
          <w:lang w:bidi="ar-SA"/>
        </w:rPr>
        <w:t>ذَکَرَکُمُ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دِّیقُونَ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وَاللهِ شِیعَتُنَا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mentioned you, saying, “Whoever obeys Allah and the</w:t>
      </w:r>
    </w:p>
    <w:p>
      <w:pPr>
        <w:pStyle w:val="BookText"/>
        <w:bidi w:val="0"/>
        <w:jc w:val="both"/>
        <w:rPr/>
      </w:pPr>
      <w:r>
        <w:rPr>
          <w:rFonts w:eastAsia="Times New Roman" w:cs="Times New Roman" w:ascii="Times New Roman" w:hAnsi="Times New Roman"/>
          <w:color w:val="111111"/>
          <w:sz w:val="28"/>
          <w:szCs w:val="28"/>
          <w:lang w:val="en-US"/>
        </w:rPr>
        <w:t>Messenger, these are with those upon whom Allah has bestowed favors from</w:t>
      </w:r>
    </w:p>
    <w:p>
      <w:pPr>
        <w:pStyle w:val="BookText"/>
        <w:bidi w:val="0"/>
        <w:jc w:val="both"/>
        <w:rPr/>
      </w:pPr>
      <w:r>
        <w:rPr>
          <w:rFonts w:eastAsia="Times New Roman" w:cs="Times New Roman" w:ascii="Times New Roman" w:hAnsi="Times New Roman"/>
          <w:color w:val="111111"/>
          <w:sz w:val="28"/>
          <w:szCs w:val="28"/>
          <w:lang w:val="en-US"/>
        </w:rPr>
        <w:t>among the prophets, the truthful, the martyrs, and the good. And goodly</w:t>
      </w:r>
    </w:p>
    <w:p>
      <w:pPr>
        <w:pStyle w:val="BookText"/>
        <w:bidi w:val="0"/>
        <w:jc w:val="both"/>
        <w:rPr/>
      </w:pPr>
      <w:r>
        <w:rPr>
          <w:rFonts w:eastAsia="Times New Roman" w:cs="Times New Roman" w:ascii="Times New Roman" w:hAnsi="Times New Roman"/>
          <w:color w:val="111111"/>
          <w:sz w:val="28"/>
          <w:szCs w:val="28"/>
          <w:lang w:val="en-US"/>
        </w:rPr>
        <w:t>company they are! (4:69)” In this case, Allah’s Messenger represents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and we represent ‘the truthful and the martyrs’ and you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represent ‘the good’. You are, by Allah, our Shi`ah. </w:t>
      </w:r>
    </w:p>
    <w:p>
      <w:pPr>
        <w:pStyle w:val="BookText"/>
        <w:bidi w:val="0"/>
        <w:rPr/>
      </w:pPr>
      <w:r>
        <w:rPr>
          <w:rFonts w:eastAsia="Times New Roman" w:cs="Times New Roman" w:ascii="Times New Roman" w:hAnsi="Times New Roman"/>
          <w:color w:val="111111"/>
          <w:sz w:val="28"/>
          <w:szCs w:val="28"/>
          <w:lang w:val="en-US"/>
        </w:rPr>
        <w:t>The Imam ('a) has also said:</w:t>
      </w:r>
    </w:p>
    <w:p>
      <w:pPr>
        <w:pStyle w:val="BookText"/>
        <w:bidi w:val="0"/>
        <w:jc w:val="both"/>
        <w:rPr/>
      </w:pPr>
      <w:r>
        <w:rPr>
          <w:rFonts w:ascii="Amiri" w:hAnsi="Amiri" w:eastAsia="Amiri" w:cs="Amiri"/>
          <w:color w:val="111111"/>
          <w:sz w:val="28"/>
          <w:sz w:val="28"/>
          <w:szCs w:val="28"/>
          <w:rtl w:val="true"/>
          <w:lang w:bidi="ar-SA"/>
        </w:rPr>
        <w:t>لَقَدْ ذَکَرَکُمُ اللهُ فِی کِتَابِهِ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 إِنَّمَا یَتَذَکَّرُ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نَعْلَمُ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وَأَعْدَاؤُنَا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وَشِیعَتُنَا أُولُو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also mentioned you in His</w:t>
      </w:r>
    </w:p>
    <w:p>
      <w:pPr>
        <w:pStyle w:val="BookText"/>
        <w:bidi w:val="0"/>
        <w:jc w:val="both"/>
        <w:rPr/>
      </w:pPr>
      <w:r>
        <w:rPr>
          <w:rFonts w:eastAsia="Times New Roman" w:cs="Times New Roman" w:ascii="Times New Roman" w:hAnsi="Times New Roman"/>
          <w:color w:val="111111"/>
          <w:sz w:val="28"/>
          <w:szCs w:val="28"/>
          <w:lang w:val="en-US"/>
        </w:rPr>
        <w:t>Book, saying, “Are those who know and those who do not know alike? Only the</w:t>
      </w:r>
    </w:p>
    <w:p>
      <w:pPr>
        <w:pStyle w:val="BookText"/>
        <w:bidi w:val="0"/>
        <w:jc w:val="both"/>
        <w:rPr/>
      </w:pPr>
      <w:r>
        <w:rPr>
          <w:rFonts w:eastAsia="Times New Roman" w:cs="Times New Roman" w:ascii="Times New Roman" w:hAnsi="Times New Roman"/>
          <w:color w:val="111111"/>
          <w:sz w:val="28"/>
          <w:szCs w:val="28"/>
          <w:lang w:val="en-US"/>
        </w:rPr>
        <w:t>men of understanding are mindful. (39:9)” We represent ‘those who know’ and</w:t>
      </w:r>
    </w:p>
    <w:p>
      <w:pPr>
        <w:pStyle w:val="BookText"/>
        <w:bidi w:val="0"/>
        <w:jc w:val="both"/>
        <w:rPr/>
      </w:pPr>
      <w:r>
        <w:rPr>
          <w:rFonts w:eastAsia="Times New Roman" w:cs="Times New Roman" w:ascii="Times New Roman" w:hAnsi="Times New Roman"/>
          <w:color w:val="111111"/>
          <w:sz w:val="28"/>
          <w:szCs w:val="28"/>
          <w:lang w:val="en-US"/>
        </w:rPr>
        <w:t>our enemies represent ‘those who do not know’ and our Shi`ah represent ‘the</w:t>
      </w:r>
    </w:p>
    <w:p>
      <w:pPr>
        <w:pStyle w:val="BookText"/>
        <w:bidi w:val="0"/>
        <w:jc w:val="both"/>
        <w:rPr/>
      </w:pPr>
      <w:r>
        <w:rPr>
          <w:rFonts w:eastAsia="Times New Roman" w:cs="Times New Roman" w:ascii="Times New Roman" w:hAnsi="Times New Roman"/>
          <w:color w:val="111111"/>
          <w:sz w:val="28"/>
          <w:szCs w:val="28"/>
          <w:lang w:val="en-US"/>
        </w:rPr>
        <w:t>men of understanding.’</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ome jurisprudents have reported the following from Imam `Ali Amir al-Mu'minin (‘a):</w:t>
      </w:r>
    </w:p>
    <w:p>
      <w:pPr>
        <w:pStyle w:val="BookText"/>
        <w:bidi w:val="0"/>
        <w:jc w:val="both"/>
        <w:rPr/>
      </w:pPr>
      <w:r>
        <w:rPr>
          <w:rFonts w:ascii="Amiri" w:hAnsi="Amiri" w:eastAsia="Amiri" w:cs="Amiri"/>
          <w:color w:val="111111"/>
          <w:sz w:val="28"/>
          <w:sz w:val="28"/>
          <w:szCs w:val="28"/>
          <w:rtl w:val="true"/>
          <w:lang w:bidi="ar-SA"/>
        </w:rPr>
        <w:t>أَلَا إِنَّ أَوْلِیَاءَ اللَّهِ لَا خَوْفٌ عَلَیْهِمْ وَلَا هُمْ یَحْزَنُونَ أَتَدْرُونَ مَنْ أَوْلِیَاءُ اللهِ؟ هُمْ نَحْنُ وَأَتْبَاعُنَا فَمَنْ تَبِعَنَا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لَنَا وَطُوبَی لَهُمْ</w:t>
      </w:r>
    </w:p>
    <w:p>
      <w:pPr>
        <w:pStyle w:val="BookText"/>
        <w:bidi w:val="0"/>
        <w:jc w:val="both"/>
        <w:rPr/>
      </w:pPr>
      <w:r>
        <w:rPr>
          <w:rFonts w:ascii="Amiri" w:hAnsi="Amiri" w:eastAsia="Amiri" w:cs="Amiri"/>
          <w:color w:val="111111"/>
          <w:sz w:val="28"/>
          <w:sz w:val="28"/>
          <w:szCs w:val="28"/>
          <w:rtl w:val="true"/>
          <w:lang w:bidi="ar-SA"/>
        </w:rPr>
        <w:t>أَفْضَلُ مِنْ طُوبَی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w:t>
      </w:r>
    </w:p>
    <w:p>
      <w:pPr>
        <w:pStyle w:val="BookText"/>
        <w:bidi w:val="0"/>
        <w:jc w:val="both"/>
        <w:rPr/>
      </w:pPr>
      <w:r>
        <w:rPr>
          <w:rFonts w:eastAsia="Times New Roman" w:cs="Times New Roman" w:ascii="Times New Roman" w:hAnsi="Times New Roman"/>
          <w:color w:val="111111"/>
          <w:sz w:val="28"/>
          <w:szCs w:val="28"/>
          <w:lang w:val="en-US"/>
        </w:rPr>
        <w:t>says,) “Now surely, the friends of Allah-- they shall have no fear nor shall</w:t>
      </w:r>
    </w:p>
    <w:p>
      <w:pPr>
        <w:pStyle w:val="BookText"/>
        <w:bidi w:val="0"/>
        <w:jc w:val="both"/>
        <w:rPr/>
      </w:pPr>
      <w:r>
        <w:rPr>
          <w:rFonts w:eastAsia="Times New Roman" w:cs="Times New Roman" w:ascii="Times New Roman" w:hAnsi="Times New Roman"/>
          <w:color w:val="111111"/>
          <w:sz w:val="28"/>
          <w:szCs w:val="28"/>
          <w:lang w:val="en-US"/>
        </w:rPr>
        <w:t>they grieve. (10:62)” Do you know who the friends of Allah are? They are we,</w:t>
      </w:r>
    </w:p>
    <w:p>
      <w:pPr>
        <w:pStyle w:val="BookText"/>
        <w:bidi w:val="0"/>
        <w:jc w:val="both"/>
        <w:rPr/>
      </w:pPr>
      <w:r>
        <w:rPr>
          <w:rFonts w:eastAsia="Times New Roman" w:cs="Times New Roman" w:ascii="Times New Roman" w:hAnsi="Times New Roman"/>
          <w:color w:val="111111"/>
          <w:sz w:val="28"/>
          <w:szCs w:val="28"/>
          <w:lang w:val="en-US"/>
        </w:rPr>
        <w:t>our followers, and those who shall follow us afterwards. A good final state</w:t>
      </w:r>
    </w:p>
    <w:p>
      <w:pPr>
        <w:pStyle w:val="BookText"/>
        <w:bidi w:val="0"/>
        <w:jc w:val="both"/>
        <w:rPr/>
      </w:pPr>
      <w:r>
        <w:rPr>
          <w:rFonts w:eastAsia="Times New Roman" w:cs="Times New Roman" w:ascii="Times New Roman" w:hAnsi="Times New Roman"/>
          <w:color w:val="111111"/>
          <w:sz w:val="28"/>
          <w:szCs w:val="28"/>
          <w:lang w:val="en-US"/>
        </w:rPr>
        <w:t>will be ours and a better final state will be theirs.</w:t>
      </w:r>
    </w:p>
    <w:p>
      <w:pPr>
        <w:pStyle w:val="BookText"/>
        <w:bidi w:val="0"/>
        <w:jc w:val="both"/>
        <w:rPr/>
      </w:pPr>
      <w:r>
        <w:rPr>
          <w:rFonts w:eastAsia="Times New Roman" w:cs="Times New Roman" w:ascii="Times New Roman" w:hAnsi="Times New Roman"/>
          <w:color w:val="111111"/>
          <w:sz w:val="28"/>
          <w:szCs w:val="28"/>
          <w:lang w:val="en-US"/>
        </w:rPr>
        <w:t>He was asked, “O Amir al-Mu'minin, what is the meaning of ‘a better final state will be theirs’. We and they are of the same state, are we not?”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لأَنَّهُمْ حُمِّلُوا مَا لَمْ تُحْمَلُوا عَلَیْهِ، وَأَطَاقُوا مَا لَمْ</w:t>
      </w:r>
    </w:p>
    <w:p>
      <w:pPr>
        <w:pStyle w:val="BookText"/>
        <w:bidi w:val="0"/>
        <w:jc w:val="both"/>
        <w:rPr/>
      </w:pPr>
      <w:r>
        <w:rPr>
          <w:rFonts w:ascii="Amiri" w:hAnsi="Amiri" w:eastAsia="Amiri" w:cs="Amiri"/>
          <w:color w:val="111111"/>
          <w:sz w:val="28"/>
          <w:sz w:val="28"/>
          <w:szCs w:val="28"/>
          <w:rtl w:val="true"/>
          <w:lang w:bidi="ar-SA"/>
        </w:rPr>
        <w:t>تُطِیقُوا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you are not, because they shall stand what you have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stood and they shall endure what you have not endured.</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Muhammad ibn al-Fuzayl has reported Imam al-Riza (‘a) commenting on the following holy verse:</w:t>
      </w:r>
    </w:p>
    <w:p>
      <w:pPr>
        <w:pStyle w:val="BookText"/>
        <w:bidi w:val="0"/>
        <w:jc w:val="both"/>
        <w:rPr/>
      </w:pPr>
      <w:r>
        <w:rPr>
          <w:rFonts w:ascii="Amiri" w:hAnsi="Amiri" w:eastAsia="Amiri" w:cs="Amiri"/>
          <w:color w:val="111111"/>
          <w:sz w:val="28"/>
          <w:sz w:val="28"/>
          <w:szCs w:val="28"/>
          <w:rtl w:val="true"/>
          <w:lang w:bidi="ar-SA"/>
        </w:rPr>
        <w:t>إِلَّا الْمُصَلِّینَ الَّذِینَ هُمْ عَلَی صَلَاتِهِمْ دَائِمُونَ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those who</w:t>
      </w:r>
    </w:p>
    <w:p>
      <w:pPr>
        <w:pStyle w:val="BookText"/>
        <w:bidi w:val="0"/>
        <w:jc w:val="both"/>
        <w:rPr/>
      </w:pPr>
      <w:r>
        <w:rPr>
          <w:rFonts w:eastAsia="Times New Roman" w:cs="Times New Roman" w:ascii="Times New Roman" w:hAnsi="Times New Roman"/>
          <w:color w:val="111111"/>
          <w:sz w:val="28"/>
          <w:szCs w:val="28"/>
          <w:lang w:val="en-US"/>
        </w:rPr>
        <w:t>pray--those who are constant at their prayer. (70:22-23)</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أُولَئِ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p>
    <w:p>
      <w:pPr>
        <w:pStyle w:val="BookText"/>
        <w:bidi w:val="0"/>
        <w:jc w:val="both"/>
        <w:rPr/>
      </w:pPr>
      <w:r>
        <w:rPr>
          <w:rFonts w:ascii="Amiri" w:hAnsi="Amiri" w:eastAsia="Amiri" w:cs="Amiri"/>
          <w:color w:val="111111"/>
          <w:sz w:val="28"/>
          <w:sz w:val="28"/>
          <w:szCs w:val="28"/>
          <w:rtl w:val="true"/>
          <w:lang w:bidi="ar-SA"/>
        </w:rPr>
        <w:t>وَاللهِ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الْخَمْسِینَ مِنْ شِیعَتِنَ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أَصْحَابُ الْخَمْسِ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لَوَاتٍ مِنْ</w:t>
      </w:r>
    </w:p>
    <w:p>
      <w:pPr>
        <w:pStyle w:val="BookText"/>
        <w:bidi w:val="0"/>
        <w:jc w:val="both"/>
        <w:rPr/>
      </w:pPr>
      <w:r>
        <w:rPr>
          <w:rFonts w:ascii="Amiri" w:hAnsi="Amiri" w:eastAsia="Amiri" w:cs="Amiri"/>
          <w:color w:val="111111"/>
          <w:sz w:val="28"/>
          <w:sz w:val="28"/>
          <w:szCs w:val="28"/>
          <w:rtl w:val="true"/>
          <w:lang w:bidi="ar-SA"/>
        </w:rPr>
        <w:t>شِیعَتِنَ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مِنْ شِیعَتِنَا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pray’</w:t>
      </w:r>
    </w:p>
    <w:p>
      <w:pPr>
        <w:pStyle w:val="BookText"/>
        <w:bidi w:val="0"/>
        <w:jc w:val="both"/>
        <w:rPr/>
      </w:pPr>
      <w:r>
        <w:rPr>
          <w:rFonts w:eastAsia="Times New Roman" w:cs="Times New Roman" w:ascii="Times New Roman" w:hAnsi="Times New Roman"/>
          <w:color w:val="111111"/>
          <w:sz w:val="28"/>
          <w:szCs w:val="28"/>
          <w:lang w:val="en-US"/>
        </w:rPr>
        <w:t>stands for some of our Shi`ah who offer fifty prayers (a day), and ‘those who</w:t>
      </w:r>
    </w:p>
    <w:p>
      <w:pPr>
        <w:pStyle w:val="BookText"/>
        <w:bidi w:val="0"/>
        <w:jc w:val="both"/>
        <w:rPr/>
      </w:pPr>
      <w:r>
        <w:rPr>
          <w:rFonts w:eastAsia="Times New Roman" w:cs="Times New Roman" w:ascii="Times New Roman" w:hAnsi="Times New Roman"/>
          <w:color w:val="111111"/>
          <w:sz w:val="28"/>
          <w:szCs w:val="28"/>
          <w:lang w:val="en-US"/>
        </w:rPr>
        <w:t>are constant at their prayer’ stands for some of our Shi`ah who perform the</w:t>
      </w:r>
    </w:p>
    <w:p>
      <w:pPr>
        <w:pStyle w:val="BookText"/>
        <w:bidi w:val="0"/>
        <w:jc w:val="both"/>
        <w:rPr/>
      </w:pPr>
      <w:r>
        <w:rPr>
          <w:rFonts w:eastAsia="Times New Roman" w:cs="Times New Roman" w:ascii="Times New Roman" w:hAnsi="Times New Roman"/>
          <w:color w:val="111111"/>
          <w:sz w:val="28"/>
          <w:szCs w:val="28"/>
          <w:lang w:val="en-US"/>
        </w:rPr>
        <w:t>five prayers (a day). ‘The companions of the right hand’ are, by Allah, some</w:t>
      </w:r>
    </w:p>
    <w:p>
      <w:pPr>
        <w:pStyle w:val="BookText"/>
        <w:bidi w:val="0"/>
        <w:jc w:val="both"/>
        <w:rPr/>
      </w:pPr>
      <w:r>
        <w:rPr>
          <w:rFonts w:eastAsia="Times New Roman" w:cs="Times New Roman" w:ascii="Times New Roman" w:hAnsi="Times New Roman"/>
          <w:color w:val="111111"/>
          <w:sz w:val="28"/>
          <w:szCs w:val="28"/>
          <w:lang w:val="en-US"/>
        </w:rPr>
        <w:t>of our Shi</w:t>
      </w:r>
      <w:r>
        <w:rPr>
          <w:rFonts w:eastAsia="Consolas" w:cs="Consolas" w:ascii="Consolas" w:hAnsi="Consolas"/>
          <w:color w:val="111111"/>
          <w:sz w:val="28"/>
          <w:szCs w:val="28"/>
          <w:lang w:val="en-US"/>
        </w:rPr>
        <w:t xml:space="preserve">ah.&lt;a href="#ref-footnote1-page68" id="footnote1-page68" style="display:inline-block"&gt;&lt;sup&gt;(1)&lt;/sup&gt;&lt;/a&gt;&lt;p class="footnote"&gt;&lt;a href="#footnote1-page68" style="color:#3b82f6;" id="ref-footnote1-page68"&gt; 1) &lt;/a&gt;haraf al-Din al-Astrabadi, Ta'wil al-Ayat al-²ahirah 2:724, H. 4; </w:t>
      </w:r>
      <w:r>
        <w:rPr>
          <w:rFonts w:eastAsia="Times New Roman" w:cs="Times New Roman" w:ascii="Times New Roman" w:hAnsi="Times New Roman"/>
          <w:color w:val="111111"/>
          <w:sz w:val="28"/>
          <w:szCs w:val="28"/>
          <w:lang w:val="en-US"/>
        </w:rPr>
        <w:t>Allamah al-Majlisi, Bihar al-Anwar 87:46, H. 40 as quoted from the previous reference book.</w:t>
      </w:r>
    </w:p>
    <w:p>
      <w:pPr>
        <w:pStyle w:val="BookText"/>
        <w:bidi w:val="0"/>
        <w:jc w:val="both"/>
        <w:rPr/>
      </w:pPr>
      <w:r>
        <w:rPr>
          <w:rFonts w:eastAsia="Consolas" w:cs="Consolas" w:ascii="Consolas" w:hAnsi="Consolas"/>
          <w:color w:val="111111"/>
          <w:sz w:val="28"/>
          <w:szCs w:val="28"/>
          <w:lang w:val="en-US"/>
        </w:rPr>
        <w:t>Anbasah al-</w:t>
      </w:r>
      <w:r>
        <w:rPr>
          <w:rFonts w:eastAsia="Times New Roman" w:cs="Times New Roman" w:ascii="Times New Roman" w:hAnsi="Times New Roman"/>
          <w:color w:val="111111"/>
          <w:sz w:val="28"/>
          <w:szCs w:val="28"/>
          <w:lang w:val="en-US"/>
        </w:rPr>
        <w:t>Abid has reported the following:</w:t>
      </w:r>
    </w:p>
    <w:p>
      <w:pPr>
        <w:pStyle w:val="BookText"/>
        <w:bidi w:val="0"/>
        <w:jc w:val="both"/>
        <w:rPr/>
      </w:pPr>
      <w:r>
        <w:rPr>
          <w:rFonts w:eastAsia="Times New Roman" w:cs="Times New Roman" w:ascii="Times New Roman" w:hAnsi="Times New Roman"/>
          <w:color w:val="111111"/>
          <w:sz w:val="28"/>
          <w:szCs w:val="28"/>
          <w:lang w:val="en-US"/>
        </w:rPr>
        <w:t>Commenting on the following holy verse,</w:t>
      </w:r>
    </w:p>
    <w:p>
      <w:pPr>
        <w:pStyle w:val="BookText"/>
        <w:bidi w:val="0"/>
        <w:jc w:val="both"/>
        <w:rPr/>
      </w:pPr>
      <w:r>
        <w:rPr>
          <w:rFonts w:ascii="Amiri" w:hAnsi="Amiri" w:eastAsia="Amiri" w:cs="Amiri"/>
          <w:color w:val="111111"/>
          <w:sz w:val="28"/>
          <w:sz w:val="28"/>
          <w:szCs w:val="28"/>
          <w:rtl w:val="true"/>
          <w:lang w:bidi="ar-SA"/>
        </w:rPr>
        <w:t>کُلُّ نَفْسٍ بِمَا کَسَبَتْ رَهِینَةٌ إِلَّا أَصْحَابَ الْیَمِینِ</w:t>
      </w:r>
    </w:p>
    <w:p>
      <w:pPr>
        <w:pStyle w:val="BookText"/>
        <w:bidi w:val="0"/>
        <w:jc w:val="both"/>
        <w:rPr/>
      </w:pPr>
      <w:r>
        <w:rPr>
          <w:rFonts w:eastAsia="Times New Roman" w:cs="Times New Roman" w:ascii="Times New Roman" w:hAnsi="Times New Roman"/>
          <w:color w:val="111111"/>
          <w:sz w:val="28"/>
          <w:szCs w:val="28"/>
          <w:lang w:val="en-US"/>
        </w:rPr>
        <w:t>Every soul is held in</w:t>
      </w:r>
    </w:p>
    <w:p>
      <w:pPr>
        <w:pStyle w:val="BookText"/>
        <w:bidi w:val="0"/>
        <w:jc w:val="both"/>
        <w:rPr/>
      </w:pPr>
      <w:r>
        <w:rPr>
          <w:rFonts w:eastAsia="Times New Roman" w:cs="Times New Roman" w:ascii="Times New Roman" w:hAnsi="Times New Roman"/>
          <w:color w:val="111111"/>
          <w:sz w:val="28"/>
          <w:szCs w:val="28"/>
          <w:lang w:val="en-US"/>
        </w:rPr>
        <w:t>pledge for what it earns except the people of the right hand. (74:38-39),</w:t>
      </w:r>
    </w:p>
    <w:p>
      <w:pPr>
        <w:pStyle w:val="BookText"/>
        <w:bidi w:val="0"/>
        <w:jc w:val="both"/>
        <w:rPr/>
      </w:pPr>
      <w:r>
        <w:rPr>
          <w:rFonts w:eastAsia="Times New Roman" w:cs="Times New Roman" w:ascii="Times New Roman" w:hAnsi="Times New Roman"/>
          <w:color w:val="111111"/>
          <w:sz w:val="28"/>
          <w:szCs w:val="28"/>
          <w:lang w:val="en-US"/>
        </w:rPr>
        <w:t>Imam al-Baqir (‘a) said:</w:t>
      </w:r>
    </w:p>
    <w:p>
      <w:pPr>
        <w:pStyle w:val="BookText"/>
        <w:bidi w:val="0"/>
        <w:jc w:val="both"/>
        <w:rPr/>
      </w:pPr>
      <w:r>
        <w:rPr>
          <w:rFonts w:ascii="Amiri" w:hAnsi="Amiri" w:eastAsia="Amiri" w:cs="Amiri"/>
          <w:color w:val="111111"/>
          <w:sz w:val="28"/>
          <w:sz w:val="28"/>
          <w:szCs w:val="28"/>
          <w:rtl w:val="true"/>
          <w:lang w:bidi="ar-SA"/>
        </w:rPr>
        <w:t>هُمْ شِیعَتُنَا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the Shi`ah of the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w:t>
      </w:r>
      <w:r>
        <w:rPr>
          <w:rStyle w:val="FootnoteAnchor"/>
        </w:rPr>
        <w:footnoteReference w:id="54"/>
      </w:r>
    </w:p>
    <w:p>
      <w:pPr>
        <w:pStyle w:val="BookText"/>
        <w:bidi w:val="0"/>
        <w:rPr/>
      </w:pPr>
      <w:r>
        <w:rPr>
          <w:rFonts w:eastAsia="Times New Roman" w:cs="Times New Roman" w:ascii="Times New Roman" w:hAnsi="Times New Roman"/>
          <w:color w:val="111111"/>
          <w:sz w:val="28"/>
          <w:szCs w:val="28"/>
          <w:lang w:val="en-US"/>
        </w:rPr>
        <w:t>Ya</w:t>
      </w:r>
      <w:r>
        <w:rPr>
          <w:rFonts w:eastAsia="Consolas" w:cs="Consolas" w:ascii="Consolas" w:hAnsi="Consolas"/>
          <w:color w:val="111111"/>
          <w:sz w:val="28"/>
          <w:szCs w:val="28"/>
          <w:lang w:val="en-US"/>
        </w:rPr>
        <w:t xml:space="preserve">qub ibn Maytham has reported that he found the following tradition in the book of his father. Imam </w:t>
      </w:r>
      <w:r>
        <w:rPr>
          <w:rFonts w:eastAsia="Times New Roman" w:cs="Times New Roman" w:ascii="Times New Roman" w:hAnsi="Times New Roman"/>
          <w:color w:val="111111"/>
          <w:sz w:val="28"/>
          <w:szCs w:val="28"/>
          <w:lang w:val="en-US"/>
        </w:rPr>
        <w:t>Ali (‘a) is reported to have said that he heard the Holy Prophet (s) saying:</w:t>
      </w:r>
    </w:p>
    <w:p>
      <w:pPr>
        <w:pStyle w:val="BookText"/>
        <w:bidi w:val="0"/>
        <w:jc w:val="both"/>
        <w:rPr/>
      </w:pPr>
      <w:r>
        <w:rPr>
          <w:rFonts w:eastAsia="Times New Roman" w:cs="Times New Roman" w:ascii="Times New Roman" w:hAnsi="Times New Roman"/>
          <w:color w:val="111111"/>
          <w:sz w:val="28"/>
          <w:szCs w:val="28"/>
          <w:lang w:val="en-US"/>
        </w:rPr>
        <w:t>Almighty Allah has said:</w:t>
      </w:r>
    </w:p>
    <w:p>
      <w:pPr>
        <w:pStyle w:val="BookText"/>
        <w:bidi w:val="0"/>
        <w:jc w:val="both"/>
        <w:rPr/>
      </w:pPr>
      <w:r>
        <w:rPr>
          <w:rFonts w:ascii="Amiri" w:hAnsi="Amiri" w:eastAsia="Amiri" w:cs="Amiri"/>
          <w:color w:val="111111"/>
          <w:sz w:val="28"/>
          <w:sz w:val="28"/>
          <w:szCs w:val="28"/>
          <w:rtl w:val="true"/>
          <w:lang w:bidi="ar-SA"/>
        </w:rPr>
        <w:t>إِنَّ الَّذِینَ آمَنُوا وَعَمِلُوا الصَّالِحَاتِ أُولَئِکَ هُمْ خَیْرُ الْبَرِیَّةِ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w:t>
      </w:r>
    </w:p>
    <w:p>
      <w:pPr>
        <w:pStyle w:val="BookText"/>
        <w:bidi w:val="0"/>
        <w:jc w:val="both"/>
        <w:rPr/>
      </w:pPr>
      <w:r>
        <w:rPr>
          <w:rFonts w:eastAsia="Times New Roman" w:cs="Times New Roman" w:ascii="Times New Roman" w:hAnsi="Times New Roman"/>
          <w:color w:val="111111"/>
          <w:sz w:val="28"/>
          <w:szCs w:val="28"/>
          <w:lang w:val="en-US"/>
        </w:rPr>
        <w:t>believe and do good, surely they are the best of creatures. (98:7)”</w:t>
      </w:r>
    </w:p>
    <w:p>
      <w:pPr>
        <w:pStyle w:val="BookText"/>
        <w:bidi w:val="0"/>
        <w:jc w:val="both"/>
        <w:rPr/>
      </w:pPr>
      <w:r>
        <w:rPr>
          <w:rFonts w:eastAsia="Times New Roman" w:cs="Times New Roman" w:ascii="Times New Roman" w:hAnsi="Times New Roman"/>
          <w:color w:val="111111"/>
          <w:sz w:val="28"/>
          <w:szCs w:val="28"/>
          <w:lang w:val="en-US"/>
        </w:rPr>
        <w:t>The Holy Prophet (s) then turned his face towards (Imam) `Ali (‘a) and said:</w:t>
      </w:r>
    </w:p>
    <w:p>
      <w:pPr>
        <w:pStyle w:val="BookText"/>
        <w:bidi w:val="0"/>
        <w:jc w:val="both"/>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w:t>
      </w:r>
    </w:p>
    <w:p>
      <w:pPr>
        <w:pStyle w:val="BookText"/>
        <w:bidi w:val="0"/>
        <w:jc w:val="both"/>
        <w:rPr/>
      </w:pPr>
      <w:r>
        <w:rPr>
          <w:rFonts w:ascii="Amiri" w:hAnsi="Amiri" w:eastAsia="Amiri" w:cs="Amiri"/>
          <w:color w:val="111111"/>
          <w:sz w:val="28"/>
          <w:sz w:val="28"/>
          <w:szCs w:val="28"/>
          <w:rtl w:val="true"/>
          <w:lang w:bidi="ar-SA"/>
        </w:rPr>
        <w:t>وَشِیعَتُکَ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وَمِیعَادُکَ وَمِیعَادُهُمُ الْحَوْضُ غُرّاً مُحَجَّلِینَ</w:t>
      </w:r>
    </w:p>
    <w:p>
      <w:pPr>
        <w:pStyle w:val="BookText"/>
        <w:bidi w:val="0"/>
        <w:jc w:val="both"/>
        <w:rPr/>
      </w:pPr>
      <w:r>
        <w:rPr>
          <w:rFonts w:ascii="Amiri" w:hAnsi="Amiri" w:eastAsia="Amiri" w:cs="Amiri"/>
          <w:color w:val="111111"/>
          <w:sz w:val="28"/>
          <w:sz w:val="28"/>
          <w:szCs w:val="28"/>
          <w:rtl w:val="true"/>
          <w:lang w:bidi="ar-SA"/>
        </w:rPr>
        <w:t>مُکَحَّلِینَ مُتَوَّجِینَ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it is. O `Ali, it is</w:t>
      </w:r>
    </w:p>
    <w:p>
      <w:pPr>
        <w:pStyle w:val="BookText"/>
        <w:bidi w:val="0"/>
        <w:jc w:val="both"/>
        <w:rPr/>
      </w:pPr>
      <w:r>
        <w:rPr>
          <w:rFonts w:eastAsia="Times New Roman" w:cs="Times New Roman" w:ascii="Times New Roman" w:hAnsi="Times New Roman"/>
          <w:color w:val="111111"/>
          <w:sz w:val="28"/>
          <w:szCs w:val="28"/>
          <w:lang w:val="en-US"/>
        </w:rPr>
        <w:t>you and your Shi`ah (who are the best of creatures). Our promised meeting</w:t>
      </w:r>
    </w:p>
    <w:p>
      <w:pPr>
        <w:pStyle w:val="BookText"/>
        <w:bidi w:val="0"/>
        <w:jc w:val="both"/>
        <w:rPr/>
      </w:pPr>
      <w:r>
        <w:rPr>
          <w:rFonts w:eastAsia="Times New Roman" w:cs="Times New Roman" w:ascii="Times New Roman" w:hAnsi="Times New Roman"/>
          <w:color w:val="111111"/>
          <w:sz w:val="28"/>
          <w:szCs w:val="28"/>
          <w:lang w:val="en-US"/>
        </w:rPr>
        <w:t>place with them shall be at the Divine Pond. They shall be bright brow</w:t>
      </w:r>
    </w:p>
    <w:p>
      <w:pPr>
        <w:pStyle w:val="BookText"/>
        <w:bidi w:val="0"/>
        <w:jc w:val="both"/>
        <w:rPr/>
      </w:pPr>
      <w:r>
        <w:rPr>
          <w:rFonts w:eastAsia="Times New Roman" w:cs="Times New Roman" w:ascii="Times New Roman" w:hAnsi="Times New Roman"/>
          <w:color w:val="111111"/>
          <w:sz w:val="28"/>
          <w:szCs w:val="28"/>
          <w:lang w:val="en-US"/>
        </w:rPr>
        <w:t>marked, dark-eyed with kohl, and crowned.</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Jabir has reported Imam al-Baqir (‘a) as follows:</w:t>
      </w:r>
    </w:p>
    <w:p>
      <w:pPr>
        <w:pStyle w:val="BookText"/>
        <w:bidi w:val="0"/>
        <w:jc w:val="both"/>
        <w:rPr/>
      </w:pPr>
      <w:r>
        <w:rPr>
          <w:rFonts w:eastAsia="Times New Roman" w:cs="Times New Roman" w:ascii="Times New Roman" w:hAnsi="Times New Roman"/>
          <w:color w:val="111111"/>
          <w:sz w:val="28"/>
          <w:szCs w:val="28"/>
          <w:lang w:val="en-US"/>
        </w:rPr>
        <w:t>Commenting on this holy verse,</w:t>
      </w:r>
    </w:p>
    <w:p>
      <w:pPr>
        <w:pStyle w:val="BookText"/>
        <w:bidi w:val="0"/>
        <w:jc w:val="both"/>
        <w:rPr/>
      </w:pPr>
      <w:r>
        <w:rPr>
          <w:rFonts w:ascii="Amiri" w:hAnsi="Amiri" w:eastAsia="Amiri" w:cs="Amiri"/>
          <w:color w:val="111111"/>
          <w:sz w:val="28"/>
          <w:sz w:val="28"/>
          <w:szCs w:val="28"/>
          <w:rtl w:val="true"/>
          <w:lang w:bidi="ar-SA"/>
        </w:rPr>
        <w:t>إِنَّ الَّذِینَ آمَنُوا وَعَمِلُوا الصَّالِحَاتِ أُولَئِکَ هُمْ خَیْرُ الْبَرِیَّةِ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w:t>
      </w:r>
    </w:p>
    <w:p>
      <w:pPr>
        <w:pStyle w:val="BookText"/>
        <w:bidi w:val="0"/>
        <w:jc w:val="both"/>
        <w:rPr/>
      </w:pPr>
      <w:r>
        <w:rPr>
          <w:rFonts w:eastAsia="Times New Roman" w:cs="Times New Roman" w:ascii="Times New Roman" w:hAnsi="Times New Roman"/>
          <w:color w:val="111111"/>
          <w:sz w:val="28"/>
          <w:szCs w:val="28"/>
          <w:lang w:val="en-US"/>
        </w:rPr>
        <w:t>believe and do good, surely they are the best of creatures. (98:7)”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said: </w:t>
      </w:r>
    </w:p>
    <w:p>
      <w:pPr>
        <w:pStyle w:val="BookText"/>
        <w:bidi w:val="0"/>
        <w:rPr/>
      </w:pPr>
      <w:r>
        <w:rPr>
          <w:rFonts w:ascii="Amiri" w:hAnsi="Amiri" w:eastAsia="Amiri" w:cs="Amiri"/>
          <w:color w:val="111111"/>
          <w:sz w:val="28"/>
          <w:sz w:val="28"/>
          <w:szCs w:val="28"/>
          <w:rtl w:val="true"/>
          <w:lang w:bidi="ar-SA"/>
        </w:rPr>
        <w:t>هُمْ شِیعَتُنَا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the Shi`ah of</w:t>
      </w:r>
    </w:p>
    <w:p>
      <w:pPr>
        <w:pStyle w:val="BookText"/>
        <w:bidi w:val="0"/>
        <w:jc w:val="both"/>
        <w:rPr/>
      </w:pPr>
      <w:r>
        <w:rPr>
          <w:rFonts w:eastAsia="Times New Roman" w:cs="Times New Roman" w:ascii="Times New Roman" w:hAnsi="Times New Roman"/>
          <w:color w:val="111111"/>
          <w:sz w:val="28"/>
          <w:szCs w:val="28"/>
          <w:lang w:val="en-US"/>
        </w:rPr>
        <w:t>the Ahl al-Bayt.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Undoubtedly, such descriptions apply to individuals of the virtuous community granting an identity when they construct inside themselves the supreme significance that is inspired by these descriptions.</w:t>
      </w:r>
    </w:p>
    <w:p>
      <w:pPr>
        <w:pStyle w:val="BookText"/>
        <w:bidi w:val="0"/>
        <w:jc w:val="both"/>
        <w:rPr/>
      </w:pPr>
      <w:r>
        <w:rPr>
          <w:rFonts w:eastAsia="Times New Roman" w:cs="Times New Roman" w:ascii="Times New Roman" w:hAnsi="Times New Roman"/>
          <w:color w:val="111111"/>
          <w:sz w:val="28"/>
          <w:szCs w:val="28"/>
          <w:lang w:val="en-US"/>
        </w:rPr>
        <w:t>Numerous are the traditions that prescribe the behavior of the Shi`ah and their commitment to their beliefs. Some of these traditions have also been previously cited in the discussion of “Goals and Particularities”. One of the comprehensive traditions in this respect is the following, reported by Abu-Basir from Imam al-Sadiq (‘a):</w:t>
      </w:r>
    </w:p>
    <w:p>
      <w:pPr>
        <w:pStyle w:val="BookText"/>
        <w:bidi w:val="0"/>
        <w:jc w:val="both"/>
        <w:rPr/>
      </w:pPr>
      <w:r>
        <w:rPr>
          <w:rFonts w:ascii="Amiri" w:hAnsi="Amiri" w:eastAsia="Amiri" w:cs="Amiri"/>
          <w:color w:val="111111"/>
          <w:sz w:val="28"/>
          <w:sz w:val="28"/>
          <w:szCs w:val="28"/>
          <w:rtl w:val="true"/>
          <w:lang w:bidi="ar-SA"/>
        </w:rPr>
        <w:t>شِیعَتُنَا أَهْلُ الْوَرَعِ</w:t>
      </w:r>
    </w:p>
    <w:p>
      <w:pPr>
        <w:pStyle w:val="BookText"/>
        <w:bidi w:val="0"/>
        <w:jc w:val="both"/>
        <w:rPr/>
      </w:pPr>
      <w:r>
        <w:rPr>
          <w:rFonts w:ascii="Amiri" w:hAnsi="Amiri" w:eastAsia="Amiri" w:cs="Amiri"/>
          <w:color w:val="111111"/>
          <w:sz w:val="28"/>
          <w:sz w:val="28"/>
          <w:szCs w:val="28"/>
          <w:rtl w:val="true"/>
          <w:lang w:bidi="ar-SA"/>
        </w:rPr>
        <w:t>وَأَهْلُ الْوَفَاءِ وَالأَمَانَةِ وَأَهْلُ الزُّهْدِ وَالْعِبَادَةِ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أَصْحَابُ إحْدَی وَخَمْسِینَ رَکْعَةً فِی الْیَوْمِ وَاللَّیْلَةِ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الْقَائِمُونَ بِاللَّیْلِ وَالصَّائِمُونَ بِالنَّهَارِ، یُزَکُّونَ</w:t>
      </w:r>
    </w:p>
    <w:p>
      <w:pPr>
        <w:pStyle w:val="BookText"/>
        <w:bidi w:val="0"/>
        <w:jc w:val="both"/>
        <w:rPr/>
      </w:pPr>
      <w:r>
        <w:rPr>
          <w:rFonts w:ascii="Amiri" w:hAnsi="Amiri" w:eastAsia="Amiri" w:cs="Amiri"/>
          <w:color w:val="111111"/>
          <w:sz w:val="28"/>
          <w:sz w:val="28"/>
          <w:szCs w:val="28"/>
          <w:rtl w:val="true"/>
          <w:lang w:bidi="ar-SA"/>
        </w:rPr>
        <w:t>أَمْوَالَهُمْ، وَیَحِجُّونَ الْبَیْتَ وَیَجْتَنِبُونَ کُلَّ مُحَرَّمٍ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Shi`ah are the people</w:t>
      </w:r>
    </w:p>
    <w:p>
      <w:pPr>
        <w:pStyle w:val="BookText"/>
        <w:bidi w:val="0"/>
        <w:jc w:val="both"/>
        <w:rPr/>
      </w:pPr>
      <w:r>
        <w:rPr>
          <w:rFonts w:eastAsia="Times New Roman" w:cs="Times New Roman" w:ascii="Times New Roman" w:hAnsi="Times New Roman"/>
          <w:color w:val="111111"/>
          <w:sz w:val="28"/>
          <w:szCs w:val="28"/>
          <w:lang w:val="en-US"/>
        </w:rPr>
        <w:t>of piety, faithfulness, and honesty. They are the people of asceticism and</w:t>
      </w:r>
    </w:p>
    <w:p>
      <w:pPr>
        <w:pStyle w:val="BookText"/>
        <w:bidi w:val="0"/>
        <w:jc w:val="both"/>
        <w:rPr/>
      </w:pPr>
      <w:r>
        <w:rPr>
          <w:rFonts w:eastAsia="Times New Roman" w:cs="Times New Roman" w:ascii="Times New Roman" w:hAnsi="Times New Roman"/>
          <w:color w:val="111111"/>
          <w:sz w:val="28"/>
          <w:szCs w:val="28"/>
          <w:lang w:val="en-US"/>
        </w:rPr>
        <w:t>worship. They perform fifty-one units of prayer in a single day and night.</w:t>
      </w:r>
    </w:p>
    <w:p>
      <w:pPr>
        <w:pStyle w:val="BookText"/>
        <w:bidi w:val="0"/>
        <w:jc w:val="both"/>
        <w:rPr/>
      </w:pPr>
      <w:r>
        <w:rPr>
          <w:rFonts w:eastAsia="Times New Roman" w:cs="Times New Roman" w:ascii="Times New Roman" w:hAnsi="Times New Roman"/>
          <w:color w:val="111111"/>
          <w:sz w:val="28"/>
          <w:szCs w:val="28"/>
          <w:lang w:val="en-US"/>
        </w:rPr>
        <w:t>They pass their nights with devotional acts and their days with fasting. They</w:t>
      </w:r>
    </w:p>
    <w:p>
      <w:pPr>
        <w:pStyle w:val="BookText"/>
        <w:bidi w:val="0"/>
        <w:jc w:val="both"/>
        <w:rPr/>
      </w:pPr>
      <w:r>
        <w:rPr>
          <w:rFonts w:eastAsia="Times New Roman" w:cs="Times New Roman" w:ascii="Times New Roman" w:hAnsi="Times New Roman"/>
          <w:color w:val="111111"/>
          <w:sz w:val="28"/>
          <w:szCs w:val="28"/>
          <w:lang w:val="en-US"/>
        </w:rPr>
        <w:t>purify their wealth, go on pilgrimage to the House of God, and refrain from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committing any forbidden act.</w:t>
      </w:r>
      <w:r>
        <w:rPr>
          <w:rStyle w:val="FootnoteAnchor"/>
        </w:rPr>
        <w:footnoteReference w:id="57"/>
      </w:r>
      <w:bookmarkStart w:id="86" w:name="pg13844_140349"/>
    </w:p>
    <w:p>
      <w:pPr>
        <w:pStyle w:val="Heading4"/>
        <w:numPr>
          <w:ilvl w:val="3"/>
          <w:numId w:val="1"/>
        </w:numPr>
        <w:bidi w:val="0"/>
        <w:jc w:val="left"/>
        <w:rPr/>
      </w:pPr>
      <w:bookmarkStart w:id="87" w:name="__RefHeading___Toc3320009_1468164448"/>
      <w:bookmarkStart w:id="88" w:name="_Toc33"/>
      <w:bookmarkEnd w:id="86"/>
      <w:bookmarkEnd w:id="87"/>
      <w:r>
        <w:rPr/>
        <w:t>4. Affiliation</w:t>
      </w:r>
      <w:bookmarkEnd w:id="88"/>
    </w:p>
    <w:p>
      <w:pPr>
        <w:pStyle w:val="BookText"/>
        <w:bidi w:val="0"/>
        <w:jc w:val="both"/>
        <w:rPr/>
      </w:pPr>
      <w:r>
        <w:rPr>
          <w:rFonts w:eastAsia="Times New Roman" w:cs="Times New Roman" w:ascii="Times New Roman" w:hAnsi="Times New Roman"/>
          <w:color w:val="111111"/>
          <w:sz w:val="28"/>
          <w:szCs w:val="28"/>
          <w:lang w:val="en-US"/>
        </w:rPr>
        <w:t>As far as the affiliation of the individuals of the virtuous community is concerned, the Ahl al-Bayt (‘a) emphasize that these individuals are devoted to Almighty Allah, Islam, the Holy Prophet (s), and the Ahl al-Bayt (‘a), because they are actually part of the Ahl al-Bayt (‘a) in affiliation and heredity, and the Ahl al-Bayt (‘a) are the nearest to Almighty Allah, the Holy Prophet (s), and Islam on the basis of the following rule that is stated by the Holy Qur'an:</w:t>
      </w:r>
    </w:p>
    <w:p>
      <w:pPr>
        <w:pStyle w:val="BookText"/>
        <w:bidi w:val="0"/>
        <w:jc w:val="both"/>
        <w:rPr/>
      </w:pP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p>
    <w:p>
      <w:pPr>
        <w:pStyle w:val="BookText"/>
        <w:bidi w:val="0"/>
        <w:jc w:val="both"/>
        <w:rPr/>
      </w:pPr>
      <w:r>
        <w:rPr>
          <w:rFonts w:eastAsia="Times New Roman" w:cs="Times New Roman" w:ascii="Times New Roman" w:hAnsi="Times New Roman"/>
          <w:color w:val="111111"/>
          <w:sz w:val="28"/>
          <w:szCs w:val="28"/>
          <w:lang w:val="en-US"/>
        </w:rPr>
        <w:t>Most surely, the nearest</w:t>
      </w:r>
    </w:p>
    <w:p>
      <w:pPr>
        <w:pStyle w:val="BookText"/>
        <w:bidi w:val="0"/>
        <w:jc w:val="both"/>
        <w:rPr/>
      </w:pPr>
      <w:r>
        <w:rPr>
          <w:rFonts w:eastAsia="Times New Roman" w:cs="Times New Roman" w:ascii="Times New Roman" w:hAnsi="Times New Roman"/>
          <w:color w:val="111111"/>
          <w:sz w:val="28"/>
          <w:szCs w:val="28"/>
          <w:lang w:val="en-US"/>
        </w:rPr>
        <w:t>of people to Abraham are those who followed him and this Prophet and those</w:t>
      </w:r>
    </w:p>
    <w:p>
      <w:pPr>
        <w:pStyle w:val="BookText"/>
        <w:bidi w:val="0"/>
        <w:jc w:val="both"/>
        <w:rPr/>
      </w:pPr>
      <w:r>
        <w:rPr>
          <w:rFonts w:eastAsia="Times New Roman" w:cs="Times New Roman" w:ascii="Times New Roman" w:hAnsi="Times New Roman"/>
          <w:color w:val="111111"/>
          <w:sz w:val="28"/>
          <w:szCs w:val="28"/>
          <w:lang w:val="en-US"/>
        </w:rPr>
        <w:t>who believe. (3:68)</w:t>
      </w:r>
    </w:p>
    <w:p>
      <w:pPr>
        <w:pStyle w:val="BookText"/>
        <w:bidi w:val="0"/>
        <w:jc w:val="both"/>
        <w:rPr/>
      </w:pPr>
      <w:r>
        <w:rPr>
          <w:rFonts w:eastAsia="Times New Roman" w:cs="Times New Roman" w:ascii="Times New Roman" w:hAnsi="Times New Roman"/>
          <w:color w:val="111111"/>
          <w:sz w:val="28"/>
          <w:szCs w:val="28"/>
          <w:lang w:val="en-US"/>
        </w:rPr>
        <w:t>In addition, it has been uninterruptedly reported that the Holy Prophet (s) said about Salman of Persia:</w:t>
      </w:r>
    </w:p>
    <w:p>
      <w:pPr>
        <w:pStyle w:val="BookText"/>
        <w:bidi w:val="0"/>
        <w:jc w:val="both"/>
        <w:rPr/>
      </w:pP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belongs to us—the</w:t>
      </w:r>
    </w:p>
    <w:p>
      <w:pPr>
        <w:pStyle w:val="BookText"/>
        <w:bidi w:val="0"/>
        <w:jc w:val="both"/>
        <w:rPr/>
      </w:pPr>
      <w:r>
        <w:rPr>
          <w:rFonts w:eastAsia="Times New Roman" w:cs="Times New Roman" w:ascii="Times New Roman" w:hAnsi="Times New Roman"/>
          <w:color w:val="111111"/>
          <w:sz w:val="28"/>
          <w:szCs w:val="28"/>
          <w:lang w:val="en-US"/>
        </w:rPr>
        <w:t>Ahl al-Bayt.</w:t>
      </w:r>
    </w:p>
    <w:p>
      <w:pPr>
        <w:pStyle w:val="BookText"/>
        <w:bidi w:val="0"/>
        <w:jc w:val="both"/>
        <w:rPr/>
      </w:pPr>
      <w:r>
        <w:rPr>
          <w:rFonts w:eastAsia="Times New Roman" w:cs="Times New Roman" w:ascii="Times New Roman" w:hAnsi="Times New Roman"/>
          <w:color w:val="111111"/>
          <w:sz w:val="28"/>
          <w:szCs w:val="28"/>
          <w:lang w:val="en-US"/>
        </w:rPr>
        <w:t>That the followers and the Shi`ah are adjuncts of the Ahl al-Bayt (‘a) has also been borne out in numerous traditions that are reported from them, such as the following:</w:t>
      </w:r>
    </w:p>
    <w:p>
      <w:pPr>
        <w:pStyle w:val="BookText"/>
        <w:bidi w:val="0"/>
        <w:jc w:val="both"/>
        <w:rPr/>
      </w:pPr>
      <w:r>
        <w:rPr>
          <w:rFonts w:eastAsia="Times New Roman" w:cs="Times New Roman" w:ascii="Times New Roman" w:hAnsi="Times New Roman"/>
          <w:color w:val="111111"/>
          <w:sz w:val="28"/>
          <w:szCs w:val="28"/>
          <w:lang w:val="en-US"/>
        </w:rPr>
        <w:t>`Umar ibn Yazid has been reported as saying that Imam al-Sadiq (‘a) said to him:</w:t>
      </w:r>
    </w:p>
    <w:p>
      <w:pPr>
        <w:pStyle w:val="BookText"/>
        <w:bidi w:val="0"/>
        <w:jc w:val="both"/>
        <w:rPr/>
      </w:pPr>
      <w:r>
        <w:rPr>
          <w:rFonts w:ascii="Amiri" w:hAnsi="Amiri" w:eastAsia="Amiri" w:cs="Amiri"/>
          <w:color w:val="111111"/>
          <w:sz w:val="28"/>
          <w:sz w:val="28"/>
          <w:szCs w:val="28"/>
          <w:rtl w:val="true"/>
          <w:lang w:bidi="ar-SA"/>
        </w:rPr>
        <w:t>یَا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Yazid; by Allah I</w:t>
      </w:r>
    </w:p>
    <w:p>
      <w:pPr>
        <w:pStyle w:val="BookText"/>
        <w:bidi w:val="0"/>
        <w:jc w:val="both"/>
        <w:rPr/>
      </w:pPr>
      <w:r>
        <w:rPr>
          <w:rFonts w:eastAsia="Times New Roman" w:cs="Times New Roman" w:ascii="Times New Roman" w:hAnsi="Times New Roman"/>
          <w:color w:val="111111"/>
          <w:sz w:val="28"/>
          <w:szCs w:val="28"/>
          <w:lang w:val="en-US"/>
        </w:rPr>
        <w:t>swear it; you are verily part of us—the Ahl al-Bayt.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(the reporter) asked, “May Allah accept me as ransom for you! Do you mean that I am part of Muhammad’s family?” </w:t>
      </w:r>
    </w:p>
    <w:p>
      <w:pPr>
        <w:pStyle w:val="BookText"/>
        <w:bidi w:val="0"/>
        <w:rPr/>
      </w:pPr>
      <w:r>
        <w:rPr>
          <w:rFonts w:eastAsia="Times New Roman" w:cs="Times New Roman" w:ascii="Times New Roman" w:hAnsi="Times New Roman"/>
          <w:color w:val="111111"/>
          <w:sz w:val="28"/>
          <w:szCs w:val="28"/>
          <w:lang w:val="en-US"/>
        </w:rPr>
        <w:t>The Imam answered:</w:t>
      </w:r>
    </w:p>
    <w:p>
      <w:pPr>
        <w:pStyle w:val="BookText"/>
        <w:bidi w:val="0"/>
        <w:jc w:val="both"/>
        <w:rPr/>
      </w:pPr>
      <w:r>
        <w:rPr>
          <w:rFonts w:ascii="IRNazanin" w:hAnsi="IRNazanin" w:eastAsia="IRNazanin"/>
          <w:color w:val="111111"/>
          <w:sz w:val="28"/>
          <w:sz w:val="28"/>
          <w:szCs w:val="28"/>
          <w:rtl w:val="true"/>
          <w:lang w:bidi="fa-IR"/>
        </w:rPr>
        <w:t>إی</w:t>
      </w: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وَاللهِ، مِنْ أَنْفُسِهِمْ،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تَقْرَأُ</w:t>
      </w:r>
    </w:p>
    <w:p>
      <w:pPr>
        <w:pStyle w:val="BookText"/>
        <w:bidi w:val="0"/>
        <w:jc w:val="both"/>
        <w:rPr/>
      </w:pPr>
      <w:r>
        <w:rPr>
          <w:rFonts w:ascii="Amiri" w:hAnsi="Amiri" w:eastAsia="Amiri" w:cs="Amiri"/>
          <w:color w:val="111111"/>
          <w:sz w:val="28"/>
          <w:sz w:val="28"/>
          <w:szCs w:val="28"/>
          <w:rtl w:val="true"/>
          <w:lang w:bidi="ar-SA"/>
        </w:rPr>
        <w:t>قَوْلَ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تَبِعَنِی فَإِنَّهُ مِنِّی وَمَنْ عَصَانِی فَإِنَّکَ غَفُورٌ رَحِیمٌ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Yes! I swear it by Allah. You</w:t>
      </w:r>
    </w:p>
    <w:p>
      <w:pPr>
        <w:pStyle w:val="BookText"/>
        <w:bidi w:val="0"/>
        <w:jc w:val="both"/>
        <w:rPr/>
      </w:pPr>
      <w:r>
        <w:rPr>
          <w:rFonts w:eastAsia="Times New Roman" w:cs="Times New Roman" w:ascii="Times New Roman" w:hAnsi="Times New Roman"/>
          <w:color w:val="111111"/>
          <w:sz w:val="28"/>
          <w:szCs w:val="28"/>
          <w:lang w:val="en-US"/>
        </w:rPr>
        <w:t>are part of Muhammad’s Household themselves, `Umar. Have you not read Allah’s</w:t>
      </w:r>
    </w:p>
    <w:p>
      <w:pPr>
        <w:pStyle w:val="BookText"/>
        <w:bidi w:val="0"/>
        <w:jc w:val="both"/>
        <w:rPr/>
      </w:pPr>
      <w:r>
        <w:rPr>
          <w:rFonts w:eastAsia="Times New Roman" w:cs="Times New Roman" w:ascii="Times New Roman" w:hAnsi="Times New Roman"/>
          <w:color w:val="111111"/>
          <w:sz w:val="28"/>
          <w:szCs w:val="28"/>
          <w:lang w:val="en-US"/>
        </w:rPr>
        <w:t>Book saying, “Most surely, the nearest of people to Abraham are those who</w:t>
      </w:r>
    </w:p>
    <w:p>
      <w:pPr>
        <w:pStyle w:val="BookText"/>
        <w:bidi w:val="0"/>
        <w:jc w:val="both"/>
        <w:rPr/>
      </w:pPr>
      <w:r>
        <w:rPr>
          <w:rFonts w:eastAsia="Times New Roman" w:cs="Times New Roman" w:ascii="Times New Roman" w:hAnsi="Times New Roman"/>
          <w:color w:val="111111"/>
          <w:sz w:val="28"/>
          <w:szCs w:val="28"/>
          <w:lang w:val="en-US"/>
        </w:rPr>
        <w:t>followed him and this Prophet and those who believe; and Allah is the</w:t>
      </w:r>
    </w:p>
    <w:p>
      <w:pPr>
        <w:pStyle w:val="BookText"/>
        <w:bidi w:val="0"/>
        <w:jc w:val="both"/>
        <w:rPr/>
      </w:pPr>
      <w:r>
        <w:rPr>
          <w:rFonts w:eastAsia="Times New Roman" w:cs="Times New Roman" w:ascii="Times New Roman" w:hAnsi="Times New Roman"/>
          <w:color w:val="111111"/>
          <w:sz w:val="28"/>
          <w:szCs w:val="28"/>
          <w:lang w:val="en-US"/>
        </w:rPr>
        <w:t>guardian of the believers. (3:68)” Have you not read Allah’s Book saying, “He</w:t>
      </w:r>
    </w:p>
    <w:p>
      <w:pPr>
        <w:pStyle w:val="BookText"/>
        <w:bidi w:val="0"/>
        <w:jc w:val="both"/>
        <w:rPr/>
      </w:pPr>
      <w:r>
        <w:rPr>
          <w:rFonts w:eastAsia="Times New Roman" w:cs="Times New Roman" w:ascii="Times New Roman" w:hAnsi="Times New Roman"/>
          <w:color w:val="111111"/>
          <w:sz w:val="28"/>
          <w:szCs w:val="28"/>
          <w:lang w:val="en-US"/>
        </w:rPr>
        <w:t>who follows My ways is of me, and He that disobeys me, You are indeed Oft-</w:t>
      </w:r>
    </w:p>
    <w:p>
      <w:pPr>
        <w:pStyle w:val="BookText"/>
        <w:bidi w:val="0"/>
        <w:jc w:val="both"/>
        <w:rPr/>
      </w:pPr>
      <w:r>
        <w:rPr>
          <w:rFonts w:eastAsia="Times New Roman" w:cs="Times New Roman" w:ascii="Times New Roman" w:hAnsi="Times New Roman"/>
          <w:color w:val="111111"/>
          <w:sz w:val="28"/>
          <w:szCs w:val="28"/>
          <w:lang w:val="en-US"/>
        </w:rPr>
        <w:t>forgiving, Most Merciful. (14:36)”</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adir has reported Imam al-Sadiq (‘a) as saying:</w:t>
      </w:r>
    </w:p>
    <w:p>
      <w:pPr>
        <w:pStyle w:val="BookText"/>
        <w:bidi w:val="0"/>
        <w:jc w:val="both"/>
        <w:rPr/>
      </w:pPr>
      <w:r>
        <w:rPr>
          <w:rFonts w:ascii="Amiri" w:hAnsi="Amiri" w:eastAsia="Amiri" w:cs="Amiri"/>
          <w:color w:val="111111"/>
          <w:sz w:val="28"/>
          <w:sz w:val="28"/>
          <w:szCs w:val="28"/>
          <w:rtl w:val="true"/>
          <w:lang w:bidi="ar-SA"/>
        </w:rPr>
        <w:t>أَنْتُمْ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bidi w:val="0"/>
        <w:jc w:val="both"/>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all are Muhammad’s</w:t>
      </w:r>
    </w:p>
    <w:p>
      <w:pPr>
        <w:pStyle w:val="BookText"/>
        <w:bidi w:val="0"/>
        <w:jc w:val="both"/>
        <w:rPr/>
      </w:pPr>
      <w:r>
        <w:rPr>
          <w:rFonts w:eastAsia="Times New Roman" w:cs="Times New Roman" w:ascii="Times New Roman" w:hAnsi="Times New Roman"/>
          <w:color w:val="111111"/>
          <w:sz w:val="28"/>
          <w:szCs w:val="28"/>
          <w:lang w:val="en-US"/>
        </w:rPr>
        <w:t>household. You all are Muhammad’s household.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is similar to the aforementioned saying of the Holy Prophet (s):</w:t>
      </w:r>
    </w:p>
    <w:p>
      <w:pPr>
        <w:pStyle w:val="BookText"/>
        <w:bidi w:val="0"/>
        <w:jc w:val="both"/>
        <w:rPr/>
      </w:pP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belongs to us—the</w:t>
      </w:r>
    </w:p>
    <w:p>
      <w:pPr>
        <w:pStyle w:val="BookText"/>
        <w:bidi w:val="0"/>
        <w:jc w:val="both"/>
        <w:rPr/>
      </w:pPr>
      <w:r>
        <w:rPr>
          <w:rFonts w:eastAsia="Times New Roman" w:cs="Times New Roman" w:ascii="Times New Roman" w:hAnsi="Times New Roman"/>
          <w:color w:val="111111"/>
          <w:sz w:val="28"/>
          <w:szCs w:val="28"/>
          <w:lang w:val="en-US"/>
        </w:rPr>
        <w:t>Ahl al-Bayt.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Al-`Ayyashi has recorded in his book of Tafsir (i.e. </w:t>
      </w:r>
      <w:bookmarkStart w:id="89" w:name="pg13844_140351"/>
    </w:p>
    <w:p>
      <w:pPr>
        <w:pStyle w:val="BookText"/>
        <w:bidi w:val="0"/>
        <w:rPr/>
      </w:pPr>
      <w:bookmarkEnd w:id="89"/>
      <w:r>
        <w:rPr>
          <w:rFonts w:eastAsia="Times New Roman" w:cs="Times New Roman" w:ascii="Times New Roman" w:hAnsi="Times New Roman"/>
          <w:color w:val="111111"/>
          <w:sz w:val="28"/>
          <w:szCs w:val="28"/>
          <w:lang w:val="en-US"/>
        </w:rPr>
        <w:t>exegesis of the Holy Qur'an) that Imam al-Sadiq (‘a) said:</w:t>
      </w:r>
    </w:p>
    <w:p>
      <w:pPr>
        <w:pStyle w:val="BookText"/>
        <w:bidi w:val="0"/>
        <w:jc w:val="both"/>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آلَ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وَقَدَّمَهُمْ عَلَی جَمِیعِ النَّاسِ بِمَا</w:t>
      </w:r>
    </w:p>
    <w:p>
      <w:pPr>
        <w:pStyle w:val="BookText"/>
        <w:bidi w:val="0"/>
        <w:jc w:val="both"/>
        <w:rPr/>
      </w:pPr>
      <w:r>
        <w:rPr>
          <w:rFonts w:ascii="Amiri" w:hAnsi="Amiri" w:eastAsia="Amiri" w:cs="Amiri"/>
          <w:color w:val="111111"/>
          <w:sz w:val="28"/>
          <w:sz w:val="28"/>
          <w:szCs w:val="28"/>
          <w:rtl w:val="true"/>
          <w:lang w:bidi="ar-SA"/>
        </w:rPr>
        <w:t>قَدَّمَهُمْ مِنْ قَرَابَةِ رَسُولِ الله فَهُوَ مِنْ آلِ مُحَمَّدٍ</w:t>
      </w:r>
    </w:p>
    <w:p>
      <w:pPr>
        <w:pStyle w:val="BookText"/>
        <w:bidi w:val="0"/>
        <w:jc w:val="both"/>
        <w:rPr/>
      </w:pPr>
      <w:r>
        <w:rPr>
          <w:rFonts w:ascii="Amiri" w:hAnsi="Amiri" w:eastAsia="Amiri" w:cs="Amiri"/>
          <w:color w:val="111111"/>
          <w:sz w:val="28"/>
          <w:sz w:val="28"/>
          <w:szCs w:val="28"/>
          <w:rtl w:val="true"/>
          <w:lang w:bidi="ar-SA"/>
        </w:rPr>
        <w:t>لِمَنْزِلَتِهِ عِنْدَ آلِ مُحَمَّدٍ، لاَ أَنَّهُ مِنَ الْقَوْمِ</w:t>
      </w:r>
    </w:p>
    <w:p>
      <w:pPr>
        <w:pStyle w:val="BookText"/>
        <w:bidi w:val="0"/>
        <w:jc w:val="both"/>
        <w:rPr/>
      </w:pPr>
      <w:r>
        <w:rPr>
          <w:rFonts w:ascii="Amiri" w:hAnsi="Amiri" w:eastAsia="Amiri" w:cs="Amiri"/>
          <w:color w:val="111111"/>
          <w:sz w:val="28"/>
          <w:sz w:val="28"/>
          <w:szCs w:val="28"/>
          <w:rtl w:val="true"/>
          <w:lang w:bidi="ar-SA"/>
        </w:rPr>
        <w:t>بِأَعْیُنِهِمْ، وَإنَّما هُوَ مِنْهُمْ بِتَوَلِّیهِ إلَیْهِمْ وَاتِّبَاعِهِ</w:t>
      </w:r>
    </w:p>
    <w:p>
      <w:pPr>
        <w:pStyle w:val="BookText"/>
        <w:bidi w:val="0"/>
        <w:jc w:val="both"/>
        <w:rPr/>
      </w:pPr>
      <w:r>
        <w:rPr>
          <w:rFonts w:ascii="Amiri" w:hAnsi="Amiri" w:eastAsia="Amiri" w:cs="Amiri"/>
          <w:color w:val="111111"/>
          <w:sz w:val="28"/>
          <w:sz w:val="28"/>
          <w:szCs w:val="28"/>
          <w:rtl w:val="true"/>
          <w:lang w:bidi="ar-SA"/>
        </w:rPr>
        <w:t>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حُکْمُ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تَبِعَنِی فَإِنَّهُ مِنِّی وَمَنْ عَصَانِی فَإِنَّکَ غَفُورٌ رَحِیمٌ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Whoever maintains</w:t>
      </w:r>
    </w:p>
    <w:p>
      <w:pPr>
        <w:pStyle w:val="BookText"/>
        <w:bidi w:val="0"/>
        <w:jc w:val="both"/>
        <w:rPr/>
      </w:pPr>
      <w:r>
        <w:rPr>
          <w:rFonts w:eastAsia="Times New Roman" w:cs="Times New Roman" w:ascii="Times New Roman" w:hAnsi="Times New Roman"/>
          <w:color w:val="111111"/>
          <w:sz w:val="28"/>
          <w:szCs w:val="28"/>
          <w:lang w:val="en-US"/>
        </w:rPr>
        <w:t>allegiance to Muhammad’s Household and prefers them to all other people</w:t>
      </w:r>
    </w:p>
    <w:p>
      <w:pPr>
        <w:pStyle w:val="BookText"/>
        <w:bidi w:val="0"/>
        <w:jc w:val="both"/>
        <w:rPr/>
      </w:pPr>
      <w:r>
        <w:rPr>
          <w:rFonts w:eastAsia="Times New Roman" w:cs="Times New Roman" w:ascii="Times New Roman" w:hAnsi="Times New Roman"/>
          <w:color w:val="111111"/>
          <w:sz w:val="28"/>
          <w:szCs w:val="28"/>
          <w:lang w:val="en-US"/>
        </w:rPr>
        <w:t>because of their relation to Allah’s Messenger, is considered one of</w:t>
      </w:r>
    </w:p>
    <w:p>
      <w:pPr>
        <w:pStyle w:val="BookText"/>
        <w:bidi w:val="0"/>
        <w:jc w:val="both"/>
        <w:rPr/>
      </w:pPr>
      <w:r>
        <w:rPr>
          <w:rFonts w:eastAsia="Times New Roman" w:cs="Times New Roman" w:ascii="Times New Roman" w:hAnsi="Times New Roman"/>
          <w:color w:val="111111"/>
          <w:sz w:val="28"/>
          <w:szCs w:val="28"/>
          <w:lang w:val="en-US"/>
        </w:rPr>
        <w:t>Muhammad’s Household in the light of his status with them, but not one of the</w:t>
      </w:r>
    </w:p>
    <w:p>
      <w:pPr>
        <w:pStyle w:val="BookText"/>
        <w:bidi w:val="0"/>
        <w:jc w:val="both"/>
        <w:rPr/>
      </w:pPr>
      <w:r>
        <w:rPr>
          <w:rFonts w:eastAsia="Times New Roman" w:cs="Times New Roman" w:ascii="Times New Roman" w:hAnsi="Times New Roman"/>
          <w:color w:val="111111"/>
          <w:sz w:val="28"/>
          <w:szCs w:val="28"/>
          <w:lang w:val="en-US"/>
        </w:rPr>
        <w:t>actual members of Muhammad’s Household; rather, he is one of them on the</w:t>
      </w:r>
    </w:p>
    <w:p>
      <w:pPr>
        <w:pStyle w:val="BookText"/>
        <w:bidi w:val="0"/>
        <w:jc w:val="both"/>
        <w:rPr/>
      </w:pPr>
      <w:r>
        <w:rPr>
          <w:rFonts w:eastAsia="Times New Roman" w:cs="Times New Roman" w:ascii="Times New Roman" w:hAnsi="Times New Roman"/>
          <w:color w:val="111111"/>
          <w:sz w:val="28"/>
          <w:szCs w:val="28"/>
          <w:lang w:val="en-US"/>
        </w:rPr>
        <w:t>basis of maintaining allegiance to them and following them. This is the very</w:t>
      </w:r>
    </w:p>
    <w:p>
      <w:pPr>
        <w:pStyle w:val="BookText"/>
        <w:bidi w:val="0"/>
        <w:jc w:val="both"/>
        <w:rPr/>
      </w:pPr>
      <w:r>
        <w:rPr>
          <w:rFonts w:eastAsia="Times New Roman" w:cs="Times New Roman" w:ascii="Times New Roman" w:hAnsi="Times New Roman"/>
          <w:color w:val="111111"/>
          <w:sz w:val="28"/>
          <w:szCs w:val="28"/>
          <w:lang w:val="en-US"/>
        </w:rPr>
        <w:t>judgment of Almighty Allah that He has declared in His Book, saying, “He</w:t>
      </w:r>
    </w:p>
    <w:p>
      <w:pPr>
        <w:pStyle w:val="BookText"/>
        <w:bidi w:val="0"/>
        <w:jc w:val="both"/>
        <w:rPr/>
      </w:pPr>
      <w:r>
        <w:rPr>
          <w:rFonts w:eastAsia="Times New Roman" w:cs="Times New Roman" w:ascii="Times New Roman" w:hAnsi="Times New Roman"/>
          <w:color w:val="111111"/>
          <w:sz w:val="28"/>
          <w:szCs w:val="28"/>
          <w:lang w:val="en-US"/>
        </w:rPr>
        <w:t>amongst you that turns to them for friendship is of them.” (5:51) Similarly,</w:t>
      </w:r>
    </w:p>
    <w:p>
      <w:pPr>
        <w:pStyle w:val="BookText"/>
        <w:bidi w:val="0"/>
        <w:jc w:val="both"/>
        <w:rPr/>
      </w:pPr>
      <w:r>
        <w:rPr>
          <w:rFonts w:eastAsia="Times New Roman" w:cs="Times New Roman" w:ascii="Times New Roman" w:hAnsi="Times New Roman"/>
          <w:color w:val="111111"/>
          <w:sz w:val="28"/>
          <w:szCs w:val="28"/>
          <w:lang w:val="en-US"/>
        </w:rPr>
        <w:t>Prophet Abraham (‘a) has stated (as quoted in the Holy Qur'an), “He who follows My ways is of me,</w:t>
      </w:r>
    </w:p>
    <w:p>
      <w:pPr>
        <w:pStyle w:val="BookText"/>
        <w:bidi w:val="0"/>
        <w:jc w:val="both"/>
        <w:rPr/>
      </w:pPr>
      <w:r>
        <w:rPr>
          <w:rFonts w:eastAsia="Times New Roman" w:cs="Times New Roman" w:ascii="Times New Roman" w:hAnsi="Times New Roman"/>
          <w:color w:val="111111"/>
          <w:sz w:val="28"/>
          <w:szCs w:val="28"/>
          <w:lang w:val="en-US"/>
        </w:rPr>
        <w:t>and He that disobeys me, You are indeed Oft- forgiving, Most Merciful.”</w:t>
      </w:r>
    </w:p>
    <w:p>
      <w:pPr>
        <w:pStyle w:val="BookText"/>
        <w:bidi w:val="0"/>
        <w:jc w:val="both"/>
        <w:rPr/>
      </w:pPr>
      <w:r>
        <w:rPr>
          <w:rFonts w:eastAsia="Times New Roman" w:cs="Times New Roman" w:ascii="Times New Roman" w:hAnsi="Times New Roman"/>
          <w:color w:val="111111"/>
          <w:sz w:val="28"/>
          <w:szCs w:val="28"/>
          <w:lang w:val="en-US"/>
        </w:rPr>
        <w:t>(14:36)</w:t>
      </w:r>
      <w:r>
        <w:rPr>
          <w:rStyle w:val="FootnoteAnchor"/>
        </w:rPr>
        <w:footnoteReference w:id="60"/>
      </w:r>
    </w:p>
    <w:p>
      <w:pPr>
        <w:pStyle w:val="Heading4"/>
        <w:numPr>
          <w:ilvl w:val="3"/>
          <w:numId w:val="1"/>
        </w:numPr>
        <w:bidi w:val="0"/>
        <w:jc w:val="left"/>
        <w:rPr/>
      </w:pPr>
      <w:bookmarkStart w:id="90" w:name="__RefHeading___Toc3320011_1468164448"/>
      <w:bookmarkStart w:id="91" w:name="_Toc34"/>
      <w:bookmarkEnd w:id="90"/>
      <w:r>
        <w:rPr/>
        <w:t>5. Rank</w:t>
      </w:r>
      <w:bookmarkEnd w:id="91"/>
    </w:p>
    <w:p>
      <w:pPr>
        <w:pStyle w:val="BookText"/>
        <w:bidi w:val="0"/>
        <w:jc w:val="both"/>
        <w:rPr/>
      </w:pPr>
      <w:r>
        <w:rPr>
          <w:rFonts w:eastAsia="Times New Roman" w:cs="Times New Roman" w:ascii="Times New Roman" w:hAnsi="Times New Roman"/>
          <w:color w:val="111111"/>
          <w:sz w:val="28"/>
          <w:szCs w:val="28"/>
          <w:lang w:val="en-US"/>
        </w:rPr>
        <w:t>Regarding the rank, merit, reward, status with Almighty Allah, and intellectual category that the followers of the Ahl al-Bayt (‘a) deserve, the Ahl al-Bayt (‘a) substantiate that the Shi`ah deserve the utmost in all these areas.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ibn Abi-Talib (‘a) is reported to have said: </w:t>
      </w:r>
    </w:p>
    <w:p>
      <w:pPr>
        <w:pStyle w:val="BookText"/>
        <w:bidi w:val="0"/>
        <w:rPr/>
      </w:pPr>
      <w:r>
        <w:rPr>
          <w:rFonts w:ascii="Amiri" w:hAnsi="Amiri" w:eastAsia="Amiri" w:cs="Amiri"/>
          <w:color w:val="111111"/>
          <w:sz w:val="28"/>
          <w:sz w:val="28"/>
          <w:szCs w:val="28"/>
          <w:rtl w:val="true"/>
          <w:lang w:bidi="ar-SA"/>
        </w:rPr>
        <w:t>یَخْرُجُ أَهْلُ وِلاَیَتِنَا</w:t>
      </w:r>
    </w:p>
    <w:p>
      <w:pPr>
        <w:pStyle w:val="BookText"/>
        <w:bidi w:val="0"/>
        <w:jc w:val="both"/>
        <w:rPr/>
      </w:pPr>
      <w:r>
        <w:rPr>
          <w:rFonts w:ascii="Amiri" w:hAnsi="Amiri" w:eastAsia="Amiri" w:cs="Amiri"/>
          <w:color w:val="111111"/>
          <w:sz w:val="28"/>
          <w:sz w:val="28"/>
          <w:szCs w:val="28"/>
          <w:rtl w:val="true"/>
          <w:lang w:bidi="ar-SA"/>
        </w:rPr>
        <w:t>یَوْمَ الْقِیَامَةِ مِنْ قُبُورِهِمْ مُشْرِقَةً وُجُوهُهُمْ، مَسْتُورَةً</w:t>
      </w:r>
    </w:p>
    <w:p>
      <w:pPr>
        <w:pStyle w:val="BookText"/>
        <w:bidi w:val="0"/>
        <w:jc w:val="both"/>
        <w:rPr/>
      </w:pPr>
      <w:r>
        <w:rPr>
          <w:rFonts w:ascii="Amiri" w:hAnsi="Amiri" w:eastAsia="Amiri" w:cs="Amiri"/>
          <w:color w:val="111111"/>
          <w:sz w:val="28"/>
          <w:sz w:val="28"/>
          <w:szCs w:val="28"/>
          <w:rtl w:val="true"/>
          <w:lang w:bidi="ar-SA"/>
        </w:rPr>
        <w:t>عَوْرَاتُهُمْ، آمِنَةً رَوْعَاتُهُمْ، قَدْ فُرِّجَتْ عَنْهُمُ الشَّدَائِدُ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وَسُهِّلَتْ لَهُمُ الْمَوَارِدُ، یَخَافُ النَّاسُ وَلاَ یَخَافُونَ، وَیَحْزَنُ</w:t>
      </w:r>
    </w:p>
    <w:p>
      <w:pPr>
        <w:pStyle w:val="BookText"/>
        <w:bidi w:val="0"/>
        <w:jc w:val="both"/>
        <w:rPr/>
      </w:pPr>
      <w:r>
        <w:rPr>
          <w:rFonts w:ascii="Amiri" w:hAnsi="Amiri" w:eastAsia="Amiri" w:cs="Amiri"/>
          <w:color w:val="111111"/>
          <w:sz w:val="28"/>
          <w:sz w:val="28"/>
          <w:szCs w:val="28"/>
          <w:rtl w:val="true"/>
          <w:lang w:bidi="ar-SA"/>
        </w:rPr>
        <w:t>النَّاسُ وَلاَ یَحْزَنُونَ، وَقَدْ أُعْطُوا الأَمْنَ وَالإِیمَانَ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وَانْقَطَعَتْ عَنْهُمُ الأَحْزَانُ، حَتَّی یُحْمَلُوا عَلَی نُوقٍ بِیضٍ لَهَا</w:t>
      </w:r>
    </w:p>
    <w:p>
      <w:pPr>
        <w:pStyle w:val="BookText"/>
        <w:bidi w:val="0"/>
        <w:jc w:val="both"/>
        <w:rPr/>
      </w:pPr>
      <w:r>
        <w:rPr>
          <w:rFonts w:ascii="Amiri" w:hAnsi="Amiri" w:eastAsia="Amiri" w:cs="Amiri"/>
          <w:color w:val="111111"/>
          <w:sz w:val="28"/>
          <w:sz w:val="28"/>
          <w:szCs w:val="28"/>
          <w:rtl w:val="true"/>
          <w:lang w:bidi="ar-SA"/>
        </w:rPr>
        <w:t>أَجْنِحَةٌ، عَلَیْهِمْ نَعَالٌ مِنْ ذَهَبٍ شِرْکُهَا النُّورُ، حَتَّی</w:t>
      </w:r>
    </w:p>
    <w:p>
      <w:pPr>
        <w:pStyle w:val="BookText"/>
        <w:bidi w:val="0"/>
        <w:jc w:val="both"/>
        <w:rPr/>
      </w:pPr>
      <w:r>
        <w:rPr>
          <w:rFonts w:ascii="Amiri" w:hAnsi="Amiri" w:eastAsia="Amiri" w:cs="Amiri"/>
          <w:color w:val="111111"/>
          <w:sz w:val="28"/>
          <w:sz w:val="28"/>
          <w:szCs w:val="28"/>
          <w:rtl w:val="true"/>
          <w:lang w:bidi="ar-SA"/>
        </w:rPr>
        <w:t>یَقْعُدُونَ فِی ظِلِّ عَرْشِ الرَّحْمَانِ عَلَی مَنَابِرَ مِنْ نُورٍ، بَیْنَ</w:t>
      </w:r>
    </w:p>
    <w:p>
      <w:pPr>
        <w:pStyle w:val="BookText"/>
        <w:bidi w:val="0"/>
        <w:jc w:val="both"/>
        <w:rPr/>
      </w:pPr>
      <w:r>
        <w:rPr>
          <w:rFonts w:ascii="Amiri" w:hAnsi="Amiri" w:eastAsia="Amiri" w:cs="Amiri"/>
          <w:color w:val="111111"/>
          <w:sz w:val="28"/>
          <w:sz w:val="28"/>
          <w:szCs w:val="28"/>
          <w:rtl w:val="true"/>
          <w:lang w:bidi="ar-SA"/>
        </w:rPr>
        <w:t>أَیْدِیهِمْ مَائِدَةٌ یَأْکُلُونَ مِنْهَا حَتَّی یَفْرُغَ النَّاسُ مِنَ</w:t>
      </w:r>
    </w:p>
    <w:p>
      <w:pPr>
        <w:pStyle w:val="BookText"/>
        <w:bidi w:val="0"/>
        <w:jc w:val="both"/>
        <w:rPr/>
      </w:pP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w:t>
      </w:r>
    </w:p>
    <w:p>
      <w:pPr>
        <w:pStyle w:val="BookText"/>
        <w:bidi w:val="0"/>
        <w:jc w:val="both"/>
        <w:rPr/>
      </w:pPr>
      <w:r>
        <w:rPr>
          <w:rFonts w:eastAsia="Times New Roman" w:cs="Times New Roman" w:ascii="Times New Roman" w:hAnsi="Times New Roman"/>
          <w:color w:val="111111"/>
          <w:sz w:val="28"/>
          <w:szCs w:val="28"/>
          <w:lang w:val="en-US"/>
        </w:rPr>
        <w:t>Resurrection, the loyalists to us come out of their graves with bright faces</w:t>
      </w:r>
    </w:p>
    <w:p>
      <w:pPr>
        <w:pStyle w:val="BookText"/>
        <w:bidi w:val="0"/>
        <w:jc w:val="both"/>
        <w:rPr/>
      </w:pPr>
      <w:r>
        <w:rPr>
          <w:rFonts w:eastAsia="Times New Roman" w:cs="Times New Roman" w:ascii="Times New Roman" w:hAnsi="Times New Roman"/>
          <w:color w:val="111111"/>
          <w:sz w:val="28"/>
          <w:szCs w:val="28"/>
          <w:lang w:val="en-US"/>
        </w:rPr>
        <w:t>and covered private parts, secured against horror. Their sufferings will have</w:t>
      </w:r>
    </w:p>
    <w:p>
      <w:pPr>
        <w:pStyle w:val="BookText"/>
        <w:bidi w:val="0"/>
        <w:jc w:val="both"/>
        <w:rPr/>
      </w:pPr>
      <w:r>
        <w:rPr>
          <w:rFonts w:eastAsia="Times New Roman" w:cs="Times New Roman" w:ascii="Times New Roman" w:hAnsi="Times New Roman"/>
          <w:color w:val="111111"/>
          <w:sz w:val="28"/>
          <w:szCs w:val="28"/>
          <w:lang w:val="en-US"/>
        </w:rPr>
        <w:t>been relieved and their paths will be made easy-to-pass. All people will be</w:t>
      </w:r>
    </w:p>
    <w:p>
      <w:pPr>
        <w:pStyle w:val="BookText"/>
        <w:bidi w:val="0"/>
        <w:jc w:val="both"/>
        <w:rPr/>
      </w:pPr>
      <w:r>
        <w:rPr>
          <w:rFonts w:eastAsia="Times New Roman" w:cs="Times New Roman" w:ascii="Times New Roman" w:hAnsi="Times New Roman"/>
          <w:color w:val="111111"/>
          <w:sz w:val="28"/>
          <w:szCs w:val="28"/>
          <w:lang w:val="en-US"/>
        </w:rPr>
        <w:t>terrified, but our loyalists will not; and all people will be aggrieved, but</w:t>
      </w:r>
    </w:p>
    <w:p>
      <w:pPr>
        <w:pStyle w:val="BookText"/>
        <w:bidi w:val="0"/>
        <w:jc w:val="both"/>
        <w:rPr/>
      </w:pPr>
      <w:r>
        <w:rPr>
          <w:rFonts w:eastAsia="Times New Roman" w:cs="Times New Roman" w:ascii="Times New Roman" w:hAnsi="Times New Roman"/>
          <w:color w:val="111111"/>
          <w:sz w:val="28"/>
          <w:szCs w:val="28"/>
          <w:lang w:val="en-US"/>
        </w:rPr>
        <w:t>our loyalists will not, because they will have already been granted security</w:t>
      </w:r>
    </w:p>
    <w:p>
      <w:pPr>
        <w:pStyle w:val="BookText"/>
        <w:bidi w:val="0"/>
        <w:jc w:val="both"/>
        <w:rPr/>
      </w:pPr>
      <w:r>
        <w:rPr>
          <w:rFonts w:eastAsia="Times New Roman" w:cs="Times New Roman" w:ascii="Times New Roman" w:hAnsi="Times New Roman"/>
          <w:color w:val="111111"/>
          <w:sz w:val="28"/>
          <w:szCs w:val="28"/>
          <w:lang w:val="en-US"/>
        </w:rPr>
        <w:t>and faith; therefore, their sorrows will have stopped. Their feet in golden</w:t>
      </w:r>
    </w:p>
    <w:p>
      <w:pPr>
        <w:pStyle w:val="BookText"/>
        <w:bidi w:val="0"/>
        <w:jc w:val="both"/>
        <w:rPr/>
      </w:pPr>
      <w:r>
        <w:rPr>
          <w:rFonts w:eastAsia="Times New Roman" w:cs="Times New Roman" w:ascii="Times New Roman" w:hAnsi="Times New Roman"/>
          <w:color w:val="111111"/>
          <w:sz w:val="28"/>
          <w:szCs w:val="28"/>
          <w:lang w:val="en-US"/>
        </w:rPr>
        <w:t>sandals wearing ropes of light, they will be taken on white winged camels to</w:t>
      </w:r>
    </w:p>
    <w:p>
      <w:pPr>
        <w:pStyle w:val="BookText"/>
        <w:bidi w:val="0"/>
        <w:jc w:val="both"/>
        <w:rPr/>
      </w:pPr>
      <w:r>
        <w:rPr>
          <w:rFonts w:eastAsia="Times New Roman" w:cs="Times New Roman" w:ascii="Times New Roman" w:hAnsi="Times New Roman"/>
          <w:color w:val="111111"/>
          <w:sz w:val="28"/>
          <w:szCs w:val="28"/>
          <w:lang w:val="en-US"/>
        </w:rPr>
        <w:t>the Throne of the All-beneficent Lord where they will sit under the shadow of</w:t>
      </w:r>
    </w:p>
    <w:p>
      <w:pPr>
        <w:pStyle w:val="BookText"/>
        <w:bidi w:val="0"/>
        <w:jc w:val="both"/>
        <w:rPr/>
      </w:pPr>
      <w:r>
        <w:rPr>
          <w:rFonts w:eastAsia="Times New Roman" w:cs="Times New Roman" w:ascii="Times New Roman" w:hAnsi="Times New Roman"/>
          <w:color w:val="111111"/>
          <w:sz w:val="28"/>
          <w:szCs w:val="28"/>
          <w:lang w:val="en-US"/>
        </w:rPr>
        <w:t>the Throne on stages of light. Before them, there will be a dining-table from</w:t>
      </w:r>
    </w:p>
    <w:p>
      <w:pPr>
        <w:pStyle w:val="BookText"/>
        <w:bidi w:val="0"/>
        <w:jc w:val="both"/>
        <w:rPr/>
      </w:pPr>
      <w:r>
        <w:rPr>
          <w:rFonts w:eastAsia="Times New Roman" w:cs="Times New Roman" w:ascii="Times New Roman" w:hAnsi="Times New Roman"/>
          <w:color w:val="111111"/>
          <w:sz w:val="28"/>
          <w:szCs w:val="28"/>
          <w:lang w:val="en-US"/>
        </w:rPr>
        <w:t>which they will eat until the judgments of others come to an end.</w:t>
      </w:r>
      <w:r>
        <w:rPr>
          <w:rStyle w:val="FootnoteAnchor"/>
        </w:rPr>
        <w:footnoteReference w:id="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Salman al-Farisi—may Allah have mercy upon him—narrated the following: </w:t>
      </w:r>
    </w:p>
    <w:p>
      <w:pPr>
        <w:pStyle w:val="BookText"/>
        <w:bidi w:val="0"/>
        <w:rPr/>
      </w:pPr>
      <w:r>
        <w:rPr>
          <w:rFonts w:ascii="Amiri" w:hAnsi="Amiri" w:eastAsia="Amiri" w:cs="Amiri"/>
          <w:color w:val="111111"/>
          <w:sz w:val="28"/>
          <w:sz w:val="28"/>
          <w:szCs w:val="28"/>
          <w:rtl w:val="true"/>
          <w:lang w:bidi="ar-SA"/>
        </w:rPr>
        <w:t>کُنْتُ ذَاتَ یَوْمٍ</w:t>
      </w:r>
    </w:p>
    <w:p>
      <w:pPr>
        <w:pStyle w:val="BookText"/>
        <w:bidi w:val="0"/>
        <w:jc w:val="both"/>
        <w:rPr/>
      </w:pPr>
      <w:r>
        <w:rPr>
          <w:rFonts w:ascii="Amiri" w:hAnsi="Amiri" w:eastAsia="Amiri" w:cs="Amiri"/>
          <w:color w:val="111111"/>
          <w:sz w:val="28"/>
          <w:sz w:val="28"/>
          <w:szCs w:val="28"/>
          <w:rtl w:val="true"/>
          <w:lang w:bidi="ar-SA"/>
        </w:rPr>
        <w:t>جَالِساً عِنْدَ رَسُولِ اللهِ، صَلَّی اللهُ عَلَیْهِ وَآلِهِ، إِذْ أَقْبَلَ</w:t>
      </w:r>
    </w:p>
    <w:p>
      <w:pPr>
        <w:pStyle w:val="BookText"/>
        <w:bidi w:val="0"/>
        <w:jc w:val="both"/>
        <w:rPr/>
      </w:pPr>
      <w:r>
        <w:rPr>
          <w:rFonts w:ascii="Amiri" w:hAnsi="Amiri" w:eastAsia="Amiri" w:cs="Amiri"/>
          <w:color w:val="111111"/>
          <w:sz w:val="28"/>
          <w:sz w:val="28"/>
          <w:szCs w:val="28"/>
          <w:rtl w:val="true"/>
          <w:lang w:bidi="ar-SA"/>
        </w:rPr>
        <w:t>عَلِیُّ بْنُ أَبِی طَالِبٍ،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p>
    <w:p>
      <w:pPr>
        <w:pStyle w:val="BookText"/>
        <w:bidi w:val="0"/>
        <w:jc w:val="both"/>
        <w:rPr/>
      </w:pPr>
      <w:r>
        <w:rPr>
          <w:rFonts w:ascii="Amiri" w:hAnsi="Amiri" w:eastAsia="Amiri" w:cs="Amiri"/>
          <w:color w:val="111111"/>
          <w:sz w:val="28"/>
          <w:sz w:val="28"/>
          <w:szCs w:val="28"/>
          <w:rtl w:val="true"/>
          <w:lang w:bidi="ar-SA"/>
        </w:rPr>
        <w:t>أُبَشِّرُکَ؟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حَبِیبِی</w:t>
      </w:r>
    </w:p>
    <w:p>
      <w:pPr>
        <w:pStyle w:val="BookText"/>
        <w:bidi w:val="0"/>
        <w:jc w:val="both"/>
        <w:rPr/>
      </w:pPr>
      <w:r>
        <w:rPr>
          <w:rFonts w:ascii="Amiri" w:hAnsi="Amiri" w:eastAsia="Amiri" w:cs="Amiri"/>
          <w:color w:val="111111"/>
          <w:sz w:val="28"/>
          <w:sz w:val="28"/>
          <w:szCs w:val="28"/>
          <w:rtl w:val="true"/>
          <w:lang w:bidi="ar-SA"/>
        </w:rPr>
        <w:t>جَبْرَئِیلُ یُخْبِرُنِی عَنِ اللهِ، جَلَّ جَلاَلُهُ، أَنَّهُ قَدْ أَعْطَی مُحِبَّکَ</w:t>
      </w:r>
    </w:p>
    <w:p>
      <w:pPr>
        <w:pStyle w:val="BookText"/>
        <w:bidi w:val="0"/>
        <w:jc w:val="both"/>
        <w:rPr/>
      </w:pPr>
      <w:r>
        <w:rPr>
          <w:rFonts w:ascii="Amiri" w:hAnsi="Amiri" w:eastAsia="Amiri" w:cs="Amiri"/>
          <w:color w:val="111111"/>
          <w:sz w:val="28"/>
          <w:sz w:val="28"/>
          <w:szCs w:val="28"/>
          <w:rtl w:val="true"/>
          <w:lang w:bidi="ar-SA"/>
        </w:rPr>
        <w:t>وَشِیعَتَکَ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 عِنْدَ</w:t>
      </w:r>
    </w:p>
    <w:p>
      <w:pPr>
        <w:pStyle w:val="BookText"/>
        <w:bidi w:val="0"/>
        <w:jc w:val="both"/>
        <w:rPr/>
      </w:pPr>
      <w:r>
        <w:rPr>
          <w:rFonts w:ascii="Amiri" w:hAnsi="Amiri" w:eastAsia="Amiri" w:cs="Amiri"/>
          <w:color w:val="111111"/>
          <w:sz w:val="28"/>
          <w:sz w:val="28"/>
          <w:szCs w:val="28"/>
          <w:rtl w:val="true"/>
          <w:lang w:bidi="ar-SA"/>
        </w:rPr>
        <w:t>الْوَحْشَةِ، وَالنُّورَ عِنْدَ الظُّلْمَةِ وَالأَمْنَ عِنْدَ الْفَزَعِ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وَالْقِسْطَ عِنْدَ الْمِیزَانِ، وَالْجَوَازَ عَلَی الصِّرَاطِ، وَدُخُولَ</w:t>
      </w:r>
    </w:p>
    <w:p>
      <w:pPr>
        <w:pStyle w:val="BookText"/>
        <w:bidi w:val="0"/>
        <w:jc w:val="both"/>
        <w:rPr/>
      </w:pPr>
      <w:r>
        <w:rPr>
          <w:rFonts w:ascii="Amiri" w:hAnsi="Amiri" w:eastAsia="Amiri" w:cs="Amiri"/>
          <w:color w:val="111111"/>
          <w:sz w:val="28"/>
          <w:sz w:val="28"/>
          <w:szCs w:val="28"/>
          <w:rtl w:val="true"/>
          <w:lang w:bidi="ar-SA"/>
        </w:rPr>
        <w:t>الْجَنَّةِ قَبْلَ سَائِرِ النَّاسِ مِنَ الأُمَمِ بِثَمَانِینَ 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sitting with the Holy Prophet (s) when `Ali ibn Abi-Talib (‘a) joined us.</w:t>
      </w:r>
    </w:p>
    <w:p>
      <w:pPr>
        <w:pStyle w:val="BookText"/>
        <w:bidi w:val="0"/>
        <w:jc w:val="both"/>
        <w:rPr/>
      </w:pPr>
      <w:r>
        <w:rPr>
          <w:rFonts w:eastAsia="Times New Roman" w:cs="Times New Roman" w:ascii="Times New Roman" w:hAnsi="Times New Roman"/>
          <w:color w:val="111111"/>
          <w:sz w:val="28"/>
          <w:szCs w:val="28"/>
          <w:lang w:val="en-US"/>
        </w:rPr>
        <w:t>The Holy Prophet (s) said to him, “O `Ali, may I convey to you good news?” “Yes,</w:t>
      </w:r>
    </w:p>
    <w:p>
      <w:pPr>
        <w:pStyle w:val="BookText"/>
        <w:bidi w:val="0"/>
        <w:jc w:val="both"/>
        <w:rPr/>
      </w:pPr>
      <w:r>
        <w:rPr>
          <w:rFonts w:eastAsia="Times New Roman" w:cs="Times New Roman" w:ascii="Times New Roman" w:hAnsi="Times New Roman"/>
          <w:color w:val="111111"/>
          <w:sz w:val="28"/>
          <w:szCs w:val="28"/>
          <w:lang w:val="en-US"/>
        </w:rPr>
        <w:t>Allah’s Messenger! You may,” answered `Ali. The Holy Prophet (s) said, “My</w:t>
      </w:r>
    </w:p>
    <w:p>
      <w:pPr>
        <w:pStyle w:val="BookText"/>
        <w:bidi w:val="0"/>
        <w:jc w:val="both"/>
        <w:rPr/>
      </w:pPr>
      <w:r>
        <w:rPr>
          <w:rFonts w:eastAsia="Times New Roman" w:cs="Times New Roman" w:ascii="Times New Roman" w:hAnsi="Times New Roman"/>
          <w:color w:val="111111"/>
          <w:sz w:val="28"/>
          <w:szCs w:val="28"/>
          <w:lang w:val="en-US"/>
        </w:rPr>
        <w:t>dear Archangel Gabriel has just informed me that Almighty Allah bestowed</w:t>
      </w:r>
    </w:p>
    <w:p>
      <w:pPr>
        <w:pStyle w:val="BookText"/>
        <w:bidi w:val="0"/>
        <w:jc w:val="both"/>
        <w:rPr/>
      </w:pPr>
      <w:r>
        <w:rPr>
          <w:rFonts w:eastAsia="Times New Roman" w:cs="Times New Roman" w:ascii="Times New Roman" w:hAnsi="Times New Roman"/>
          <w:color w:val="111111"/>
          <w:sz w:val="28"/>
          <w:szCs w:val="28"/>
          <w:lang w:val="en-US"/>
        </w:rPr>
        <w:t>seven blessings on those who love and follow you. These are (1) gentleness at</w:t>
      </w:r>
    </w:p>
    <w:p>
      <w:pPr>
        <w:pStyle w:val="BookText"/>
        <w:bidi w:val="0"/>
        <w:jc w:val="both"/>
        <w:rPr/>
      </w:pPr>
      <w:r>
        <w:rPr>
          <w:rFonts w:eastAsia="Times New Roman" w:cs="Times New Roman" w:ascii="Times New Roman" w:hAnsi="Times New Roman"/>
          <w:color w:val="111111"/>
          <w:sz w:val="28"/>
          <w:szCs w:val="28"/>
          <w:lang w:val="en-US"/>
        </w:rPr>
        <w:t>the moment of death, (2) leisure while alone in the grave, (3) light in the</w:t>
      </w:r>
    </w:p>
    <w:p>
      <w:pPr>
        <w:pStyle w:val="BookText"/>
        <w:bidi w:val="0"/>
        <w:jc w:val="both"/>
        <w:rPr/>
      </w:pPr>
      <w:r>
        <w:rPr>
          <w:rFonts w:eastAsia="Times New Roman" w:cs="Times New Roman" w:ascii="Times New Roman" w:hAnsi="Times New Roman"/>
          <w:color w:val="111111"/>
          <w:sz w:val="28"/>
          <w:szCs w:val="28"/>
          <w:lang w:val="en-US"/>
        </w:rPr>
        <w:t>darkness of the grave, (4) security from the horror of the Day of Resurrection,</w:t>
      </w:r>
    </w:p>
    <w:p>
      <w:pPr>
        <w:pStyle w:val="BookText"/>
        <w:bidi w:val="0"/>
        <w:jc w:val="both"/>
        <w:rPr/>
      </w:pPr>
      <w:r>
        <w:rPr>
          <w:rFonts w:eastAsia="Times New Roman" w:cs="Times New Roman" w:ascii="Times New Roman" w:hAnsi="Times New Roman"/>
          <w:color w:val="111111"/>
          <w:sz w:val="28"/>
          <w:szCs w:val="28"/>
          <w:lang w:val="en-US"/>
        </w:rPr>
        <w:t>(5) impartiality at the Scale, (6) permission to pass the Discriminating</w:t>
      </w:r>
    </w:p>
    <w:p>
      <w:pPr>
        <w:pStyle w:val="BookText"/>
        <w:bidi w:val="0"/>
        <w:jc w:val="both"/>
        <w:rPr/>
      </w:pPr>
      <w:r>
        <w:rPr>
          <w:rFonts w:eastAsia="Times New Roman" w:cs="Times New Roman" w:ascii="Times New Roman" w:hAnsi="Times New Roman"/>
          <w:color w:val="111111"/>
          <w:sz w:val="28"/>
          <w:szCs w:val="28"/>
          <w:lang w:val="en-US"/>
        </w:rPr>
        <w:t>Bridge, and (7) entrance to Paradise eighty years before the other nations.”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Zayd ibn </w:t>
      </w:r>
      <w:r>
        <w:rPr>
          <w:rFonts w:eastAsia="Consolas" w:cs="Consolas" w:ascii="Consolas" w:hAnsi="Consolas"/>
          <w:color w:val="111111"/>
          <w:sz w:val="28"/>
          <w:szCs w:val="28"/>
          <w:lang w:val="en-US"/>
        </w:rPr>
        <w:t xml:space="preserve">Ali has reported on the authority of his fathers that Imam </w:t>
      </w:r>
      <w:r>
        <w:rPr>
          <w:rFonts w:eastAsia="Times New Roman" w:cs="Times New Roman" w:ascii="Times New Roman" w:hAnsi="Times New Roman"/>
          <w:color w:val="111111"/>
          <w:sz w:val="28"/>
          <w:szCs w:val="28"/>
          <w:lang w:val="en-US"/>
        </w:rPr>
        <w:t>Ali (‘a) said:</w:t>
      </w:r>
    </w:p>
    <w:p>
      <w:pPr>
        <w:pStyle w:val="BookText"/>
        <w:bidi w:val="0"/>
        <w:jc w:val="both"/>
        <w:rPr/>
      </w:pPr>
      <w:r>
        <w:rPr>
          <w:rFonts w:ascii="Amiri" w:hAnsi="Amiri" w:eastAsia="Amiri" w:cs="Amiri"/>
          <w:color w:val="111111"/>
          <w:sz w:val="28"/>
          <w:sz w:val="28"/>
          <w:szCs w:val="28"/>
          <w:rtl w:val="true"/>
          <w:lang w:bidi="ar-SA"/>
        </w:rPr>
        <w:t>شَکَوْتُ إِلَی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صَلَّی اللهُ عَلَیْهِ وَآلِهِ، حَسَدَ مَنْ یَحْسِدُنِی،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أَمَا تَرْضَی أَنْ تَکُونَ أَوَّلَ أَرْبَعَةٍ یَدْخُلُونَ</w:t>
      </w:r>
    </w:p>
    <w:p>
      <w:pPr>
        <w:pStyle w:val="BookText"/>
        <w:bidi w:val="0"/>
        <w:jc w:val="both"/>
        <w:rPr/>
      </w:pPr>
      <w:r>
        <w:rPr>
          <w:rFonts w:ascii="Amiri" w:hAnsi="Amiri" w:eastAsia="Amiri" w:cs="Amiri"/>
          <w:color w:val="111111"/>
          <w:sz w:val="28"/>
          <w:sz w:val="28"/>
          <w:szCs w:val="28"/>
          <w:rtl w:val="true"/>
          <w:lang w:bidi="ar-SA"/>
        </w:rPr>
        <w:t>الْجَنَّةَ؟ أَنَا وَأَنْتَ وَذَرَارِینَا خَلْفَ ظُهُورِنَا، وَشِیعَتُنَا عَنْ</w:t>
      </w:r>
    </w:p>
    <w:p>
      <w:pPr>
        <w:pStyle w:val="BookText"/>
        <w:bidi w:val="0"/>
        <w:jc w:val="both"/>
        <w:rPr/>
      </w:pPr>
      <w:r>
        <w:rPr>
          <w:rFonts w:ascii="Amiri" w:hAnsi="Amiri" w:eastAsia="Amiri" w:cs="Amiri"/>
          <w:color w:val="111111"/>
          <w:sz w:val="28"/>
          <w:sz w:val="28"/>
          <w:szCs w:val="28"/>
          <w:rtl w:val="true"/>
          <w:lang w:bidi="ar-SA"/>
        </w:rPr>
        <w:t>أَیْمَانِنَا وَشَمَائِلِنَا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day, I complained to</w:t>
      </w:r>
    </w:p>
    <w:p>
      <w:pPr>
        <w:pStyle w:val="BookText"/>
        <w:bidi w:val="0"/>
        <w:jc w:val="both"/>
        <w:rPr/>
      </w:pPr>
      <w:r>
        <w:rPr>
          <w:rFonts w:eastAsia="Times New Roman" w:cs="Times New Roman" w:ascii="Times New Roman" w:hAnsi="Times New Roman"/>
          <w:color w:val="111111"/>
          <w:sz w:val="28"/>
          <w:szCs w:val="28"/>
          <w:lang w:val="en-US"/>
        </w:rPr>
        <w:t>the Messenger of Allah (s) about the envy I had to encounter from others. He</w:t>
      </w:r>
    </w:p>
    <w:p>
      <w:pPr>
        <w:pStyle w:val="BookText"/>
        <w:bidi w:val="0"/>
        <w:jc w:val="both"/>
        <w:rPr/>
      </w:pPr>
      <w:r>
        <w:rPr>
          <w:rFonts w:eastAsia="Times New Roman" w:cs="Times New Roman" w:ascii="Times New Roman" w:hAnsi="Times New Roman"/>
          <w:color w:val="111111"/>
          <w:sz w:val="28"/>
          <w:szCs w:val="28"/>
          <w:lang w:val="en-US"/>
        </w:rPr>
        <w:t>answered me saying, “O `Ali, will it not satisfy you that you are one of the</w:t>
      </w:r>
    </w:p>
    <w:p>
      <w:pPr>
        <w:pStyle w:val="BookText"/>
        <w:bidi w:val="0"/>
        <w:jc w:val="both"/>
        <w:rPr/>
      </w:pPr>
      <w:r>
        <w:rPr>
          <w:rFonts w:eastAsia="Times New Roman" w:cs="Times New Roman" w:ascii="Times New Roman" w:hAnsi="Times New Roman"/>
          <w:color w:val="111111"/>
          <w:sz w:val="28"/>
          <w:szCs w:val="28"/>
          <w:lang w:val="en-US"/>
        </w:rPr>
        <w:t>first four to enter Paradise? These four are I, you, our descendants being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behind us, and our Shi</w:t>
      </w:r>
      <w:r>
        <w:rPr>
          <w:rFonts w:eastAsia="Consolas" w:cs="Consolas" w:ascii="Consolas" w:hAnsi="Consolas"/>
          <w:color w:val="111111"/>
          <w:sz w:val="28"/>
          <w:szCs w:val="28"/>
          <w:lang w:val="en-US"/>
        </w:rPr>
        <w:t xml:space="preserve">ah being to the right and left of us.&lt;a href="#ref-footnote2-page75" id="footnote2-page75" style="display:inline-block"&gt;&lt;sup&gt;(2)&lt;/sup&gt;&lt;/a&gt;&lt;p class="footnote"&gt;&lt;a href="#footnote2-page75" style="color:#3b82f6;" id="ref-footnote2-page75"&gt; 2) &lt;/a&gt;- </w:t>
      </w:r>
      <w:r>
        <w:rPr>
          <w:rFonts w:eastAsia="Times New Roman" w:cs="Times New Roman" w:ascii="Times New Roman" w:hAnsi="Times New Roman"/>
          <w:color w:val="111111"/>
          <w:sz w:val="28"/>
          <w:szCs w:val="28"/>
          <w:lang w:val="en-US"/>
        </w:rPr>
        <w:t>Allamah al-Majlisi, Bihar al-Anwar 65:17. See also al-Muttaqi al-Hindi, Kanz al-</w:t>
      </w:r>
      <w:r>
        <w:rPr>
          <w:rFonts w:eastAsia="Consolas" w:cs="Consolas" w:ascii="Consolas" w:hAnsi="Consolas"/>
          <w:color w:val="111111"/>
          <w:sz w:val="28"/>
          <w:szCs w:val="28"/>
          <w:lang w:val="en-US"/>
        </w:rPr>
        <w:t xml:space="preserve">Ummal 12:49, H. 34200; Ibn </w:t>
      </w:r>
      <w:r>
        <w:rPr>
          <w:rFonts w:eastAsia="Times New Roman" w:cs="Times New Roman" w:ascii="Times New Roman" w:hAnsi="Times New Roman"/>
          <w:color w:val="111111"/>
          <w:sz w:val="28"/>
          <w:szCs w:val="28"/>
          <w:lang w:val="en-US"/>
        </w:rPr>
        <w:t>Asakir, Tarikh 2:329, H. 835; Ibn hajar, al-Sawa`iq al-Muhriqah, pp. 161 (with a little difference in some words).</w:t>
      </w:r>
    </w:p>
    <w:p>
      <w:pPr>
        <w:pStyle w:val="BookText"/>
        <w:bidi w:val="0"/>
        <w:rPr/>
      </w:pPr>
      <w:r>
        <w:rPr>
          <w:rFonts w:eastAsia="Times New Roman" w:cs="Times New Roman" w:ascii="Times New Roman" w:hAnsi="Times New Roman"/>
          <w:color w:val="111111"/>
          <w:sz w:val="28"/>
          <w:szCs w:val="28"/>
          <w:lang w:val="en-US"/>
        </w:rPr>
        <w:t>Al-Daraqutni has recorded that the Holy Prophet (s) is reported to have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الْحَسَنِ، أَمَا إنَّکَ وَشِیعَتَکَ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Abu’l-hasan! Most surely, your Shi`ah and you shall be</w:t>
      </w:r>
    </w:p>
    <w:p>
      <w:pPr>
        <w:pStyle w:val="BookText"/>
        <w:bidi w:val="0"/>
        <w:jc w:val="both"/>
        <w:rPr/>
      </w:pPr>
      <w:r>
        <w:rPr>
          <w:rFonts w:eastAsia="Times New Roman" w:cs="Times New Roman" w:ascii="Times New Roman" w:hAnsi="Times New Roman"/>
          <w:color w:val="111111"/>
          <w:sz w:val="28"/>
          <w:szCs w:val="28"/>
          <w:lang w:val="en-US"/>
        </w:rPr>
        <w:t>in Paradise.</w:t>
      </w:r>
      <w:r>
        <w:rPr>
          <w:rStyle w:val="FootnoteAnchor"/>
        </w:rPr>
        <w:footnoteReference w:id="63"/>
      </w:r>
      <w:r>
        <w:rPr>
          <w:rFonts w:eastAsia="Times New Roman" w:cs="Times New Roman" w:ascii="Times New Roman" w:hAnsi="Times New Roman"/>
          <w:color w:val="111111"/>
          <w:sz w:val="28"/>
          <w:szCs w:val="28"/>
          <w:lang w:val="en-US"/>
        </w:rPr>
        <w:t>ib al-Baghdadi, Tarikh Baghdad 12:289.</w:t>
      </w:r>
      <w:r>
        <w:rPr>
          <w:rStyle w:val="FootnoteAnchor"/>
        </w:rPr>
        <w:footnoteReference w:id="64"/>
      </w:r>
    </w:p>
    <w:p>
      <w:pPr>
        <w:pStyle w:val="BookText"/>
        <w:bidi w:val="0"/>
        <w:jc w:val="both"/>
        <w:rPr/>
      </w:pPr>
      <w:r>
        <w:rPr>
          <w:rFonts w:ascii="Amiri" w:hAnsi="Amiri" w:eastAsia="Amiri" w:cs="Amiri"/>
          <w:color w:val="111111"/>
          <w:sz w:val="28"/>
          <w:sz w:val="28"/>
          <w:szCs w:val="28"/>
          <w:rtl w:val="true"/>
          <w:lang w:bidi="ar-SA"/>
        </w:rPr>
        <w:t>أَنْتَ وَأَصْحَابُکَ فِی</w:t>
      </w:r>
    </w:p>
    <w:p>
      <w:pPr>
        <w:pStyle w:val="BookText"/>
        <w:bidi w:val="0"/>
        <w:jc w:val="both"/>
        <w:rPr/>
      </w:pPr>
      <w:r>
        <w:rPr>
          <w:rFonts w:ascii="Amiri" w:hAnsi="Amiri" w:eastAsia="Amiri" w:cs="Amiri"/>
          <w:color w:val="111111"/>
          <w:sz w:val="28"/>
          <w:sz w:val="28"/>
          <w:szCs w:val="28"/>
          <w:rtl w:val="true"/>
          <w:lang w:bidi="ar-SA"/>
        </w:rPr>
        <w:t>الْجَنَّةِ، أَنْتَ وَشِیعَتُکَ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and your companions</w:t>
      </w:r>
    </w:p>
    <w:p>
      <w:pPr>
        <w:pStyle w:val="BookText"/>
        <w:bidi w:val="0"/>
        <w:jc w:val="both"/>
        <w:rPr/>
      </w:pPr>
      <w:r>
        <w:rPr>
          <w:rFonts w:eastAsia="Times New Roman" w:cs="Times New Roman" w:ascii="Times New Roman" w:hAnsi="Times New Roman"/>
          <w:color w:val="111111"/>
          <w:sz w:val="28"/>
          <w:szCs w:val="28"/>
          <w:lang w:val="en-US"/>
        </w:rPr>
        <w:t>shall be in Paradise. You and your Shi</w:t>
      </w:r>
      <w:r>
        <w:rPr>
          <w:rFonts w:eastAsia="Consolas" w:cs="Consolas" w:ascii="Consolas" w:hAnsi="Consolas"/>
          <w:color w:val="111111"/>
          <w:sz w:val="28"/>
          <w:szCs w:val="28"/>
          <w:lang w:val="en-US"/>
        </w:rPr>
        <w:t>ah shall be in Paradise…&lt;a href="#ref-footnote3-page76" id="footnote3-page76" style="display:inline-block"&gt;&lt;sup&gt;(3)&lt;/sup&gt;&lt;/a&gt;&lt;p class="footnote"&gt;&lt;a href="#footnote3-page76" style="color:#3b82f6;" id="ref-footnote3-page76"&gt; 3) &lt;/a&gt;- Ibn hajar al-</w:t>
      </w:r>
      <w:r>
        <w:rPr>
          <w:rFonts w:eastAsia="Times New Roman" w:cs="Times New Roman" w:ascii="Times New Roman" w:hAnsi="Times New Roman"/>
          <w:color w:val="111111"/>
          <w:sz w:val="28"/>
          <w:szCs w:val="28"/>
          <w:lang w:val="en-US"/>
        </w:rPr>
        <w:t>Asqalani, al-Sawa`iq al-Muhriqah pp. 161; al-Kha</w:t>
      </w:r>
    </w:p>
    <w:p>
      <w:pPr>
        <w:pStyle w:val="BookText"/>
        <w:bidi w:val="0"/>
        <w:jc w:val="both"/>
        <w:rPr/>
      </w:pPr>
      <w:r>
        <w:rPr>
          <w:rFonts w:eastAsia="Times New Roman" w:cs="Times New Roman" w:ascii="Times New Roman" w:hAnsi="Times New Roman"/>
          <w:color w:val="111111"/>
          <w:sz w:val="28"/>
          <w:szCs w:val="28"/>
          <w:lang w:val="en-US"/>
        </w:rPr>
        <w:t>ib al-Baghdadi, Tarikh Baghdad 12:358.</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Amiri" w:hAnsi="Amiri" w:eastAsia="Amiri" w:cs="Amiri"/>
          <w:color w:val="111111"/>
          <w:sz w:val="28"/>
          <w:sz w:val="28"/>
          <w:szCs w:val="28"/>
          <w:rtl w:val="true"/>
          <w:lang w:bidi="ar-SA"/>
        </w:rPr>
        <w:t>الْجَنَّةِ، أَنْتَ وَشِیعَتُکَ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and your companions</w:t>
      </w:r>
    </w:p>
    <w:p>
      <w:pPr>
        <w:pStyle w:val="BookText"/>
        <w:bidi w:val="0"/>
        <w:jc w:val="both"/>
        <w:rPr/>
      </w:pPr>
      <w:r>
        <w:rPr>
          <w:rFonts w:eastAsia="Times New Roman" w:cs="Times New Roman" w:ascii="Times New Roman" w:hAnsi="Times New Roman"/>
          <w:color w:val="111111"/>
          <w:sz w:val="28"/>
          <w:szCs w:val="28"/>
          <w:lang w:val="en-US"/>
        </w:rPr>
        <w:t>shall be in Paradise. You and your Shi</w:t>
      </w:r>
      <w:r>
        <w:rPr>
          <w:rFonts w:eastAsia="Consolas" w:cs="Consolas" w:ascii="Consolas" w:hAnsi="Consolas"/>
          <w:color w:val="111111"/>
          <w:sz w:val="28"/>
          <w:szCs w:val="28"/>
          <w:lang w:val="en-US"/>
        </w:rPr>
        <w:t>ah shall be in Paradise…&lt;/p&gt;- Ibn hajar al-</w:t>
      </w:r>
      <w:r>
        <w:rPr>
          <w:rFonts w:eastAsia="Times New Roman" w:cs="Times New Roman" w:ascii="Times New Roman" w:hAnsi="Times New Roman"/>
          <w:color w:val="111111"/>
          <w:sz w:val="28"/>
          <w:szCs w:val="28"/>
          <w:lang w:val="en-US"/>
        </w:rPr>
        <w:t>Asqalani, al-Sawa`iq al-Muhriqah pp. 161; al-Kha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Through a chain of authority that is connected to Anas ibn Malik, al-Mughazili reported the Holy Prophet (s) to have said:</w:t>
      </w:r>
    </w:p>
    <w:p>
      <w:pPr>
        <w:pStyle w:val="BookText"/>
        <w:bidi w:val="0"/>
        <w:jc w:val="both"/>
        <w:rPr/>
      </w:pPr>
      <w:r>
        <w:rPr>
          <w:rFonts w:ascii="Amiri" w:hAnsi="Amiri" w:eastAsia="Amiri" w:cs="Amiri"/>
          <w:color w:val="111111"/>
          <w:sz w:val="28"/>
          <w:sz w:val="28"/>
          <w:szCs w:val="28"/>
          <w:rtl w:val="true"/>
          <w:lang w:bidi="ar-SA"/>
        </w:rPr>
        <w:t>یَدْخُلُ</w:t>
      </w:r>
    </w:p>
    <w:p>
      <w:pPr>
        <w:pStyle w:val="BookText"/>
        <w:bidi w:val="0"/>
        <w:jc w:val="both"/>
        <w:rPr/>
      </w:pPr>
      <w:r>
        <w:rPr>
          <w:rFonts w:ascii="Amiri" w:hAnsi="Amiri" w:eastAsia="Amiri" w:cs="Amiri"/>
          <w:color w:val="111111"/>
          <w:sz w:val="28"/>
          <w:sz w:val="28"/>
          <w:szCs w:val="28"/>
          <w:rtl w:val="true"/>
          <w:lang w:bidi="ar-SA"/>
        </w:rPr>
        <w:t>مِنْ أُمَّتِی الْجَنَّةَ سَبْعُونَ أَلْفاً لاَ حِسَابَ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Seventy thousand individuals from my nation shall enter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Paradise free of the calling to account. </w:t>
      </w:r>
    </w:p>
    <w:p>
      <w:pPr>
        <w:pStyle w:val="BookText"/>
        <w:bidi w:val="0"/>
        <w:rPr/>
      </w:pPr>
      <w:r>
        <w:rPr>
          <w:rFonts w:eastAsia="Times New Roman" w:cs="Times New Roman" w:ascii="Times New Roman" w:hAnsi="Times New Roman"/>
          <w:color w:val="111111"/>
          <w:sz w:val="28"/>
          <w:szCs w:val="28"/>
          <w:lang w:val="en-US"/>
        </w:rPr>
        <w:t>He (s) then turned his face towards (Imam) `Ali and said:</w:t>
      </w:r>
    </w:p>
    <w:p>
      <w:pPr>
        <w:pStyle w:val="BookText"/>
        <w:bidi w:val="0"/>
        <w:jc w:val="both"/>
        <w:rPr/>
      </w:pPr>
      <w:r>
        <w:rPr>
          <w:rFonts w:ascii="Amiri" w:hAnsi="Amiri" w:eastAsia="Amiri" w:cs="Amiri"/>
          <w:color w:val="111111"/>
          <w:sz w:val="28"/>
          <w:sz w:val="28"/>
          <w:szCs w:val="28"/>
          <w:rtl w:val="true"/>
          <w:lang w:bidi="ar-SA"/>
        </w:rPr>
        <w:t>هُمْ شِیعَتُکَ وَأَنْتَ</w:t>
      </w:r>
    </w:p>
    <w:p>
      <w:pPr>
        <w:pStyle w:val="BookText"/>
        <w:bidi w:val="0"/>
        <w:jc w:val="both"/>
        <w:rPr/>
      </w:pPr>
      <w:r>
        <w:rPr>
          <w:rFonts w:ascii="Amiri" w:hAnsi="Amiri" w:eastAsia="Amiri" w:cs="Amiri"/>
          <w:color w:val="111111"/>
          <w:sz w:val="28"/>
          <w:sz w:val="28"/>
          <w:szCs w:val="28"/>
          <w:rtl w:val="true"/>
          <w:lang w:bidi="ar-SA"/>
        </w:rPr>
        <w:t>إِمَامُهُمْ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your Shi`ah, and</w:t>
      </w:r>
    </w:p>
    <w:p>
      <w:pPr>
        <w:pStyle w:val="BookText"/>
        <w:bidi w:val="0"/>
        <w:jc w:val="both"/>
        <w:rPr/>
      </w:pPr>
      <w:r>
        <w:rPr>
          <w:rFonts w:eastAsia="Times New Roman" w:cs="Times New Roman" w:ascii="Times New Roman" w:hAnsi="Times New Roman"/>
          <w:color w:val="111111"/>
          <w:sz w:val="28"/>
          <w:szCs w:val="28"/>
          <w:lang w:val="en-US"/>
        </w:rPr>
        <w:t>you are their leader (i.e. Imam).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إِنَّ اللهَ، عَزَّ وَجَلَّ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أَعْطَی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فِی الدُّنْیَا وَالدِّینِ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وَالْفُلْجَ فِی الآخِرَةِ، وَالْمَهَابَةَ فِی صُدُورِ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w:t>
      </w:r>
    </w:p>
    <w:p>
      <w:pPr>
        <w:pStyle w:val="BookText"/>
        <w:bidi w:val="0"/>
        <w:jc w:val="both"/>
        <w:rPr/>
      </w:pPr>
      <w:r>
        <w:rPr>
          <w:rFonts w:eastAsia="Times New Roman" w:cs="Times New Roman" w:ascii="Times New Roman" w:hAnsi="Times New Roman"/>
          <w:color w:val="111111"/>
          <w:sz w:val="28"/>
          <w:szCs w:val="28"/>
          <w:lang w:val="en-US"/>
        </w:rPr>
        <w:t>granted the faithful believers three qualities: (1) dignity in worldly and</w:t>
      </w:r>
    </w:p>
    <w:p>
      <w:pPr>
        <w:pStyle w:val="BookText"/>
        <w:bidi w:val="0"/>
        <w:jc w:val="both"/>
        <w:rPr/>
      </w:pPr>
      <w:r>
        <w:rPr>
          <w:rFonts w:eastAsia="Times New Roman" w:cs="Times New Roman" w:ascii="Times New Roman" w:hAnsi="Times New Roman"/>
          <w:color w:val="111111"/>
          <w:sz w:val="28"/>
          <w:szCs w:val="28"/>
          <w:lang w:val="en-US"/>
        </w:rPr>
        <w:t>religious affairs, (2) success in the Hereafter, and (3) veneration in the</w:t>
      </w:r>
    </w:p>
    <w:p>
      <w:pPr>
        <w:pStyle w:val="BookText"/>
        <w:bidi w:val="0"/>
        <w:jc w:val="both"/>
        <w:rPr/>
      </w:pPr>
      <w:r>
        <w:rPr>
          <w:rFonts w:eastAsia="Times New Roman" w:cs="Times New Roman" w:ascii="Times New Roman" w:hAnsi="Times New Roman"/>
          <w:color w:val="111111"/>
          <w:sz w:val="28"/>
          <w:szCs w:val="28"/>
          <w:lang w:val="en-US"/>
        </w:rPr>
        <w:t>hearts of people.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al-Riza (‘a)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إِنَّ الْمُؤْمِنَ یُعْرَفُ فِی</w:t>
      </w:r>
    </w:p>
    <w:p>
      <w:pPr>
        <w:pStyle w:val="BookText"/>
        <w:bidi w:val="0"/>
        <w:jc w:val="both"/>
        <w:rPr/>
      </w:pPr>
      <w:r>
        <w:rPr>
          <w:rFonts w:ascii="Amiri" w:hAnsi="Amiri" w:eastAsia="Amiri" w:cs="Amiri"/>
          <w:color w:val="111111"/>
          <w:sz w:val="28"/>
          <w:sz w:val="28"/>
          <w:szCs w:val="28"/>
          <w:rtl w:val="true"/>
          <w:lang w:bidi="ar-SA"/>
        </w:rPr>
        <w:t>السَّمَاءِ کَمَا یَعْرِفُ الرَّجُلُ أَهْلَهُ وَوِلْدَهُ، وَإِنَّهُ أَکْرَمُ</w:t>
      </w:r>
    </w:p>
    <w:p>
      <w:pPr>
        <w:pStyle w:val="BookText"/>
        <w:bidi w:val="0"/>
        <w:jc w:val="both"/>
        <w:rPr/>
      </w:pPr>
      <w:r>
        <w:rPr>
          <w:rFonts w:ascii="Amiri" w:hAnsi="Amiri" w:eastAsia="Amiri" w:cs="Amiri"/>
          <w:color w:val="111111"/>
          <w:sz w:val="28"/>
          <w:sz w:val="28"/>
          <w:szCs w:val="28"/>
          <w:rtl w:val="true"/>
          <w:lang w:bidi="ar-SA"/>
        </w:rPr>
        <w:t>عَلَی اللهِ، عَزَّ وَجَلَّ، مِنْ مَلَکٍ مُقَرَّبٍ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faithful</w:t>
      </w:r>
    </w:p>
    <w:p>
      <w:pPr>
        <w:pStyle w:val="BookText"/>
        <w:bidi w:val="0"/>
        <w:jc w:val="both"/>
        <w:rPr/>
      </w:pPr>
      <w:r>
        <w:rPr>
          <w:rFonts w:eastAsia="Times New Roman" w:cs="Times New Roman" w:ascii="Times New Roman" w:hAnsi="Times New Roman"/>
          <w:color w:val="111111"/>
          <w:sz w:val="28"/>
          <w:szCs w:val="28"/>
          <w:lang w:val="en-US"/>
        </w:rPr>
        <w:t>believer is known in the heavens in the same way as one knows his wife and</w:t>
      </w:r>
    </w:p>
    <w:p>
      <w:pPr>
        <w:pStyle w:val="BookText"/>
        <w:bidi w:val="0"/>
        <w:jc w:val="both"/>
        <w:rPr/>
      </w:pPr>
      <w:r>
        <w:rPr>
          <w:rFonts w:eastAsia="Times New Roman" w:cs="Times New Roman" w:ascii="Times New Roman" w:hAnsi="Times New Roman"/>
          <w:color w:val="111111"/>
          <w:sz w:val="28"/>
          <w:szCs w:val="28"/>
          <w:lang w:val="en-US"/>
        </w:rPr>
        <w:t>children, and he is more favorite in the sight of Almighty Allah than 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archangel.</w:t>
      </w:r>
      <w:r>
        <w:rPr>
          <w:rStyle w:val="FootnoteAnchor"/>
        </w:rPr>
        <w:footnoteReference w:id="68"/>
      </w:r>
    </w:p>
    <w:p>
      <w:pPr>
        <w:pStyle w:val="BookText"/>
        <w:bidi w:val="0"/>
        <w:rPr/>
      </w:pPr>
      <w:r>
        <w:rPr>
          <w:rFonts w:eastAsia="Times New Roman" w:cs="Times New Roman" w:ascii="Times New Roman" w:hAnsi="Times New Roman"/>
          <w:color w:val="111111"/>
          <w:sz w:val="28"/>
          <w:szCs w:val="28"/>
          <w:lang w:val="en-US"/>
        </w:rPr>
        <w:t>In addition, many traditions have revealed the high ranks that the followers of the Ahl al-Bayt (‘a) will win in the Next World.</w:t>
      </w:r>
    </w:p>
    <w:p>
      <w:pPr>
        <w:pStyle w:val="BookText"/>
        <w:bidi w:val="0"/>
        <w:jc w:val="both"/>
        <w:rPr/>
      </w:pPr>
      <w:r>
        <w:rPr>
          <w:rFonts w:eastAsia="Times New Roman" w:cs="Times New Roman" w:ascii="Times New Roman" w:hAnsi="Times New Roman"/>
          <w:color w:val="111111"/>
          <w:sz w:val="28"/>
          <w:szCs w:val="28"/>
          <w:lang w:val="en-US"/>
        </w:rPr>
        <w:t>Abu-Basir has reported Imam al-Sadiq (‘a) as saying:</w:t>
      </w:r>
    </w:p>
    <w:p>
      <w:pPr>
        <w:pStyle w:val="BookText"/>
        <w:bidi w:val="0"/>
        <w:jc w:val="both"/>
        <w:rPr/>
      </w:pPr>
      <w:r>
        <w:rPr>
          <w:rFonts w:ascii="Amiri" w:hAnsi="Amiri" w:eastAsia="Amiri" w:cs="Amiri"/>
          <w:color w:val="111111"/>
          <w:sz w:val="28"/>
          <w:sz w:val="28"/>
          <w:szCs w:val="28"/>
          <w:rtl w:val="true"/>
          <w:lang w:bidi="ar-SA"/>
        </w:rPr>
        <w:t>وَاللهِ، مَا بَعْدَنَا غَیْرُکُمْ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وَإِنَّکُمْ مَعَنَا فِی السَّنَامِ الأَعْلَی، فَتَنَافَسُوا فِی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none</w:t>
      </w:r>
    </w:p>
    <w:p>
      <w:pPr>
        <w:pStyle w:val="BookText"/>
        <w:bidi w:val="0"/>
        <w:jc w:val="both"/>
        <w:rPr/>
      </w:pPr>
      <w:r>
        <w:rPr>
          <w:rFonts w:eastAsia="Times New Roman" w:cs="Times New Roman" w:ascii="Times New Roman" w:hAnsi="Times New Roman"/>
          <w:color w:val="111111"/>
          <w:sz w:val="28"/>
          <w:szCs w:val="28"/>
          <w:lang w:val="en-US"/>
        </w:rPr>
        <w:t>comes immediately after us save you (i.e. the Shi`ah). You shall be with us</w:t>
      </w:r>
    </w:p>
    <w:p>
      <w:pPr>
        <w:pStyle w:val="BookText"/>
        <w:bidi w:val="0"/>
        <w:jc w:val="both"/>
        <w:rPr/>
      </w:pPr>
      <w:r>
        <w:rPr>
          <w:rFonts w:eastAsia="Times New Roman" w:cs="Times New Roman" w:ascii="Times New Roman" w:hAnsi="Times New Roman"/>
          <w:color w:val="111111"/>
          <w:sz w:val="28"/>
          <w:szCs w:val="28"/>
          <w:lang w:val="en-US"/>
        </w:rPr>
        <w:t>on the Supreme Summit. So, compete with each other for gaining ranks.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Moreover, the Ahl al-Bayt (‘a) applied the ranks mentioned in the Holy Qur'an to their followers, including al-sabiqun (the foremost in faith) and al-fa'izun (the winners).</w:t>
      </w:r>
    </w:p>
    <w:p>
      <w:pPr>
        <w:pStyle w:val="BookText"/>
        <w:bidi w:val="0"/>
        <w:jc w:val="both"/>
        <w:rPr/>
      </w:pPr>
      <w:r>
        <w:rPr>
          <w:rFonts w:eastAsia="Times New Roman" w:cs="Times New Roman" w:ascii="Times New Roman" w:hAnsi="Times New Roman"/>
          <w:color w:val="111111"/>
          <w:sz w:val="28"/>
          <w:szCs w:val="28"/>
          <w:lang w:val="en-US"/>
        </w:rPr>
        <w:t>Ibn `Abbas is reported to have said that he once asked the Holy Prophet (s) about the interpretation of Almighty Allah’s saying:</w:t>
      </w:r>
    </w:p>
    <w:p>
      <w:pPr>
        <w:pStyle w:val="BookText"/>
        <w:bidi w:val="0"/>
        <w:jc w:val="both"/>
        <w:rPr/>
      </w:pPr>
      <w:r>
        <w:rPr>
          <w:rFonts w:ascii="Amiri" w:hAnsi="Amiri" w:eastAsia="Amiri" w:cs="Amiri"/>
          <w:color w:val="111111"/>
          <w:sz w:val="28"/>
          <w:sz w:val="28"/>
          <w:szCs w:val="28"/>
          <w:rtl w:val="true"/>
          <w:lang w:bidi="ar-SA"/>
        </w:rPr>
        <w:t>وَالسَّابِقُونَ السَّابِقُونَ أُولَئِکَ الْمُقَرَّبُونَ فِی جَنَّاتِ النَّعِیمِ</w:t>
      </w:r>
    </w:p>
    <w:p>
      <w:pPr>
        <w:pStyle w:val="BookText"/>
        <w:bidi w:val="0"/>
        <w:jc w:val="both"/>
        <w:rPr/>
      </w:pPr>
      <w:r>
        <w:rPr>
          <w:rFonts w:eastAsia="Times New Roman" w:cs="Times New Roman" w:ascii="Times New Roman" w:hAnsi="Times New Roman"/>
          <w:color w:val="111111"/>
          <w:sz w:val="28"/>
          <w:szCs w:val="28"/>
          <w:lang w:val="en-US"/>
        </w:rPr>
        <w:t>And those foremost in</w:t>
      </w:r>
    </w:p>
    <w:p>
      <w:pPr>
        <w:pStyle w:val="BookText"/>
        <w:bidi w:val="0"/>
        <w:jc w:val="both"/>
        <w:rPr/>
      </w:pPr>
      <w:r>
        <w:rPr>
          <w:rFonts w:eastAsia="Times New Roman" w:cs="Times New Roman" w:ascii="Times New Roman" w:hAnsi="Times New Roman"/>
          <w:color w:val="111111"/>
          <w:sz w:val="28"/>
          <w:szCs w:val="28"/>
          <w:lang w:val="en-US"/>
        </w:rPr>
        <w:t>faith will be foremost in the Hereafter. This group will be those nearest to</w:t>
      </w:r>
    </w:p>
    <w:p>
      <w:pPr>
        <w:pStyle w:val="BookText"/>
        <w:bidi w:val="0"/>
        <w:jc w:val="both"/>
        <w:rPr/>
      </w:pPr>
      <w:r>
        <w:rPr>
          <w:rFonts w:eastAsia="Times New Roman" w:cs="Times New Roman" w:ascii="Times New Roman" w:hAnsi="Times New Roman"/>
          <w:color w:val="111111"/>
          <w:sz w:val="28"/>
          <w:szCs w:val="28"/>
          <w:lang w:val="en-US"/>
        </w:rPr>
        <w:t>Allah; in the Gardens of Bliss. (56:10-12)</w:t>
      </w:r>
    </w:p>
    <w:p>
      <w:pPr>
        <w:pStyle w:val="BookText"/>
        <w:bidi w:val="0"/>
        <w:jc w:val="both"/>
        <w:rPr/>
      </w:pPr>
      <w:r>
        <w:rPr>
          <w:rFonts w:eastAsia="Times New Roman" w:cs="Times New Roman" w:ascii="Times New Roman" w:hAnsi="Times New Roman"/>
          <w:color w:val="111111"/>
          <w:sz w:val="28"/>
          <w:szCs w:val="28"/>
          <w:lang w:val="en-US"/>
        </w:rPr>
        <w:t>The Holy Prophet (s) answered:</w:t>
      </w:r>
    </w:p>
    <w:p>
      <w:pPr>
        <w:pStyle w:val="BookText"/>
        <w:bidi w:val="0"/>
        <w:jc w:val="both"/>
        <w:rPr/>
      </w:pP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عَلِیٌّ وَشِیعَتُهُ، هُمُ</w:t>
      </w:r>
    </w:p>
    <w:p>
      <w:pPr>
        <w:pStyle w:val="BookText"/>
        <w:bidi w:val="0"/>
        <w:jc w:val="both"/>
        <w:rPr/>
      </w:pPr>
      <w:r>
        <w:rPr>
          <w:rFonts w:ascii="Amiri" w:hAnsi="Amiri" w:eastAsia="Amiri" w:cs="Amiri"/>
          <w:color w:val="111111"/>
          <w:sz w:val="28"/>
          <w:sz w:val="28"/>
          <w:szCs w:val="28"/>
          <w:rtl w:val="true"/>
          <w:lang w:bidi="ar-SA"/>
        </w:rPr>
        <w:t>السَّابِقُونَ إَلَی الْجَنَّةِ، الْمُقَرَّبُونَ</w:t>
      </w:r>
    </w:p>
    <w:p>
      <w:pPr>
        <w:pStyle w:val="BookText"/>
        <w:bidi w:val="0"/>
        <w:jc w:val="both"/>
        <w:rPr/>
      </w:pPr>
      <w:r>
        <w:rPr>
          <w:rFonts w:ascii="Amiri" w:hAnsi="Amiri" w:eastAsia="Amiri" w:cs="Amiri"/>
          <w:color w:val="111111"/>
          <w:sz w:val="28"/>
          <w:sz w:val="28"/>
          <w:szCs w:val="28"/>
          <w:rtl w:val="true"/>
          <w:lang w:bidi="ar-SA"/>
        </w:rPr>
        <w:t>مِنَ اللهِ بِکَرَامَتِهِ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(Archangel) Gabriel told me that these are `Ali and his</w:t>
      </w:r>
    </w:p>
    <w:p>
      <w:pPr>
        <w:pStyle w:val="BookText"/>
        <w:bidi w:val="0"/>
        <w:jc w:val="both"/>
        <w:rPr/>
      </w:pPr>
      <w:r>
        <w:rPr>
          <w:rFonts w:eastAsia="Times New Roman" w:cs="Times New Roman" w:ascii="Times New Roman" w:hAnsi="Times New Roman"/>
          <w:color w:val="111111"/>
          <w:sz w:val="28"/>
          <w:szCs w:val="28"/>
          <w:lang w:val="en-US"/>
        </w:rPr>
        <w:t>Shi`ah. They shall precede all others to Paradise and they are the nearest to</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due to the honor that He shall confer upon them.</w:t>
      </w:r>
      <w:r>
        <w:rPr>
          <w:rStyle w:val="FootnoteAnchor"/>
        </w:rPr>
        <w:footnoteReference w:id="70"/>
      </w:r>
    </w:p>
    <w:p>
      <w:pPr>
        <w:pStyle w:val="BookText"/>
        <w:bidi w:val="0"/>
        <w:rPr/>
      </w:pPr>
      <w:r>
        <w:rPr>
          <w:rFonts w:eastAsia="Times New Roman" w:cs="Times New Roman" w:ascii="Times New Roman" w:hAnsi="Times New Roman"/>
          <w:color w:val="111111"/>
          <w:sz w:val="28"/>
          <w:szCs w:val="28"/>
          <w:lang w:val="en-US"/>
        </w:rPr>
        <w:t>Imam al-Riza (‘a)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شِیعَةُ</w:t>
      </w:r>
    </w:p>
    <w:p>
      <w:pPr>
        <w:pStyle w:val="BookText"/>
        <w:bidi w:val="0"/>
        <w:jc w:val="both"/>
        <w:rPr/>
      </w:pPr>
      <w:r>
        <w:rPr>
          <w:rFonts w:ascii="Amiri" w:hAnsi="Amiri" w:eastAsia="Amiri" w:cs="Amiri"/>
          <w:color w:val="111111"/>
          <w:sz w:val="28"/>
          <w:sz w:val="28"/>
          <w:szCs w:val="28"/>
          <w:rtl w:val="true"/>
          <w:lang w:bidi="ar-SA"/>
        </w:rPr>
        <w:t>عَلِیٍّ هُمُ الْفَائِزُونَ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partisans (Shi`ah) of</w:t>
      </w:r>
    </w:p>
    <w:p>
      <w:pPr>
        <w:pStyle w:val="BookText"/>
        <w:bidi w:val="0"/>
        <w:jc w:val="both"/>
        <w:rPr/>
      </w:pPr>
      <w:r>
        <w:rPr>
          <w:rFonts w:eastAsia="Consolas" w:cs="Consolas" w:ascii="Consolas" w:hAnsi="Consolas"/>
          <w:color w:val="111111"/>
          <w:sz w:val="28"/>
          <w:szCs w:val="28"/>
          <w:lang w:val="en-US"/>
        </w:rPr>
        <w:t xml:space="preserve">Ali are the winners on the Day of Resurrection.&lt;a href="#ref-footnote1-page79" id="footnote1-page79" style="display:inline-block"&gt;&lt;sup&gt;(1)&lt;/sup&gt;&lt;/a&gt;&lt;p class="footnote"&gt;&lt;a href="#footnote1-page79" style="color:#3b82f6;" id="ref-footnote1-page79"&gt; 1) &lt;/a&gt;Shaykh al-Saduq, </w:t>
      </w:r>
      <w:r>
        <w:rPr>
          <w:rFonts w:eastAsia="Times New Roman" w:cs="Times New Roman" w:ascii="Times New Roman" w:hAnsi="Times New Roman"/>
          <w:color w:val="111111"/>
          <w:sz w:val="28"/>
          <w:szCs w:val="28"/>
          <w:lang w:val="en-US"/>
        </w:rPr>
        <w:t>Uyun Akhbar al-Riza 1:57, H. 201 and al-Amali, pp. 149-150, H. 146; `Allamah al-Majlisi, Bihar al-Anwar 68:9, H. 5 as quoted from the previous reference books.</w:t>
      </w:r>
    </w:p>
    <w:p>
      <w:pPr>
        <w:pStyle w:val="BookText"/>
        <w:bidi w:val="0"/>
        <w:jc w:val="both"/>
        <w:rPr/>
      </w:pPr>
      <w:r>
        <w:rPr>
          <w:rFonts w:eastAsia="Times New Roman" w:cs="Times New Roman" w:ascii="Times New Roman" w:hAnsi="Times New Roman"/>
          <w:color w:val="111111"/>
          <w:sz w:val="28"/>
          <w:szCs w:val="28"/>
          <w:lang w:val="en-US"/>
        </w:rPr>
        <w:t xml:space="preserve">Jabir ibn Yazid has reported (Imam) Muhammad ibn </w:t>
      </w:r>
      <w:r>
        <w:rPr>
          <w:rFonts w:eastAsia="Consolas" w:cs="Consolas" w:ascii="Consolas" w:hAnsi="Consolas"/>
          <w:color w:val="111111"/>
          <w:sz w:val="28"/>
          <w:szCs w:val="28"/>
          <w:lang w:val="en-US"/>
        </w:rPr>
        <w:t xml:space="preserve">Ali al-Baqir (‘a) as saying: When I asked Ummu-Salamah, the Holy Prophet’s wife, about </w:t>
      </w:r>
      <w:r>
        <w:rPr>
          <w:rFonts w:eastAsia="Times New Roman" w:cs="Times New Roman" w:ascii="Times New Roman" w:hAnsi="Times New Roman"/>
          <w:color w:val="111111"/>
          <w:sz w:val="28"/>
          <w:szCs w:val="28"/>
          <w:lang w:val="en-US"/>
        </w:rPr>
        <w:t>Ali ibn Abi-Talib, she answered that she had heard the Holy Prophet (s) saying: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عَلِیّاً وَشِیعَتَهُ هُمُ الْفَائِزُونَ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`Ali and his</w:t>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 xml:space="preserve">ah are the winners.&lt;a href="#ref-footnote2-page79" id="footnote2-page79" style="display:inline-block"&gt;&lt;sup&gt;(2)&lt;/sup&gt;&lt;/a&gt;&lt;p class="footnote"&gt;&lt;a href="#footnote2-page79" style="color:#3b82f6;" id="ref-footnote2-page79"&gt; 2) &lt;/a&gt;Shaykh al-Saduq, Kitab al-Irshad 1:41, </w:t>
      </w:r>
      <w:r>
        <w:rPr>
          <w:rFonts w:eastAsia="Times New Roman" w:cs="Times New Roman" w:ascii="Times New Roman" w:hAnsi="Times New Roman"/>
          <w:color w:val="111111"/>
          <w:sz w:val="28"/>
          <w:szCs w:val="28"/>
          <w:lang w:val="en-US"/>
        </w:rPr>
        <w:t>Allamah al-Majlisi, Bihar al-Anwar 68:31, H. 64 as quoted from the previous reference books.</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عَلِیّاً وَشِیعَتَهُ هُمُ الْفَائِزُونَ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`Ali and his</w:t>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 xml:space="preserve">ah are the winners.&lt;a href="#ref-footnote3-page79" id="footnote3-page79" style="display:inline-block"&gt;&lt;sup&gt;(3)&lt;/sup&gt;&lt;/a&gt;&lt;p class="footnote"&gt;&lt;a href="#footnote3-page79" style="color:#3b82f6;" id="ref-footnote3-page79"&gt; 3) &lt;/a&gt;Shaykh al-Saduq, Kitab al-Irshad 1:41, </w:t>
      </w:r>
      <w:r>
        <w:rPr>
          <w:rFonts w:eastAsia="Times New Roman" w:cs="Times New Roman" w:ascii="Times New Roman" w:hAnsi="Times New Roman"/>
          <w:color w:val="111111"/>
          <w:sz w:val="28"/>
          <w:szCs w:val="28"/>
          <w:lang w:val="en-US"/>
        </w:rPr>
        <w:t>Allamah al-Majlisi, Bihar al-Anwar 68:31, H. 64 as quoted from the previous reference books.</w:t>
      </w:r>
    </w:p>
    <w:p>
      <w:pPr>
        <w:pStyle w:val="BookText"/>
        <w:bidi w:val="0"/>
        <w:jc w:val="both"/>
        <w:rPr/>
      </w:pPr>
      <w:r>
        <w:rPr>
          <w:rFonts w:eastAsia="Times New Roman" w:cs="Times New Roman" w:ascii="Times New Roman" w:hAnsi="Times New Roman"/>
          <w:color w:val="111111"/>
          <w:sz w:val="28"/>
          <w:szCs w:val="28"/>
          <w:lang w:val="en-US"/>
        </w:rPr>
        <w:t>It is understood that these represent the four previously mentioned aspects of the identity of the virtuous community: the Islamic, historical, political, and human aspects.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these features and specifications, the identity of the faithful believer, who maintains true allegiance to Almighty Allah, the Holy Prophet (s), and the Ahl al-Bayt (‘a), can be defined as part of the general system that the Ahl al-Bayt (‘a) set forth for individuals of the virtuous community to manage their affairs and delineate their conduct.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92" w:name="pg13844_140359"/>
    </w:p>
    <w:p>
      <w:pPr>
        <w:pStyle w:val="Heading2"/>
        <w:numPr>
          <w:ilvl w:val="1"/>
          <w:numId w:val="1"/>
        </w:numPr>
        <w:bidi w:val="0"/>
        <w:jc w:val="left"/>
        <w:rPr/>
      </w:pPr>
      <w:bookmarkStart w:id="93" w:name="__RefHeading___Toc3320013_1468164448"/>
      <w:bookmarkStart w:id="94" w:name="_Toc35"/>
      <w:bookmarkEnd w:id="92"/>
      <w:bookmarkEnd w:id="93"/>
      <w:r>
        <w:rPr/>
        <w:t>CHAPTER THREE: RELATIONSHIPS</w:t>
      </w:r>
      <w:bookmarkEnd w:id="94"/>
    </w:p>
    <w:p>
      <w:pPr>
        <w:pStyle w:val="Heading3"/>
        <w:numPr>
          <w:ilvl w:val="2"/>
          <w:numId w:val="1"/>
        </w:numPr>
        <w:bidi w:val="0"/>
        <w:jc w:val="left"/>
        <w:rPr/>
      </w:pPr>
      <w:bookmarkStart w:id="95" w:name="__RefHeading___Toc3320015_1468164448"/>
      <w:bookmarkStart w:id="96" w:name="_Toc36"/>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Relationship between the Virtuous Community and the Religious Referential Authority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Internal Relations of the Virtuous Community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External Relations with Other Communities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97" w:name="pg13844_140361"/>
    </w:p>
    <w:p>
      <w:pPr>
        <w:pStyle w:val="Heading3"/>
        <w:numPr>
          <w:ilvl w:val="2"/>
          <w:numId w:val="1"/>
        </w:numPr>
        <w:bidi w:val="0"/>
        <w:jc w:val="left"/>
        <w:rPr/>
      </w:pPr>
      <w:bookmarkStart w:id="98" w:name="__RefHeading___Toc3320017_1468164448"/>
      <w:bookmarkStart w:id="99" w:name="_Toc37"/>
      <w:bookmarkEnd w:id="97"/>
      <w:bookmarkEnd w:id="98"/>
      <w:r>
        <w:rPr/>
        <w:t>Relationship between the Virtuous Community and the Religious Referential Authority</w:t>
      </w:r>
      <w:bookmarkEnd w:id="99"/>
    </w:p>
    <w:p>
      <w:pPr>
        <w:pStyle w:val="BookText"/>
        <w:bidi w:val="0"/>
        <w:jc w:val="both"/>
        <w:rPr/>
      </w:pPr>
      <w:r>
        <w:rPr>
          <w:rFonts w:eastAsia="Times New Roman" w:cs="Times New Roman" w:ascii="Times New Roman" w:hAnsi="Times New Roman"/>
          <w:color w:val="111111"/>
          <w:sz w:val="28"/>
          <w:szCs w:val="28"/>
          <w:lang w:val="en-US"/>
        </w:rPr>
        <w:t>The relationship between the individuals of the virtuous community and the religious referential authority is the basic organizational bond that takes charge of the affairs of these individuals because the religious authority represents the pivot while the individuals represent the foundation of this system.</w:t>
      </w:r>
    </w:p>
    <w:p>
      <w:pPr>
        <w:pStyle w:val="BookText"/>
        <w:bidi w:val="0"/>
        <w:jc w:val="both"/>
        <w:rPr/>
      </w:pPr>
      <w:r>
        <w:rPr>
          <w:rFonts w:eastAsia="Times New Roman" w:cs="Times New Roman" w:ascii="Times New Roman" w:hAnsi="Times New Roman"/>
          <w:color w:val="111111"/>
          <w:sz w:val="28"/>
          <w:szCs w:val="28"/>
          <w:lang w:val="en-US"/>
        </w:rPr>
        <w:t>The features of this relationship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 The representative of religious and political loyalty—the purport of the relationship in the system of the virtuous community—is the righteous individual with all his general and perfective qualities, exhibiting decency, experience, courage, and the basic feature, reason, which leads to the capability of deducing religious laws from their sources. This is a point that differentiates the religious referential authority from the Prophet or an Imam. A Prophet or Imam is designated by name for his office, while a religious referential authority is designated by specifications and qualifications.</w:t>
      </w:r>
    </w:p>
    <w:p>
      <w:pPr>
        <w:pStyle w:val="BookText"/>
        <w:bidi w:val="0"/>
        <w:jc w:val="both"/>
        <w:rPr/>
      </w:pPr>
      <w:r>
        <w:rPr>
          <w:rFonts w:eastAsia="Times New Roman" w:cs="Times New Roman" w:ascii="Times New Roman" w:hAnsi="Times New Roman"/>
          <w:color w:val="111111"/>
          <w:sz w:val="28"/>
          <w:szCs w:val="28"/>
          <w:lang w:val="en-US"/>
        </w:rPr>
        <w:t>This loyalty takes several forms at various levels: at the level of feelings like love, affection, and veneration; at the level of behavior and social conduct, such as respect and reverence; at the level of commitment and obligation, such as allegiance and covenant; or at the level of performance and practical conduct, including obeisance, compliance, support, listening to instructions, and submitting to commands.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thrash out this topic, we have to refer to the fact that a religious referential authority can be a referential </w:t>
      </w:r>
    </w:p>
    <w:p>
      <w:pPr>
        <w:pStyle w:val="BookText"/>
        <w:bidi w:val="0"/>
        <w:rPr/>
      </w:pPr>
      <w:r>
        <w:rPr>
          <w:rFonts w:eastAsia="Times New Roman" w:cs="Times New Roman" w:ascii="Times New Roman" w:hAnsi="Times New Roman"/>
          <w:color w:val="111111"/>
          <w:sz w:val="28"/>
          <w:szCs w:val="28"/>
          <w:lang w:val="en-US"/>
        </w:rPr>
        <w:t>authority in the issuance of verdicts and the explication of religious duties; in adjudication and making judgments among disputant parties; or in management, social and political affairs where his orders must be carried out and his administration accepted.</w:t>
      </w:r>
    </w:p>
    <w:p>
      <w:pPr>
        <w:pStyle w:val="BookText"/>
        <w:bidi w:val="0"/>
        <w:jc w:val="both"/>
        <w:rPr/>
      </w:pPr>
      <w:r>
        <w:rPr>
          <w:rFonts w:eastAsia="Times New Roman" w:cs="Times New Roman" w:ascii="Times New Roman" w:hAnsi="Times New Roman"/>
          <w:color w:val="111111"/>
          <w:sz w:val="28"/>
          <w:szCs w:val="28"/>
          <w:lang w:val="en-US"/>
        </w:rPr>
        <w:t>All these responsibilities can be contained in one referential authority provided that he is qualified enough and able to undertake all of them. There can be more than one religious referential authority when proficiencies differ in their levels or when the general referential authority cannot undertake all these responsibilities at the same time or in the same region. In such cases, it becomes necessary to refer to the most skilled authority in a certain field—i.e., to refer to one authority in case of need of a religious answer about a certain issue, refer to another in case of judgment and to a third in social or political affairs—in a certain region. Such being the case, religious referential authority, as an office, can be individualized according to each well-qualified authority’s competence, qualification, and sound experience.</w:t>
      </w:r>
    </w:p>
    <w:p>
      <w:pPr>
        <w:pStyle w:val="BookText"/>
        <w:bidi w:val="0"/>
        <w:jc w:val="both"/>
        <w:rPr/>
      </w:pPr>
      <w:r>
        <w:rPr>
          <w:rFonts w:eastAsia="Times New Roman" w:cs="Times New Roman" w:ascii="Times New Roman" w:hAnsi="Times New Roman"/>
          <w:color w:val="111111"/>
          <w:sz w:val="28"/>
          <w:szCs w:val="28"/>
          <w:lang w:val="en-US"/>
        </w:rPr>
        <w:t>(2) Islam has determined the criteria for worthiness in such a way that the qualities become the organizational scale for the virtuous community. These qualities include belief in Almighty Allah, the message of Islam and Imamate; piety; hard work; knowledge; and precedence in sacrifice. The organizational relationship of the virtuous community with the referential authority and leadership and the assessment of individuals concerning the religious authority depend upon the above.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nature of this relationship is generally compulsory; that is, it is obligatory upon the individuals of the virtuous community to carry out the instructions and orders of the religious referential authority. Another feature is that each party must unavoidably undertake its own responsibilities, </w:t>
      </w:r>
    </w:p>
    <w:p>
      <w:pPr>
        <w:pStyle w:val="BookText"/>
        <w:bidi w:val="0"/>
        <w:rPr/>
      </w:pPr>
      <w:r>
        <w:rPr>
          <w:rFonts w:eastAsia="Times New Roman" w:cs="Times New Roman" w:ascii="Times New Roman" w:hAnsi="Times New Roman"/>
          <w:color w:val="111111"/>
          <w:sz w:val="28"/>
          <w:szCs w:val="28"/>
          <w:lang w:val="en-US"/>
        </w:rPr>
        <w:t>carry out its duties, and retain all the rights which are connected to and inspired by religious duties.</w:t>
      </w:r>
      <w:r>
        <w:rPr>
          <w:rStyle w:val="FootnoteAnchor"/>
        </w:rPr>
        <w:footnoteReference w:id="71"/>
      </w:r>
      <w:r>
        <w:rPr>
          <w:rFonts w:eastAsia="Times New Roman" w:cs="Times New Roman" w:ascii="Times New Roman" w:hAnsi="Times New Roman"/>
          <w:color w:val="111111"/>
          <w:sz w:val="28"/>
          <w:szCs w:val="28"/>
          <w:lang w:val="en-US"/>
        </w:rPr>
        <w:t>Hence, there is no alternative for either of the two parties.</w:t>
      </w:r>
    </w:p>
    <w:p>
      <w:pPr>
        <w:pStyle w:val="BookText"/>
        <w:bidi w:val="0"/>
        <w:jc w:val="both"/>
        <w:rPr/>
      </w:pPr>
      <w:r>
        <w:rPr>
          <w:rFonts w:eastAsia="Times New Roman" w:cs="Times New Roman" w:ascii="Times New Roman" w:hAnsi="Times New Roman"/>
          <w:color w:val="111111"/>
          <w:sz w:val="28"/>
          <w:szCs w:val="28"/>
          <w:lang w:val="en-US"/>
        </w:rPr>
        <w:t>(4) This correlation can exist and be achieved through two converging activities:</w:t>
      </w:r>
    </w:p>
    <w:p>
      <w:pPr>
        <w:pStyle w:val="BookText"/>
        <w:bidi w:val="0"/>
        <w:jc w:val="both"/>
        <w:rPr/>
      </w:pPr>
      <w:r>
        <w:rPr>
          <w:rFonts w:eastAsia="Times New Roman" w:cs="Times New Roman" w:ascii="Times New Roman" w:hAnsi="Times New Roman"/>
          <w:color w:val="111111"/>
          <w:sz w:val="28"/>
          <w:szCs w:val="28"/>
          <w:lang w:val="en-US"/>
        </w:rPr>
        <w:t>The first is carried out by the religious referential authority who undertakes the divinely commanded responsibilities, including propagating religion, sanctifying it and educating people.</w:t>
      </w:r>
    </w:p>
    <w:p>
      <w:pPr>
        <w:pStyle w:val="BookText"/>
        <w:bidi w:val="0"/>
        <w:jc w:val="both"/>
        <w:rPr/>
      </w:pPr>
      <w:r>
        <w:rPr>
          <w:rFonts w:eastAsia="Times New Roman" w:cs="Times New Roman" w:ascii="Times New Roman" w:hAnsi="Times New Roman"/>
          <w:color w:val="111111"/>
          <w:sz w:val="28"/>
          <w:szCs w:val="28"/>
          <w:lang w:val="en-US"/>
        </w:rPr>
        <w:t>The second activity is carried out by the faithful believers who are required to undertake the mission of investigating the nominees for holding the office of the religious referential authority so as to arrive at the truth, choosing the most qualified scholar for this office and bonding with this most righteous and most reliable person (i.e. the most upright and virtuous mujtahid). Having reached the truth, the faithful believers are then required to commit themselves morally and religiously to this bond.</w:t>
      </w:r>
    </w:p>
    <w:p>
      <w:pPr>
        <w:pStyle w:val="BookText"/>
        <w:bidi w:val="0"/>
        <w:jc w:val="both"/>
        <w:rPr/>
      </w:pPr>
      <w:r>
        <w:rPr>
          <w:rFonts w:eastAsia="Times New Roman" w:cs="Times New Roman" w:ascii="Times New Roman" w:hAnsi="Times New Roman"/>
          <w:color w:val="111111"/>
          <w:sz w:val="28"/>
          <w:szCs w:val="28"/>
          <w:lang w:val="en-US"/>
        </w:rPr>
        <w:t>Imam `Ali (‘a) has said:</w:t>
      </w:r>
    </w:p>
    <w:p>
      <w:pPr>
        <w:pStyle w:val="BookText"/>
        <w:bidi w:val="0"/>
        <w:jc w:val="both"/>
        <w:rPr/>
      </w:pPr>
      <w:r>
        <w:rPr>
          <w:rFonts w:ascii="Amiri" w:hAnsi="Amiri" w:eastAsia="Amiri" w:cs="Amiri"/>
          <w:color w:val="111111"/>
          <w:sz w:val="28"/>
          <w:sz w:val="28"/>
          <w:szCs w:val="28"/>
          <w:rtl w:val="true"/>
          <w:lang w:bidi="ar-SA"/>
        </w:rPr>
        <w:t>أَیُّهَا النَّاسُ، إِنَّ لِی</w:t>
      </w:r>
    </w:p>
    <w:p>
      <w:pPr>
        <w:pStyle w:val="BookText"/>
        <w:bidi w:val="0"/>
        <w:jc w:val="both"/>
        <w:rPr/>
      </w:pPr>
      <w:r>
        <w:rPr>
          <w:rFonts w:ascii="Amiri" w:hAnsi="Amiri" w:eastAsia="Amiri" w:cs="Amiri"/>
          <w:color w:val="111111"/>
          <w:sz w:val="28"/>
          <w:sz w:val="28"/>
          <w:szCs w:val="28"/>
          <w:rtl w:val="true"/>
          <w:lang w:bidi="ar-SA"/>
        </w:rPr>
        <w:t>عَلَیْکُمْ حَقّاً، وَلَکُمْ عَلَیَّ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حَقُّکُمْ عَلَیَّ</w:t>
      </w:r>
    </w:p>
    <w:p>
      <w:pPr>
        <w:pStyle w:val="BookText"/>
        <w:bidi w:val="0"/>
        <w:jc w:val="both"/>
        <w:rPr/>
      </w:pPr>
      <w:r>
        <w:rPr>
          <w:rFonts w:ascii="Amiri" w:hAnsi="Amiri" w:eastAsia="Amiri" w:cs="Amiri"/>
          <w:color w:val="111111"/>
          <w:sz w:val="28"/>
          <w:sz w:val="28"/>
          <w:szCs w:val="28"/>
          <w:rtl w:val="true"/>
          <w:lang w:bidi="ar-SA"/>
        </w:rPr>
        <w:t>فَالنَّصِیحَةُ لَکُمْ، وَتَوْفِیرُ فَیْئِکُمْ عَلَیْکُمْ، وَتَعْلِیمُکُمْ</w:t>
      </w:r>
    </w:p>
    <w:p>
      <w:pPr>
        <w:pStyle w:val="BookText"/>
        <w:bidi w:val="0"/>
        <w:jc w:val="both"/>
        <w:rPr/>
      </w:pPr>
      <w:r>
        <w:rPr>
          <w:rFonts w:ascii="Amiri" w:hAnsi="Amiri" w:eastAsia="Amiri" w:cs="Amiri"/>
          <w:color w:val="111111"/>
          <w:sz w:val="28"/>
          <w:sz w:val="28"/>
          <w:szCs w:val="28"/>
          <w:rtl w:val="true"/>
          <w:lang w:bidi="ar-SA"/>
        </w:rPr>
        <w:t>کَیْلاَ تَجْهَلُوا، وَتَأْدِیبُکُمْ کَیْمَا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حَقِّی</w:t>
      </w:r>
    </w:p>
    <w:p>
      <w:pPr>
        <w:pStyle w:val="BookText"/>
        <w:bidi w:val="0"/>
        <w:jc w:val="both"/>
        <w:rPr/>
      </w:pPr>
      <w:r>
        <w:rPr>
          <w:rFonts w:ascii="Amiri" w:hAnsi="Amiri" w:eastAsia="Amiri" w:cs="Amiri"/>
          <w:color w:val="111111"/>
          <w:sz w:val="28"/>
          <w:sz w:val="28"/>
          <w:szCs w:val="28"/>
          <w:rtl w:val="true"/>
          <w:lang w:bidi="ar-SA"/>
        </w:rPr>
        <w:t>عَلَیْکُمْ، فَالْوَفَاءُ بِالْبَیْعَةِ، وَالنَّصِیحَةُ فِی الْمَشْهَدِ</w:t>
      </w:r>
    </w:p>
    <w:p>
      <w:pPr>
        <w:pStyle w:val="BookText"/>
        <w:bidi w:val="0"/>
        <w:jc w:val="both"/>
        <w:rPr/>
      </w:pPr>
      <w:r>
        <w:rPr>
          <w:rFonts w:ascii="Amiri" w:hAnsi="Amiri" w:eastAsia="Amiri" w:cs="Amiri"/>
          <w:color w:val="111111"/>
          <w:sz w:val="28"/>
          <w:sz w:val="28"/>
          <w:szCs w:val="28"/>
          <w:rtl w:val="true"/>
          <w:lang w:bidi="ar-SA"/>
        </w:rPr>
        <w:t>وَالْمَغِیبِ، وَالإِجَابَةُ حِینَ أَدْعُوکُمْ، وَالطَّاعَةُ حِینَ آمُرُکُمْ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have a right</w:t>
      </w:r>
    </w:p>
    <w:p>
      <w:pPr>
        <w:pStyle w:val="BookText"/>
        <w:bidi w:val="0"/>
        <w:jc w:val="both"/>
        <w:rPr/>
      </w:pPr>
      <w:r>
        <w:rPr>
          <w:rFonts w:eastAsia="Times New Roman" w:cs="Times New Roman" w:ascii="Times New Roman" w:hAnsi="Times New Roman"/>
          <w:color w:val="111111"/>
          <w:sz w:val="28"/>
          <w:szCs w:val="28"/>
          <w:lang w:val="en-US"/>
        </w:rPr>
        <w:t>over you and you have a right over me. As for your rights over me, they are</w:t>
      </w:r>
    </w:p>
    <w:p>
      <w:pPr>
        <w:pStyle w:val="BookText"/>
        <w:bidi w:val="0"/>
        <w:jc w:val="both"/>
        <w:rPr/>
      </w:pPr>
      <w:r>
        <w:rPr>
          <w:rFonts w:eastAsia="Times New Roman" w:cs="Times New Roman" w:ascii="Times New Roman" w:hAnsi="Times New Roman"/>
          <w:color w:val="111111"/>
          <w:sz w:val="28"/>
          <w:szCs w:val="28"/>
          <w:lang w:val="en-US"/>
        </w:rPr>
        <w:t>to counsel you, pay you your dues fully, teach you so that you do not remain</w:t>
      </w:r>
    </w:p>
    <w:p>
      <w:pPr>
        <w:pStyle w:val="BookText"/>
        <w:bidi w:val="0"/>
        <w:jc w:val="both"/>
        <w:rPr/>
      </w:pPr>
      <w:r>
        <w:rPr>
          <w:rFonts w:eastAsia="Times New Roman" w:cs="Times New Roman" w:ascii="Times New Roman" w:hAnsi="Times New Roman"/>
          <w:color w:val="111111"/>
          <w:sz w:val="28"/>
          <w:szCs w:val="28"/>
          <w:lang w:val="en-US"/>
        </w:rPr>
        <w:t>ignorant, and instruct you in the code of behavior that you must act upon. As</w:t>
      </w:r>
    </w:p>
    <w:p>
      <w:pPr>
        <w:pStyle w:val="BookText"/>
        <w:bidi w:val="0"/>
        <w:jc w:val="both"/>
        <w:rPr/>
      </w:pPr>
      <w:r>
        <w:rPr>
          <w:rFonts w:eastAsia="Times New Roman" w:cs="Times New Roman" w:ascii="Times New Roman" w:hAnsi="Times New Roman"/>
          <w:color w:val="111111"/>
          <w:sz w:val="28"/>
          <w:szCs w:val="28"/>
          <w:lang w:val="en-US"/>
        </w:rPr>
        <w:t>for my rights over you, they are to fulfill the obligation of allegiance, give</w:t>
      </w:r>
    </w:p>
    <w:p>
      <w:pPr>
        <w:pStyle w:val="BookText"/>
        <w:bidi w:val="0"/>
        <w:jc w:val="both"/>
        <w:rPr/>
      </w:pPr>
      <w:r>
        <w:rPr>
          <w:rFonts w:eastAsia="Times New Roman" w:cs="Times New Roman" w:ascii="Times New Roman" w:hAnsi="Times New Roman"/>
          <w:color w:val="111111"/>
          <w:sz w:val="28"/>
          <w:szCs w:val="28"/>
          <w:lang w:val="en-US"/>
        </w:rPr>
        <w:t>support whether present or absent, respond when I call upon you, and obey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order you.</w:t>
      </w:r>
      <w:r>
        <w:rPr>
          <w:rStyle w:val="FootnoteAnchor"/>
        </w:rPr>
        <w:footnoteReference w:id="72"/>
      </w:r>
    </w:p>
    <w:p>
      <w:pPr>
        <w:pStyle w:val="BookText"/>
        <w:bidi w:val="0"/>
        <w:rPr/>
      </w:pPr>
      <w:r>
        <w:rPr>
          <w:rFonts w:eastAsia="Times New Roman" w:cs="Times New Roman" w:ascii="Times New Roman" w:hAnsi="Times New Roman"/>
          <w:color w:val="111111"/>
          <w:sz w:val="28"/>
          <w:szCs w:val="28"/>
          <w:lang w:val="en-US"/>
        </w:rPr>
        <w:t>To sum up, the religious referential authority (marji</w:t>
      </w:r>
      <w:r>
        <w:rPr>
          <w:rFonts w:eastAsia="Consolas" w:cs="Consolas" w:ascii="Consolas" w:hAnsi="Consolas"/>
          <w:color w:val="111111"/>
          <w:sz w:val="28"/>
          <w:szCs w:val="28"/>
          <w:lang w:val="en-US"/>
        </w:rPr>
        <w:t>) is required to undertake his religious, political, social, and juristic role, while the faithful believer (mu'min) is required to investigate whether the marji</w:t>
      </w:r>
      <w:r>
        <w:rPr>
          <w:rFonts w:eastAsia="Times New Roman" w:cs="Times New Roman" w:ascii="Times New Roman" w:hAnsi="Times New Roman"/>
          <w:color w:val="111111"/>
          <w:sz w:val="28"/>
          <w:szCs w:val="28"/>
          <w:lang w:val="en-US"/>
        </w:rPr>
        <w:t xml:space="preserve"> meets the qualifications, terms, and regulations that must be enjoyed by the one who assumes this office so that the mu'min can realize the truth and take the exact stance that he is religiously required to take, on the basis of the indubitable Prophetic tradition which reads:</w:t>
      </w:r>
    </w:p>
    <w:p>
      <w:pPr>
        <w:pStyle w:val="BookText"/>
        <w:bidi w:val="0"/>
        <w:jc w:val="both"/>
        <w:rPr/>
      </w:pPr>
      <w:r>
        <w:rPr>
          <w:rFonts w:ascii="Amiri" w:hAnsi="Amiri" w:eastAsia="Amiri" w:cs="Amiri"/>
          <w:color w:val="111111"/>
          <w:sz w:val="28"/>
          <w:sz w:val="28"/>
          <w:szCs w:val="28"/>
          <w:rtl w:val="true"/>
          <w:lang w:bidi="ar-SA"/>
        </w:rPr>
        <w:t>مَنْ مَاتَ وَلَمْ یَعْرِفْ إِمَامَ</w:t>
      </w:r>
    </w:p>
    <w:p>
      <w:pPr>
        <w:pStyle w:val="BookText"/>
        <w:bidi w:val="0"/>
        <w:jc w:val="both"/>
        <w:rPr/>
      </w:pPr>
      <w:r>
        <w:rPr>
          <w:rFonts w:ascii="Amiri" w:hAnsi="Amiri" w:eastAsia="Amiri" w:cs="Amiri"/>
          <w:color w:val="111111"/>
          <w:sz w:val="28"/>
          <w:sz w:val="28"/>
          <w:szCs w:val="28"/>
          <w:rtl w:val="true"/>
          <w:lang w:bidi="ar-SA"/>
        </w:rPr>
        <w:t>زَمَانِهِ مَاتَ مِیتَةً 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before</w:t>
      </w:r>
    </w:p>
    <w:p>
      <w:pPr>
        <w:pStyle w:val="BookText"/>
        <w:bidi w:val="0"/>
        <w:jc w:val="both"/>
        <w:rPr/>
      </w:pPr>
      <w:r>
        <w:rPr>
          <w:rFonts w:eastAsia="Times New Roman" w:cs="Times New Roman" w:ascii="Times New Roman" w:hAnsi="Times New Roman"/>
          <w:color w:val="111111"/>
          <w:sz w:val="28"/>
          <w:szCs w:val="28"/>
          <w:lang w:val="en-US"/>
        </w:rPr>
        <w:t>recognizing the authority (i.e. Imam) of his time has died as a non-Muslim.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Another tradition confirms:</w:t>
      </w:r>
    </w:p>
    <w:p>
      <w:pPr>
        <w:pStyle w:val="BookText"/>
        <w:bidi w:val="0"/>
        <w:jc w:val="both"/>
        <w:rPr/>
      </w:pPr>
      <w:r>
        <w:rPr>
          <w:rFonts w:ascii="Amiri" w:hAnsi="Amiri" w:eastAsia="Amiri" w:cs="Amiri"/>
          <w:color w:val="111111"/>
          <w:sz w:val="28"/>
          <w:sz w:val="28"/>
          <w:szCs w:val="28"/>
          <w:rtl w:val="true"/>
          <w:lang w:bidi="ar-SA"/>
        </w:rPr>
        <w:t>فَانْظُرُوا عِلْمَکُمْ هَذَا</w:t>
      </w:r>
    </w:p>
    <w:p>
      <w:pPr>
        <w:pStyle w:val="BookText"/>
        <w:bidi w:val="0"/>
        <w:jc w:val="both"/>
        <w:rPr/>
      </w:pPr>
      <w:r>
        <w:rPr>
          <w:rFonts w:ascii="Amiri" w:hAnsi="Amiri" w:eastAsia="Amiri" w:cs="Amiri"/>
          <w:color w:val="111111"/>
          <w:sz w:val="28"/>
          <w:sz w:val="28"/>
          <w:szCs w:val="28"/>
          <w:rtl w:val="true"/>
          <w:lang w:bidi="ar-SA"/>
        </w:rPr>
        <w:t>عَمَّنْ تَأْخُذُونَهُ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must then consider the</w:t>
      </w:r>
    </w:p>
    <w:p>
      <w:pPr>
        <w:pStyle w:val="BookText"/>
        <w:bidi w:val="0"/>
        <w:jc w:val="both"/>
        <w:rPr/>
      </w:pPr>
      <w:r>
        <w:rPr>
          <w:rFonts w:eastAsia="Times New Roman" w:cs="Times New Roman" w:ascii="Times New Roman" w:hAnsi="Times New Roman"/>
          <w:color w:val="111111"/>
          <w:sz w:val="28"/>
          <w:szCs w:val="28"/>
          <w:lang w:val="en-US"/>
        </w:rPr>
        <w:t>source from which you take your knowledge.</w:t>
      </w:r>
      <w:r>
        <w:rPr>
          <w:rStyle w:val="FootnoteAnchor"/>
        </w:rPr>
        <w:footnoteReference w:id="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and as far as this relationship is </w:t>
      </w:r>
    </w:p>
    <w:p>
      <w:pPr>
        <w:pStyle w:val="BookText"/>
        <w:bidi w:val="0"/>
        <w:rPr/>
      </w:pPr>
      <w:r>
        <w:rPr>
          <w:rFonts w:eastAsia="Times New Roman" w:cs="Times New Roman" w:ascii="Times New Roman" w:hAnsi="Times New Roman"/>
          <w:color w:val="111111"/>
          <w:sz w:val="28"/>
          <w:szCs w:val="28"/>
          <w:lang w:val="en-US"/>
        </w:rPr>
        <w:t>concerned, the individuals of the virtuous community have always identified their referential authority and religious leader to the extent that such recognition has become one of the general religious matters that characterize the followers of the Ahl al-Bayt (‘a) who commit themselves to it. This is known as taqlid (i.e. reference to a well-qualified scholar to learn the religious verdicts or positions on various affairs of life).</w:t>
      </w:r>
    </w:p>
    <w:p>
      <w:pPr>
        <w:pStyle w:val="BookText"/>
        <w:bidi w:val="0"/>
        <w:jc w:val="both"/>
        <w:rPr/>
      </w:pPr>
      <w:r>
        <w:rPr>
          <w:rFonts w:eastAsia="Times New Roman" w:cs="Times New Roman" w:ascii="Times New Roman" w:hAnsi="Times New Roman"/>
          <w:color w:val="111111"/>
          <w:sz w:val="28"/>
          <w:szCs w:val="28"/>
          <w:lang w:val="en-US"/>
        </w:rPr>
        <w:t>It is however not necessary for the referential authority and the religious leader to get to know all the individuals of the community, since he can undertake his responsibilities and duties towards the virtuous community without knowing each and every individual in person.</w:t>
      </w:r>
    </w:p>
    <w:p>
      <w:pPr>
        <w:pStyle w:val="BookText"/>
        <w:bidi w:val="0"/>
        <w:jc w:val="both"/>
        <w:rPr/>
      </w:pPr>
      <w:r>
        <w:rPr>
          <w:rFonts w:eastAsia="Times New Roman" w:cs="Times New Roman" w:ascii="Times New Roman" w:hAnsi="Times New Roman"/>
          <w:color w:val="111111"/>
          <w:sz w:val="28"/>
          <w:szCs w:val="28"/>
          <w:lang w:val="en-US"/>
        </w:rPr>
        <w:t>We can now make out the basic differences between the system of the virtuous community and other standard party organizations, in which loyalty is usually given to the organization not the righteous individual and privileges are given according to activities within the organization not according to the actual qualifications of the members. Moreover, the activities of such organizations are maintained through the undertakings of the founders to gain new members, while in the system of the virtuous community, the matter is the opposite–the faithful members of the virtuous community are required to investigate the validity of the leader and elect the one most qualified and appropriate for this office.</w:t>
      </w:r>
    </w:p>
    <w:p>
      <w:pPr>
        <w:pStyle w:val="BookText"/>
        <w:bidi w:val="0"/>
        <w:jc w:val="both"/>
        <w:rPr/>
      </w:pPr>
      <w:r>
        <w:rPr>
          <w:rFonts w:eastAsia="Times New Roman" w:cs="Times New Roman" w:ascii="Times New Roman" w:hAnsi="Times New Roman"/>
          <w:color w:val="111111"/>
          <w:sz w:val="28"/>
          <w:szCs w:val="28"/>
          <w:lang w:val="en-US"/>
        </w:rPr>
        <w:t>Another difference is that sometimes the leadership has to be revealed and sometimes concealed, while in the system of the virtuous community the leadership must be fully recognized by all the individuals.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organizational scene in ordinary parties, when aiming to form an all-inclusive structure from within, is quite the opposite of the organizational scene in the system of the </w:t>
      </w:r>
    </w:p>
    <w:p>
      <w:pPr>
        <w:pStyle w:val="BookText"/>
        <w:bidi w:val="0"/>
        <w:rPr/>
      </w:pPr>
      <w:r>
        <w:rPr>
          <w:rFonts w:eastAsia="Times New Roman" w:cs="Times New Roman" w:ascii="Times New Roman" w:hAnsi="Times New Roman"/>
          <w:color w:val="111111"/>
          <w:sz w:val="28"/>
          <w:szCs w:val="28"/>
          <w:lang w:val="en-US"/>
        </w:rPr>
        <w:t>virtuous community established by the Ahl al-Bayt (‘a) (the system of the religious referential authority).</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rules for establishment of any party inside the system of the virtuous community will be discussed under the title of ‘establishment’. </w:t>
      </w:r>
      <w:bookmarkStart w:id="100" w:name="pg13844_140367"/>
    </w:p>
    <w:p>
      <w:pPr>
        <w:pStyle w:val="Heading3"/>
        <w:numPr>
          <w:ilvl w:val="2"/>
          <w:numId w:val="1"/>
        </w:numPr>
        <w:bidi w:val="0"/>
        <w:jc w:val="left"/>
        <w:rPr/>
      </w:pPr>
      <w:bookmarkStart w:id="101" w:name="__RefHeading___Toc3320019_1468164448"/>
      <w:bookmarkStart w:id="102" w:name="_Toc38"/>
      <w:bookmarkEnd w:id="100"/>
      <w:bookmarkEnd w:id="101"/>
      <w:r>
        <w:rPr/>
        <w:t>Direct Connection and Deputy System</w:t>
      </w:r>
      <w:bookmarkEnd w:id="102"/>
    </w:p>
    <w:p>
      <w:pPr>
        <w:pStyle w:val="Heading4"/>
        <w:numPr>
          <w:ilvl w:val="3"/>
          <w:numId w:val="1"/>
        </w:numPr>
        <w:bidi w:val="0"/>
        <w:jc w:val="left"/>
        <w:rPr/>
      </w:pPr>
      <w:bookmarkStart w:id="103" w:name="__RefHeading___Toc3320021_1468164448"/>
      <w:bookmarkStart w:id="104" w:name="_Toc39"/>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The Ahl al-Bayt (‘a) established the limits and content of the relationship between the religious leadership and the nation after clarifying the significance of their authority and Imamate in the sphere of the virtuous community and the general sphere of their followers. They then embarked on organizing their followers by means of marking out the boundaries of the relationship between their followers and themselves.</w:t>
      </w:r>
    </w:p>
    <w:p>
      <w:pPr>
        <w:pStyle w:val="BookText"/>
        <w:bidi w:val="0"/>
        <w:jc w:val="both"/>
        <w:rPr/>
      </w:pPr>
      <w:r>
        <w:rPr>
          <w:rFonts w:eastAsia="Times New Roman" w:cs="Times New Roman" w:ascii="Times New Roman" w:hAnsi="Times New Roman"/>
          <w:color w:val="111111"/>
          <w:sz w:val="28"/>
          <w:szCs w:val="28"/>
          <w:lang w:val="en-US"/>
        </w:rPr>
        <w:t>They presented and confirmed the following two forms of relationships, which were required simultaneously, and declared that they complemented one another.</w:t>
      </w:r>
    </w:p>
    <w:p>
      <w:pPr>
        <w:pStyle w:val="Heading4"/>
        <w:numPr>
          <w:ilvl w:val="3"/>
          <w:numId w:val="1"/>
        </w:numPr>
        <w:bidi w:val="0"/>
        <w:jc w:val="left"/>
        <w:rPr/>
      </w:pPr>
      <w:bookmarkStart w:id="105" w:name="__RefHeading___Toc3320023_1468164448"/>
      <w:bookmarkStart w:id="106" w:name="_Toc40"/>
      <w:bookmarkEnd w:id="105"/>
      <w:r>
        <w:rPr/>
        <w:t>Direct Connection</w:t>
      </w:r>
      <w:bookmarkEnd w:id="106"/>
    </w:p>
    <w:p>
      <w:pPr>
        <w:pStyle w:val="BookText"/>
        <w:bidi w:val="0"/>
        <w:jc w:val="both"/>
        <w:rPr/>
      </w:pPr>
      <w:r>
        <w:rPr>
          <w:rFonts w:eastAsia="Times New Roman" w:cs="Times New Roman" w:ascii="Times New Roman" w:hAnsi="Times New Roman"/>
          <w:color w:val="111111"/>
          <w:sz w:val="28"/>
          <w:szCs w:val="28"/>
          <w:lang w:val="en-US"/>
        </w:rPr>
        <w:t>The first form of relationship is a direct connection of individuals of the virtuous community with the Holy Imams of the Ahl al-Bayt (‘a) and with the religious leadership by means of meetings, visits, correspondence, listening to their instructions and directives, undergoing the difficulties of journeys to reach them and taking advantage of possible opportunities to meet with them at times of congregational gathering, such as the hajj season.</w:t>
      </w:r>
    </w:p>
    <w:p>
      <w:pPr>
        <w:pStyle w:val="BookText"/>
        <w:bidi w:val="0"/>
        <w:jc w:val="both"/>
        <w:rPr/>
      </w:pPr>
      <w:r>
        <w:rPr>
          <w:rFonts w:eastAsia="Times New Roman" w:cs="Times New Roman" w:ascii="Times New Roman" w:hAnsi="Times New Roman"/>
          <w:color w:val="111111"/>
          <w:sz w:val="28"/>
          <w:szCs w:val="28"/>
          <w:lang w:val="en-US"/>
        </w:rPr>
        <w:t>The Ahl al-Bayt (‘a) paid much attention to such means of connection; therefore, they used to send letters, use messengers, and write precepts involving general instructions for their Shi`ah and followers.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large number of traditions and texts can be observed focusing on this course and concentrating on using this form and style in order to embody the relationship between the leadership and the people. Other traditions imply that the Ahl al-Bayt (‘a) and their Shi`ah used to practice this type of relationship with dedication. </w:t>
      </w:r>
    </w:p>
    <w:p>
      <w:pPr>
        <w:pStyle w:val="BookText"/>
        <w:bidi w:val="0"/>
        <w:rPr/>
      </w:pPr>
      <w:r>
        <w:rPr>
          <w:rFonts w:eastAsia="Times New Roman" w:cs="Times New Roman" w:ascii="Times New Roman" w:hAnsi="Times New Roman"/>
          <w:color w:val="111111"/>
          <w:sz w:val="28"/>
          <w:szCs w:val="28"/>
          <w:lang w:val="en-US"/>
        </w:rPr>
        <w:t>In this respect, there are many reported texts entailing that the acme of hajj is to meet and visit the Holy Imams (‘a).</w:t>
      </w:r>
    </w:p>
    <w:p>
      <w:pPr>
        <w:pStyle w:val="BookText"/>
        <w:bidi w:val="0"/>
        <w:jc w:val="both"/>
        <w:rPr/>
      </w:pPr>
      <w:r>
        <w:rPr>
          <w:rFonts w:eastAsia="Times New Roman" w:cs="Times New Roman" w:ascii="Times New Roman" w:hAnsi="Times New Roman"/>
          <w:color w:val="111111"/>
          <w:sz w:val="28"/>
          <w:szCs w:val="28"/>
          <w:lang w:val="en-US"/>
        </w:rPr>
        <w:t>Through an authentic chain of authority, Shaykh al-Kulayni has reported Imam Muhammad al-Baqir (‘a) as saying:</w:t>
      </w:r>
    </w:p>
    <w:p>
      <w:pPr>
        <w:pStyle w:val="BookText"/>
        <w:bidi w:val="0"/>
        <w:jc w:val="both"/>
        <w:rPr/>
      </w:pPr>
      <w:r>
        <w:rPr>
          <w:rFonts w:ascii="Amiri" w:hAnsi="Amiri" w:eastAsia="Amiri" w:cs="Amiri"/>
          <w:color w:val="111111"/>
          <w:sz w:val="28"/>
          <w:sz w:val="28"/>
          <w:szCs w:val="28"/>
          <w:rtl w:val="true"/>
          <w:lang w:bidi="ar-SA"/>
        </w:rPr>
        <w:t>إِنَّمَا أُمِرَ النَّاسُ أَنْ</w:t>
      </w:r>
    </w:p>
    <w:p>
      <w:pPr>
        <w:pStyle w:val="BookText"/>
        <w:bidi w:val="0"/>
        <w:jc w:val="both"/>
        <w:rPr/>
      </w:pPr>
      <w:r>
        <w:rPr>
          <w:rFonts w:ascii="Amiri" w:hAnsi="Amiri" w:eastAsia="Amiri" w:cs="Amiri"/>
          <w:color w:val="111111"/>
          <w:sz w:val="28"/>
          <w:sz w:val="28"/>
          <w:szCs w:val="28"/>
          <w:rtl w:val="true"/>
          <w:lang w:bidi="ar-SA"/>
        </w:rPr>
        <w:t>یَأْتُوا هَذِهِ الأَحْجَارَ فَیَطَّوَّفُوا بِهَا ثُمَّ یَأْتُونَا</w:t>
      </w:r>
    </w:p>
    <w:p>
      <w:pPr>
        <w:pStyle w:val="BookText"/>
        <w:bidi w:val="0"/>
        <w:jc w:val="both"/>
        <w:rPr/>
      </w:pPr>
      <w:r>
        <w:rPr>
          <w:rFonts w:ascii="Amiri" w:hAnsi="Amiri" w:eastAsia="Amiri" w:cs="Amiri"/>
          <w:color w:val="111111"/>
          <w:sz w:val="28"/>
          <w:sz w:val="28"/>
          <w:szCs w:val="28"/>
          <w:rtl w:val="true"/>
          <w:lang w:bidi="ar-SA"/>
        </w:rPr>
        <w:t>فَیُخْبِرُونَا بِوِلاَیَتِهِمْ، وَیَعْرِضُوا عَلَیْنَا نَصْرَهُمْ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Actually, people have been</w:t>
      </w:r>
    </w:p>
    <w:p>
      <w:pPr>
        <w:pStyle w:val="BookText"/>
        <w:bidi w:val="0"/>
        <w:jc w:val="both"/>
        <w:rPr/>
      </w:pPr>
      <w:r>
        <w:rPr>
          <w:rFonts w:eastAsia="Times New Roman" w:cs="Times New Roman" w:ascii="Times New Roman" w:hAnsi="Times New Roman"/>
          <w:color w:val="111111"/>
          <w:sz w:val="28"/>
          <w:szCs w:val="28"/>
          <w:lang w:val="en-US"/>
        </w:rPr>
        <w:t>ordered to come to these stones and circumambulate them and then come to us</w:t>
      </w:r>
    </w:p>
    <w:p>
      <w:pPr>
        <w:pStyle w:val="BookText"/>
        <w:bidi w:val="0"/>
        <w:jc w:val="both"/>
        <w:rPr/>
      </w:pPr>
      <w:r>
        <w:rPr>
          <w:rFonts w:eastAsia="Times New Roman" w:cs="Times New Roman" w:ascii="Times New Roman" w:hAnsi="Times New Roman"/>
          <w:color w:val="111111"/>
          <w:sz w:val="28"/>
          <w:szCs w:val="28"/>
          <w:lang w:val="en-US"/>
        </w:rPr>
        <w:t>to show their loyalty to us and offer their support for us.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Jabir has reported Imam al-Baqir (‘a) as saying:</w:t>
      </w:r>
    </w:p>
    <w:p>
      <w:pPr>
        <w:pStyle w:val="BookText"/>
        <w:bidi w:val="0"/>
        <w:jc w:val="both"/>
        <w:rPr/>
      </w:pPr>
      <w:r>
        <w:rPr>
          <w:rFonts w:ascii="Amiri" w:hAnsi="Amiri" w:eastAsia="Amiri" w:cs="Amiri"/>
          <w:color w:val="111111"/>
          <w:sz w:val="28"/>
          <w:sz w:val="28"/>
          <w:szCs w:val="28"/>
          <w:rtl w:val="true"/>
          <w:lang w:bidi="ar-SA"/>
        </w:rPr>
        <w:t>تَمَامُ الْحَجِّ لِقَاءُ</w:t>
      </w:r>
    </w:p>
    <w:p>
      <w:pPr>
        <w:pStyle w:val="BookText"/>
        <w:bidi w:val="0"/>
        <w:jc w:val="both"/>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acme of hajj is to</w:t>
      </w:r>
    </w:p>
    <w:p>
      <w:pPr>
        <w:pStyle w:val="BookText"/>
        <w:bidi w:val="0"/>
        <w:jc w:val="both"/>
        <w:rPr/>
      </w:pPr>
      <w:r>
        <w:rPr>
          <w:rFonts w:eastAsia="Times New Roman" w:cs="Times New Roman" w:ascii="Times New Roman" w:hAnsi="Times New Roman"/>
          <w:color w:val="111111"/>
          <w:sz w:val="28"/>
          <w:szCs w:val="28"/>
          <w:lang w:val="en-US"/>
        </w:rPr>
        <w:t>visit the Imam.</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Yahya ibn Yasar has reported that he and his companions once went on hajj and then visited Imam al-Sadiq (‘a) who said to them:</w:t>
      </w:r>
    </w:p>
    <w:p>
      <w:pPr>
        <w:pStyle w:val="BookText"/>
        <w:bidi w:val="0"/>
        <w:jc w:val="both"/>
        <w:rPr/>
      </w:pPr>
      <w:r>
        <w:rPr>
          <w:rFonts w:ascii="Amiri" w:hAnsi="Amiri" w:eastAsia="Amiri" w:cs="Amiri"/>
          <w:color w:val="111111"/>
          <w:sz w:val="28"/>
          <w:sz w:val="28"/>
          <w:szCs w:val="28"/>
          <w:rtl w:val="true"/>
          <w:lang w:bidi="ar-SA"/>
        </w:rPr>
        <w:t>حَاجَّ بَیْتِ اللهِ وَزُوَّارَ</w:t>
      </w:r>
    </w:p>
    <w:p>
      <w:pPr>
        <w:pStyle w:val="BookText"/>
        <w:bidi w:val="0"/>
        <w:jc w:val="both"/>
        <w:rPr/>
      </w:pPr>
      <w:r>
        <w:rPr>
          <w:rFonts w:ascii="Amiri" w:hAnsi="Amiri" w:eastAsia="Amiri" w:cs="Amiri"/>
          <w:color w:val="111111"/>
          <w:sz w:val="28"/>
          <w:sz w:val="28"/>
          <w:szCs w:val="28"/>
          <w:rtl w:val="true"/>
          <w:lang w:bidi="ar-SA"/>
        </w:rPr>
        <w:t>قَبْرِ نَبِیِّهِ، صَلَّی اللهُ عَلَیْهِ وَآلِهِ، وَشِیعَةَ آلِ مُحَمَّدٍ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هَنِیئاً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pilgrims of Almighty</w:t>
      </w:r>
    </w:p>
    <w:p>
      <w:pPr>
        <w:pStyle w:val="BookText"/>
        <w:bidi w:val="0"/>
        <w:jc w:val="both"/>
        <w:rPr/>
      </w:pPr>
      <w:r>
        <w:rPr>
          <w:rFonts w:eastAsia="Times New Roman" w:cs="Times New Roman" w:ascii="Times New Roman" w:hAnsi="Times New Roman"/>
          <w:color w:val="111111"/>
          <w:sz w:val="28"/>
          <w:szCs w:val="28"/>
          <w:lang w:val="en-US"/>
        </w:rPr>
        <w:t>Allah’s House, visitors of His Prophet’s tomb, and partisans (Shi`ah) of</w:t>
      </w:r>
    </w:p>
    <w:p>
      <w:pPr>
        <w:pStyle w:val="BookText"/>
        <w:bidi w:val="0"/>
        <w:jc w:val="both"/>
        <w:rPr/>
      </w:pPr>
      <w:r>
        <w:rPr>
          <w:rFonts w:eastAsia="Times New Roman" w:cs="Times New Roman" w:ascii="Times New Roman" w:hAnsi="Times New Roman"/>
          <w:color w:val="111111"/>
          <w:sz w:val="28"/>
          <w:szCs w:val="28"/>
          <w:lang w:val="en-US"/>
        </w:rPr>
        <w:t>Muhammad’s Household, congratulations!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Dharih al-Muharibi is reported to have said that he once aid to Imam al-Sadiq (‘a), “In His Book, Almighty Allah has ordered me something and I would like to carry it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the Imam (‘a) asked.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Dharih replied, “It is His saying, ‘Then, let them complete </w:t>
      </w:r>
    </w:p>
    <w:p>
      <w:pPr>
        <w:pStyle w:val="BookText"/>
        <w:bidi w:val="0"/>
        <w:rPr/>
      </w:pPr>
      <w:r>
        <w:rPr>
          <w:rFonts w:eastAsia="Times New Roman" w:cs="Times New Roman" w:ascii="Times New Roman" w:hAnsi="Times New Roman"/>
          <w:color w:val="111111"/>
          <w:sz w:val="28"/>
          <w:szCs w:val="28"/>
          <w:lang w:val="en-US"/>
        </w:rPr>
        <w:t>the rites prescribed for them, perform their vows, and circumambulate the Ancient House. (22/29)’”</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الْمَنَاسِکُ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Completion of the rites is</w:t>
      </w:r>
    </w:p>
    <w:p>
      <w:pPr>
        <w:pStyle w:val="BookText"/>
        <w:bidi w:val="0"/>
        <w:jc w:val="both"/>
        <w:rPr/>
      </w:pPr>
      <w:r>
        <w:rPr>
          <w:rFonts w:eastAsia="Times New Roman" w:cs="Times New Roman" w:ascii="Times New Roman" w:hAnsi="Times New Roman"/>
          <w:color w:val="111111"/>
          <w:sz w:val="28"/>
          <w:szCs w:val="28"/>
          <w:lang w:val="en-US"/>
        </w:rPr>
        <w:t>to meet the Imam, and performing of the vows is to do the rituals.</w:t>
      </w:r>
    </w:p>
    <w:p>
      <w:pPr>
        <w:pStyle w:val="BookText"/>
        <w:bidi w:val="0"/>
        <w:jc w:val="both"/>
        <w:rPr/>
      </w:pPr>
      <w:r>
        <w:rPr>
          <w:rFonts w:eastAsia="Times New Roman" w:cs="Times New Roman" w:ascii="Times New Roman" w:hAnsi="Times New Roman"/>
          <w:color w:val="111111"/>
          <w:sz w:val="28"/>
          <w:szCs w:val="28"/>
          <w:lang w:val="en-US"/>
        </w:rPr>
        <w:t>`Abdullah ibn Sinan said: When I heard this, I came to Imam al-Sadiq (‘a) and asked him for the interpretation of this holy verse. He (‘a)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أَخْذُ الشَّارِبِ وَقَصُّ الأَظَافِرِ وَمَا شَابَهَ</w:t>
      </w:r>
    </w:p>
    <w:p>
      <w:pPr>
        <w:pStyle w:val="BookText"/>
        <w:bidi w:val="0"/>
        <w:jc w:val="both"/>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means to cut some of</w:t>
      </w:r>
    </w:p>
    <w:p>
      <w:pPr>
        <w:pStyle w:val="BookText"/>
        <w:bidi w:val="0"/>
        <w:jc w:val="both"/>
        <w:rPr/>
      </w:pPr>
      <w:r>
        <w:rPr>
          <w:rFonts w:eastAsia="Times New Roman" w:cs="Times New Roman" w:ascii="Times New Roman" w:hAnsi="Times New Roman"/>
          <w:color w:val="111111"/>
          <w:sz w:val="28"/>
          <w:szCs w:val="28"/>
          <w:lang w:val="en-US"/>
        </w:rPr>
        <w:t>the hair of your mustache, to trim your nails, and the like.</w:t>
      </w:r>
    </w:p>
    <w:p>
      <w:pPr>
        <w:pStyle w:val="BookText"/>
        <w:bidi w:val="0"/>
        <w:jc w:val="both"/>
        <w:rPr/>
      </w:pPr>
      <w:r>
        <w:rPr>
          <w:rFonts w:eastAsia="Times New Roman" w:cs="Times New Roman" w:ascii="Times New Roman" w:hAnsi="Times New Roman"/>
          <w:color w:val="111111"/>
          <w:sz w:val="28"/>
          <w:szCs w:val="28"/>
          <w:lang w:val="en-US"/>
        </w:rPr>
        <w:t>I said, “May Allah accept me as your ransom! Dharih al-Muharibi has told me that you had interpreted this verse into the meeting of the Imam and the doing of the rituals.”</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صَدَقَ ذَرِیْحٌ</w:t>
      </w:r>
    </w:p>
    <w:p>
      <w:pPr>
        <w:pStyle w:val="BookText"/>
        <w:bidi w:val="0"/>
        <w:jc w:val="both"/>
        <w:rPr/>
      </w:pPr>
      <w:r>
        <w:rPr>
          <w:rFonts w:ascii="Amiri" w:hAnsi="Amiri" w:eastAsia="Amiri" w:cs="Amiri"/>
          <w:color w:val="111111"/>
          <w:sz w:val="28"/>
          <w:sz w:val="28"/>
          <w:szCs w:val="28"/>
          <w:rtl w:val="true"/>
          <w:lang w:bidi="ar-SA"/>
        </w:rPr>
        <w:t>وَصَدَقْتَ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ظَاهِراً وَبَاطِناً، وَمَنْ یَحْتَمِلُ مَا</w:t>
      </w:r>
    </w:p>
    <w:p>
      <w:pPr>
        <w:pStyle w:val="BookText"/>
        <w:bidi w:val="0"/>
        <w:jc w:val="both"/>
        <w:rPr/>
      </w:pPr>
      <w:r>
        <w:rPr>
          <w:rFonts w:ascii="Amiri" w:hAnsi="Amiri" w:eastAsia="Amiri" w:cs="Amiri"/>
          <w:color w:val="111111"/>
          <w:sz w:val="28"/>
          <w:sz w:val="28"/>
          <w:szCs w:val="28"/>
          <w:rtl w:val="true"/>
          <w:lang w:bidi="ar-SA"/>
        </w:rPr>
        <w:t>یَحْتَمِلُ ذَرِیْحٌ؟</w:t>
      </w:r>
    </w:p>
    <w:p>
      <w:pPr>
        <w:pStyle w:val="BookText"/>
        <w:bidi w:val="0"/>
        <w:jc w:val="both"/>
        <w:rPr/>
      </w:pPr>
      <w:r>
        <w:rPr>
          <w:rFonts w:eastAsia="Times New Roman" w:cs="Times New Roman" w:ascii="Times New Roman" w:hAnsi="Times New Roman"/>
          <w:color w:val="111111"/>
          <w:sz w:val="28"/>
          <w:szCs w:val="28"/>
          <w:lang w:val="en-US"/>
        </w:rPr>
        <w:t>Both Dharih and you are truthful. The Qur'an has exoteric</w:t>
      </w:r>
    </w:p>
    <w:p>
      <w:pPr>
        <w:pStyle w:val="BookText"/>
        <w:bidi w:val="0"/>
        <w:jc w:val="both"/>
        <w:rPr/>
      </w:pPr>
      <w:r>
        <w:rPr>
          <w:rFonts w:eastAsia="Times New Roman" w:cs="Times New Roman" w:ascii="Times New Roman" w:hAnsi="Times New Roman"/>
          <w:color w:val="111111"/>
          <w:sz w:val="28"/>
          <w:szCs w:val="28"/>
          <w:lang w:val="en-US"/>
        </w:rPr>
        <w:t>and esoteric meanings. Who can comprehend what Dharih can?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إِذَا حَجَّ أَحَدُکُمْ</w:t>
      </w:r>
    </w:p>
    <w:p>
      <w:pPr>
        <w:pStyle w:val="BookText"/>
        <w:bidi w:val="0"/>
        <w:jc w:val="both"/>
        <w:rPr/>
      </w:pPr>
      <w:r>
        <w:rPr>
          <w:rFonts w:ascii="Amiri" w:hAnsi="Amiri" w:eastAsia="Amiri" w:cs="Amiri"/>
          <w:color w:val="111111"/>
          <w:sz w:val="28"/>
          <w:sz w:val="28"/>
          <w:szCs w:val="28"/>
          <w:rtl w:val="true"/>
          <w:lang w:bidi="ar-SA"/>
        </w:rPr>
        <w:t>فَلْیَخْتِمْ حَجَّهُ بِزِیَارَتِنَا، لأَِنَّ ذَلِکَ مِنْ تَمَامِ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go on hajj, you must seal it with visiting us,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this is the acme of the hajj.</w:t>
      </w:r>
      <w:r>
        <w:rPr>
          <w:rStyle w:val="FootnoteAnchor"/>
        </w:rPr>
        <w:footnoteReference w:id="79"/>
      </w:r>
    </w:p>
    <w:p>
      <w:pPr>
        <w:pStyle w:val="BookText"/>
        <w:bidi w:val="0"/>
        <w:rPr/>
      </w:pPr>
      <w:r>
        <w:rPr>
          <w:rFonts w:eastAsia="Times New Roman" w:cs="Times New Roman" w:ascii="Times New Roman" w:hAnsi="Times New Roman"/>
          <w:color w:val="111111"/>
          <w:sz w:val="28"/>
          <w:szCs w:val="28"/>
          <w:lang w:val="en-US"/>
        </w:rPr>
        <w:t>In addition to these narrations, there are others encouraging visiting the Holy Imams (‘a) during their lifetimes and after their death.</w:t>
      </w:r>
    </w:p>
    <w:p>
      <w:pPr>
        <w:pStyle w:val="BookText"/>
        <w:bidi w:val="0"/>
        <w:jc w:val="both"/>
        <w:rPr/>
      </w:pPr>
      <w:r>
        <w:rPr>
          <w:rFonts w:eastAsia="Times New Roman" w:cs="Times New Roman" w:ascii="Times New Roman" w:hAnsi="Times New Roman"/>
          <w:color w:val="111111"/>
          <w:sz w:val="28"/>
          <w:szCs w:val="28"/>
          <w:lang w:val="en-US"/>
        </w:rPr>
        <w:t xml:space="preserve">Muhammad ibn Sinan has reported on the authority of Muhammad ibn </w:t>
      </w:r>
      <w:r>
        <w:rPr>
          <w:rFonts w:eastAsia="Consolas" w:cs="Consolas" w:ascii="Consolas" w:hAnsi="Consolas"/>
          <w:color w:val="111111"/>
          <w:sz w:val="28"/>
          <w:szCs w:val="28"/>
          <w:lang w:val="en-US"/>
        </w:rPr>
        <w:t xml:space="preserve">Ali that the Holy Prophet (s) said to Imam </w:t>
      </w:r>
      <w:r>
        <w:rPr>
          <w:rFonts w:eastAsia="Times New Roman" w:cs="Times New Roman" w:ascii="Times New Roman" w:hAnsi="Times New Roman"/>
          <w:color w:val="111111"/>
          <w:sz w:val="28"/>
          <w:szCs w:val="28"/>
          <w:lang w:val="en-US"/>
        </w:rPr>
        <w:t>Ali (‘a):</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مَنْ زَارَنِی فِی حَیَاتِی أَوْ بَعْدَ مَمَاتِی أَوْ زَارَکَ فِی</w:t>
      </w:r>
    </w:p>
    <w:p>
      <w:pPr>
        <w:pStyle w:val="BookText"/>
        <w:bidi w:val="0"/>
        <w:jc w:val="both"/>
        <w:rPr/>
      </w:pPr>
      <w:r>
        <w:rPr>
          <w:rFonts w:ascii="Amiri" w:hAnsi="Amiri" w:eastAsia="Amiri" w:cs="Amiri"/>
          <w:color w:val="111111"/>
          <w:sz w:val="28"/>
          <w:sz w:val="28"/>
          <w:szCs w:val="28"/>
          <w:rtl w:val="true"/>
          <w:lang w:bidi="ar-SA"/>
        </w:rPr>
        <w:t>حَیَاتِکَ أَوْ بَعْدَ مَمَاتِکَ أَوْ زَارَ ابْنَیْکَ فِی حَیَاتِهِمَا أَوْ</w:t>
      </w:r>
    </w:p>
    <w:p>
      <w:pPr>
        <w:pStyle w:val="BookText"/>
        <w:bidi w:val="0"/>
        <w:jc w:val="both"/>
        <w:rPr/>
      </w:pPr>
      <w:r>
        <w:rPr>
          <w:rFonts w:ascii="Amiri" w:hAnsi="Amiri" w:eastAsia="Amiri" w:cs="Amiri"/>
          <w:color w:val="111111"/>
          <w:sz w:val="28"/>
          <w:sz w:val="28"/>
          <w:szCs w:val="28"/>
          <w:rtl w:val="true"/>
          <w:lang w:bidi="ar-SA"/>
        </w:rPr>
        <w:t>بَعْدَ مَمَاتِهِمَا ضَمِنْتُ لَهُ یَوْمَ الْقِیَامَةِ أَنْ أُخَلِّصَهُ مِنْ</w:t>
      </w:r>
    </w:p>
    <w:p>
      <w:pPr>
        <w:pStyle w:val="BookText"/>
        <w:bidi w:val="0"/>
        <w:jc w:val="both"/>
        <w:rPr/>
      </w:pPr>
      <w:r>
        <w:rPr>
          <w:rFonts w:ascii="Amiri" w:hAnsi="Amiri" w:eastAsia="Amiri" w:cs="Amiri"/>
          <w:color w:val="111111"/>
          <w:sz w:val="28"/>
          <w:sz w:val="28"/>
          <w:szCs w:val="28"/>
          <w:rtl w:val="true"/>
          <w:lang w:bidi="ar-SA"/>
        </w:rPr>
        <w:t>أَهْوَالِهَا وَشَدَائِدِهَا حَتَّی أُصَیِّرَهُ مَعِیَ فِی دَرَجَتِی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whoever visits me in my lifetime or after my</w:t>
      </w:r>
    </w:p>
    <w:p>
      <w:pPr>
        <w:pStyle w:val="BookText"/>
        <w:bidi w:val="0"/>
        <w:jc w:val="both"/>
        <w:rPr/>
      </w:pPr>
      <w:r>
        <w:rPr>
          <w:rFonts w:eastAsia="Times New Roman" w:cs="Times New Roman" w:ascii="Times New Roman" w:hAnsi="Times New Roman"/>
          <w:color w:val="111111"/>
          <w:sz w:val="28"/>
          <w:szCs w:val="28"/>
          <w:lang w:val="en-US"/>
        </w:rPr>
        <w:t>death or visits you in your lifetime or after your death or visits your two</w:t>
      </w:r>
    </w:p>
    <w:p>
      <w:pPr>
        <w:pStyle w:val="BookText"/>
        <w:bidi w:val="0"/>
        <w:jc w:val="both"/>
        <w:rPr/>
      </w:pPr>
      <w:r>
        <w:rPr>
          <w:rFonts w:eastAsia="Times New Roman" w:cs="Times New Roman" w:ascii="Times New Roman" w:hAnsi="Times New Roman"/>
          <w:color w:val="111111"/>
          <w:sz w:val="28"/>
          <w:szCs w:val="28"/>
          <w:lang w:val="en-US"/>
        </w:rPr>
        <w:t>sons in their lifetimes or after their death, I guarantee that I shall save</w:t>
      </w:r>
    </w:p>
    <w:p>
      <w:pPr>
        <w:pStyle w:val="BookText"/>
        <w:bidi w:val="0"/>
        <w:jc w:val="both"/>
        <w:rPr/>
      </w:pPr>
      <w:r>
        <w:rPr>
          <w:rFonts w:eastAsia="Times New Roman" w:cs="Times New Roman" w:ascii="Times New Roman" w:hAnsi="Times New Roman"/>
          <w:color w:val="111111"/>
          <w:sz w:val="28"/>
          <w:szCs w:val="28"/>
          <w:lang w:val="en-US"/>
        </w:rPr>
        <w:t>him from the horrors and tribulations of the Day of Resurrection such that I bring</w:t>
      </w:r>
    </w:p>
    <w:p>
      <w:pPr>
        <w:pStyle w:val="BookText"/>
        <w:bidi w:val="0"/>
        <w:jc w:val="both"/>
        <w:rPr/>
      </w:pPr>
      <w:r>
        <w:rPr>
          <w:rFonts w:eastAsia="Times New Roman" w:cs="Times New Roman" w:ascii="Times New Roman" w:hAnsi="Times New Roman"/>
          <w:color w:val="111111"/>
          <w:sz w:val="28"/>
          <w:szCs w:val="28"/>
          <w:lang w:val="en-US"/>
        </w:rPr>
        <w:t>him up to my rank.</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Other traditions that are reported from the Ahl al-Bayt (‘a) assert that they are in wait for and in expectation of their Shi`ah to visit them.</w:t>
      </w:r>
    </w:p>
    <w:p>
      <w:pPr>
        <w:pStyle w:val="BookText"/>
        <w:bidi w:val="0"/>
        <w:jc w:val="both"/>
        <w:rPr/>
      </w:pP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Abd al-`Aziz has reported that he heard Imam al-Sadiq (‘a) saying:</w:t>
      </w:r>
    </w:p>
    <w:p>
      <w:pPr>
        <w:pStyle w:val="BookText"/>
        <w:bidi w:val="0"/>
        <w:jc w:val="both"/>
        <w:rPr/>
      </w:pPr>
      <w:r>
        <w:rPr>
          <w:rFonts w:ascii="Amiri" w:hAnsi="Amiri" w:eastAsia="Amiri" w:cs="Amiri"/>
          <w:color w:val="111111"/>
          <w:sz w:val="28"/>
          <w:sz w:val="28"/>
          <w:szCs w:val="28"/>
          <w:rtl w:val="true"/>
          <w:lang w:bidi="ar-SA"/>
        </w:rPr>
        <w:t>وَاللهِ، إِنِّی لأُحِبُّ رِیحَکُمْ وَأَرْوَاحَکُمْ</w:t>
      </w:r>
    </w:p>
    <w:p>
      <w:pPr>
        <w:pStyle w:val="BookText"/>
        <w:bidi w:val="0"/>
        <w:jc w:val="both"/>
        <w:rPr/>
      </w:pPr>
      <w:r>
        <w:rPr>
          <w:rFonts w:ascii="Amiri" w:hAnsi="Amiri" w:eastAsia="Amiri" w:cs="Amiri"/>
          <w:color w:val="111111"/>
          <w:sz w:val="28"/>
          <w:sz w:val="28"/>
          <w:szCs w:val="28"/>
          <w:rtl w:val="true"/>
          <w:lang w:bidi="ar-SA"/>
        </w:rPr>
        <w:t>وَرُؤْیَتَکُمْ وَزِیَارَتَکُمْ، وَإِنِّی لَعَلَی دِینِ اللهِ وَدِینِ</w:t>
      </w:r>
    </w:p>
    <w:p>
      <w:pPr>
        <w:pStyle w:val="BookText"/>
        <w:bidi w:val="0"/>
        <w:jc w:val="both"/>
        <w:rPr/>
      </w:pPr>
      <w:r>
        <w:rPr>
          <w:rFonts w:ascii="Amiri" w:hAnsi="Amiri" w:eastAsia="Amiri" w:cs="Amiri"/>
          <w:color w:val="111111"/>
          <w:sz w:val="28"/>
          <w:sz w:val="28"/>
          <w:szCs w:val="28"/>
          <w:rtl w:val="true"/>
          <w:lang w:bidi="ar-SA"/>
        </w:rPr>
        <w:t>مَلاَئِکَتِهِ؛ فَأَعِینُونِی عَلَی ذَلِکَ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الْمَدِینَةِ</w:t>
      </w:r>
    </w:p>
    <w:p>
      <w:pPr>
        <w:pStyle w:val="BookText"/>
        <w:bidi w:val="0"/>
        <w:jc w:val="both"/>
        <w:rPr/>
      </w:pPr>
      <w:r>
        <w:rPr>
          <w:rFonts w:ascii="Amiri" w:hAnsi="Amiri" w:eastAsia="Amiri" w:cs="Amiri"/>
          <w:color w:val="111111"/>
          <w:sz w:val="28"/>
          <w:sz w:val="28"/>
          <w:szCs w:val="28"/>
          <w:rtl w:val="true"/>
          <w:lang w:bidi="ar-SA"/>
        </w:rPr>
        <w:t>بِمَنْزِلَةِ الشَّعْرَةِ، أَتَقَلْقَلُ حَتَّی أَرَی الرَّجُلَ مِنْکُمْ</w:t>
      </w:r>
    </w:p>
    <w:p>
      <w:pPr>
        <w:pStyle w:val="BookText"/>
        <w:bidi w:val="0"/>
        <w:jc w:val="both"/>
        <w:rPr/>
      </w:pPr>
      <w:r>
        <w:rPr>
          <w:rFonts w:ascii="Amiri" w:hAnsi="Amiri" w:eastAsia="Amiri" w:cs="Amiri"/>
          <w:color w:val="111111"/>
          <w:sz w:val="28"/>
          <w:sz w:val="28"/>
          <w:szCs w:val="28"/>
          <w:rtl w:val="true"/>
          <w:lang w:bidi="ar-SA"/>
        </w:rPr>
        <w:t>فَأَسْتَرِیحُ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w:t>
      </w:r>
    </w:p>
    <w:p>
      <w:pPr>
        <w:pStyle w:val="BookText"/>
        <w:bidi w:val="0"/>
        <w:jc w:val="both"/>
        <w:rPr/>
      </w:pPr>
      <w:r>
        <w:rPr>
          <w:rFonts w:eastAsia="Times New Roman" w:cs="Times New Roman" w:ascii="Times New Roman" w:hAnsi="Times New Roman"/>
          <w:color w:val="111111"/>
          <w:sz w:val="28"/>
          <w:szCs w:val="28"/>
          <w:lang w:val="en-US"/>
        </w:rPr>
        <w:t>I swear, I do love your fragrance and your souls and I love meeting you on</w:t>
      </w:r>
    </w:p>
    <w:p>
      <w:pPr>
        <w:pStyle w:val="BookText"/>
        <w:bidi w:val="0"/>
        <w:jc w:val="both"/>
        <w:rPr/>
      </w:pPr>
      <w:r>
        <w:rPr>
          <w:rFonts w:eastAsia="Times New Roman" w:cs="Times New Roman" w:ascii="Times New Roman" w:hAnsi="Times New Roman"/>
          <w:color w:val="111111"/>
          <w:sz w:val="28"/>
          <w:szCs w:val="28"/>
          <w:lang w:val="en-US"/>
        </w:rPr>
        <w:t>your visits to me. I am verily following the religion of Allah and of His</w:t>
      </w:r>
    </w:p>
    <w:p>
      <w:pPr>
        <w:pStyle w:val="BookText"/>
        <w:bidi w:val="0"/>
        <w:jc w:val="both"/>
        <w:rPr/>
      </w:pPr>
      <w:r>
        <w:rPr>
          <w:rFonts w:eastAsia="Times New Roman" w:cs="Times New Roman" w:ascii="Times New Roman" w:hAnsi="Times New Roman"/>
          <w:color w:val="111111"/>
          <w:sz w:val="28"/>
          <w:szCs w:val="28"/>
          <w:lang w:val="en-US"/>
        </w:rPr>
        <w:t>angels, so help me continue this way by means of piety that you show. In</w:t>
      </w:r>
    </w:p>
    <w:p>
      <w:pPr>
        <w:pStyle w:val="BookText"/>
        <w:bidi w:val="0"/>
        <w:jc w:val="both"/>
        <w:rPr/>
      </w:pPr>
      <w:r>
        <w:rPr>
          <w:rFonts w:eastAsia="Times New Roman" w:cs="Times New Roman" w:ascii="Times New Roman" w:hAnsi="Times New Roman"/>
          <w:color w:val="111111"/>
          <w:sz w:val="28"/>
          <w:szCs w:val="28"/>
          <w:lang w:val="en-US"/>
        </w:rPr>
        <w:t>al-Madinah, I live like a hair. I keep on shaking until I see one of you and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 comforted by his presence.</w:t>
      </w:r>
      <w:r>
        <w:rPr>
          <w:rStyle w:val="FootnoteAnchor"/>
        </w:rPr>
        <w:footnoteReference w:id="81"/>
      </w:r>
      <w:bookmarkStart w:id="107" w:name="pg13844_140371"/>
    </w:p>
    <w:p>
      <w:pPr>
        <w:pStyle w:val="BookText"/>
        <w:bidi w:val="0"/>
        <w:rPr/>
      </w:pPr>
      <w:bookmarkEnd w:id="107"/>
      <w:r>
        <w:rPr>
          <w:rFonts w:eastAsia="Times New Roman" w:cs="Times New Roman" w:ascii="Times New Roman" w:hAnsi="Times New Roman"/>
          <w:color w:val="111111"/>
          <w:sz w:val="28"/>
          <w:szCs w:val="28"/>
          <w:lang w:val="en-US"/>
        </w:rPr>
        <w:t>Confirming this course, some traditions indicate that the Ahl al-Bayt (‘a) ordered their followers to wait until they would have an opportunity to meet them in the case where they (i.e. the followers) were in doubt concerning opposing narrations reported to them from their Imams.</w:t>
      </w:r>
    </w:p>
    <w:p>
      <w:pPr>
        <w:pStyle w:val="BookText"/>
        <w:bidi w:val="0"/>
        <w:jc w:val="both"/>
        <w:rPr/>
      </w:pPr>
      <w:r>
        <w:rPr>
          <w:rFonts w:eastAsia="Times New Roman" w:cs="Times New Roman" w:ascii="Times New Roman" w:hAnsi="Times New Roman"/>
          <w:color w:val="111111"/>
          <w:sz w:val="28"/>
          <w:szCs w:val="28"/>
          <w:lang w:val="en-US"/>
        </w:rPr>
        <w:t>In the last part of the famous accepted tradition of `Umar ibn hanzalah, the Imam (‘a) instructed him saying:</w:t>
      </w:r>
    </w:p>
    <w:p>
      <w:pPr>
        <w:pStyle w:val="BookText"/>
        <w:bidi w:val="0"/>
        <w:jc w:val="both"/>
        <w:rPr/>
      </w:pPr>
      <w:r>
        <w:rPr>
          <w:rFonts w:ascii="Amiri" w:hAnsi="Amiri" w:eastAsia="Amiri" w:cs="Amiri"/>
          <w:color w:val="111111"/>
          <w:sz w:val="28"/>
          <w:sz w:val="28"/>
          <w:szCs w:val="28"/>
          <w:rtl w:val="true"/>
          <w:lang w:bidi="ar-SA"/>
        </w:rPr>
        <w:t>إِذَا کَانَ ذَلِکَ، فَأَرْجِئْهُ</w:t>
      </w:r>
    </w:p>
    <w:p>
      <w:pPr>
        <w:pStyle w:val="BookText"/>
        <w:bidi w:val="0"/>
        <w:jc w:val="both"/>
        <w:rPr/>
      </w:pPr>
      <w:r>
        <w:rPr>
          <w:rFonts w:ascii="Amiri" w:hAnsi="Amiri" w:eastAsia="Amiri" w:cs="Amiri"/>
          <w:color w:val="111111"/>
          <w:sz w:val="28"/>
          <w:sz w:val="28"/>
          <w:szCs w:val="28"/>
          <w:rtl w:val="true"/>
          <w:lang w:bidi="ar-SA"/>
        </w:rPr>
        <w:t>حَتَّی تَلْقَی إِمَامَکَ، فَإِنَّ الْوُقُوفَ عِنْدَ الشُّبُهَاتِ خَیْرٌ مِنَ</w:t>
      </w:r>
    </w:p>
    <w:p>
      <w:pPr>
        <w:pStyle w:val="BookText"/>
        <w:bidi w:val="0"/>
        <w:jc w:val="both"/>
        <w:rPr/>
      </w:pPr>
      <w:r>
        <w:rPr>
          <w:rFonts w:ascii="Amiri" w:hAnsi="Amiri" w:eastAsia="Amiri" w:cs="Amiri"/>
          <w:color w:val="111111"/>
          <w:sz w:val="28"/>
          <w:sz w:val="28"/>
          <w:szCs w:val="28"/>
          <w:rtl w:val="true"/>
          <w:lang w:bidi="ar-SA"/>
        </w:rPr>
        <w:t>الإقْتِحَامِ فِی الْهَلَکَاتِ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such (doubt) takes</w:t>
      </w:r>
    </w:p>
    <w:p>
      <w:pPr>
        <w:pStyle w:val="BookText"/>
        <w:bidi w:val="0"/>
        <w:jc w:val="both"/>
        <w:rPr/>
      </w:pPr>
      <w:r>
        <w:rPr>
          <w:rFonts w:eastAsia="Times New Roman" w:cs="Times New Roman" w:ascii="Times New Roman" w:hAnsi="Times New Roman"/>
          <w:color w:val="111111"/>
          <w:sz w:val="28"/>
          <w:szCs w:val="28"/>
          <w:lang w:val="en-US"/>
        </w:rPr>
        <w:t>place, you must suspend it until you meet your Imam. Verily, to stop at</w:t>
      </w:r>
    </w:p>
    <w:p>
      <w:pPr>
        <w:pStyle w:val="BookText"/>
        <w:bidi w:val="0"/>
        <w:jc w:val="both"/>
        <w:rPr/>
      </w:pPr>
      <w:r>
        <w:rPr>
          <w:rFonts w:eastAsia="Times New Roman" w:cs="Times New Roman" w:ascii="Times New Roman" w:hAnsi="Times New Roman"/>
          <w:color w:val="111111"/>
          <w:sz w:val="28"/>
          <w:szCs w:val="28"/>
          <w:lang w:val="en-US"/>
        </w:rPr>
        <w:t>dubious matters is better than to engage oneself in matters that bring about</w:t>
      </w:r>
    </w:p>
    <w:p>
      <w:pPr>
        <w:pStyle w:val="BookText"/>
        <w:bidi w:val="0"/>
        <w:jc w:val="both"/>
        <w:rPr/>
      </w:pPr>
      <w:r>
        <w:rPr>
          <w:rFonts w:eastAsia="Times New Roman" w:cs="Times New Roman" w:ascii="Times New Roman" w:hAnsi="Times New Roman"/>
          <w:color w:val="111111"/>
          <w:sz w:val="28"/>
          <w:szCs w:val="28"/>
          <w:lang w:val="en-US"/>
        </w:rPr>
        <w:t>perdition.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This is one of the distinctive features of the system that the Ahl al-Bayt (‘a) founded for the virtuous community. Organizations, including the military and the secret service, depend upon the sequence of ranks in their connections with the members of their parties, and political or religious leaders of such organizations hide themselves behind curtains or closed doors. On the other hand, the religious and political leaders in the Ahl al-Bayt’s system insisted on direct connections or meetings with the individuals of this community. However, such connection must be made at an appropriate and wide open level within limits imposed for security, unless there is an exceptional situation such as the leader being imprisoned, besieged, or hidden.</w:t>
      </w:r>
    </w:p>
    <w:p>
      <w:pPr>
        <w:pStyle w:val="Heading4"/>
        <w:numPr>
          <w:ilvl w:val="3"/>
          <w:numId w:val="1"/>
        </w:numPr>
        <w:bidi w:val="0"/>
        <w:jc w:val="left"/>
        <w:rPr/>
      </w:pPr>
      <w:bookmarkStart w:id="108" w:name="__RefHeading___Toc3320025_1468164448"/>
      <w:bookmarkStart w:id="109" w:name="_Toc41"/>
      <w:bookmarkEnd w:id="108"/>
      <w:r>
        <w:rPr/>
        <w:t>Deputy System</w:t>
      </w:r>
      <w:bookmarkEnd w:id="1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form of relationship is represented by delegating trustworthy representatives (wakil) to the various regions in which followers of the Ahl al-Bayt (‘a) </w:t>
      </w:r>
    </w:p>
    <w:p>
      <w:pPr>
        <w:pStyle w:val="BookText"/>
        <w:bidi w:val="0"/>
        <w:rPr/>
      </w:pPr>
      <w:r>
        <w:rPr>
          <w:rFonts w:eastAsia="Times New Roman" w:cs="Times New Roman" w:ascii="Times New Roman" w:hAnsi="Times New Roman"/>
          <w:color w:val="111111"/>
          <w:sz w:val="28"/>
          <w:szCs w:val="28"/>
          <w:lang w:val="en-US"/>
        </w:rPr>
        <w:t>live, instructing the followers to refer to these representatives (or deputies) to receive the instructions of the Ahl al-Bayt (‘a) in the case that it is difficult to contact the Holy Imams (‘a) directly. This method was especially employed after the area in which followers lived had expanded.</w:t>
      </w:r>
    </w:p>
    <w:p>
      <w:pPr>
        <w:pStyle w:val="BookText"/>
        <w:bidi w:val="0"/>
        <w:jc w:val="both"/>
        <w:rPr/>
      </w:pPr>
      <w:r>
        <w:rPr>
          <w:rFonts w:eastAsia="Times New Roman" w:cs="Times New Roman" w:ascii="Times New Roman" w:hAnsi="Times New Roman"/>
          <w:color w:val="111111"/>
          <w:sz w:val="28"/>
          <w:szCs w:val="28"/>
          <w:lang w:val="en-US"/>
        </w:rPr>
        <w:t>These deputies (who exercised authority for the Ahl al-Bayt (‘a)) played various roles like updating religious laws, conveying political and social conditions, passing on instructions and ethical advice, collecting authorized funds and duties, solving disputations and conflicts that took place, or undertaking certain missions and duties that were connected to Imamate, such as custody of mortmain (i.e. waqf–they supervised the development of property for charitable or religious use) and guardianship of those underage who had no financial supporter. Some of these deputies used to undertake all these missions while others specialized in certain fields.</w:t>
      </w:r>
    </w:p>
    <w:p>
      <w:pPr>
        <w:pStyle w:val="BookText"/>
        <w:bidi w:val="0"/>
        <w:jc w:val="both"/>
        <w:rPr/>
      </w:pPr>
      <w:r>
        <w:rPr>
          <w:rFonts w:eastAsia="Times New Roman" w:cs="Times New Roman" w:ascii="Times New Roman" w:hAnsi="Times New Roman"/>
          <w:color w:val="111111"/>
          <w:sz w:val="28"/>
          <w:szCs w:val="28"/>
          <w:lang w:val="en-US"/>
        </w:rPr>
        <w:t>This system seems to have existed, although restrictedly, in the various ages of the Holy Imams (‘a); however, it manifested itself plainly in the age of Imam al-Sadiq (‘a) through the famous personalities whom the Imam (‘a) nominated to do various activities—in the field of jurisprudence as well as other fields. This has been previously discussed in the first chapter under the title ‘Issuance of Verdicts’.</w:t>
      </w:r>
    </w:p>
    <w:p>
      <w:pPr>
        <w:pStyle w:val="BookText"/>
        <w:bidi w:val="0"/>
        <w:jc w:val="both"/>
        <w:rPr/>
      </w:pPr>
      <w:r>
        <w:rPr>
          <w:rFonts w:eastAsia="Times New Roman" w:cs="Times New Roman" w:ascii="Times New Roman" w:hAnsi="Times New Roman"/>
          <w:color w:val="111111"/>
          <w:sz w:val="28"/>
          <w:szCs w:val="28"/>
          <w:lang w:val="en-US"/>
        </w:rPr>
        <w:t>In the age of Imam al-Kazim (‘a), this system expanded, as is demonstrated by the development of the incident of the al-Waqifah faction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(1) They aspired for funds and gains which some deputies who had direct, albeit fairly secret, connections with Imam al-Kazim (‘a) used to levy. These funds, from khumus (a one-fifth tax imposed on profits one time only), were paid by the Shi`ah expansively during the age of Imam al-Kazim (‘a)—a topic that will be discussed in the volume entitled Economic System of the Virtuous Community.</w:t>
      </w:r>
    </w:p>
    <w:p>
      <w:pPr>
        <w:pStyle w:val="BookText"/>
        <w:bidi w:val="0"/>
        <w:jc w:val="both"/>
        <w:rPr/>
      </w:pPr>
      <w:r>
        <w:rPr>
          <w:rFonts w:eastAsia="Times New Roman" w:cs="Times New Roman" w:ascii="Times New Roman" w:hAnsi="Times New Roman"/>
          <w:color w:val="111111"/>
          <w:sz w:val="28"/>
          <w:szCs w:val="28"/>
          <w:lang w:val="en-US"/>
        </w:rPr>
        <w:t>(2) The ample political movement of Imam al-Kazim (‘a) and the political changes in the `Abbasid dynasty at the time Harun al-Rashid came to power made many of the individuals of the virtuous community believe that Imam al-Kazim (‘a) would certainly be the Imam who would ‘undertake the Matter’ (i.e. he would be the expected Imam whom the Holy Prophet (s) had predicted to fill the earth with justice), so they lived in a state of waiting and expectation that the Imam would do so. However, the mysterious and surreptitious martyrdom of Imam al-Kazim (‘a) in prison brought to surface good grounds to believe in such claim.</w:t>
      </w:r>
    </w:p>
    <w:p>
      <w:pPr>
        <w:pStyle w:val="BookText"/>
        <w:bidi w:val="0"/>
        <w:jc w:val="both"/>
        <w:rPr/>
      </w:pPr>
      <w:r>
        <w:rPr>
          <w:rFonts w:eastAsia="Times New Roman" w:cs="Times New Roman" w:ascii="Times New Roman" w:hAnsi="Times New Roman"/>
          <w:color w:val="111111"/>
          <w:sz w:val="28"/>
          <w:szCs w:val="28"/>
          <w:lang w:val="en-US"/>
        </w:rPr>
        <w:t xml:space="preserve">(3) Imam </w:t>
      </w:r>
      <w:r>
        <w:rPr>
          <w:rFonts w:eastAsia="Consolas" w:cs="Consolas" w:ascii="Consolas" w:hAnsi="Consolas"/>
          <w:color w:val="111111"/>
          <w:sz w:val="28"/>
          <w:szCs w:val="28"/>
          <w:lang w:val="en-US"/>
        </w:rPr>
        <w:t>Ali ibn Musa al-Riza (‘a), Imam al-Kazim’s son and heir, had not yet had a male child to succeed him in Imamate, while the Shi</w:t>
      </w:r>
      <w:r>
        <w:rPr>
          <w:rFonts w:eastAsia="Times New Roman" w:cs="Times New Roman" w:ascii="Times New Roman" w:hAnsi="Times New Roman"/>
          <w:color w:val="111111"/>
          <w:sz w:val="28"/>
          <w:szCs w:val="28"/>
          <w:lang w:val="en-US"/>
        </w:rPr>
        <w:t>ah believe that each Imam must be succeeded by his male child up to the twelfth Imam. Seizing this opportunity, the suspenders of Imamate propagated their false claims. However, Imam Muhammad al-Jawad (‘a) was born a relatively long time after the Imamate of Imam al-Riza (‘a). We therefore observe that Imam al-Riza (‘a) was able to almost put an end to this faction through his own activities, especially after the birth of Imam al-Jawad (‘a).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whose members had been the deputies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of Imam al-Kazim (‘a) and seized the funds of the religious levies. </w:t>
      </w:r>
    </w:p>
    <w:p>
      <w:pPr>
        <w:pStyle w:val="BookText"/>
        <w:bidi w:val="0"/>
        <w:rPr/>
      </w:pPr>
      <w:r>
        <w:rPr>
          <w:rFonts w:eastAsia="Times New Roman" w:cs="Times New Roman" w:ascii="Times New Roman" w:hAnsi="Times New Roman"/>
          <w:color w:val="111111"/>
          <w:sz w:val="28"/>
          <w:szCs w:val="28"/>
          <w:lang w:val="en-US"/>
        </w:rPr>
        <w:t>In the ages of the following Imams, the deputy system became so permanent that the general sense of this name ‘wakil’ came to express the very sense that entails exercising authority on behalf of the Holy Imams (‘a). In the Minor Occultation Age, this name took its perfect form when the Four Emissaries</w:t>
      </w:r>
      <w:r>
        <w:rPr>
          <w:rStyle w:val="FootnoteAnchor"/>
        </w:rPr>
        <w:footnoteReference w:id="84"/>
      </w:r>
      <w:r>
        <w:rPr>
          <w:rFonts w:eastAsia="Times New Roman" w:cs="Times New Roman" w:ascii="Times New Roman" w:hAnsi="Times New Roman"/>
          <w:color w:val="111111"/>
          <w:sz w:val="28"/>
          <w:szCs w:val="28"/>
          <w:lang w:val="en-US"/>
        </w:rPr>
        <w:t>undertook a mission more far-reaching than mere deputies. This mission was the general deputation of the Awaited Imam—may Allah hasten his advent—during the Minor Occultation Age.</w:t>
      </w:r>
    </w:p>
    <w:p>
      <w:pPr>
        <w:pStyle w:val="BookText"/>
        <w:bidi w:val="0"/>
        <w:jc w:val="both"/>
        <w:rPr/>
      </w:pPr>
      <w:r>
        <w:rPr>
          <w:rFonts w:eastAsia="Times New Roman" w:cs="Times New Roman" w:ascii="Times New Roman" w:hAnsi="Times New Roman"/>
          <w:color w:val="111111"/>
          <w:sz w:val="28"/>
          <w:szCs w:val="28"/>
          <w:lang w:val="en-US"/>
        </w:rPr>
        <w:t>A deep investigation of the personalities of these Four Emissaries proves that the basic feature on the strength of which a certain person was designated was complete trustworthiness along with capability to undertake and continue the responsibility. Apart from this quality, a designated nominee had to be foremost in knowledge and social conduct. Some persons who lived at the same time as the Four Emissaries were matchlessly well-known for their knowledge and virtue, as proven by the heritage that they left. One of these is Shaykh Muhammad ibn Ya`qub al-Kulayni who is considered to be one of the reformists in the early third century. There were also other persons who enjoyed prominent positions with the Emissaries who had full trust in them to the extent that these persons were deputed to their offices. Nevertheless, this office was given to those who possessed the highest level of these qualities.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Bringing this fact up, Shaykh al-Tusi in his book, Kitab al-Ghaybah, has reported </w:t>
      </w:r>
      <w:r>
        <w:rPr>
          <w:rFonts w:eastAsia="Consolas" w:cs="Consolas" w:ascii="Consolas" w:hAnsi="Consolas"/>
          <w:color w:val="111111"/>
          <w:sz w:val="28"/>
          <w:szCs w:val="28"/>
          <w:lang w:val="en-US"/>
        </w:rPr>
        <w:t>Ali ibn Bilal ibn Mu</w:t>
      </w:r>
      <w:r>
        <w:rPr>
          <w:rFonts w:eastAsia="Times New Roman" w:cs="Times New Roman" w:ascii="Times New Roman" w:hAnsi="Times New Roman"/>
          <w:color w:val="111111"/>
          <w:sz w:val="28"/>
          <w:szCs w:val="28"/>
          <w:lang w:val="en-US"/>
        </w:rPr>
        <w:t xml:space="preserve">awiyah al-Muhallabi as saying: </w:t>
      </w:r>
    </w:p>
    <w:p>
      <w:pPr>
        <w:pStyle w:val="BookText"/>
        <w:bidi w:val="0"/>
        <w:rPr/>
      </w:pPr>
      <w:r>
        <w:rPr>
          <w:rFonts w:eastAsia="Times New Roman" w:cs="Times New Roman" w:ascii="Times New Roman" w:hAnsi="Times New Roman"/>
          <w:color w:val="111111"/>
          <w:sz w:val="28"/>
          <w:szCs w:val="28"/>
          <w:lang w:val="en-US"/>
        </w:rPr>
        <w:t>Our mentors said: We had had no doubt at all that if anything happened to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Uthman al-</w:t>
      </w:r>
      <w:r>
        <w:rPr>
          <w:rFonts w:eastAsia="Consolas" w:cs="Consolas" w:ascii="Consolas" w:hAnsi="Consolas"/>
          <w:color w:val="111111"/>
          <w:sz w:val="28"/>
          <w:szCs w:val="28"/>
          <w:lang w:val="en-US"/>
        </w:rPr>
        <w:t>Umari, none would take his office except Ja</w:t>
      </w:r>
      <w:r>
        <w:rPr>
          <w:rFonts w:eastAsia="Times New Roman" w:cs="Times New Roman" w:ascii="Times New Roman" w:hAnsi="Times New Roman"/>
          <w:color w:val="111111"/>
          <w:sz w:val="28"/>
          <w:szCs w:val="28"/>
          <w:lang w:val="en-US"/>
        </w:rPr>
        <w:t>far ibn Muhammad ibn Mattil or his father. Abu-Ja</w:t>
      </w:r>
      <w:r>
        <w:rPr>
          <w:rFonts w:eastAsia="Consolas" w:cs="Consolas" w:ascii="Consolas" w:hAnsi="Consolas"/>
          <w:color w:val="111111"/>
          <w:sz w:val="28"/>
          <w:szCs w:val="28"/>
          <w:lang w:val="en-US"/>
        </w:rPr>
        <w:t>far used to spend most of his time in Ja</w:t>
      </w:r>
      <w:r>
        <w:rPr>
          <w:rFonts w:eastAsia="Times New Roman" w:cs="Times New Roman" w:ascii="Times New Roman" w:hAnsi="Times New Roman"/>
          <w:color w:val="111111"/>
          <w:sz w:val="28"/>
          <w:szCs w:val="28"/>
          <w:lang w:val="en-US"/>
        </w:rPr>
        <w:t>far’s house to the extent that he, in the last years of his lifetime, would not eat any food except that which was cooked in the house of Ja</w:t>
      </w:r>
      <w:r>
        <w:rPr>
          <w:rFonts w:eastAsia="Consolas" w:cs="Consolas" w:ascii="Consolas" w:hAnsi="Consolas"/>
          <w:color w:val="111111"/>
          <w:sz w:val="28"/>
          <w:szCs w:val="28"/>
          <w:lang w:val="en-US"/>
        </w:rPr>
        <w:t>far ibn Ahmad ibn Mattil and his father. Hence, our mentors had no doubt at all that if anything happened to Abu-Ja</w:t>
      </w:r>
      <w:r>
        <w:rPr>
          <w:rFonts w:eastAsia="Times New Roman" w:cs="Times New Roman" w:ascii="Times New Roman" w:hAnsi="Times New Roman"/>
          <w:color w:val="111111"/>
          <w:sz w:val="28"/>
          <w:szCs w:val="28"/>
          <w:lang w:val="en-US"/>
        </w:rPr>
        <w:t>far, he would certainly designate Ja</w:t>
      </w:r>
      <w:r>
        <w:rPr>
          <w:rFonts w:eastAsia="Consolas" w:cs="Consolas" w:ascii="Consolas" w:hAnsi="Consolas"/>
          <w:color w:val="111111"/>
          <w:sz w:val="28"/>
          <w:szCs w:val="28"/>
          <w:lang w:val="en-US"/>
        </w:rPr>
        <w:t>far to the office of deputy. However, when Abu-Ja</w:t>
      </w:r>
      <w:r>
        <w:rPr>
          <w:rFonts w:eastAsia="Times New Roman" w:cs="Times New Roman" w:ascii="Times New Roman" w:hAnsi="Times New Roman"/>
          <w:color w:val="111111"/>
          <w:sz w:val="28"/>
          <w:szCs w:val="28"/>
          <w:lang w:val="en-US"/>
        </w:rPr>
        <w:t>far passed away and Abu’l-Qasim al-husayn ibn Rawh was chosen for this office, our companions accepted the matter without objection. They then treated the new emissary in the same way they did Abu-Ja</w:t>
      </w:r>
      <w:r>
        <w:rPr>
          <w:rFonts w:eastAsia="Consolas" w:cs="Consolas" w:ascii="Consolas" w:hAnsi="Consolas"/>
          <w:color w:val="111111"/>
          <w:sz w:val="28"/>
          <w:szCs w:val="28"/>
          <w:lang w:val="en-US"/>
        </w:rPr>
        <w:t>far. As for Ja</w:t>
      </w:r>
      <w:r>
        <w:rPr>
          <w:rFonts w:eastAsia="Times New Roman" w:cs="Times New Roman" w:ascii="Times New Roman" w:hAnsi="Times New Roman"/>
          <w:color w:val="111111"/>
          <w:sz w:val="28"/>
          <w:szCs w:val="28"/>
          <w:lang w:val="en-US"/>
        </w:rPr>
        <w:t>far ibn Ahmad ibn Mattil, he put himself at the disposal of Abu’l-Qasim as he did with Abu-Ja</w:t>
      </w:r>
      <w:r>
        <w:rPr>
          <w:rFonts w:eastAsia="Consolas" w:cs="Consolas" w:ascii="Consolas" w:hAnsi="Consolas"/>
          <w:color w:val="111111"/>
          <w:sz w:val="28"/>
          <w:szCs w:val="28"/>
          <w:lang w:val="en-US"/>
        </w:rPr>
        <w:t>far until he passed away.&lt;a href="#ref-footnote1-page97" id="footnote1-page97" style="display:inline-block"&gt;&lt;sup&gt;(1)&lt;/sup&gt;&lt;/a&gt;&lt;p class="footnote"&gt;&lt;a href="#footnote1-page97" style="color:#3b82f6;" id="ref-footnote1-page97"&gt; 1) &lt;/a&gt;Shaykh al-Tusi, Kitab al-Ghaybah, pp. 223 (Biography of al-husayn ibn Rawh); Abu’l-Qasim al-Khu'i, Mu</w:t>
      </w:r>
      <w:r>
        <w:rPr>
          <w:rFonts w:eastAsia="Times New Roman" w:cs="Times New Roman" w:ascii="Times New Roman" w:hAnsi="Times New Roman"/>
          <w:color w:val="111111"/>
          <w:sz w:val="28"/>
          <w:szCs w:val="28"/>
          <w:lang w:val="en-US"/>
        </w:rPr>
        <w:t>jam Rijal al-hadith 4:52.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narration refers to the aforementioned fact and, at the same time, reveals the supreme level of sincerity and piety that characterized the personalities of Ja`far ibn Ahmad ibn Mattil and his father. </w:t>
      </w:r>
      <w:bookmarkStart w:id="110" w:name="pg13844_140376"/>
    </w:p>
    <w:p>
      <w:pPr>
        <w:pStyle w:val="Heading3"/>
        <w:numPr>
          <w:ilvl w:val="2"/>
          <w:numId w:val="1"/>
        </w:numPr>
        <w:bidi w:val="0"/>
        <w:jc w:val="left"/>
        <w:rPr/>
      </w:pPr>
      <w:bookmarkStart w:id="111" w:name="__RefHeading___Toc3320027_1468164448"/>
      <w:bookmarkStart w:id="112" w:name="_Toc42"/>
      <w:bookmarkEnd w:id="110"/>
      <w:bookmarkEnd w:id="111"/>
      <w:r>
        <w:rPr/>
        <w:t>The Internal Relations of the Virtuous Community</w:t>
      </w:r>
      <w:bookmarkEnd w:id="112"/>
    </w:p>
    <w:p>
      <w:pPr>
        <w:pStyle w:val="Heading4"/>
        <w:numPr>
          <w:ilvl w:val="3"/>
          <w:numId w:val="1"/>
        </w:numPr>
        <w:bidi w:val="0"/>
        <w:jc w:val="left"/>
        <w:rPr/>
      </w:pPr>
      <w:bookmarkStart w:id="113" w:name="__RefHeading___Toc3320029_1468164448"/>
      <w:bookmarkStart w:id="114" w:name="_Toc43"/>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Organizing the internal relationship of the virtuous community</w:t>
      </w:r>
      <w:r>
        <w:rPr>
          <w:rStyle w:val="FootnoteAnchor"/>
        </w:rPr>
        <w:footnoteReference w:id="85"/>
      </w:r>
      <w:r>
        <w:rPr>
          <w:rFonts w:eastAsia="Times New Roman" w:cs="Times New Roman" w:ascii="Times New Roman" w:hAnsi="Times New Roman"/>
          <w:color w:val="111111"/>
          <w:sz w:val="28"/>
          <w:szCs w:val="28"/>
          <w:lang w:val="en-US"/>
        </w:rPr>
        <w:t>comes second in importance; therefore, the Ahl al-Bayt (‘a) endeavored to establish these relationships on fixed and clear-cut bases. Generally, this aspect is considered an important feature in the organizational framework of any group or community. The only way to perfect the structure of the virtuous community and to build it on clear-cut foundations that are capable of encountering, enduring, and acclimatizing various circumstances is to identify the nature of these relationships and make clear the responsibilities, duties, outcomes, consequences, and form of these relationships.</w:t>
      </w:r>
    </w:p>
    <w:p>
      <w:pPr>
        <w:pStyle w:val="BookText"/>
        <w:bidi w:val="0"/>
        <w:jc w:val="both"/>
        <w:rPr/>
      </w:pPr>
      <w:r>
        <w:rPr>
          <w:rFonts w:eastAsia="Times New Roman" w:cs="Times New Roman" w:ascii="Times New Roman" w:hAnsi="Times New Roman"/>
          <w:color w:val="111111"/>
          <w:sz w:val="28"/>
          <w:szCs w:val="28"/>
          <w:lang w:val="en-US"/>
        </w:rPr>
        <w:t>The Ahl al-Bayt (‘a) did actually themselves identify the content, rights, and form of these relationships, which can be seen in the following points:</w:t>
      </w:r>
    </w:p>
    <w:p>
      <w:pPr>
        <w:pStyle w:val="Heading4"/>
        <w:numPr>
          <w:ilvl w:val="3"/>
          <w:numId w:val="1"/>
        </w:numPr>
        <w:bidi w:val="0"/>
        <w:jc w:val="left"/>
        <w:rPr/>
      </w:pPr>
      <w:bookmarkStart w:id="115" w:name="__RefHeading___Toc3320031_1468164448"/>
      <w:bookmarkStart w:id="116" w:name="_Toc44"/>
      <w:bookmarkEnd w:id="115"/>
      <w:r>
        <w:rPr/>
        <w:t>Content of the Relationship</w:t>
      </w:r>
      <w:bookmarkEnd w:id="1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affirmed that the core of the relationship among the individuals of the virtuous community is the relationship of belief in Almighty Allah and in the message of Islam and loyalty to the Ahl al-Bayt (‘a). In other words, this relationship is the same mutual relationship between two faithful believers, as cited by the Holy Qur'an: </w:t>
      </w:r>
    </w:p>
    <w:p>
      <w:pPr>
        <w:pStyle w:val="BookText"/>
        <w:bidi w:val="0"/>
        <w:rPr/>
      </w:pPr>
      <w:r>
        <w:rPr>
          <w:rFonts w:ascii="Amiri" w:hAnsi="Amiri" w:eastAsia="Amiri" w:cs="Amiri"/>
          <w:color w:val="111111"/>
          <w:sz w:val="28"/>
          <w:sz w:val="28"/>
          <w:szCs w:val="28"/>
          <w:rtl w:val="true"/>
          <w:lang w:bidi="ar-SA"/>
        </w:rPr>
        <w:t>وَالْمُؤْمِنُونَ وَالْمُؤْمِنَاتُ بَعْضُهُمْ أَوْلِیَاءُ بَعْضٍ</w:t>
      </w:r>
    </w:p>
    <w:p>
      <w:pPr>
        <w:pStyle w:val="BookText"/>
        <w:bidi w:val="0"/>
        <w:jc w:val="both"/>
        <w:rPr/>
      </w:pPr>
      <w:r>
        <w:rPr>
          <w:rFonts w:eastAsia="Times New Roman" w:cs="Times New Roman" w:ascii="Times New Roman" w:hAnsi="Times New Roman"/>
          <w:color w:val="111111"/>
          <w:sz w:val="28"/>
          <w:szCs w:val="28"/>
          <w:lang w:val="en-US"/>
        </w:rPr>
        <w:t>As for the believing men and the believing women, they</w:t>
      </w:r>
    </w:p>
    <w:p>
      <w:pPr>
        <w:pStyle w:val="BookText"/>
        <w:bidi w:val="0"/>
        <w:jc w:val="both"/>
        <w:rPr/>
      </w:pPr>
      <w:r>
        <w:rPr>
          <w:rFonts w:eastAsia="Times New Roman" w:cs="Times New Roman" w:ascii="Times New Roman" w:hAnsi="Times New Roman"/>
          <w:color w:val="111111"/>
          <w:sz w:val="28"/>
          <w:szCs w:val="28"/>
          <w:lang w:val="en-US"/>
        </w:rPr>
        <w:t>are guardians of each other. (9:71)</w:t>
      </w:r>
    </w:p>
    <w:p>
      <w:pPr>
        <w:pStyle w:val="BookText"/>
        <w:bidi w:val="0"/>
        <w:jc w:val="both"/>
        <w:rPr/>
      </w:pPr>
      <w:r>
        <w:rPr>
          <w:rFonts w:eastAsia="Times New Roman" w:cs="Times New Roman" w:ascii="Times New Roman" w:hAnsi="Times New Roman"/>
          <w:color w:val="111111"/>
          <w:sz w:val="28"/>
          <w:szCs w:val="28"/>
          <w:lang w:val="en-US"/>
        </w:rPr>
        <w:t>However, according to the Ahl al-Bayt’s teachings, faith must be perfect—a point that characterizes the virtuous community from other groups and communities. Such perfection can be attained only when belief in the divinely commissioned leadership of the Ahl al-Bayt (‘a) and loyalty to them in the capacity of their being the leaders of the Muslim nation as designated by Almighty Allah is attached to the belief in Almighty Allah and His Prophet (s).</w:t>
      </w:r>
    </w:p>
    <w:p>
      <w:pPr>
        <w:pStyle w:val="BookText"/>
        <w:bidi w:val="0"/>
        <w:jc w:val="both"/>
        <w:rPr/>
      </w:pPr>
      <w:r>
        <w:rPr>
          <w:rFonts w:eastAsia="Times New Roman" w:cs="Times New Roman" w:ascii="Times New Roman" w:hAnsi="Times New Roman"/>
          <w:color w:val="111111"/>
          <w:sz w:val="28"/>
          <w:szCs w:val="28"/>
          <w:lang w:val="en-US"/>
        </w:rPr>
        <w:t>In its content, the mutual relationship among the individuals of the virtuous community is not mere faith-based and cordial commitment; rather, it extends to the feelings and emotions in the inner self so that it is characterized by a sense of mutual affection and love for the sake of Almighty Allah and, at the same time, for other believers.</w:t>
      </w:r>
    </w:p>
    <w:p>
      <w:pPr>
        <w:pStyle w:val="BookText"/>
        <w:bidi w:val="0"/>
        <w:jc w:val="both"/>
        <w:rPr/>
      </w:pPr>
      <w:r>
        <w:rPr>
          <w:rFonts w:eastAsia="Times New Roman" w:cs="Times New Roman" w:ascii="Times New Roman" w:hAnsi="Times New Roman"/>
          <w:color w:val="111111"/>
          <w:sz w:val="28"/>
          <w:szCs w:val="28"/>
          <w:lang w:val="en-US"/>
        </w:rPr>
        <w:t>In his book of al-Kafi, Shaykh al-Kulayni has reported through an authentic chain of authority that Abu-`Ubaydah al-hadhdha' reported Imam al-Sadiq (‘a)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أَحَبَّ للهِ، وَأَبْغَضَ للهِ، وَأَعْطَی للهِ، فَهُوَ کَمَنْ کَمُلَ 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loves, hates, and gives for the sake of Allah</w:t>
      </w:r>
    </w:p>
    <w:p>
      <w:pPr>
        <w:pStyle w:val="BookText"/>
        <w:bidi w:val="0"/>
        <w:jc w:val="both"/>
        <w:rPr/>
      </w:pPr>
      <w:r>
        <w:rPr>
          <w:rFonts w:eastAsia="Times New Roman" w:cs="Times New Roman" w:ascii="Times New Roman" w:hAnsi="Times New Roman"/>
          <w:color w:val="111111"/>
          <w:sz w:val="28"/>
          <w:szCs w:val="28"/>
          <w:lang w:val="en-US"/>
        </w:rPr>
        <w:t>actually enjoys perfect faith.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id al-A</w:t>
      </w:r>
      <w:r>
        <w:rPr>
          <w:rFonts w:eastAsia="Times New Roman" w:cs="Times New Roman" w:ascii="Times New Roman" w:hAnsi="Times New Roman"/>
          <w:color w:val="111111"/>
          <w:sz w:val="28"/>
          <w:szCs w:val="28"/>
          <w:lang w:val="en-US"/>
        </w:rPr>
        <w:t>raj has reported Imam al-Sadiq (‘a) as saying:</w:t>
      </w:r>
    </w:p>
    <w:p>
      <w:pPr>
        <w:pStyle w:val="BookText"/>
        <w:bidi w:val="0"/>
        <w:jc w:val="both"/>
        <w:rPr/>
      </w:pPr>
      <w:r>
        <w:rPr>
          <w:rFonts w:ascii="Amiri" w:hAnsi="Amiri" w:eastAsia="Amiri" w:cs="Amiri"/>
          <w:color w:val="111111"/>
          <w:sz w:val="28"/>
          <w:sz w:val="28"/>
          <w:szCs w:val="28"/>
          <w:rtl w:val="true"/>
          <w:lang w:bidi="ar-SA"/>
        </w:rPr>
        <w:t>مِنْ أَوْثَقِ عُرَی الإِی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أَنْ تُحِبَّ فِی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وَتُبْغِضَ فِی اللهِ، وَتُعْطِیَ فِی اللهِ، وَتَمْنَعَ فِی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firmest handles of faith is to love, hate,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and withhold exclusively for the sake of Almighty Allah.</w:t>
      </w:r>
      <w:r>
        <w:rPr>
          <w:rStyle w:val="FootnoteAnchor"/>
        </w:rPr>
        <w:footnoteReference w:id="87"/>
      </w:r>
      <w:bookmarkStart w:id="117" w:name="pg13844_140378"/>
    </w:p>
    <w:p>
      <w:pPr>
        <w:pStyle w:val="BookText"/>
        <w:bidi w:val="0"/>
        <w:rPr/>
      </w:pPr>
      <w:bookmarkEnd w:id="117"/>
      <w:r>
        <w:rPr>
          <w:rFonts w:eastAsia="Times New Roman" w:cs="Times New Roman" w:ascii="Times New Roman" w:hAnsi="Times New Roman"/>
          <w:color w:val="111111"/>
          <w:sz w:val="28"/>
          <w:szCs w:val="28"/>
          <w:lang w:val="en-US"/>
        </w:rPr>
        <w:t>Moreover, authentic traditions read that faith and religion are in fact nothing but this love.</w:t>
      </w:r>
    </w:p>
    <w:p>
      <w:pPr>
        <w:pStyle w:val="BookText"/>
        <w:bidi w:val="0"/>
        <w:jc w:val="both"/>
        <w:rPr/>
      </w:pPr>
      <w:r>
        <w:rPr>
          <w:rFonts w:eastAsia="Times New Roman" w:cs="Times New Roman" w:ascii="Times New Roman" w:hAnsi="Times New Roman"/>
          <w:color w:val="111111"/>
          <w:sz w:val="28"/>
          <w:szCs w:val="28"/>
          <w:lang w:val="en-US"/>
        </w:rPr>
        <w:t>In his book of al-Mahasin, al-Barqi, through an authentic chain of authority, reported that Fuzayl ibn Yasar asked Imam al-Sadiq (‘a) whether to love and to hate for Allah’s sake is part of faith.</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وَهَلِ الإِیمَانُ إِلاَّ الْحُبُّ</w:t>
      </w:r>
    </w:p>
    <w:p>
      <w:pPr>
        <w:pStyle w:val="BookText"/>
        <w:bidi w:val="0"/>
        <w:jc w:val="both"/>
        <w:rPr/>
      </w:pPr>
      <w:r>
        <w:rPr>
          <w:rFonts w:ascii="Amiri" w:hAnsi="Amiri" w:eastAsia="Amiri" w:cs="Amiri"/>
          <w:color w:val="111111"/>
          <w:sz w:val="28"/>
          <w:sz w:val="28"/>
          <w:szCs w:val="28"/>
          <w:rtl w:val="true"/>
          <w:lang w:bidi="ar-SA"/>
        </w:rPr>
        <w:t>وَالْکُرْهُ؟</w:t>
      </w:r>
    </w:p>
    <w:p>
      <w:pPr>
        <w:pStyle w:val="BookText"/>
        <w:bidi w:val="0"/>
        <w:jc w:val="both"/>
        <w:rPr/>
      </w:pPr>
      <w:r>
        <w:rPr>
          <w:rFonts w:eastAsia="Times New Roman" w:cs="Times New Roman" w:ascii="Times New Roman" w:hAnsi="Times New Roman"/>
          <w:color w:val="111111"/>
          <w:sz w:val="28"/>
          <w:szCs w:val="28"/>
          <w:lang w:val="en-US"/>
        </w:rPr>
        <w:t>Is true faith anything</w:t>
      </w:r>
    </w:p>
    <w:p>
      <w:pPr>
        <w:pStyle w:val="BookText"/>
        <w:bidi w:val="0"/>
        <w:jc w:val="both"/>
        <w:rPr/>
      </w:pPr>
      <w:r>
        <w:rPr>
          <w:rFonts w:eastAsia="Times New Roman" w:cs="Times New Roman" w:ascii="Times New Roman" w:hAnsi="Times New Roman"/>
          <w:color w:val="111111"/>
          <w:sz w:val="28"/>
          <w:szCs w:val="28"/>
          <w:lang w:val="en-US"/>
        </w:rPr>
        <w:t>other than such love and hate?</w:t>
      </w:r>
    </w:p>
    <w:p>
      <w:pPr>
        <w:pStyle w:val="BookText"/>
        <w:bidi w:val="0"/>
        <w:jc w:val="both"/>
        <w:rPr/>
      </w:pPr>
      <w:r>
        <w:rPr>
          <w:rFonts w:eastAsia="Times New Roman" w:cs="Times New Roman" w:ascii="Times New Roman" w:hAnsi="Times New Roman"/>
          <w:color w:val="111111"/>
          <w:sz w:val="28"/>
          <w:szCs w:val="28"/>
          <w:lang w:val="en-US"/>
        </w:rPr>
        <w:t>Then, the Imam (‘a) cited the following Qur'anic verse to confirm his words:</w:t>
      </w:r>
    </w:p>
    <w:p>
      <w:pPr>
        <w:pStyle w:val="BookText"/>
        <w:bidi w:val="0"/>
        <w:jc w:val="both"/>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w:t>
      </w:r>
    </w:p>
    <w:p>
      <w:pPr>
        <w:pStyle w:val="BookText"/>
        <w:bidi w:val="0"/>
        <w:jc w:val="both"/>
        <w:rPr/>
      </w:pPr>
      <w:r>
        <w:rPr>
          <w:rFonts w:eastAsia="Times New Roman" w:cs="Times New Roman" w:ascii="Times New Roman" w:hAnsi="Times New Roman"/>
          <w:color w:val="111111"/>
          <w:sz w:val="28"/>
          <w:szCs w:val="28"/>
          <w:lang w:val="en-US"/>
        </w:rPr>
        <w:t>Allah has endeared the</w:t>
      </w:r>
    </w:p>
    <w:p>
      <w:pPr>
        <w:pStyle w:val="BookText"/>
        <w:bidi w:val="0"/>
        <w:jc w:val="both"/>
        <w:rPr/>
      </w:pPr>
      <w:r>
        <w:rPr>
          <w:rFonts w:eastAsia="Times New Roman" w:cs="Times New Roman" w:ascii="Times New Roman" w:hAnsi="Times New Roman"/>
          <w:color w:val="111111"/>
          <w:sz w:val="28"/>
          <w:szCs w:val="28"/>
          <w:lang w:val="en-US"/>
        </w:rPr>
        <w:t>faith to you and has made it seemly in your hearts, and He has made hateful</w:t>
      </w:r>
    </w:p>
    <w:p>
      <w:pPr>
        <w:pStyle w:val="BookText"/>
        <w:bidi w:val="0"/>
        <w:jc w:val="both"/>
        <w:rPr/>
      </w:pPr>
      <w:r>
        <w:rPr>
          <w:rFonts w:eastAsia="Times New Roman" w:cs="Times New Roman" w:ascii="Times New Roman" w:hAnsi="Times New Roman"/>
          <w:color w:val="111111"/>
          <w:sz w:val="28"/>
          <w:szCs w:val="28"/>
          <w:lang w:val="en-US"/>
        </w:rPr>
        <w:t>to you unbelief and transgression and disobedience; these it is that are the</w:t>
      </w:r>
    </w:p>
    <w:p>
      <w:pPr>
        <w:pStyle w:val="BookText"/>
        <w:bidi w:val="0"/>
        <w:jc w:val="both"/>
        <w:rPr/>
      </w:pPr>
      <w:r>
        <w:rPr>
          <w:rFonts w:eastAsia="Times New Roman" w:cs="Times New Roman" w:ascii="Times New Roman" w:hAnsi="Times New Roman"/>
          <w:color w:val="111111"/>
          <w:sz w:val="28"/>
          <w:szCs w:val="28"/>
          <w:lang w:val="en-US"/>
        </w:rPr>
        <w:t>followers of a right way. (49:7)</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According to another authentic report, Imam al-Baqir (‘a) states that this love must be based on belief in Almighty Allah, His Prophet (s), and the Ahl al-Bayt (‘a) and it must also be based on love and fondness for the Ahl al-Bayt (‘a).</w:t>
      </w:r>
    </w:p>
    <w:p>
      <w:pPr>
        <w:pStyle w:val="Heading4"/>
        <w:numPr>
          <w:ilvl w:val="3"/>
          <w:numId w:val="1"/>
        </w:numPr>
        <w:bidi w:val="0"/>
        <w:jc w:val="left"/>
        <w:rPr/>
      </w:pPr>
      <w:bookmarkStart w:id="118" w:name="__RefHeading___Toc3320033_1468164448"/>
      <w:bookmarkStart w:id="119" w:name="_Toc45"/>
      <w:bookmarkEnd w:id="118"/>
      <w:r>
        <w:rPr/>
        <w:t>Rights of Relationship</w:t>
      </w:r>
      <w:bookmarkEnd w:id="1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relationship among the individuals of the virtuous community is a relationship of reciprocal rights, responsibilities, obligations, and duties towards one another among the faithful believers in particular and Muslims in </w:t>
      </w:r>
    </w:p>
    <w:p>
      <w:pPr>
        <w:pStyle w:val="BookText"/>
        <w:bidi w:val="0"/>
        <w:rPr/>
      </w:pPr>
      <w:r>
        <w:rPr>
          <w:rFonts w:eastAsia="Times New Roman" w:cs="Times New Roman" w:ascii="Times New Roman" w:hAnsi="Times New Roman"/>
          <w:color w:val="111111"/>
          <w:sz w:val="28"/>
          <w:szCs w:val="28"/>
          <w:lang w:val="en-US"/>
        </w:rPr>
        <w:t>general. These rights can be summed up as follows:</w:t>
      </w:r>
    </w:p>
    <w:p>
      <w:pPr>
        <w:pStyle w:val="BookText"/>
        <w:bidi w:val="0"/>
        <w:jc w:val="both"/>
        <w:rPr/>
      </w:pPr>
      <w:r>
        <w:rPr>
          <w:rFonts w:eastAsia="Times New Roman" w:cs="Times New Roman" w:ascii="Times New Roman" w:hAnsi="Times New Roman"/>
          <w:color w:val="111111"/>
          <w:sz w:val="28"/>
          <w:szCs w:val="28"/>
          <w:lang w:val="en-US"/>
        </w:rPr>
        <w:t>Mutual Support: Imam Ja`far al-Sadiq (‘a) on the authority of his fathers has reported the Holy Prophet (s) as saying:</w:t>
      </w:r>
    </w:p>
    <w:p>
      <w:pPr>
        <w:pStyle w:val="BookText"/>
        <w:bidi w:val="0"/>
        <w:jc w:val="both"/>
        <w:rPr/>
      </w:pPr>
      <w:r>
        <w:rPr>
          <w:rFonts w:ascii="Amiri" w:hAnsi="Amiri" w:eastAsia="Amiri" w:cs="Amiri"/>
          <w:color w:val="111111"/>
          <w:sz w:val="28"/>
          <w:sz w:val="28"/>
          <w:szCs w:val="28"/>
          <w:rtl w:val="true"/>
          <w:lang w:bidi="ar-SA"/>
        </w:rPr>
        <w:t>مَنْ سَمِعَ رَجُلاً یُنَادِی یَا</w:t>
      </w:r>
    </w:p>
    <w:p>
      <w:pPr>
        <w:pStyle w:val="BookText"/>
        <w:bidi w:val="0"/>
        <w:jc w:val="both"/>
        <w:rPr/>
      </w:pPr>
      <w:r>
        <w:rPr>
          <w:rFonts w:ascii="Amiri" w:hAnsi="Amiri" w:eastAsia="Amiri" w:cs="Amiri"/>
          <w:color w:val="111111"/>
          <w:sz w:val="28"/>
          <w:sz w:val="28"/>
          <w:szCs w:val="28"/>
          <w:rtl w:val="true"/>
          <w:lang w:bidi="ar-SA"/>
        </w:rPr>
        <w:t>لَلْمُسْلِمِینَ، فَلَمْ یُجِبْهُ، فَلَیْسَ بِمُسْلِمٍ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hears someone</w:t>
      </w:r>
    </w:p>
    <w:p>
      <w:pPr>
        <w:pStyle w:val="BookText"/>
        <w:bidi w:val="0"/>
        <w:jc w:val="both"/>
        <w:rPr/>
      </w:pPr>
      <w:r>
        <w:rPr>
          <w:rFonts w:eastAsia="Times New Roman" w:cs="Times New Roman" w:ascii="Times New Roman" w:hAnsi="Times New Roman"/>
          <w:color w:val="111111"/>
          <w:sz w:val="28"/>
          <w:szCs w:val="28"/>
          <w:lang w:val="en-US"/>
        </w:rPr>
        <w:t>calling for the help of Muslims but fails to respond to him, is not actually</w:t>
      </w:r>
    </w:p>
    <w:p>
      <w:pPr>
        <w:pStyle w:val="BookText"/>
        <w:bidi w:val="0"/>
        <w:jc w:val="both"/>
        <w:rPr/>
      </w:pPr>
      <w:r>
        <w:rPr>
          <w:rFonts w:eastAsia="Times New Roman" w:cs="Times New Roman" w:ascii="Times New Roman" w:hAnsi="Times New Roman"/>
          <w:color w:val="111111"/>
          <w:sz w:val="28"/>
          <w:szCs w:val="28"/>
          <w:lang w:val="en-US"/>
        </w:rPr>
        <w:t>a Muslim.</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ocial solidarity: It is obligatory upon each Muslim to conceal the flaws of his brother-in-faith, to meet his needs for food, and to help him in his livelihood.</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Abu-Basir has reported Imam al-Baqir (‘a) as saying:</w:t>
      </w:r>
    </w:p>
    <w:p>
      <w:pPr>
        <w:pStyle w:val="BookText"/>
        <w:bidi w:val="0"/>
        <w:jc w:val="both"/>
        <w:rPr/>
      </w:pPr>
      <w:r>
        <w:rPr>
          <w:rFonts w:ascii="Amiri" w:hAnsi="Amiri" w:eastAsia="Amiri" w:cs="Amiri"/>
          <w:color w:val="111111"/>
          <w:sz w:val="28"/>
          <w:sz w:val="28"/>
          <w:szCs w:val="28"/>
          <w:rtl w:val="true"/>
          <w:lang w:bidi="ar-SA"/>
        </w:rPr>
        <w:t>وَلَئِنْ أَعُولَ أَهْلَ بَیْتٍ</w:t>
      </w:r>
    </w:p>
    <w:p>
      <w:pPr>
        <w:pStyle w:val="BookText"/>
        <w:bidi w:val="0"/>
        <w:jc w:val="both"/>
        <w:rPr/>
      </w:pPr>
      <w:r>
        <w:rPr>
          <w:rFonts w:ascii="Amiri" w:hAnsi="Amiri" w:eastAsia="Amiri" w:cs="Amiri"/>
          <w:color w:val="111111"/>
          <w:sz w:val="28"/>
          <w:sz w:val="28"/>
          <w:szCs w:val="28"/>
          <w:rtl w:val="true"/>
          <w:lang w:bidi="ar-SA"/>
        </w:rPr>
        <w:t>مِنَ الْمُسْلِمِینَ، أُشْبِعُ جَوْعَتَهُمْ وَأَکْسُو عَوْرَتَهُمْ وَأَکُفُّ</w:t>
      </w:r>
    </w:p>
    <w:p>
      <w:pPr>
        <w:pStyle w:val="BookText"/>
        <w:bidi w:val="0"/>
        <w:jc w:val="both"/>
        <w:rPr/>
      </w:pPr>
      <w:r>
        <w:rPr>
          <w:rFonts w:ascii="Amiri" w:hAnsi="Amiri" w:eastAsia="Amiri" w:cs="Amiri"/>
          <w:color w:val="111111"/>
          <w:sz w:val="28"/>
          <w:sz w:val="28"/>
          <w:szCs w:val="28"/>
          <w:rtl w:val="true"/>
          <w:lang w:bidi="ar-SA"/>
        </w:rPr>
        <w:t>وُجُوهَهُمْ عَنِ النَّاسِ أَحَبُّ إِلَیَّ مِنْ أَنْ أَحُجَّ حِجَّةً</w:t>
      </w:r>
    </w:p>
    <w:p>
      <w:pPr>
        <w:pStyle w:val="BookText"/>
        <w:bidi w:val="0"/>
        <w:jc w:val="both"/>
        <w:rPr/>
      </w:pPr>
      <w:r>
        <w:rPr>
          <w:rFonts w:ascii="Amiri" w:hAnsi="Amiri" w:eastAsia="Amiri" w:cs="Amiri"/>
          <w:color w:val="111111"/>
          <w:sz w:val="28"/>
          <w:sz w:val="28"/>
          <w:szCs w:val="28"/>
          <w:rtl w:val="true"/>
          <w:lang w:bidi="ar-SA"/>
        </w:rPr>
        <w:t>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إنْتَهَی إِلَی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وَمِثْلَهَا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حَتَّی إنْتَهَی إِلَی سَبْعِینَ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if I provide for a</w:t>
      </w:r>
    </w:p>
    <w:p>
      <w:pPr>
        <w:pStyle w:val="BookText"/>
        <w:bidi w:val="0"/>
        <w:jc w:val="both"/>
        <w:rPr/>
      </w:pPr>
      <w:r>
        <w:rPr>
          <w:rFonts w:eastAsia="Times New Roman" w:cs="Times New Roman" w:ascii="Times New Roman" w:hAnsi="Times New Roman"/>
          <w:color w:val="111111"/>
          <w:sz w:val="28"/>
          <w:szCs w:val="28"/>
          <w:lang w:val="en-US"/>
        </w:rPr>
        <w:t>Muslim family—satiate their hunger, cover their private parts with clothing,</w:t>
      </w:r>
    </w:p>
    <w:p>
      <w:pPr>
        <w:pStyle w:val="BookText"/>
        <w:bidi w:val="0"/>
        <w:jc w:val="both"/>
        <w:rPr/>
      </w:pPr>
      <w:r>
        <w:rPr>
          <w:rFonts w:eastAsia="Times New Roman" w:cs="Times New Roman" w:ascii="Times New Roman" w:hAnsi="Times New Roman"/>
          <w:color w:val="111111"/>
          <w:sz w:val="28"/>
          <w:szCs w:val="28"/>
          <w:lang w:val="en-US"/>
        </w:rPr>
        <w:t>and save them from exposing themselves to others in begging—then this is more</w:t>
      </w:r>
    </w:p>
    <w:p>
      <w:pPr>
        <w:pStyle w:val="BookText"/>
        <w:bidi w:val="0"/>
        <w:jc w:val="both"/>
        <w:rPr/>
      </w:pPr>
      <w:r>
        <w:rPr>
          <w:rFonts w:eastAsia="Times New Roman" w:cs="Times New Roman" w:ascii="Times New Roman" w:hAnsi="Times New Roman"/>
          <w:color w:val="111111"/>
          <w:sz w:val="28"/>
          <w:szCs w:val="28"/>
          <w:lang w:val="en-US"/>
        </w:rPr>
        <w:t>favorable for me than going on a hajj pilgrimage and another hajj pilgrimage up</w:t>
      </w:r>
    </w:p>
    <w:p>
      <w:pPr>
        <w:pStyle w:val="BookText"/>
        <w:bidi w:val="0"/>
        <w:jc w:val="both"/>
        <w:rPr/>
      </w:pPr>
      <w:r>
        <w:rPr>
          <w:rFonts w:eastAsia="Times New Roman" w:cs="Times New Roman" w:ascii="Times New Roman" w:hAnsi="Times New Roman"/>
          <w:color w:val="111111"/>
          <w:sz w:val="28"/>
          <w:szCs w:val="28"/>
          <w:lang w:val="en-US"/>
        </w:rPr>
        <w:t>to ten times and even more up to seventy times.</w:t>
      </w:r>
      <w:r>
        <w:rPr>
          <w:rStyle w:val="FootnoteAnchor"/>
        </w:rPr>
        <w:footnoteReference w:id="9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ab al-Kufi and Mus</w:t>
      </w:r>
      <w:r>
        <w:rPr>
          <w:rFonts w:eastAsia="Consolas" w:cs="Consolas" w:ascii="Consolas" w:hAnsi="Consolas"/>
          <w:color w:val="111111"/>
          <w:sz w:val="28"/>
          <w:szCs w:val="28"/>
          <w:lang w:val="en-US"/>
        </w:rPr>
        <w:t xml:space="preserve">ab ibn </w:t>
      </w:r>
      <w:r>
        <w:rPr>
          <w:rFonts w:eastAsia="Times New Roman" w:cs="Times New Roman" w:ascii="Times New Roman" w:hAnsi="Times New Roman"/>
          <w:color w:val="111111"/>
          <w:sz w:val="28"/>
          <w:szCs w:val="28"/>
          <w:lang w:val="en-US"/>
        </w:rPr>
        <w:t xml:space="preserve">Abdullah have reported that Sadir al-Sayrafi visited Imam al-Sadiq (‘a) when a group of his companions were with him. The Imam (‘a) said to Sadir: </w:t>
      </w:r>
    </w:p>
    <w:p>
      <w:pPr>
        <w:pStyle w:val="BookText"/>
        <w:bidi w:val="0"/>
        <w:rPr/>
      </w:pPr>
      <w:r>
        <w:rPr>
          <w:rFonts w:ascii="Amiri" w:hAnsi="Amiri" w:eastAsia="Amiri" w:cs="Amiri"/>
          <w:color w:val="111111"/>
          <w:sz w:val="28"/>
          <w:sz w:val="28"/>
          <w:szCs w:val="28"/>
          <w:rtl w:val="true"/>
          <w:lang w:bidi="ar-SA"/>
        </w:rPr>
        <w:t>یَا سَدِیرُ، لاَ تَزَالُ</w:t>
      </w:r>
    </w:p>
    <w:p>
      <w:pPr>
        <w:pStyle w:val="BookText"/>
        <w:bidi w:val="0"/>
        <w:jc w:val="both"/>
        <w:rPr/>
      </w:pPr>
      <w:r>
        <w:rPr>
          <w:rFonts w:ascii="Amiri" w:hAnsi="Amiri" w:eastAsia="Amiri" w:cs="Amiri"/>
          <w:color w:val="111111"/>
          <w:sz w:val="28"/>
          <w:sz w:val="28"/>
          <w:szCs w:val="28"/>
          <w:rtl w:val="true"/>
          <w:lang w:bidi="ar-SA"/>
        </w:rPr>
        <w:t>شِیعَتُنَا مَرْعِیِّینَ مَحْفُوظِینَ مَسْتُورِینَ مَعْصُومِینَ مَا أَحْسَنُوا</w:t>
      </w:r>
    </w:p>
    <w:p>
      <w:pPr>
        <w:pStyle w:val="BookText"/>
        <w:bidi w:val="0"/>
        <w:jc w:val="both"/>
        <w:rPr/>
      </w:pPr>
      <w:r>
        <w:rPr>
          <w:rFonts w:ascii="Amiri" w:hAnsi="Amiri" w:eastAsia="Amiri" w:cs="Amiri"/>
          <w:color w:val="111111"/>
          <w:sz w:val="28"/>
          <w:sz w:val="28"/>
          <w:szCs w:val="28"/>
          <w:rtl w:val="true"/>
          <w:lang w:bidi="ar-SA"/>
        </w:rPr>
        <w:t>النَّظَرَ لأَِنْفُسِهِمْ فِیمَا بَیْنَهُمْ وَبَیْنَ خَالِقِهِمْ، وَصَحَّتْ</w:t>
      </w:r>
    </w:p>
    <w:p>
      <w:pPr>
        <w:pStyle w:val="BookText"/>
        <w:bidi w:val="0"/>
        <w:jc w:val="both"/>
        <w:rPr/>
      </w:pPr>
      <w:r>
        <w:rPr>
          <w:rFonts w:ascii="Amiri" w:hAnsi="Amiri" w:eastAsia="Amiri" w:cs="Amiri"/>
          <w:color w:val="111111"/>
          <w:sz w:val="28"/>
          <w:sz w:val="28"/>
          <w:szCs w:val="28"/>
          <w:rtl w:val="true"/>
          <w:lang w:bidi="ar-SA"/>
        </w:rPr>
        <w:t>نِیَّاتُهُمْ لأَِئِمَّتِهِمْ، وَبَرُّوا إِخْوَانَهُمْ، فَعَطَفُوا عَلَی ضَعِیفِهِمْ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وَتَصَدَّقُوا عَلَی ذَوِی الْفَاقَةِ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نَأْمُرُ بِظُلْمٍ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وَلَکِنَّا نَأْمُرُکُمْ بِالْوَرَعِ، الْوَرَعِ، الْوَرَعِ، وَالْمُوَاسَاةِ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الْمُوَاسَاةِ لإِخْوَانِکُمْ، فَإِنَّ أَوْلِیَاءَ اللهِ لَمْ یَزَالُوا</w:t>
      </w:r>
    </w:p>
    <w:p>
      <w:pPr>
        <w:pStyle w:val="BookText"/>
        <w:bidi w:val="0"/>
        <w:jc w:val="both"/>
        <w:rPr/>
      </w:pPr>
      <w:r>
        <w:rPr>
          <w:rFonts w:ascii="Amiri" w:hAnsi="Amiri" w:eastAsia="Amiri" w:cs="Amiri"/>
          <w:color w:val="111111"/>
          <w:sz w:val="28"/>
          <w:sz w:val="28"/>
          <w:szCs w:val="28"/>
          <w:rtl w:val="true"/>
          <w:lang w:bidi="ar-SA"/>
        </w:rPr>
        <w:t>مُسْتَضْعَفِینَ قَلِیلِینَ مُنْذُ خَلَقَ اللهُ آدَمَ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Sadir, our Shi`ah</w:t>
      </w:r>
    </w:p>
    <w:p>
      <w:pPr>
        <w:pStyle w:val="BookText"/>
        <w:bidi w:val="0"/>
        <w:jc w:val="both"/>
        <w:rPr/>
      </w:pPr>
      <w:r>
        <w:rPr>
          <w:rFonts w:eastAsia="Times New Roman" w:cs="Times New Roman" w:ascii="Times New Roman" w:hAnsi="Times New Roman"/>
          <w:color w:val="111111"/>
          <w:sz w:val="28"/>
          <w:szCs w:val="28"/>
          <w:lang w:val="en-US"/>
        </w:rPr>
        <w:t>are safeguarded, protected, concealed, and sheltered as long as they have a</w:t>
      </w:r>
    </w:p>
    <w:p>
      <w:pPr>
        <w:pStyle w:val="BookText"/>
        <w:bidi w:val="0"/>
        <w:jc w:val="both"/>
        <w:rPr/>
      </w:pPr>
      <w:r>
        <w:rPr>
          <w:rFonts w:eastAsia="Times New Roman" w:cs="Times New Roman" w:ascii="Times New Roman" w:hAnsi="Times New Roman"/>
          <w:color w:val="111111"/>
          <w:sz w:val="28"/>
          <w:szCs w:val="28"/>
          <w:lang w:val="en-US"/>
        </w:rPr>
        <w:t>good feeling about one another in their inner selves, between their Creator</w:t>
      </w:r>
    </w:p>
    <w:p>
      <w:pPr>
        <w:pStyle w:val="BookText"/>
        <w:bidi w:val="0"/>
        <w:jc w:val="both"/>
        <w:rPr/>
      </w:pPr>
      <w:r>
        <w:rPr>
          <w:rFonts w:eastAsia="Times New Roman" w:cs="Times New Roman" w:ascii="Times New Roman" w:hAnsi="Times New Roman"/>
          <w:color w:val="111111"/>
          <w:sz w:val="28"/>
          <w:szCs w:val="28"/>
          <w:lang w:val="en-US"/>
        </w:rPr>
        <w:t>and them, and as long as they act with good intention towards their Imams and</w:t>
      </w:r>
    </w:p>
    <w:p>
      <w:pPr>
        <w:pStyle w:val="BookText"/>
        <w:bidi w:val="0"/>
        <w:jc w:val="both"/>
        <w:rPr/>
      </w:pPr>
      <w:r>
        <w:rPr>
          <w:rFonts w:eastAsia="Times New Roman" w:cs="Times New Roman" w:ascii="Times New Roman" w:hAnsi="Times New Roman"/>
          <w:color w:val="111111"/>
          <w:sz w:val="28"/>
          <w:szCs w:val="28"/>
          <w:lang w:val="en-US"/>
        </w:rPr>
        <w:t>act sympathetically towards their brethren-in-faith by means of compassion for</w:t>
      </w:r>
    </w:p>
    <w:p>
      <w:pPr>
        <w:pStyle w:val="BookText"/>
        <w:bidi w:val="0"/>
        <w:jc w:val="both"/>
        <w:rPr/>
      </w:pPr>
      <w:r>
        <w:rPr>
          <w:rFonts w:eastAsia="Times New Roman" w:cs="Times New Roman" w:ascii="Times New Roman" w:hAnsi="Times New Roman"/>
          <w:color w:val="111111"/>
          <w:sz w:val="28"/>
          <w:szCs w:val="28"/>
          <w:lang w:val="en-US"/>
        </w:rPr>
        <w:t>the weak among them and giving alms to the needy among them. Most surely, we</w:t>
      </w:r>
    </w:p>
    <w:p>
      <w:pPr>
        <w:pStyle w:val="BookText"/>
        <w:bidi w:val="0"/>
        <w:jc w:val="both"/>
        <w:rPr/>
      </w:pPr>
      <w:r>
        <w:rPr>
          <w:rFonts w:eastAsia="Times New Roman" w:cs="Times New Roman" w:ascii="Times New Roman" w:hAnsi="Times New Roman"/>
          <w:color w:val="111111"/>
          <w:sz w:val="28"/>
          <w:szCs w:val="28"/>
          <w:lang w:val="en-US"/>
        </w:rPr>
        <w:t>never order you to carry out an unfair matter; rather, we always order you to</w:t>
      </w:r>
    </w:p>
    <w:p>
      <w:pPr>
        <w:pStyle w:val="BookText"/>
        <w:bidi w:val="0"/>
        <w:jc w:val="both"/>
        <w:rPr/>
      </w:pPr>
      <w:r>
        <w:rPr>
          <w:rFonts w:eastAsia="Times New Roman" w:cs="Times New Roman" w:ascii="Times New Roman" w:hAnsi="Times New Roman"/>
          <w:color w:val="111111"/>
          <w:sz w:val="28"/>
          <w:szCs w:val="28"/>
          <w:lang w:val="en-US"/>
        </w:rPr>
        <w:t>be pious, be pious, be pious and to treat your brethren-in-faith the same way</w:t>
      </w:r>
    </w:p>
    <w:p>
      <w:pPr>
        <w:pStyle w:val="BookText"/>
        <w:bidi w:val="0"/>
        <w:jc w:val="both"/>
        <w:rPr/>
      </w:pPr>
      <w:r>
        <w:rPr>
          <w:rFonts w:eastAsia="Times New Roman" w:cs="Times New Roman" w:ascii="Times New Roman" w:hAnsi="Times New Roman"/>
          <w:color w:val="111111"/>
          <w:sz w:val="28"/>
          <w:szCs w:val="28"/>
          <w:lang w:val="en-US"/>
        </w:rPr>
        <w:t>you treat yourselves. Verily, the true saints of Allah have been always</w:t>
      </w:r>
    </w:p>
    <w:p>
      <w:pPr>
        <w:pStyle w:val="BookText"/>
        <w:bidi w:val="0"/>
        <w:jc w:val="both"/>
        <w:rPr/>
      </w:pPr>
      <w:r>
        <w:rPr>
          <w:rFonts w:eastAsia="Times New Roman" w:cs="Times New Roman" w:ascii="Times New Roman" w:hAnsi="Times New Roman"/>
          <w:color w:val="111111"/>
          <w:sz w:val="28"/>
          <w:szCs w:val="28"/>
          <w:lang w:val="en-US"/>
        </w:rPr>
        <w:t>deemed weak and few in number since Almighty Allah created (Prophet) Adam</w:t>
      </w:r>
    </w:p>
    <w:p>
      <w:pPr>
        <w:pStyle w:val="BookText"/>
        <w:bidi w:val="0"/>
        <w:jc w:val="both"/>
        <w:rPr/>
      </w:pPr>
      <w:r>
        <w:rPr>
          <w:rFonts w:eastAsia="Times New Roman" w:cs="Times New Roman" w:ascii="Times New Roman" w:hAnsi="Times New Roman"/>
          <w:color w:val="111111"/>
          <w:sz w:val="28"/>
          <w:szCs w:val="28"/>
          <w:lang w:val="en-US"/>
        </w:rPr>
        <w:t>(‘a).</w:t>
      </w:r>
      <w:r>
        <w:rPr>
          <w:rStyle w:val="FootnoteAnchor"/>
        </w:rPr>
        <w:footnoteReference w:id="9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Social Relations: A true faithful believer is required to attend to the affairs of his brother-in-faith when the latter is absent.</w:t>
      </w:r>
      <w:r>
        <w:rPr>
          <w:rStyle w:val="FootnoteAnchor"/>
        </w:rPr>
        <w:footnoteReference w:id="93"/>
      </w:r>
      <w:r>
        <w:rPr>
          <w:rFonts w:eastAsia="Times New Roman" w:cs="Times New Roman" w:ascii="Times New Roman" w:hAnsi="Times New Roman"/>
          <w:color w:val="111111"/>
          <w:sz w:val="28"/>
          <w:szCs w:val="28"/>
          <w:lang w:val="en-US"/>
        </w:rPr>
        <w:t xml:space="preserve">Further duties have been mentioned in traditions reported from the Ahl al-Bayt (‘a), such as the following: </w:t>
      </w:r>
    </w:p>
    <w:p>
      <w:pPr>
        <w:pStyle w:val="BookText"/>
        <w:bidi w:val="0"/>
        <w:rPr/>
      </w:pPr>
      <w:r>
        <w:rPr>
          <w:rFonts w:eastAsia="Times New Roman" w:cs="Times New Roman" w:ascii="Times New Roman" w:hAnsi="Times New Roman"/>
          <w:color w:val="111111"/>
          <w:sz w:val="28"/>
          <w:szCs w:val="28"/>
          <w:lang w:val="en-US"/>
        </w:rPr>
        <w:t>Ibrahim ibn `Umar al-Yamani has reported Imam al-Sadiq (‘a) as saying:</w:t>
      </w:r>
    </w:p>
    <w:p>
      <w:pPr>
        <w:pStyle w:val="BookText"/>
        <w:bidi w:val="0"/>
        <w:jc w:val="both"/>
        <w:rPr/>
      </w:pPr>
      <w:r>
        <w:rPr>
          <w:rFonts w:ascii="Amiri" w:hAnsi="Amiri" w:eastAsia="Amiri" w:cs="Amiri"/>
          <w:color w:val="111111"/>
          <w:sz w:val="28"/>
          <w:sz w:val="28"/>
          <w:szCs w:val="28"/>
          <w:rtl w:val="true"/>
          <w:lang w:bidi="ar-SA"/>
        </w:rPr>
        <w:t>حَقُّ</w:t>
      </w:r>
    </w:p>
    <w:p>
      <w:pPr>
        <w:pStyle w:val="BookText"/>
        <w:bidi w:val="0"/>
        <w:jc w:val="both"/>
        <w:rPr/>
      </w:pPr>
      <w:r>
        <w:rPr>
          <w:rFonts w:ascii="Amiri" w:hAnsi="Amiri" w:eastAsia="Amiri" w:cs="Amiri"/>
          <w:color w:val="111111"/>
          <w:sz w:val="28"/>
          <w:sz w:val="28"/>
          <w:szCs w:val="28"/>
          <w:rtl w:val="true"/>
          <w:lang w:bidi="ar-SA"/>
        </w:rPr>
        <w:t>الْمُسْلِمِ عَلَی الْمُسْلِمِ أَنْ لاَ یَشْبَعَ وَیَجُوعَ أَخُوهُ، وَلاَ</w:t>
      </w:r>
    </w:p>
    <w:p>
      <w:pPr>
        <w:pStyle w:val="BookText"/>
        <w:bidi w:val="0"/>
        <w:jc w:val="both"/>
        <w:rPr/>
      </w:pPr>
      <w:r>
        <w:rPr>
          <w:rFonts w:ascii="Amiri" w:hAnsi="Amiri" w:eastAsia="Amiri" w:cs="Amiri"/>
          <w:color w:val="111111"/>
          <w:sz w:val="28"/>
          <w:sz w:val="28"/>
          <w:szCs w:val="28"/>
          <w:rtl w:val="true"/>
          <w:lang w:bidi="ar-SA"/>
        </w:rPr>
        <w:t>یَرْوَی وَیَعْطِشَ أَخُوهُ، وَلاَ یَکْتَسِیَ وَیَعْرَی أَخُوهُ، فَمَا</w:t>
      </w:r>
    </w:p>
    <w:p>
      <w:pPr>
        <w:pStyle w:val="BookText"/>
        <w:bidi w:val="0"/>
        <w:jc w:val="both"/>
        <w:rPr/>
      </w:pPr>
      <w:r>
        <w:rPr>
          <w:rFonts w:ascii="Amiri" w:hAnsi="Amiri" w:eastAsia="Amiri" w:cs="Amiri"/>
          <w:color w:val="111111"/>
          <w:sz w:val="28"/>
          <w:sz w:val="28"/>
          <w:szCs w:val="28"/>
          <w:rtl w:val="true"/>
          <w:lang w:bidi="ar-SA"/>
        </w:rPr>
        <w:t>أَعْظَمَ حَقَّ الْمُسْلِمِ عَلَی 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لأَِخِیکَ</w:t>
      </w:r>
    </w:p>
    <w:p>
      <w:pPr>
        <w:pStyle w:val="BookText"/>
        <w:bidi w:val="0"/>
        <w:jc w:val="both"/>
        <w:rPr/>
      </w:pPr>
      <w:r>
        <w:rPr>
          <w:rFonts w:ascii="Amiri" w:hAnsi="Amiri" w:eastAsia="Amiri" w:cs="Amiri"/>
          <w:color w:val="111111"/>
          <w:sz w:val="28"/>
          <w:sz w:val="28"/>
          <w:szCs w:val="28"/>
          <w:rtl w:val="true"/>
          <w:lang w:bidi="ar-SA"/>
        </w:rPr>
        <w:t>الْمُسْلِمِ مَا تُحِبُّ لِنَفْسِکَ، وَإِذَا إحْتَجْتَ فَسَلْهُ، وَإِنْ</w:t>
      </w:r>
    </w:p>
    <w:p>
      <w:pPr>
        <w:pStyle w:val="BookText"/>
        <w:bidi w:val="0"/>
        <w:jc w:val="both"/>
        <w:rPr/>
      </w:pPr>
      <w:r>
        <w:rPr>
          <w:rFonts w:ascii="Amiri" w:hAnsi="Amiri" w:eastAsia="Amiri" w:cs="Amiri"/>
          <w:color w:val="111111"/>
          <w:sz w:val="28"/>
          <w:sz w:val="28"/>
          <w:szCs w:val="28"/>
          <w:rtl w:val="true"/>
          <w:lang w:bidi="ar-SA"/>
        </w:rPr>
        <w:t>سَأَلَکَ فَأَعْطِهِ، لاَ تَمِلْهُ خَیْراً وَیَمِلُّهُ لَکَ، کُنْ لَهُ ظَهْراً</w:t>
      </w:r>
    </w:p>
    <w:p>
      <w:pPr>
        <w:pStyle w:val="BookText"/>
        <w:bidi w:val="0"/>
        <w:jc w:val="both"/>
        <w:rPr/>
      </w:pPr>
      <w:r>
        <w:rPr>
          <w:rFonts w:ascii="Amiri" w:hAnsi="Amiri" w:eastAsia="Amiri" w:cs="Amiri"/>
          <w:color w:val="111111"/>
          <w:sz w:val="28"/>
          <w:sz w:val="28"/>
          <w:szCs w:val="28"/>
          <w:rtl w:val="true"/>
          <w:lang w:bidi="ar-SA"/>
        </w:rPr>
        <w:t>فَإِنَّهُ لَکَ ظَهْرٌ، إِذَا غَابَ فَاحْفَظْهُ فِی غَیْبَتِهِ، وَإِذَا شَهِدَ</w:t>
      </w:r>
    </w:p>
    <w:p>
      <w:pPr>
        <w:pStyle w:val="BookText"/>
        <w:bidi w:val="0"/>
        <w:jc w:val="both"/>
        <w:rPr/>
      </w:pPr>
      <w:r>
        <w:rPr>
          <w:rFonts w:ascii="Amiri" w:hAnsi="Amiri" w:eastAsia="Amiri" w:cs="Amiri"/>
          <w:color w:val="111111"/>
          <w:sz w:val="28"/>
          <w:sz w:val="28"/>
          <w:szCs w:val="28"/>
          <w:rtl w:val="true"/>
          <w:lang w:bidi="ar-SA"/>
        </w:rPr>
        <w:t>فَزُرْهُ، وَأَجِلَّهُ وَأَکْرِمْهُ، فَإِنَّهُ مِنْکَ وَأَنْتَ مِنْهُ، فَإِنْ</w:t>
      </w:r>
    </w:p>
    <w:p>
      <w:pPr>
        <w:pStyle w:val="BookText"/>
        <w:bidi w:val="0"/>
        <w:jc w:val="both"/>
        <w:rPr/>
      </w:pPr>
      <w:r>
        <w:rPr>
          <w:rFonts w:ascii="Amiri" w:hAnsi="Amiri" w:eastAsia="Amiri" w:cs="Amiri"/>
          <w:color w:val="111111"/>
          <w:sz w:val="28"/>
          <w:sz w:val="28"/>
          <w:szCs w:val="28"/>
          <w:rtl w:val="true"/>
          <w:lang w:bidi="ar-SA"/>
        </w:rPr>
        <w:t>کَانَ عَلَیْکَ عَاتِباً فَلاَ تُفَارِقْهُ حَتَّی تَسْأَلَ سَمِیحَتَهُ، وَإِنْ</w:t>
      </w:r>
    </w:p>
    <w:p>
      <w:pPr>
        <w:pStyle w:val="BookText"/>
        <w:bidi w:val="0"/>
        <w:jc w:val="both"/>
        <w:rPr/>
      </w:pPr>
      <w:r>
        <w:rPr>
          <w:rFonts w:ascii="Amiri" w:hAnsi="Amiri" w:eastAsia="Amiri" w:cs="Amiri"/>
          <w:color w:val="111111"/>
          <w:sz w:val="28"/>
          <w:sz w:val="28"/>
          <w:szCs w:val="28"/>
          <w:rtl w:val="true"/>
          <w:lang w:bidi="ar-SA"/>
        </w:rPr>
        <w:t>أَصَابَهُ خَیْرٌ فَاحْمِدِ اللهَ، وَإِنِ إبْتُلِیَ فَاعْضُدْهُ، وَإِنْ</w:t>
      </w:r>
    </w:p>
    <w:p>
      <w:pPr>
        <w:pStyle w:val="BookText"/>
        <w:bidi w:val="0"/>
        <w:jc w:val="both"/>
        <w:rPr/>
      </w:pPr>
      <w:r>
        <w:rPr>
          <w:rFonts w:ascii="Amiri" w:hAnsi="Amiri" w:eastAsia="Amiri" w:cs="Amiri"/>
          <w:color w:val="111111"/>
          <w:sz w:val="28"/>
          <w:sz w:val="28"/>
          <w:szCs w:val="28"/>
          <w:rtl w:val="true"/>
          <w:lang w:bidi="ar-SA"/>
        </w:rPr>
        <w:t>تُمُحِّلَ لَهُ فَأَعِنْهُ، وَإِذَا قَالَ الرَّجُلُ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إنْقَطَعَ مَا بَیْنَهُمَا مِنَ الْوِلاَیَةِ،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کَفَرَ أَحَدُهُمَا، فَإِذَا إتَّهَمَهُ إنْمَاثَ الإِیمَانُ فِی قَلْبِهِ کَمَا</w:t>
      </w:r>
    </w:p>
    <w:p>
      <w:pPr>
        <w:pStyle w:val="BookText"/>
        <w:bidi w:val="0"/>
        <w:jc w:val="both"/>
        <w:rPr/>
      </w:pPr>
      <w:r>
        <w:rPr>
          <w:rFonts w:ascii="Amiri" w:hAnsi="Amiri" w:eastAsia="Amiri" w:cs="Amiri"/>
          <w:color w:val="111111"/>
          <w:sz w:val="28"/>
          <w:sz w:val="28"/>
          <w:szCs w:val="28"/>
          <w:rtl w:val="true"/>
          <w:lang w:bidi="ar-SA"/>
        </w:rPr>
        <w:t>یَنْمَاثُ الْمِلْحُ فِی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 of one Muslim over another is that he</w:t>
      </w:r>
    </w:p>
    <w:p>
      <w:pPr>
        <w:pStyle w:val="BookText"/>
        <w:bidi w:val="0"/>
        <w:jc w:val="both"/>
        <w:rPr/>
      </w:pPr>
      <w:r>
        <w:rPr>
          <w:rFonts w:eastAsia="Times New Roman" w:cs="Times New Roman" w:ascii="Times New Roman" w:hAnsi="Times New Roman"/>
          <w:color w:val="111111"/>
          <w:sz w:val="28"/>
          <w:szCs w:val="28"/>
          <w:lang w:val="en-US"/>
        </w:rPr>
        <w:t>must not eat his full while the other is starving; he must not quench his</w:t>
      </w:r>
    </w:p>
    <w:p>
      <w:pPr>
        <w:pStyle w:val="BookText"/>
        <w:bidi w:val="0"/>
        <w:jc w:val="both"/>
        <w:rPr/>
      </w:pPr>
      <w:r>
        <w:rPr>
          <w:rFonts w:eastAsia="Times New Roman" w:cs="Times New Roman" w:ascii="Times New Roman" w:hAnsi="Times New Roman"/>
          <w:color w:val="111111"/>
          <w:sz w:val="28"/>
          <w:szCs w:val="28"/>
          <w:lang w:val="en-US"/>
        </w:rPr>
        <w:t>thirst while the other is thirsty; and he must not dress himself while the</w:t>
      </w:r>
    </w:p>
    <w:p>
      <w:pPr>
        <w:pStyle w:val="BookText"/>
        <w:bidi w:val="0"/>
        <w:jc w:val="both"/>
        <w:rPr/>
      </w:pPr>
      <w:r>
        <w:rPr>
          <w:rFonts w:eastAsia="Times New Roman" w:cs="Times New Roman" w:ascii="Times New Roman" w:hAnsi="Times New Roman"/>
          <w:color w:val="111111"/>
          <w:sz w:val="28"/>
          <w:szCs w:val="28"/>
          <w:lang w:val="en-US"/>
        </w:rPr>
        <w:t>other is naked. How great then the right of one Muslim over another! Love for</w:t>
      </w:r>
    </w:p>
    <w:p>
      <w:pPr>
        <w:pStyle w:val="BookText"/>
        <w:bidi w:val="0"/>
        <w:jc w:val="both"/>
        <w:rPr/>
      </w:pPr>
      <w:r>
        <w:rPr>
          <w:rFonts w:eastAsia="Times New Roman" w:cs="Times New Roman" w:ascii="Times New Roman" w:hAnsi="Times New Roman"/>
          <w:color w:val="111111"/>
          <w:sz w:val="28"/>
          <w:szCs w:val="28"/>
          <w:lang w:val="en-US"/>
        </w:rPr>
        <w:t>your Muslim brother what you love for yourself. If you need something, you</w:t>
      </w:r>
    </w:p>
    <w:p>
      <w:pPr>
        <w:pStyle w:val="BookText"/>
        <w:bidi w:val="0"/>
        <w:jc w:val="both"/>
        <w:rPr/>
      </w:pPr>
      <w:r>
        <w:rPr>
          <w:rFonts w:eastAsia="Times New Roman" w:cs="Times New Roman" w:ascii="Times New Roman" w:hAnsi="Times New Roman"/>
          <w:color w:val="111111"/>
          <w:sz w:val="28"/>
          <w:szCs w:val="28"/>
          <w:lang w:val="en-US"/>
        </w:rPr>
        <w:t>should ask it from him, and if he needs something from you, you should give it</w:t>
      </w:r>
    </w:p>
    <w:p>
      <w:pPr>
        <w:pStyle w:val="BookText"/>
        <w:bidi w:val="0"/>
        <w:jc w:val="both"/>
        <w:rPr/>
      </w:pPr>
      <w:r>
        <w:rPr>
          <w:rFonts w:eastAsia="Times New Roman" w:cs="Times New Roman" w:ascii="Times New Roman" w:hAnsi="Times New Roman"/>
          <w:color w:val="111111"/>
          <w:sz w:val="28"/>
          <w:szCs w:val="28"/>
          <w:lang w:val="en-US"/>
        </w:rPr>
        <w:t>to him. Do not deprive him of any good thing lest he deprives you of the</w:t>
      </w:r>
    </w:p>
    <w:p>
      <w:pPr>
        <w:pStyle w:val="BookText"/>
        <w:bidi w:val="0"/>
        <w:jc w:val="both"/>
        <w:rPr/>
      </w:pPr>
      <w:r>
        <w:rPr>
          <w:rFonts w:eastAsia="Times New Roman" w:cs="Times New Roman" w:ascii="Times New Roman" w:hAnsi="Times New Roman"/>
          <w:color w:val="111111"/>
          <w:sz w:val="28"/>
          <w:szCs w:val="28"/>
          <w:lang w:val="en-US"/>
        </w:rPr>
        <w:t>same. Be his support, for he is your support. You should defend him when he</w:t>
      </w:r>
    </w:p>
    <w:p>
      <w:pPr>
        <w:pStyle w:val="BookText"/>
        <w:bidi w:val="0"/>
        <w:jc w:val="both"/>
        <w:rPr/>
      </w:pPr>
      <w:r>
        <w:rPr>
          <w:rFonts w:eastAsia="Times New Roman" w:cs="Times New Roman" w:ascii="Times New Roman" w:hAnsi="Times New Roman"/>
          <w:color w:val="111111"/>
          <w:sz w:val="28"/>
          <w:szCs w:val="28"/>
          <w:lang w:val="en-US"/>
        </w:rPr>
        <w:t>is absent and visit, respect, and honor him when he is present, because he is</w:t>
      </w:r>
    </w:p>
    <w:p>
      <w:pPr>
        <w:pStyle w:val="BookText"/>
        <w:bidi w:val="0"/>
        <w:jc w:val="both"/>
        <w:rPr/>
      </w:pPr>
      <w:r>
        <w:rPr>
          <w:rFonts w:eastAsia="Times New Roman" w:cs="Times New Roman" w:ascii="Times New Roman" w:hAnsi="Times New Roman"/>
          <w:color w:val="111111"/>
          <w:sz w:val="28"/>
          <w:szCs w:val="28"/>
          <w:lang w:val="en-US"/>
        </w:rPr>
        <w:t>part of you and you are part of him. If he has words of blame for you, do not</w:t>
      </w:r>
    </w:p>
    <w:p>
      <w:pPr>
        <w:pStyle w:val="BookText"/>
        <w:bidi w:val="0"/>
        <w:jc w:val="both"/>
        <w:rPr/>
      </w:pPr>
      <w:r>
        <w:rPr>
          <w:rFonts w:eastAsia="Times New Roman" w:cs="Times New Roman" w:ascii="Times New Roman" w:hAnsi="Times New Roman"/>
          <w:color w:val="111111"/>
          <w:sz w:val="28"/>
          <w:szCs w:val="28"/>
          <w:lang w:val="en-US"/>
        </w:rPr>
        <w:t>leave him before you ask his forgiveness. If he gains something good, then</w:t>
      </w:r>
    </w:p>
    <w:p>
      <w:pPr>
        <w:pStyle w:val="BookText"/>
        <w:bidi w:val="0"/>
        <w:jc w:val="both"/>
        <w:rPr/>
      </w:pPr>
      <w:r>
        <w:rPr>
          <w:rFonts w:eastAsia="Times New Roman" w:cs="Times New Roman" w:ascii="Times New Roman" w:hAnsi="Times New Roman"/>
          <w:color w:val="111111"/>
          <w:sz w:val="28"/>
          <w:szCs w:val="28"/>
          <w:lang w:val="en-US"/>
        </w:rPr>
        <w:t>thank Almighty Allah for it, and if a tribulation befalls him, support him. If</w:t>
      </w:r>
    </w:p>
    <w:p>
      <w:pPr>
        <w:pStyle w:val="BookText"/>
        <w:bidi w:val="0"/>
        <w:jc w:val="both"/>
        <w:rPr/>
      </w:pPr>
      <w:r>
        <w:rPr>
          <w:rFonts w:eastAsia="Times New Roman" w:cs="Times New Roman" w:ascii="Times New Roman" w:hAnsi="Times New Roman"/>
          <w:color w:val="111111"/>
          <w:sz w:val="28"/>
          <w:szCs w:val="28"/>
          <w:lang w:val="en-US"/>
        </w:rPr>
        <w:t>he is troubled, help him. If one says to one’s brother-in-faith, “ugh!” then</w:t>
      </w:r>
    </w:p>
    <w:p>
      <w:pPr>
        <w:pStyle w:val="BookText"/>
        <w:bidi w:val="0"/>
        <w:jc w:val="both"/>
        <w:rPr/>
      </w:pPr>
      <w:r>
        <w:rPr>
          <w:rFonts w:eastAsia="Times New Roman" w:cs="Times New Roman" w:ascii="Times New Roman" w:hAnsi="Times New Roman"/>
          <w:color w:val="111111"/>
          <w:sz w:val="28"/>
          <w:szCs w:val="28"/>
          <w:lang w:val="en-US"/>
        </w:rPr>
        <w:t>their friendship has ruptured, and if one says, “You are my enemy!” then one</w:t>
      </w:r>
    </w:p>
    <w:p>
      <w:pPr>
        <w:pStyle w:val="BookText"/>
        <w:bidi w:val="0"/>
        <w:jc w:val="both"/>
        <w:rPr/>
      </w:pPr>
      <w:r>
        <w:rPr>
          <w:rFonts w:eastAsia="Times New Roman" w:cs="Times New Roman" w:ascii="Times New Roman" w:hAnsi="Times New Roman"/>
          <w:color w:val="111111"/>
          <w:sz w:val="28"/>
          <w:szCs w:val="28"/>
          <w:lang w:val="en-US"/>
        </w:rPr>
        <w:t>of them has abandoned faith, and if one accuses one’s brother-in-faith of something,</w:t>
      </w:r>
    </w:p>
    <w:p>
      <w:pPr>
        <w:pStyle w:val="BookText"/>
        <w:bidi w:val="0"/>
        <w:jc w:val="both"/>
        <w:rPr/>
      </w:pPr>
      <w:r>
        <w:rPr>
          <w:rFonts w:eastAsia="Times New Roman" w:cs="Times New Roman" w:ascii="Times New Roman" w:hAnsi="Times New Roman"/>
          <w:color w:val="111111"/>
          <w:sz w:val="28"/>
          <w:szCs w:val="28"/>
          <w:lang w:val="en-US"/>
        </w:rPr>
        <w:t>one’s faith will dissolve from one’s heart in the same way as salt dissolves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water.</w:t>
      </w:r>
      <w:r>
        <w:rPr>
          <w:rStyle w:val="FootnoteAnchor"/>
        </w:rPr>
        <w:footnoteReference w:id="94"/>
      </w:r>
      <w:bookmarkStart w:id="120" w:name="pg13844_140382"/>
    </w:p>
    <w:p>
      <w:pPr>
        <w:pStyle w:val="Heading4"/>
        <w:numPr>
          <w:ilvl w:val="3"/>
          <w:numId w:val="1"/>
        </w:numPr>
        <w:bidi w:val="0"/>
        <w:jc w:val="left"/>
        <w:rPr/>
      </w:pPr>
      <w:bookmarkStart w:id="121" w:name="__RefHeading___Toc3320035_1468164448"/>
      <w:bookmarkStart w:id="122" w:name="_Toc46"/>
      <w:bookmarkEnd w:id="120"/>
      <w:bookmarkEnd w:id="121"/>
      <w:r>
        <w:rPr/>
        <w:t>Form of the Relationship</w:t>
      </w:r>
      <w:bookmarkEnd w:id="122"/>
    </w:p>
    <w:p>
      <w:pPr>
        <w:pStyle w:val="BookText"/>
        <w:bidi w:val="0"/>
        <w:jc w:val="both"/>
        <w:rPr/>
      </w:pPr>
      <w:r>
        <w:rPr>
          <w:rFonts w:eastAsia="Times New Roman" w:cs="Times New Roman" w:ascii="Times New Roman" w:hAnsi="Times New Roman"/>
          <w:color w:val="111111"/>
          <w:sz w:val="28"/>
          <w:szCs w:val="28"/>
          <w:lang w:val="en-US"/>
        </w:rPr>
        <w:t>This mutual relationship must take a specific form in social and political arenas. For that reason, we can see that the Ahl al-Bayt (‘a) presented a certain natural formula to govern these relationships. This special formula was the authorization of holding special meetings that included the individuals of the virtuous community in particular. Having instructed their followers to hold as many meetings and assemblies as possible, the Ahl al-Bayt (‘a) advised them to dedicate these meetings to discussing various affairs, including both public and private affairs, as well as doctrinal, cultural and social issues.</w:t>
      </w:r>
    </w:p>
    <w:p>
      <w:pPr>
        <w:pStyle w:val="BookText"/>
        <w:bidi w:val="0"/>
        <w:jc w:val="both"/>
        <w:rPr/>
      </w:pPr>
      <w:r>
        <w:rPr>
          <w:rFonts w:eastAsia="Times New Roman" w:cs="Times New Roman" w:ascii="Times New Roman" w:hAnsi="Times New Roman"/>
          <w:color w:val="111111"/>
          <w:sz w:val="28"/>
          <w:szCs w:val="28"/>
          <w:lang w:val="en-US"/>
        </w:rPr>
        <w:t>Muhammad ibn `Ali ibn al-husayn has reported Imam al-Sadiq (‘a) as asking Fuzayl, “Do you regularly gather and mention us?”</w:t>
      </w:r>
    </w:p>
    <w:p>
      <w:pPr>
        <w:pStyle w:val="BookText"/>
        <w:bidi w:val="0"/>
        <w:jc w:val="both"/>
        <w:rPr/>
      </w:pPr>
      <w:r>
        <w:rPr>
          <w:rFonts w:eastAsia="Times New Roman" w:cs="Times New Roman" w:ascii="Times New Roman" w:hAnsi="Times New Roman"/>
          <w:color w:val="111111"/>
          <w:sz w:val="28"/>
          <w:szCs w:val="28"/>
          <w:lang w:val="en-US"/>
        </w:rPr>
        <w:t>Fuzayl answered, “Yes, we do.”</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تِلْکَ الْمَجَالِسُ أُحِبُّهَا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فَأَحْیُوا أَمْرَنَا؛ 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مَنْ</w:t>
      </w:r>
    </w:p>
    <w:p>
      <w:pPr>
        <w:pStyle w:val="BookText"/>
        <w:bidi w:val="0"/>
        <w:jc w:val="both"/>
        <w:rPr/>
      </w:pPr>
      <w:r>
        <w:rPr>
          <w:rFonts w:ascii="Amiri" w:hAnsi="Amiri" w:eastAsia="Amiri" w:cs="Amiri"/>
          <w:color w:val="111111"/>
          <w:sz w:val="28"/>
          <w:sz w:val="28"/>
          <w:szCs w:val="28"/>
          <w:rtl w:val="true"/>
          <w:lang w:bidi="ar-SA"/>
        </w:rPr>
        <w:t>ذَکَرَنَا أَوْ ذُکِرْنَا عِنْدَهُ فَخَرَجَ مِنْ عَیْنَیْهِ مِثْلُ جَنَاحِ</w:t>
      </w:r>
    </w:p>
    <w:p>
      <w:pPr>
        <w:pStyle w:val="BookText"/>
        <w:bidi w:val="0"/>
        <w:jc w:val="both"/>
        <w:rPr/>
      </w:pPr>
      <w:r>
        <w:rPr>
          <w:rFonts w:ascii="Amiri" w:hAnsi="Amiri" w:eastAsia="Amiri" w:cs="Amiri"/>
          <w:color w:val="111111"/>
          <w:sz w:val="28"/>
          <w:sz w:val="28"/>
          <w:szCs w:val="28"/>
          <w:rtl w:val="true"/>
          <w:lang w:bidi="ar-SA"/>
        </w:rPr>
        <w:t>الذُّبَابِ غَفَرَ اللهُ لَهُ ذُنُوبَهُ وَلَوْ کَانَتْ أَکْثَرَ مِنْ زَبَدِ</w:t>
      </w:r>
    </w:p>
    <w:p>
      <w:pPr>
        <w:pStyle w:val="BookText"/>
        <w:bidi w:val="0"/>
        <w:jc w:val="both"/>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love these sessions.</w:t>
      </w:r>
    </w:p>
    <w:p>
      <w:pPr>
        <w:pStyle w:val="BookText"/>
        <w:bidi w:val="0"/>
        <w:jc w:val="both"/>
        <w:rPr/>
      </w:pPr>
      <w:r>
        <w:rPr>
          <w:rFonts w:eastAsia="Times New Roman" w:cs="Times New Roman" w:ascii="Times New Roman" w:hAnsi="Times New Roman"/>
          <w:color w:val="111111"/>
          <w:sz w:val="28"/>
          <w:szCs w:val="28"/>
          <w:lang w:val="en-US"/>
        </w:rPr>
        <w:t>Enliven matters that pertain to us. May Allah have mercy upon him who revivifies</w:t>
      </w:r>
    </w:p>
    <w:p>
      <w:pPr>
        <w:pStyle w:val="BookText"/>
        <w:bidi w:val="0"/>
        <w:jc w:val="both"/>
        <w:rPr/>
      </w:pPr>
      <w:r>
        <w:rPr>
          <w:rFonts w:eastAsia="Times New Roman" w:cs="Times New Roman" w:ascii="Times New Roman" w:hAnsi="Times New Roman"/>
          <w:color w:val="111111"/>
          <w:sz w:val="28"/>
          <w:szCs w:val="28"/>
          <w:lang w:val="en-US"/>
        </w:rPr>
        <w:t>our undertakings! Fuzayl, if one mentions us or listens to events we were</w:t>
      </w:r>
    </w:p>
    <w:p>
      <w:pPr>
        <w:pStyle w:val="BookText"/>
        <w:bidi w:val="0"/>
        <w:jc w:val="both"/>
        <w:rPr/>
      </w:pPr>
      <w:r>
        <w:rPr>
          <w:rFonts w:eastAsia="Times New Roman" w:cs="Times New Roman" w:ascii="Times New Roman" w:hAnsi="Times New Roman"/>
          <w:color w:val="111111"/>
          <w:sz w:val="28"/>
          <w:szCs w:val="28"/>
          <w:lang w:val="en-US"/>
        </w:rPr>
        <w:t>engaged in and his eyes shed a tear as small as a fly’s wing, Almighty Allah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forgive all his sins even if they were as massive as froth of the seas.</w:t>
      </w:r>
      <w:r>
        <w:rPr>
          <w:rStyle w:val="FootnoteAnchor"/>
        </w:rPr>
        <w:footnoteReference w:id="95"/>
      </w:r>
    </w:p>
    <w:p>
      <w:pPr>
        <w:pStyle w:val="BookText"/>
        <w:bidi w:val="0"/>
        <w:rPr/>
      </w:pPr>
      <w:r>
        <w:rPr>
          <w:rFonts w:eastAsia="Times New Roman" w:cs="Times New Roman" w:ascii="Times New Roman" w:hAnsi="Times New Roman"/>
          <w:color w:val="111111"/>
          <w:sz w:val="28"/>
          <w:szCs w:val="28"/>
          <w:lang w:val="en-US"/>
        </w:rPr>
        <w:t>Maysir is reported to have said that Imam al-Baqir (‘a), once, asked him, “Do you (i.e. the Shi`ah) regularly withdraw together to freely discuss various matters?”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do. I swear it by Allah.” answered Maysir.</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أَمَا وَاللهِ، لَوَدِدْتُ أَنِّی</w:t>
      </w:r>
    </w:p>
    <w:p>
      <w:pPr>
        <w:pStyle w:val="BookText"/>
        <w:bidi w:val="0"/>
        <w:jc w:val="both"/>
        <w:rPr/>
      </w:pPr>
      <w:r>
        <w:rPr>
          <w:rFonts w:ascii="Amiri" w:hAnsi="Amiri" w:eastAsia="Amiri" w:cs="Amiri"/>
          <w:color w:val="111111"/>
          <w:sz w:val="28"/>
          <w:sz w:val="28"/>
          <w:szCs w:val="28"/>
          <w:rtl w:val="true"/>
          <w:lang w:bidi="ar-SA"/>
        </w:rPr>
        <w:t>مَعَکُمْ فِی بَعْضِ تِلْکَ الْمَوَاطِنِ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I have</w:t>
      </w:r>
    </w:p>
    <w:p>
      <w:pPr>
        <w:pStyle w:val="BookText"/>
        <w:bidi w:val="0"/>
        <w:jc w:val="both"/>
        <w:rPr/>
      </w:pPr>
      <w:r>
        <w:rPr>
          <w:rFonts w:eastAsia="Times New Roman" w:cs="Times New Roman" w:ascii="Times New Roman" w:hAnsi="Times New Roman"/>
          <w:color w:val="111111"/>
          <w:sz w:val="28"/>
          <w:szCs w:val="28"/>
          <w:lang w:val="en-US"/>
        </w:rPr>
        <w:t>always wished I were also with you in some of these sessions…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Khaythamah has reported that Imam al-Sadiq (‘a) said the following to him:</w:t>
      </w:r>
    </w:p>
    <w:p>
      <w:pPr>
        <w:pStyle w:val="BookText"/>
        <w:bidi w:val="0"/>
        <w:jc w:val="both"/>
        <w:rPr/>
      </w:pPr>
      <w:r>
        <w:rPr>
          <w:rFonts w:ascii="Amiri" w:hAnsi="Amiri" w:eastAsia="Amiri" w:cs="Amiri"/>
          <w:color w:val="111111"/>
          <w:sz w:val="28"/>
          <w:sz w:val="28"/>
          <w:szCs w:val="28"/>
          <w:rtl w:val="true"/>
          <w:lang w:bidi="ar-SA"/>
        </w:rPr>
        <w:t>أَبْلِغْ</w:t>
      </w:r>
    </w:p>
    <w:p>
      <w:pPr>
        <w:pStyle w:val="BookText"/>
        <w:bidi w:val="0"/>
        <w:jc w:val="both"/>
        <w:rPr/>
      </w:pPr>
      <w:r>
        <w:rPr>
          <w:rFonts w:ascii="Amiri" w:hAnsi="Amiri" w:eastAsia="Amiri" w:cs="Amiri"/>
          <w:color w:val="111111"/>
          <w:sz w:val="28"/>
          <w:sz w:val="28"/>
          <w:szCs w:val="28"/>
          <w:rtl w:val="true"/>
          <w:lang w:bidi="ar-SA"/>
        </w:rPr>
        <w:t>مَوَالِیَنَا السَّلاَمَ وَأَوْصِهِمْ بِتَقْوَی اللهِ الْعَظِیمِ، وَأَنْ</w:t>
      </w:r>
    </w:p>
    <w:p>
      <w:pPr>
        <w:pStyle w:val="BookText"/>
        <w:bidi w:val="0"/>
        <w:jc w:val="both"/>
        <w:rPr/>
      </w:pPr>
      <w:r>
        <w:rPr>
          <w:rFonts w:ascii="Amiri" w:hAnsi="Amiri" w:eastAsia="Amiri" w:cs="Amiri"/>
          <w:color w:val="111111"/>
          <w:sz w:val="28"/>
          <w:sz w:val="28"/>
          <w:szCs w:val="28"/>
          <w:rtl w:val="true"/>
          <w:lang w:bidi="ar-SA"/>
        </w:rPr>
        <w:t>یَعُودَ غَنِیُّهُمْ عَلَی فَقِیرِهِمْ، وَقَوِیُّهُمْ عَلَی ضَعِیفِهِمْ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یَشْهَدَ حَیُّهُمْ جَنَازَةَ مَیِّتِهِمْ، وَأَنْ یَتَلاَقَوْا فِی</w:t>
      </w:r>
    </w:p>
    <w:p>
      <w:pPr>
        <w:pStyle w:val="BookText"/>
        <w:bidi w:val="0"/>
        <w:jc w:val="both"/>
        <w:rPr/>
      </w:pPr>
      <w:r>
        <w:rPr>
          <w:rFonts w:ascii="Amiri" w:hAnsi="Amiri" w:eastAsia="Amiri" w:cs="Amiri"/>
          <w:color w:val="111111"/>
          <w:sz w:val="28"/>
          <w:sz w:val="28"/>
          <w:szCs w:val="28"/>
          <w:rtl w:val="true"/>
          <w:lang w:bidi="ar-SA"/>
        </w:rPr>
        <w:t>بُیُوتِهِمْ، فَإِنَّ فِی لِقَاءِ بَعْضِهِمْ بَعْضاً حَیَاةً لأَِمْرِنَا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رَحِمَ اللهُ عَبْداً أَحْیَا أَمْرَنَا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Convey my compliments to my loyalists and advise them to</w:t>
      </w:r>
    </w:p>
    <w:p>
      <w:pPr>
        <w:pStyle w:val="BookText"/>
        <w:bidi w:val="0"/>
        <w:jc w:val="both"/>
        <w:rPr/>
      </w:pPr>
      <w:r>
        <w:rPr>
          <w:rFonts w:eastAsia="Times New Roman" w:cs="Times New Roman" w:ascii="Times New Roman" w:hAnsi="Times New Roman"/>
          <w:color w:val="111111"/>
          <w:sz w:val="28"/>
          <w:szCs w:val="28"/>
          <w:lang w:val="en-US"/>
        </w:rPr>
        <w:t>show reverence to Almighty Allah: the rich among them must help the poor, the</w:t>
      </w:r>
    </w:p>
    <w:p>
      <w:pPr>
        <w:pStyle w:val="BookText"/>
        <w:bidi w:val="0"/>
        <w:jc w:val="both"/>
        <w:rPr/>
      </w:pPr>
      <w:r>
        <w:rPr>
          <w:rFonts w:eastAsia="Times New Roman" w:cs="Times New Roman" w:ascii="Times New Roman" w:hAnsi="Times New Roman"/>
          <w:color w:val="111111"/>
          <w:sz w:val="28"/>
          <w:szCs w:val="28"/>
          <w:lang w:val="en-US"/>
        </w:rPr>
        <w:t>powerful must help the weak, those alive must attend the funeral ceremony of</w:t>
      </w:r>
    </w:p>
    <w:p>
      <w:pPr>
        <w:pStyle w:val="BookText"/>
        <w:bidi w:val="0"/>
        <w:jc w:val="both"/>
        <w:rPr/>
      </w:pPr>
      <w:r>
        <w:rPr>
          <w:rFonts w:eastAsia="Times New Roman" w:cs="Times New Roman" w:ascii="Times New Roman" w:hAnsi="Times New Roman"/>
          <w:color w:val="111111"/>
          <w:sz w:val="28"/>
          <w:szCs w:val="28"/>
          <w:lang w:val="en-US"/>
        </w:rPr>
        <w:t>the dead, and they must assemble at their homes, for such meetings keep our activities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alive. May Allah have mercy upon a servant who keeps our activities alive!</w:t>
      </w:r>
      <w:r>
        <w:rPr>
          <w:rStyle w:val="FootnoteAnchor"/>
        </w:rPr>
        <w:footnoteReference w:id="97"/>
      </w:r>
    </w:p>
    <w:p>
      <w:pPr>
        <w:pStyle w:val="BookText"/>
        <w:bidi w:val="0"/>
        <w:rPr/>
      </w:pPr>
      <w:r>
        <w:rPr>
          <w:rFonts w:eastAsia="Times New Roman" w:cs="Times New Roman" w:ascii="Times New Roman" w:hAnsi="Times New Roman"/>
          <w:color w:val="111111"/>
          <w:sz w:val="28"/>
          <w:szCs w:val="28"/>
          <w:lang w:val="en-US"/>
        </w:rPr>
        <w:t>Shu</w:t>
      </w:r>
      <w:r>
        <w:rPr>
          <w:rFonts w:eastAsia="Consolas" w:cs="Consolas" w:ascii="Consolas" w:hAnsi="Consolas"/>
          <w:color w:val="111111"/>
          <w:sz w:val="28"/>
          <w:szCs w:val="28"/>
          <w:lang w:val="en-US"/>
        </w:rPr>
        <w:t>ayb al-</w:t>
      </w:r>
      <w:r>
        <w:rPr>
          <w:rFonts w:eastAsia="Times New Roman" w:cs="Times New Roman" w:ascii="Times New Roman" w:hAnsi="Times New Roman"/>
          <w:color w:val="111111"/>
          <w:sz w:val="28"/>
          <w:szCs w:val="28"/>
          <w:lang w:val="en-US"/>
        </w:rPr>
        <w:t>Aqarqufi has reported that he heard Imam al-Sadiq (‘a) saying to his companions:</w:t>
      </w:r>
    </w:p>
    <w:p>
      <w:pPr>
        <w:pStyle w:val="BookText"/>
        <w:bidi w:val="0"/>
        <w:jc w:val="both"/>
        <w:rPr/>
      </w:pPr>
      <w:r>
        <w:rPr>
          <w:rFonts w:ascii="Amiri" w:hAnsi="Amiri" w:eastAsia="Amiri" w:cs="Amiri"/>
          <w:color w:val="111111"/>
          <w:sz w:val="28"/>
          <w:sz w:val="28"/>
          <w:szCs w:val="28"/>
          <w:rtl w:val="true"/>
          <w:lang w:bidi="ar-SA"/>
        </w:rPr>
        <w:t>إِتَّقُوا اللهَ وَکُونُوا إِخْوَةً</w:t>
      </w:r>
    </w:p>
    <w:p>
      <w:pPr>
        <w:pStyle w:val="BookText"/>
        <w:bidi w:val="0"/>
        <w:jc w:val="both"/>
        <w:rPr/>
      </w:pPr>
      <w:r>
        <w:rPr>
          <w:rFonts w:ascii="Amiri" w:hAnsi="Amiri" w:eastAsia="Amiri" w:cs="Amiri"/>
          <w:color w:val="111111"/>
          <w:sz w:val="28"/>
          <w:sz w:val="28"/>
          <w:szCs w:val="28"/>
          <w:rtl w:val="true"/>
          <w:lang w:bidi="ar-SA"/>
        </w:rPr>
        <w:t>بَرَرَةً مُتَحَابِّینَ فِی اللهِ، مُتَوَاصِلِینَ مُتَرَاحِمِینَ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w:t>
      </w:r>
    </w:p>
    <w:p>
      <w:pPr>
        <w:pStyle w:val="BookText"/>
        <w:bidi w:val="0"/>
        <w:jc w:val="both"/>
        <w:rPr/>
      </w:pPr>
      <w:r>
        <w:rPr>
          <w:rFonts w:ascii="Amiri" w:hAnsi="Amiri" w:eastAsia="Amiri" w:cs="Amiri"/>
          <w:color w:val="111111"/>
          <w:sz w:val="28"/>
          <w:sz w:val="28"/>
          <w:szCs w:val="28"/>
          <w:rtl w:val="true"/>
          <w:lang w:bidi="ar-SA"/>
        </w:rPr>
        <w:t>وَتَلاَقَوْا وَتَذَاکَرُوا أَمْرَنَا وَأَحْیُوهُ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in awe of Almighty</w:t>
      </w:r>
    </w:p>
    <w:p>
      <w:pPr>
        <w:pStyle w:val="BookText"/>
        <w:bidi w:val="0"/>
        <w:jc w:val="both"/>
        <w:rPr/>
      </w:pPr>
      <w:r>
        <w:rPr>
          <w:rFonts w:eastAsia="Times New Roman" w:cs="Times New Roman" w:ascii="Times New Roman" w:hAnsi="Times New Roman"/>
          <w:color w:val="111111"/>
          <w:sz w:val="28"/>
          <w:szCs w:val="28"/>
          <w:lang w:val="en-US"/>
        </w:rPr>
        <w:t>Allah and be devout brethren-in-faith who love each other for the sake of</w:t>
      </w:r>
    </w:p>
    <w:p>
      <w:pPr>
        <w:pStyle w:val="BookText"/>
        <w:bidi w:val="0"/>
        <w:jc w:val="both"/>
        <w:rPr/>
      </w:pPr>
      <w:r>
        <w:rPr>
          <w:rFonts w:eastAsia="Times New Roman" w:cs="Times New Roman" w:ascii="Times New Roman" w:hAnsi="Times New Roman"/>
          <w:color w:val="111111"/>
          <w:sz w:val="28"/>
          <w:szCs w:val="28"/>
          <w:lang w:val="en-US"/>
        </w:rPr>
        <w:t>Almighty Allah, meet each other constantly, and have mercy on one another.</w:t>
      </w:r>
    </w:p>
    <w:p>
      <w:pPr>
        <w:pStyle w:val="BookText"/>
        <w:bidi w:val="0"/>
        <w:jc w:val="both"/>
        <w:rPr/>
      </w:pPr>
      <w:r>
        <w:rPr>
          <w:rFonts w:eastAsia="Times New Roman" w:cs="Times New Roman" w:ascii="Times New Roman" w:hAnsi="Times New Roman"/>
          <w:color w:val="111111"/>
          <w:sz w:val="28"/>
          <w:szCs w:val="28"/>
          <w:lang w:val="en-US"/>
        </w:rPr>
        <w:t>Always exchange visits, meet each other, mention our affairs, and keep them alive.</w:t>
      </w:r>
      <w:r>
        <w:rPr>
          <w:rStyle w:val="FootnoteAnchor"/>
        </w:rPr>
        <w:footnoteReference w:id="9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of note that these meetings were thereafter developed so broadly that they turned into a cultural foundation (as has been cited in a previous chapter) and definite rituals (as will be cited in coming chapters). </w:t>
      </w:r>
      <w:bookmarkStart w:id="123" w:name="pg13844_140385"/>
    </w:p>
    <w:p>
      <w:pPr>
        <w:pStyle w:val="Heading3"/>
        <w:numPr>
          <w:ilvl w:val="2"/>
          <w:numId w:val="1"/>
        </w:numPr>
        <w:bidi w:val="0"/>
        <w:jc w:val="left"/>
        <w:rPr/>
      </w:pPr>
      <w:bookmarkStart w:id="124" w:name="__RefHeading___Toc3320037_1468164448"/>
      <w:bookmarkStart w:id="125" w:name="_Toc47"/>
      <w:bookmarkEnd w:id="123"/>
      <w:bookmarkEnd w:id="124"/>
      <w:r>
        <w:rPr/>
        <w:t>External Relations with Other Groups</w:t>
      </w:r>
      <w:bookmarkEnd w:id="125"/>
    </w:p>
    <w:p>
      <w:pPr>
        <w:pStyle w:val="BookText"/>
        <w:bidi w:val="0"/>
        <w:jc w:val="both"/>
        <w:rPr/>
      </w:pPr>
      <w:r>
        <w:rPr>
          <w:rFonts w:eastAsia="Times New Roman" w:cs="Times New Roman" w:ascii="Times New Roman" w:hAnsi="Times New Roman"/>
          <w:color w:val="111111"/>
          <w:sz w:val="28"/>
          <w:szCs w:val="28"/>
          <w:lang w:val="en-US"/>
        </w:rPr>
        <w:t>The identification of the type and nature of relations between a certain group and other external groups and communities is very important. To apply this to the individuals of the virtuous community, it is important to single out the nature of their relations with other groups, including: (a) Muslims in general, (b) enemies of the Ahl al-Bayt (‘a), (c) enemies of the followers of the Ahl al-Bayt (‘a), (d) despotic ruling authorities, and (e) enemies of Islam, including polytheists, Christians, Jews and Dhimmis</w:t>
      </w:r>
      <w:r>
        <w:rPr>
          <w:rStyle w:val="FootnoteAnchor"/>
        </w:rPr>
        <w:footnoteReference w:id="99"/>
      </w:r>
      <w:r>
        <w:rPr>
          <w:rFonts w:eastAsia="Times New Roman" w:cs="Times New Roman" w:ascii="Times New Roman" w:hAnsi="Times New Roman"/>
          <w:color w:val="111111"/>
          <w:sz w:val="28"/>
          <w:szCs w:val="28"/>
          <w:lang w:val="en-US"/>
        </w:rPr>
        <w:t>that were hostile to Islam. The Ahl al-Bayt (‘a) identified the character of the relationships required towards each of these categories.</w:t>
      </w:r>
    </w:p>
    <w:p>
      <w:pPr>
        <w:pStyle w:val="BookText"/>
        <w:bidi w:val="0"/>
        <w:jc w:val="both"/>
        <w:rPr/>
      </w:pPr>
      <w:r>
        <w:rPr>
          <w:rFonts w:eastAsia="Times New Roman" w:cs="Times New Roman" w:ascii="Times New Roman" w:hAnsi="Times New Roman"/>
          <w:color w:val="111111"/>
          <w:sz w:val="28"/>
          <w:szCs w:val="28"/>
          <w:lang w:val="en-US"/>
        </w:rPr>
        <w:t>As a general requirement, the individuals of the virtuous community are instructed to coexist with all Muslims; to cooperate, support, and try to maintain equal terms with them in common affairs related to interests of the Muslim nation and the common doctrines of Islam; to renounce the enemies of Almighty Allah, Islam, and the Ahl al-Bayt (‘a); and to address the hostility of their enemies. At the same time, however, they are required to protect themselves from the vices and aggression of other groups and avoid engaging in intense disputations with them (as will be discussed in the coming book on the Security System).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also instructed to avoid unjust ruling authorities and refrain from cooperating with them. As for heretic, evil, and wicked people, the Ahl al-Bayt (‘a) instructed their followers to not only boycott them but also resist them under certain conditions and circumstances. </w:t>
      </w:r>
    </w:p>
    <w:p>
      <w:pPr>
        <w:pStyle w:val="BookText"/>
        <w:bidi w:val="0"/>
        <w:rPr/>
      </w:pPr>
      <w:r>
        <w:rPr>
          <w:rFonts w:eastAsia="Times New Roman" w:cs="Times New Roman" w:ascii="Times New Roman" w:hAnsi="Times New Roman"/>
          <w:color w:val="111111"/>
          <w:sz w:val="28"/>
          <w:szCs w:val="28"/>
          <w:lang w:val="en-US"/>
        </w:rPr>
        <w:t>Regarding their relationship with the general population of Muslims, the Ahl al-Bayt (‘a) confirmed abiding by the principle of coexistence and even taking the initiative to establish good relations based on firm foundations.</w:t>
      </w:r>
    </w:p>
    <w:p>
      <w:pPr>
        <w:pStyle w:val="BookText"/>
        <w:bidi w:val="0"/>
        <w:jc w:val="both"/>
        <w:rPr/>
      </w:pPr>
      <w:r>
        <w:rPr>
          <w:rFonts w:eastAsia="Times New Roman" w:cs="Times New Roman" w:ascii="Times New Roman" w:hAnsi="Times New Roman"/>
          <w:color w:val="111111"/>
          <w:sz w:val="28"/>
          <w:szCs w:val="28"/>
          <w:lang w:val="en-US"/>
        </w:rPr>
        <w:t>According to an authentic tradition, Shaykh al-Kulayni has reported Mu`awiyah ibn Wahab to have said that he, once, asked Imam al-Sadiq (‘a), “What should be the nature of our relations with our people and with those whom we meet?”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تُؤَدُّونَ</w:t>
      </w:r>
    </w:p>
    <w:p>
      <w:pPr>
        <w:pStyle w:val="BookText"/>
        <w:bidi w:val="0"/>
        <w:jc w:val="both"/>
        <w:rPr/>
      </w:pPr>
      <w:r>
        <w:rPr>
          <w:rFonts w:ascii="Amiri" w:hAnsi="Amiri" w:eastAsia="Amiri" w:cs="Amiri"/>
          <w:color w:val="111111"/>
          <w:sz w:val="28"/>
          <w:sz w:val="28"/>
          <w:szCs w:val="28"/>
          <w:rtl w:val="true"/>
          <w:lang w:bidi="ar-SA"/>
        </w:rPr>
        <w:t>الأَمَانَةَ إِلَیْهِمْ، وَتُقِیمُونَ الشَّهَادَةَ لَهُمْ وَعَلَیْهِمْ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وَتَعُودُونَ مَرْضَاهُمْ، وَتَشْهَدُونَ جَنَائِزَهُمْ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must safeguard the trusts that they deposit with you,</w:t>
      </w:r>
    </w:p>
    <w:p>
      <w:pPr>
        <w:pStyle w:val="BookText"/>
        <w:bidi w:val="0"/>
        <w:jc w:val="both"/>
        <w:rPr/>
      </w:pPr>
      <w:r>
        <w:rPr>
          <w:rFonts w:eastAsia="Times New Roman" w:cs="Times New Roman" w:ascii="Times New Roman" w:hAnsi="Times New Roman"/>
          <w:color w:val="111111"/>
          <w:sz w:val="28"/>
          <w:szCs w:val="28"/>
          <w:lang w:val="en-US"/>
        </w:rPr>
        <w:t>bear witness for or against them, visit the sick among them, and attend their</w:t>
      </w:r>
    </w:p>
    <w:p>
      <w:pPr>
        <w:pStyle w:val="BookText"/>
        <w:bidi w:val="0"/>
        <w:jc w:val="both"/>
        <w:rPr/>
      </w:pPr>
      <w:r>
        <w:rPr>
          <w:rFonts w:eastAsia="Times New Roman" w:cs="Times New Roman" w:ascii="Times New Roman" w:hAnsi="Times New Roman"/>
          <w:color w:val="111111"/>
          <w:sz w:val="28"/>
          <w:szCs w:val="28"/>
          <w:lang w:val="en-US"/>
        </w:rPr>
        <w:t>funeral ceremonies.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`Abdullah ibn Sinan has reported that he heard Imam al-Sadiq (‘a) saying:</w:t>
      </w:r>
    </w:p>
    <w:p>
      <w:pPr>
        <w:pStyle w:val="BookText"/>
        <w:bidi w:val="0"/>
        <w:jc w:val="both"/>
        <w:rPr/>
      </w:pPr>
      <w:r>
        <w:rPr>
          <w:rFonts w:ascii="Amiri" w:hAnsi="Amiri" w:eastAsia="Amiri" w:cs="Amiri"/>
          <w:color w:val="111111"/>
          <w:sz w:val="28"/>
          <w:sz w:val="28"/>
          <w:szCs w:val="28"/>
          <w:rtl w:val="true"/>
          <w:lang w:bidi="ar-SA"/>
        </w:rPr>
        <w:t>أُوصِیکُمْ</w:t>
      </w:r>
    </w:p>
    <w:p>
      <w:pPr>
        <w:pStyle w:val="BookText"/>
        <w:bidi w:val="0"/>
        <w:jc w:val="both"/>
        <w:rPr/>
      </w:pPr>
      <w:r>
        <w:rPr>
          <w:rFonts w:ascii="Amiri" w:hAnsi="Amiri" w:eastAsia="Amiri" w:cs="Amiri"/>
          <w:color w:val="111111"/>
          <w:sz w:val="28"/>
          <w:sz w:val="28"/>
          <w:szCs w:val="28"/>
          <w:rtl w:val="true"/>
          <w:lang w:bidi="ar-SA"/>
        </w:rPr>
        <w:t>بِتَقْوَی اللهِ، وَلاَ تَحْمِلُوا النَّاسَ عَلَی أَکْتَافِکُمْ فَتَذِلُّوا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عَزَّ 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ﯦ ﯧ 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وَاحْضُرُوا</w:t>
      </w:r>
    </w:p>
    <w:p>
      <w:pPr>
        <w:pStyle w:val="BookText"/>
        <w:bidi w:val="0"/>
        <w:jc w:val="both"/>
        <w:rPr/>
      </w:pPr>
      <w:r>
        <w:rPr>
          <w:rFonts w:ascii="Amiri" w:hAnsi="Amiri" w:eastAsia="Amiri" w:cs="Amiri"/>
          <w:color w:val="111111"/>
          <w:sz w:val="28"/>
          <w:sz w:val="28"/>
          <w:szCs w:val="28"/>
          <w:rtl w:val="true"/>
          <w:lang w:bidi="ar-SA"/>
        </w:rPr>
        <w:t>جَنَائِزَهُمْ، وَاشْهَدُوا لَهُمْ وَعَلَیْهِمْ، وَصَلُّوا مَعَهُمْ فِی</w:t>
      </w:r>
    </w:p>
    <w:p>
      <w:pPr>
        <w:pStyle w:val="BookText"/>
        <w:bidi w:val="0"/>
        <w:jc w:val="both"/>
        <w:rPr/>
      </w:pPr>
      <w:r>
        <w:rPr>
          <w:rFonts w:ascii="Amiri" w:hAnsi="Amiri" w:eastAsia="Amiri" w:cs="Amiri"/>
          <w:color w:val="111111"/>
          <w:sz w:val="28"/>
          <w:sz w:val="28"/>
          <w:szCs w:val="28"/>
          <w:rtl w:val="true"/>
          <w:lang w:bidi="ar-SA"/>
        </w:rPr>
        <w:t>مَسَاجِدِهِمْ حَتَّی یَکُونَ التَّمْیِیزُ وَتَکُونَ الْمُبَایَنَةُ مِنْکُمْ</w:t>
      </w:r>
    </w:p>
    <w:p>
      <w:pPr>
        <w:pStyle w:val="BookText"/>
        <w:bidi w:val="0"/>
        <w:jc w:val="both"/>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instruct you to be</w:t>
      </w:r>
    </w:p>
    <w:p>
      <w:pPr>
        <w:pStyle w:val="BookText"/>
        <w:bidi w:val="0"/>
        <w:jc w:val="both"/>
        <w:rPr/>
      </w:pPr>
      <w:r>
        <w:rPr>
          <w:rFonts w:eastAsia="Times New Roman" w:cs="Times New Roman" w:ascii="Times New Roman" w:hAnsi="Times New Roman"/>
          <w:color w:val="111111"/>
          <w:sz w:val="28"/>
          <w:szCs w:val="28"/>
          <w:lang w:val="en-US"/>
        </w:rPr>
        <w:t>God-wary. Do not carry people on your shoulders (i.e. do not abase yourself</w:t>
      </w:r>
    </w:p>
    <w:p>
      <w:pPr>
        <w:pStyle w:val="BookText"/>
        <w:bidi w:val="0"/>
        <w:jc w:val="both"/>
        <w:rPr/>
      </w:pPr>
      <w:r>
        <w:rPr>
          <w:rFonts w:eastAsia="Times New Roman" w:cs="Times New Roman" w:ascii="Times New Roman" w:hAnsi="Times New Roman"/>
          <w:color w:val="111111"/>
          <w:sz w:val="28"/>
          <w:szCs w:val="28"/>
          <w:lang w:val="en-US"/>
        </w:rPr>
        <w:t>before others), lest you become humiliated. Verily, Almighty Allah says in</w:t>
      </w:r>
    </w:p>
    <w:p>
      <w:pPr>
        <w:pStyle w:val="BookText"/>
        <w:bidi w:val="0"/>
        <w:jc w:val="both"/>
        <w:rPr/>
      </w:pPr>
      <w:r>
        <w:rPr>
          <w:rFonts w:eastAsia="Times New Roman" w:cs="Times New Roman" w:ascii="Times New Roman" w:hAnsi="Times New Roman"/>
          <w:color w:val="111111"/>
          <w:sz w:val="28"/>
          <w:szCs w:val="28"/>
          <w:lang w:val="en-US"/>
        </w:rPr>
        <w:t>His Book, “Speak to people good words. (2:83)” Visit the sick among them,</w:t>
      </w:r>
    </w:p>
    <w:p>
      <w:pPr>
        <w:pStyle w:val="BookText"/>
        <w:bidi w:val="0"/>
        <w:jc w:val="both"/>
        <w:rPr/>
      </w:pPr>
      <w:r>
        <w:rPr>
          <w:rFonts w:eastAsia="Times New Roman" w:cs="Times New Roman" w:ascii="Times New Roman" w:hAnsi="Times New Roman"/>
          <w:color w:val="111111"/>
          <w:sz w:val="28"/>
          <w:szCs w:val="28"/>
          <w:lang w:val="en-US"/>
        </w:rPr>
        <w:t>attend their funeral ceremonies, bear witness for and against them, pray with</w:t>
      </w:r>
    </w:p>
    <w:p>
      <w:pPr>
        <w:pStyle w:val="BookText"/>
        <w:bidi w:val="0"/>
        <w:jc w:val="both"/>
        <w:rPr/>
      </w:pPr>
      <w:r>
        <w:rPr>
          <w:rFonts w:eastAsia="Times New Roman" w:cs="Times New Roman" w:ascii="Times New Roman" w:hAnsi="Times New Roman"/>
          <w:color w:val="111111"/>
          <w:sz w:val="28"/>
          <w:szCs w:val="28"/>
          <w:lang w:val="en-US"/>
        </w:rPr>
        <w:t>them in their mosques so that both they and you will be distinguished and set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w:t>
      </w:r>
      <w:r>
        <w:rPr>
          <w:rStyle w:val="FootnoteAnchor"/>
        </w:rPr>
        <w:footnoteReference w:id="101"/>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has reported Imam al-Sadiq (‘a) as saying:</w:t>
      </w:r>
    </w:p>
    <w:p>
      <w:pPr>
        <w:pStyle w:val="BookText"/>
        <w:bidi w:val="0"/>
        <w:jc w:val="both"/>
        <w:rPr/>
      </w:pPr>
      <w:r>
        <w:rPr>
          <w:rFonts w:ascii="Amiri" w:hAnsi="Amiri" w:eastAsia="Amiri" w:cs="Amiri"/>
          <w:color w:val="111111"/>
          <w:sz w:val="28"/>
          <w:sz w:val="28"/>
          <w:szCs w:val="28"/>
          <w:rtl w:val="true"/>
          <w:lang w:bidi="ar-SA"/>
        </w:rPr>
        <w:t>وَطِّنْ نَفْسَکَ عَلَی حُسْنِ</w:t>
      </w:r>
    </w:p>
    <w:p>
      <w:pPr>
        <w:pStyle w:val="BookText"/>
        <w:bidi w:val="0"/>
        <w:jc w:val="both"/>
        <w:rPr/>
      </w:pPr>
      <w:r>
        <w:rPr>
          <w:rFonts w:ascii="Amiri" w:hAnsi="Amiri" w:eastAsia="Amiri" w:cs="Amiri"/>
          <w:color w:val="111111"/>
          <w:sz w:val="28"/>
          <w:sz w:val="28"/>
          <w:szCs w:val="28"/>
          <w:rtl w:val="true"/>
          <w:lang w:bidi="ar-SA"/>
        </w:rPr>
        <w:t>الصُّحْبَةِ لِمَنْ صَحِبْتَ فِی حُسْنِ خُلُقِکَ، وَکُفَّ لِسَانَکَ وَأکْظِمْ</w:t>
      </w:r>
    </w:p>
    <w:p>
      <w:pPr>
        <w:pStyle w:val="BookText"/>
        <w:bidi w:val="0"/>
        <w:jc w:val="both"/>
        <w:rPr/>
      </w:pPr>
      <w:r>
        <w:rPr>
          <w:rFonts w:ascii="Amiri" w:hAnsi="Amiri" w:eastAsia="Amiri" w:cs="Amiri"/>
          <w:color w:val="111111"/>
          <w:sz w:val="28"/>
          <w:sz w:val="28"/>
          <w:szCs w:val="28"/>
          <w:rtl w:val="true"/>
          <w:lang w:bidi="ar-SA"/>
        </w:rPr>
        <w:t>غَیْضَکَ وَأَقِلَّ لَغْوَکَ، وَتَغْرِسُ عَفْوَکَ وَتَسْخُو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Habituate yourself to excellent company of those who you befriend by demonstrating</w:t>
      </w:r>
    </w:p>
    <w:p>
      <w:pPr>
        <w:pStyle w:val="BookText"/>
        <w:bidi w:val="0"/>
        <w:jc w:val="both"/>
        <w:rPr/>
      </w:pPr>
      <w:r>
        <w:rPr>
          <w:rFonts w:eastAsia="Times New Roman" w:cs="Times New Roman" w:ascii="Times New Roman" w:hAnsi="Times New Roman"/>
          <w:color w:val="111111"/>
          <w:sz w:val="28"/>
          <w:szCs w:val="28"/>
          <w:lang w:val="en-US"/>
        </w:rPr>
        <w:t>noble conduct, avoiding useless chat, suppressing your rage, reducing vulgarity,</w:t>
      </w:r>
    </w:p>
    <w:p>
      <w:pPr>
        <w:pStyle w:val="BookText"/>
        <w:bidi w:val="0"/>
        <w:jc w:val="both"/>
        <w:rPr/>
      </w:pPr>
      <w:r>
        <w:rPr>
          <w:rFonts w:eastAsia="Times New Roman" w:cs="Times New Roman" w:ascii="Times New Roman" w:hAnsi="Times New Roman"/>
          <w:color w:val="111111"/>
          <w:sz w:val="28"/>
          <w:szCs w:val="28"/>
          <w:lang w:val="en-US"/>
        </w:rPr>
        <w:t>instilling forgivingness, and acting magnanimously.</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Regarding the relationship with despotic ruling authorities and their devotees, the Holy Imams of the Ahl al-Bayt (‘a) insisted that their followers not approve of their deeds and not cooperate with them; on the contrary, they insisted that their followers boycott and resist them when they commit excess in acting unjustly.</w:t>
      </w:r>
    </w:p>
    <w:p>
      <w:pPr>
        <w:pStyle w:val="BookText"/>
        <w:bidi w:val="0"/>
        <w:jc w:val="both"/>
        <w:rPr/>
      </w:pPr>
      <w:r>
        <w:rPr>
          <w:rFonts w:eastAsia="Times New Roman" w:cs="Times New Roman" w:ascii="Times New Roman" w:hAnsi="Times New Roman"/>
          <w:color w:val="111111"/>
          <w:sz w:val="28"/>
          <w:szCs w:val="28"/>
          <w:lang w:val="en-US"/>
        </w:rPr>
        <w:t>Through his chain of authority, Shaykh al-Kulayni has reported on the authority of Talhah ibn Zayd that Imam al-Sadiq (‘a) said:</w:t>
      </w:r>
    </w:p>
    <w:p>
      <w:pPr>
        <w:pStyle w:val="BookText"/>
        <w:bidi w:val="0"/>
        <w:jc w:val="both"/>
        <w:rPr/>
      </w:pPr>
      <w:r>
        <w:rPr>
          <w:rFonts w:ascii="Amiri" w:hAnsi="Amiri" w:eastAsia="Amiri" w:cs="Amiri"/>
          <w:color w:val="111111"/>
          <w:sz w:val="28"/>
          <w:sz w:val="28"/>
          <w:szCs w:val="28"/>
          <w:rtl w:val="true"/>
          <w:lang w:bidi="ar-SA"/>
        </w:rPr>
        <w:t>الْعَامِلُ بِالظُّلْمِ</w:t>
      </w:r>
    </w:p>
    <w:p>
      <w:pPr>
        <w:pStyle w:val="BookText"/>
        <w:bidi w:val="0"/>
        <w:jc w:val="both"/>
        <w:rPr/>
      </w:pPr>
      <w:r>
        <w:rPr>
          <w:rFonts w:ascii="Amiri" w:hAnsi="Amiri" w:eastAsia="Amiri" w:cs="Amiri"/>
          <w:color w:val="111111"/>
          <w:sz w:val="28"/>
          <w:sz w:val="28"/>
          <w:szCs w:val="28"/>
          <w:rtl w:val="true"/>
          <w:lang w:bidi="ar-SA"/>
        </w:rPr>
        <w:t>وَالْمُعِینُ لَهُ وَالرَّاضِی بِهِ شُرَکَاءُ ثَلاَثَتُهُمْ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doer of injustice, his</w:t>
      </w:r>
    </w:p>
    <w:p>
      <w:pPr>
        <w:pStyle w:val="BookText"/>
        <w:bidi w:val="0"/>
        <w:jc w:val="both"/>
        <w:rPr/>
      </w:pPr>
      <w:r>
        <w:rPr>
          <w:rFonts w:eastAsia="Times New Roman" w:cs="Times New Roman" w:ascii="Times New Roman" w:hAnsi="Times New Roman"/>
          <w:color w:val="111111"/>
          <w:sz w:val="28"/>
          <w:szCs w:val="28"/>
          <w:lang w:val="en-US"/>
        </w:rPr>
        <w:t>supporter, and those who approve of his act are all three partners in the act</w:t>
      </w:r>
    </w:p>
    <w:p>
      <w:pPr>
        <w:pStyle w:val="BookText"/>
        <w:bidi w:val="0"/>
        <w:jc w:val="both"/>
        <w:rPr/>
      </w:pPr>
      <w:r>
        <w:rPr>
          <w:rFonts w:eastAsia="Times New Roman" w:cs="Times New Roman" w:ascii="Times New Roman" w:hAnsi="Times New Roman"/>
          <w:color w:val="111111"/>
          <w:sz w:val="28"/>
          <w:szCs w:val="28"/>
          <w:lang w:val="en-US"/>
        </w:rPr>
        <w:t>of injustice.</w:t>
      </w:r>
      <w:r>
        <w:rPr>
          <w:rStyle w:val="FootnoteAnchor"/>
        </w:rPr>
        <w:footnoteReference w:id="1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ibn Sinan reported Imam al-Sadiq (‘a) as saying: </w:t>
      </w:r>
    </w:p>
    <w:p>
      <w:pPr>
        <w:pStyle w:val="BookText"/>
        <w:bidi w:val="0"/>
        <w:rPr/>
      </w:pPr>
      <w:r>
        <w:rPr>
          <w:rFonts w:ascii="Amiri" w:hAnsi="Amiri" w:eastAsia="Amiri" w:cs="Amiri"/>
          <w:color w:val="111111"/>
          <w:sz w:val="28"/>
          <w:sz w:val="28"/>
          <w:szCs w:val="28"/>
          <w:rtl w:val="true"/>
          <w:lang w:bidi="ar-SA"/>
        </w:rPr>
        <w:t>مَنْ عَذَرَ ظَالِماً</w:t>
      </w:r>
    </w:p>
    <w:p>
      <w:pPr>
        <w:pStyle w:val="BookText"/>
        <w:bidi w:val="0"/>
        <w:jc w:val="both"/>
        <w:rPr/>
      </w:pPr>
      <w:r>
        <w:rPr>
          <w:rFonts w:ascii="Amiri" w:hAnsi="Amiri" w:eastAsia="Amiri" w:cs="Amiri"/>
          <w:color w:val="111111"/>
          <w:sz w:val="28"/>
          <w:sz w:val="28"/>
          <w:szCs w:val="28"/>
          <w:rtl w:val="true"/>
          <w:lang w:bidi="ar-SA"/>
        </w:rPr>
        <w:t>بِظُلْمِهِ سَلَّطَ اللهُ عَلَیْهِ مَنْ یَظْلِمُهُ، فَإِنْ دَعَا لَمْ</w:t>
      </w:r>
    </w:p>
    <w:p>
      <w:pPr>
        <w:pStyle w:val="BookText"/>
        <w:bidi w:val="0"/>
        <w:jc w:val="both"/>
        <w:rPr/>
      </w:pPr>
      <w:r>
        <w:rPr>
          <w:rFonts w:ascii="Amiri" w:hAnsi="Amiri" w:eastAsia="Amiri" w:cs="Amiri"/>
          <w:color w:val="111111"/>
          <w:sz w:val="28"/>
          <w:sz w:val="28"/>
          <w:szCs w:val="28"/>
          <w:rtl w:val="true"/>
          <w:lang w:bidi="ar-SA"/>
        </w:rPr>
        <w:t>یُسْتَجَبْ لَهُ، وِلَمْ یَأْجِرْهُ اللهُ عَلَی ظُلاَمَتِهِ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to anyone who excuses a wrongdoer for his</w:t>
      </w:r>
    </w:p>
    <w:p>
      <w:pPr>
        <w:pStyle w:val="BookText"/>
        <w:bidi w:val="0"/>
        <w:jc w:val="both"/>
        <w:rPr/>
      </w:pPr>
      <w:r>
        <w:rPr>
          <w:rFonts w:eastAsia="Times New Roman" w:cs="Times New Roman" w:ascii="Times New Roman" w:hAnsi="Times New Roman"/>
          <w:color w:val="111111"/>
          <w:sz w:val="28"/>
          <w:szCs w:val="28"/>
          <w:lang w:val="en-US"/>
        </w:rPr>
        <w:t>wrong deed, Almighty Allah shall set up over him one who wrongs him. Then, if</w:t>
      </w:r>
    </w:p>
    <w:p>
      <w:pPr>
        <w:pStyle w:val="BookText"/>
        <w:bidi w:val="0"/>
        <w:jc w:val="both"/>
        <w:rPr/>
      </w:pPr>
      <w:r>
        <w:rPr>
          <w:rFonts w:eastAsia="Times New Roman" w:cs="Times New Roman" w:ascii="Times New Roman" w:hAnsi="Times New Roman"/>
          <w:color w:val="111111"/>
          <w:sz w:val="28"/>
          <w:szCs w:val="28"/>
          <w:lang w:val="en-US"/>
        </w:rPr>
        <w:t>he prays, his prayers will not be responded to and he will not be compensated</w:t>
      </w:r>
    </w:p>
    <w:p>
      <w:pPr>
        <w:pStyle w:val="BookText"/>
        <w:bidi w:val="0"/>
        <w:jc w:val="both"/>
        <w:rPr/>
      </w:pPr>
      <w:r>
        <w:rPr>
          <w:rFonts w:eastAsia="Times New Roman" w:cs="Times New Roman" w:ascii="Times New Roman" w:hAnsi="Times New Roman"/>
          <w:color w:val="111111"/>
          <w:sz w:val="28"/>
          <w:szCs w:val="28"/>
          <w:lang w:val="en-US"/>
        </w:rPr>
        <w:t>for the wrong that has befallen him.</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Imam al-Sadiq (‘a) is also reported as saying:</w:t>
      </w:r>
    </w:p>
    <w:p>
      <w:pPr>
        <w:pStyle w:val="BookText"/>
        <w:bidi w:val="0"/>
        <w:jc w:val="both"/>
        <w:rPr/>
      </w:pPr>
      <w:r>
        <w:rPr>
          <w:rFonts w:ascii="Amiri" w:hAnsi="Amiri" w:eastAsia="Amiri" w:cs="Amiri"/>
          <w:color w:val="111111"/>
          <w:sz w:val="28"/>
          <w:sz w:val="28"/>
          <w:szCs w:val="28"/>
          <w:rtl w:val="true"/>
          <w:lang w:bidi="ar-SA"/>
        </w:rPr>
        <w:t>إِذَا کَانَ</w:t>
      </w:r>
    </w:p>
    <w:p>
      <w:pPr>
        <w:pStyle w:val="BookText"/>
        <w:bidi w:val="0"/>
        <w:jc w:val="both"/>
        <w:rPr/>
      </w:pPr>
      <w:r>
        <w:rPr>
          <w:rFonts w:ascii="Amiri" w:hAnsi="Amiri" w:eastAsia="Amiri" w:cs="Amiri"/>
          <w:color w:val="111111"/>
          <w:sz w:val="28"/>
          <w:sz w:val="28"/>
          <w:szCs w:val="28"/>
          <w:rtl w:val="true"/>
          <w:lang w:bidi="ar-SA"/>
        </w:rPr>
        <w:t>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الظَّلَمَةُ وَأَعْوَانُ</w:t>
      </w:r>
    </w:p>
    <w:p>
      <w:pPr>
        <w:pStyle w:val="BookText"/>
        <w:bidi w:val="0"/>
        <w:jc w:val="both"/>
        <w:rPr/>
      </w:pPr>
      <w:r>
        <w:rPr>
          <w:rFonts w:ascii="Amiri" w:hAnsi="Amiri" w:eastAsia="Amiri" w:cs="Amiri"/>
          <w:color w:val="111111"/>
          <w:sz w:val="28"/>
          <w:sz w:val="28"/>
          <w:szCs w:val="28"/>
          <w:rtl w:val="true"/>
          <w:lang w:bidi="ar-SA"/>
        </w:rPr>
        <w:t>الظَّلَمَةِ وَأَشْبَاهُ الظَّلَمَةِ، حَتَّی مَنْ بَرَی لَهُمْ قَلَماً وَلاَقَ</w:t>
      </w:r>
    </w:p>
    <w:p>
      <w:pPr>
        <w:pStyle w:val="BookText"/>
        <w:bidi w:val="0"/>
        <w:jc w:val="both"/>
        <w:rPr/>
      </w:pPr>
      <w:r>
        <w:rPr>
          <w:rFonts w:ascii="Amiri" w:hAnsi="Amiri" w:eastAsia="Amiri" w:cs="Amiri"/>
          <w:color w:val="111111"/>
          <w:sz w:val="28"/>
          <w:sz w:val="28"/>
          <w:szCs w:val="28"/>
          <w:rtl w:val="true"/>
          <w:lang w:bidi="ar-SA"/>
        </w:rPr>
        <w:t>لَهُمْ دَوَاةً؟ فَیَجْتَمِعُونَ فِی تَابُوتٍ مِنْ حَدِیدٍ ثُمَّ یُرْمَی</w:t>
      </w:r>
    </w:p>
    <w:p>
      <w:pPr>
        <w:pStyle w:val="BookText"/>
        <w:bidi w:val="0"/>
        <w:jc w:val="both"/>
        <w:rPr/>
      </w:pPr>
      <w:r>
        <w:rPr>
          <w:rFonts w:ascii="Amiri" w:hAnsi="Amiri" w:eastAsia="Amiri" w:cs="Amiri"/>
          <w:color w:val="111111"/>
          <w:sz w:val="28"/>
          <w:sz w:val="28"/>
          <w:szCs w:val="28"/>
          <w:rtl w:val="true"/>
          <w:lang w:bidi="ar-SA"/>
        </w:rPr>
        <w:t>بِهِمْ فِی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a caller shall call out, “Where are the wrongdoers, their supporters and their</w:t>
      </w:r>
    </w:p>
    <w:p>
      <w:pPr>
        <w:pStyle w:val="BookText"/>
        <w:bidi w:val="0"/>
        <w:jc w:val="both"/>
        <w:rPr/>
      </w:pPr>
      <w:r>
        <w:rPr>
          <w:rFonts w:eastAsia="Times New Roman" w:cs="Times New Roman" w:ascii="Times New Roman" w:hAnsi="Times New Roman"/>
          <w:color w:val="111111"/>
          <w:sz w:val="28"/>
          <w:szCs w:val="28"/>
          <w:lang w:val="en-US"/>
        </w:rPr>
        <w:t>associates, even those who sharpened a pen or filled an inkpot for them?”</w:t>
      </w:r>
    </w:p>
    <w:p>
      <w:pPr>
        <w:pStyle w:val="BookText"/>
        <w:bidi w:val="0"/>
        <w:jc w:val="both"/>
        <w:rPr/>
      </w:pPr>
      <w:r>
        <w:rPr>
          <w:rFonts w:eastAsia="Times New Roman" w:cs="Times New Roman" w:ascii="Times New Roman" w:hAnsi="Times New Roman"/>
          <w:color w:val="111111"/>
          <w:sz w:val="28"/>
          <w:szCs w:val="28"/>
          <w:lang w:val="en-US"/>
        </w:rPr>
        <w:t>Then, all these shall be gathered in an iron casket and thrown into the</w:t>
      </w:r>
    </w:p>
    <w:p>
      <w:pPr>
        <w:pStyle w:val="BookText"/>
        <w:bidi w:val="0"/>
        <w:jc w:val="both"/>
        <w:rPr/>
      </w:pPr>
      <w:r>
        <w:rPr>
          <w:rFonts w:eastAsia="Times New Roman" w:cs="Times New Roman" w:ascii="Times New Roman" w:hAnsi="Times New Roman"/>
          <w:color w:val="111111"/>
          <w:sz w:val="28"/>
          <w:szCs w:val="28"/>
          <w:lang w:val="en-US"/>
        </w:rPr>
        <w:t>Hellfire.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Regarding relations with the anti-Shi`ah (Nawasib) and other enemies of the Ahl al-Bayt (‘a) who perpetrate their hostility either purposefully or by ignoring the existence of the Imams, the Ahl al-Bayt (‘a) instructed their followers to renounce such groups in their hearts while at the same time being courteous to them in order to be saved from their evil and avoid their harm and aggression.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instructions can be concluded in the traditions that were reported about the principle of taqiyyah, which will be cited in the coming book, Security System of the Virtuous Community. However, let us cite two traditions only: </w:t>
      </w:r>
    </w:p>
    <w:p>
      <w:pPr>
        <w:pStyle w:val="BookText"/>
        <w:bidi w:val="0"/>
        <w:rPr/>
      </w:pPr>
      <w:r>
        <w:rPr>
          <w:rFonts w:eastAsia="Times New Roman" w:cs="Times New Roman" w:ascii="Times New Roman" w:hAnsi="Times New Roman"/>
          <w:color w:val="111111"/>
          <w:sz w:val="28"/>
          <w:szCs w:val="28"/>
          <w:lang w:val="en-US"/>
        </w:rPr>
        <w:t>Through an authentic chain of authority, al-Barqi in his book of al-Mahasin has reported on the authority of Ibn Miskan that Imam al-Sadiq (‘a) said to him:</w:t>
      </w:r>
    </w:p>
    <w:p>
      <w:pPr>
        <w:pStyle w:val="BookText"/>
        <w:bidi w:val="0"/>
        <w:jc w:val="both"/>
        <w:rPr/>
      </w:pPr>
      <w:r>
        <w:rPr>
          <w:rFonts w:ascii="Amiri" w:hAnsi="Amiri" w:eastAsia="Amiri" w:cs="Amiri"/>
          <w:color w:val="111111"/>
          <w:sz w:val="28"/>
          <w:sz w:val="28"/>
          <w:szCs w:val="28"/>
          <w:rtl w:val="true"/>
          <w:lang w:bidi="ar-SA"/>
        </w:rPr>
        <w:t>إِنِّی لأَحْسَبُکَ إِذَا شُتِمَ</w:t>
      </w:r>
    </w:p>
    <w:p>
      <w:pPr>
        <w:pStyle w:val="BookText"/>
        <w:bidi w:val="0"/>
        <w:jc w:val="both"/>
        <w:rPr/>
      </w:pPr>
      <w:r>
        <w:rPr>
          <w:rFonts w:ascii="Amiri" w:hAnsi="Amiri" w:eastAsia="Amiri" w:cs="Amiri"/>
          <w:color w:val="111111"/>
          <w:sz w:val="28"/>
          <w:sz w:val="28"/>
          <w:szCs w:val="28"/>
          <w:rtl w:val="true"/>
          <w:lang w:bidi="ar-SA"/>
        </w:rPr>
        <w:t>عَلِیٌّ بَیْنَ یَدَیْکَ لَوْ تَسْتَطِیعُ أَنْ تَأْکُلَ أَنْفَ شَاتِمِهِ</w:t>
      </w:r>
    </w:p>
    <w:p>
      <w:pPr>
        <w:pStyle w:val="BookText"/>
        <w:bidi w:val="0"/>
        <w:jc w:val="both"/>
        <w:rPr/>
      </w:pPr>
      <w:r>
        <w:rPr>
          <w:rFonts w:ascii="Amiri" w:hAnsi="Amiri" w:eastAsia="Amiri" w:cs="Amiri"/>
          <w:color w:val="111111"/>
          <w:sz w:val="28"/>
          <w:sz w:val="28"/>
          <w:szCs w:val="28"/>
          <w:rtl w:val="true"/>
          <w:lang w:bidi="ar-SA"/>
        </w:rPr>
        <w:t>لَفَعَلْتَ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believe that if `Ali (‘a)</w:t>
      </w:r>
    </w:p>
    <w:p>
      <w:pPr>
        <w:pStyle w:val="BookText"/>
        <w:bidi w:val="0"/>
        <w:jc w:val="both"/>
        <w:rPr/>
      </w:pPr>
      <w:r>
        <w:rPr>
          <w:rFonts w:eastAsia="Times New Roman" w:cs="Times New Roman" w:ascii="Times New Roman" w:hAnsi="Times New Roman"/>
          <w:color w:val="111111"/>
          <w:sz w:val="28"/>
          <w:szCs w:val="28"/>
          <w:lang w:val="en-US"/>
        </w:rPr>
        <w:t>is insulted in your presence, you would even eat the nose of the insulter if</w:t>
      </w:r>
    </w:p>
    <w:p>
      <w:pPr>
        <w:pStyle w:val="BookText"/>
        <w:bidi w:val="0"/>
        <w:jc w:val="both"/>
        <w:rPr/>
      </w:pPr>
      <w:r>
        <w:rPr>
          <w:rFonts w:eastAsia="Times New Roman" w:cs="Times New Roman" w:ascii="Times New Roman" w:hAnsi="Times New Roman"/>
          <w:color w:val="111111"/>
          <w:sz w:val="28"/>
          <w:szCs w:val="28"/>
          <w:lang w:val="en-US"/>
        </w:rPr>
        <w:t>you were able.</w:t>
      </w:r>
    </w:p>
    <w:p>
      <w:pPr>
        <w:pStyle w:val="BookText"/>
        <w:bidi w:val="0"/>
        <w:jc w:val="both"/>
        <w:rPr/>
      </w:pPr>
      <w:r>
        <w:rPr>
          <w:rFonts w:eastAsia="Times New Roman" w:cs="Times New Roman" w:ascii="Times New Roman" w:hAnsi="Times New Roman"/>
          <w:color w:val="111111"/>
          <w:sz w:val="28"/>
          <w:szCs w:val="28"/>
          <w:lang w:val="en-US"/>
        </w:rPr>
        <w:t>Ibn Miskan answered, “Yes, I would. May Allah accept me as your ransom! My family and I are such.”</w:t>
      </w:r>
    </w:p>
    <w:p>
      <w:pPr>
        <w:pStyle w:val="BookText"/>
        <w:bidi w:val="0"/>
        <w:jc w:val="both"/>
        <w:rPr/>
      </w:pPr>
      <w:r>
        <w:rPr>
          <w:rFonts w:eastAsia="Times New Roman" w:cs="Times New Roman" w:ascii="Times New Roman" w:hAnsi="Times New Roman"/>
          <w:color w:val="111111"/>
          <w:sz w:val="28"/>
          <w:szCs w:val="28"/>
          <w:lang w:val="en-US"/>
        </w:rPr>
        <w:t>Imam al-Sadiq (‘a) instructed:</w:t>
      </w:r>
    </w:p>
    <w:p>
      <w:pPr>
        <w:pStyle w:val="BookText"/>
        <w:bidi w:val="0"/>
        <w:jc w:val="both"/>
        <w:rPr/>
      </w:pP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لَرُبَّمَا سَمِعْتُ مَنْ یَشْتِمُ عَلِیّاً وَمَا بَیْنِی وَبَیْنَهُ إِلاَّ</w:t>
      </w:r>
    </w:p>
    <w:p>
      <w:pPr>
        <w:pStyle w:val="BookText"/>
        <w:bidi w:val="0"/>
        <w:jc w:val="both"/>
        <w:rPr/>
      </w:pPr>
      <w:r>
        <w:rPr>
          <w:rFonts w:ascii="Amiri" w:hAnsi="Amiri" w:eastAsia="Amiri" w:cs="Amiri"/>
          <w:color w:val="111111"/>
          <w:sz w:val="28"/>
          <w:sz w:val="28"/>
          <w:szCs w:val="28"/>
          <w:rtl w:val="true"/>
          <w:lang w:bidi="ar-SA"/>
        </w:rPr>
        <w:t>إسْطِوَانَةٌ فَأَسْتَتِرُ بِهَا فَإِذَا فَرِغْتُ مِنْ صَلاَتِی فَأَمُرُّ بِهِ</w:t>
      </w:r>
    </w:p>
    <w:p>
      <w:pPr>
        <w:pStyle w:val="BookText"/>
        <w:bidi w:val="0"/>
        <w:jc w:val="both"/>
        <w:rPr/>
      </w:pPr>
      <w:r>
        <w:rPr>
          <w:rFonts w:ascii="Amiri" w:hAnsi="Amiri" w:eastAsia="Amiri" w:cs="Amiri"/>
          <w:color w:val="111111"/>
          <w:sz w:val="28"/>
          <w:sz w:val="28"/>
          <w:szCs w:val="28"/>
          <w:rtl w:val="true"/>
          <w:lang w:bidi="ar-SA"/>
        </w:rPr>
        <w:t>فَأُسَلِّمُ عَلَیْهِ وَأُصَافِحُهُ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Well, you must not be such! By Allah (I swear), if I hear someone</w:t>
      </w:r>
    </w:p>
    <w:p>
      <w:pPr>
        <w:pStyle w:val="BookText"/>
        <w:bidi w:val="0"/>
        <w:jc w:val="both"/>
        <w:rPr/>
      </w:pPr>
      <w:r>
        <w:rPr>
          <w:rFonts w:eastAsia="Times New Roman" w:cs="Times New Roman" w:ascii="Times New Roman" w:hAnsi="Times New Roman"/>
          <w:color w:val="111111"/>
          <w:sz w:val="28"/>
          <w:szCs w:val="28"/>
          <w:lang w:val="en-US"/>
        </w:rPr>
        <w:t>insulting `Ali (‘a) while I am beside the column next to him (in a mosque), I</w:t>
      </w:r>
    </w:p>
    <w:p>
      <w:pPr>
        <w:pStyle w:val="BookText"/>
        <w:bidi w:val="0"/>
        <w:jc w:val="both"/>
        <w:rPr/>
      </w:pPr>
      <w:r>
        <w:rPr>
          <w:rFonts w:eastAsia="Times New Roman" w:cs="Times New Roman" w:ascii="Times New Roman" w:hAnsi="Times New Roman"/>
          <w:color w:val="111111"/>
          <w:sz w:val="28"/>
          <w:szCs w:val="28"/>
          <w:lang w:val="en-US"/>
        </w:rPr>
        <w:t>will hide myself behind that column and when I finish my prayer, I will pass</w:t>
      </w:r>
    </w:p>
    <w:p>
      <w:pPr>
        <w:pStyle w:val="BookText"/>
        <w:bidi w:val="0"/>
        <w:jc w:val="both"/>
        <w:rPr/>
      </w:pPr>
      <w:r>
        <w:rPr>
          <w:rFonts w:eastAsia="Times New Roman" w:cs="Times New Roman" w:ascii="Times New Roman" w:hAnsi="Times New Roman"/>
          <w:color w:val="111111"/>
          <w:sz w:val="28"/>
          <w:szCs w:val="28"/>
          <w:lang w:val="en-US"/>
        </w:rPr>
        <w:t>by, salute, and shake hands with him!(</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as saying:</w:t>
      </w:r>
    </w:p>
    <w:p>
      <w:pPr>
        <w:pStyle w:val="BookText"/>
        <w:bidi w:val="0"/>
        <w:jc w:val="both"/>
        <w:rPr/>
      </w:pPr>
      <w:r>
        <w:rPr>
          <w:rFonts w:ascii="Amiri" w:hAnsi="Amiri" w:eastAsia="Amiri" w:cs="Amiri"/>
          <w:color w:val="111111"/>
          <w:sz w:val="28"/>
          <w:sz w:val="28"/>
          <w:szCs w:val="28"/>
          <w:rtl w:val="true"/>
          <w:lang w:bidi="ar-SA"/>
        </w:rPr>
        <w:t>إتَّقُوا عَلَی دِینِکُمْ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وَاحْجِبُوهُ بِالتَّقِیَّةِ، فَإِنَّهُ لاَ إِیمَانَ لِمَنْ لاَ تَقِیَّةَ</w:t>
      </w:r>
    </w:p>
    <w:p>
      <w:p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فِی النَّاسِ کَالنَّحْلِ فِی الطَّیْرِ، وَلَوْ أَنَّ</w:t>
      </w:r>
    </w:p>
    <w:p>
      <w:pPr>
        <w:pStyle w:val="BookText"/>
        <w:bidi w:val="0"/>
        <w:jc w:val="both"/>
        <w:rPr/>
      </w:pPr>
      <w:r>
        <w:rPr>
          <w:rFonts w:ascii="Amiri" w:hAnsi="Amiri" w:eastAsia="Amiri" w:cs="Amiri"/>
          <w:color w:val="111111"/>
          <w:sz w:val="28"/>
          <w:sz w:val="28"/>
          <w:szCs w:val="28"/>
          <w:rtl w:val="true"/>
          <w:lang w:bidi="ar-SA"/>
        </w:rPr>
        <w:t>الطَّیْرَ یَعْلَمُ مَا فِی أَجْوَافِ النَّحْلِ مَا بَقِیَ فِیهَا شَیْءٌ</w:t>
      </w:r>
    </w:p>
    <w:p>
      <w:pPr>
        <w:pStyle w:val="BookText"/>
        <w:bidi w:val="0"/>
        <w:jc w:val="both"/>
        <w:rPr/>
      </w:pPr>
      <w:r>
        <w:rPr>
          <w:rFonts w:ascii="Amiri" w:hAnsi="Amiri" w:eastAsia="Amiri" w:cs="Amiri"/>
          <w:color w:val="111111"/>
          <w:sz w:val="28"/>
          <w:sz w:val="28"/>
          <w:szCs w:val="28"/>
          <w:rtl w:val="true"/>
          <w:lang w:bidi="ar-SA"/>
        </w:rPr>
        <w:t>إِلاَّ أَکَلَتْهُ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النَّاسَ عَلِمُوا مَا فِی أَجْوَافِکُمْ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أَنَّکُمْ تُحِبُّونَنَا أَهْلَ الْبَیْتِ، لأَکَلُوکُمْ بِأَلْسِنَتِهِمْ</w:t>
      </w:r>
    </w:p>
    <w:p>
      <w:pPr>
        <w:pStyle w:val="BookText"/>
        <w:bidi w:val="0"/>
        <w:jc w:val="both"/>
        <w:rPr/>
      </w:pPr>
      <w:r>
        <w:rPr>
          <w:rFonts w:ascii="Amiri" w:hAnsi="Amiri" w:eastAsia="Amiri" w:cs="Amiri"/>
          <w:color w:val="111111"/>
          <w:sz w:val="28"/>
          <w:sz w:val="28"/>
          <w:szCs w:val="28"/>
          <w:rtl w:val="true"/>
          <w:lang w:bidi="ar-SA"/>
        </w:rPr>
        <w:t>وَلَنَحَلُوکُمْ فِی السِّرِّ وَالْعَلاَنِیَةِ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مِنْکُمْ</w:t>
      </w:r>
    </w:p>
    <w:p>
      <w:pPr>
        <w:pStyle w:val="BookText"/>
        <w:bidi w:val="0"/>
        <w:jc w:val="both"/>
        <w:rPr/>
      </w:pPr>
      <w:r>
        <w:rPr>
          <w:rFonts w:ascii="Amiri" w:hAnsi="Amiri" w:eastAsia="Amiri" w:cs="Amiri"/>
          <w:color w:val="111111"/>
          <w:sz w:val="28"/>
          <w:sz w:val="28"/>
          <w:szCs w:val="28"/>
          <w:rtl w:val="true"/>
          <w:lang w:bidi="ar-SA"/>
        </w:rPr>
        <w:t>کَانَ عَلَی وِلاَیَتِنَا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for your religion!</w:t>
      </w:r>
    </w:p>
    <w:p>
      <w:pPr>
        <w:pStyle w:val="BookText"/>
        <w:bidi w:val="0"/>
        <w:jc w:val="both"/>
        <w:rPr/>
      </w:pPr>
      <w:r>
        <w:rPr>
          <w:rFonts w:eastAsia="Times New Roman" w:cs="Times New Roman" w:ascii="Times New Roman" w:hAnsi="Times New Roman"/>
          <w:color w:val="111111"/>
          <w:sz w:val="28"/>
          <w:szCs w:val="28"/>
          <w:lang w:val="en-US"/>
        </w:rPr>
        <w:t>Conceal it by means of dissimulation. Verily, faithless is he who does not</w:t>
      </w:r>
    </w:p>
    <w:p>
      <w:pPr>
        <w:pStyle w:val="BookText"/>
        <w:bidi w:val="0"/>
        <w:jc w:val="both"/>
        <w:rPr/>
      </w:pPr>
      <w:r>
        <w:rPr>
          <w:rFonts w:eastAsia="Times New Roman" w:cs="Times New Roman" w:ascii="Times New Roman" w:hAnsi="Times New Roman"/>
          <w:color w:val="111111"/>
          <w:sz w:val="28"/>
          <w:szCs w:val="28"/>
          <w:lang w:val="en-US"/>
        </w:rPr>
        <w:t>practice taqiyyah (i.e. pious dissimulation). Among people, you (i.e.</w:t>
      </w:r>
    </w:p>
    <w:p>
      <w:pPr>
        <w:pStyle w:val="BookText"/>
        <w:bidi w:val="0"/>
        <w:jc w:val="both"/>
        <w:rPr/>
      </w:pPr>
      <w:r>
        <w:rPr>
          <w:rFonts w:eastAsia="Times New Roman" w:cs="Times New Roman" w:ascii="Times New Roman" w:hAnsi="Times New Roman"/>
          <w:color w:val="111111"/>
          <w:sz w:val="28"/>
          <w:szCs w:val="28"/>
          <w:lang w:val="en-US"/>
        </w:rPr>
        <w:t>the Shi`ah) are just like bees among birds. Had birds known what there was in</w:t>
      </w:r>
    </w:p>
    <w:p>
      <w:pPr>
        <w:pStyle w:val="BookText"/>
        <w:bidi w:val="0"/>
        <w:jc w:val="both"/>
        <w:rPr/>
      </w:pPr>
      <w:r>
        <w:rPr>
          <w:rFonts w:eastAsia="Times New Roman" w:cs="Times New Roman" w:ascii="Times New Roman" w:hAnsi="Times New Roman"/>
          <w:color w:val="111111"/>
          <w:sz w:val="28"/>
          <w:szCs w:val="28"/>
          <w:lang w:val="en-US"/>
        </w:rPr>
        <w:t>the abdomens of bees, they would have devoured them. Likewise, had people</w:t>
      </w:r>
    </w:p>
    <w:p>
      <w:pPr>
        <w:pStyle w:val="BookText"/>
        <w:bidi w:val="0"/>
        <w:jc w:val="both"/>
        <w:rPr/>
      </w:pPr>
      <w:r>
        <w:rPr>
          <w:rFonts w:eastAsia="Times New Roman" w:cs="Times New Roman" w:ascii="Times New Roman" w:hAnsi="Times New Roman"/>
          <w:color w:val="111111"/>
          <w:sz w:val="28"/>
          <w:szCs w:val="28"/>
          <w:lang w:val="en-US"/>
        </w:rPr>
        <w:t>known what faith you carry in your hearts concerning your love for us—the Ahl</w:t>
      </w:r>
    </w:p>
    <w:p>
      <w:pPr>
        <w:pStyle w:val="BookText"/>
        <w:bidi w:val="0"/>
        <w:jc w:val="both"/>
        <w:rPr/>
      </w:pPr>
      <w:r>
        <w:rPr>
          <w:rFonts w:eastAsia="Times New Roman" w:cs="Times New Roman" w:ascii="Times New Roman" w:hAnsi="Times New Roman"/>
          <w:color w:val="111111"/>
          <w:sz w:val="28"/>
          <w:szCs w:val="28"/>
          <w:lang w:val="en-US"/>
        </w:rPr>
        <w:t>al-Bayt—they would have swallowed you with their tongues and disgraced you</w:t>
      </w:r>
    </w:p>
    <w:p>
      <w:pPr>
        <w:pStyle w:val="BookText"/>
        <w:bidi w:val="0"/>
        <w:jc w:val="both"/>
        <w:rPr/>
      </w:pPr>
      <w:r>
        <w:rPr>
          <w:rFonts w:eastAsia="Times New Roman" w:cs="Times New Roman" w:ascii="Times New Roman" w:hAnsi="Times New Roman"/>
          <w:color w:val="111111"/>
          <w:sz w:val="28"/>
          <w:szCs w:val="28"/>
          <w:lang w:val="en-US"/>
        </w:rPr>
        <w:t>overtly and covertly. May Allah have mercy upon a servant from among you who</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abides by (the terms of) loyalty to us.</w:t>
      </w:r>
      <w:r>
        <w:rPr>
          <w:rStyle w:val="FootnoteAnchor"/>
        </w:rPr>
        <w:footnoteReference w:id="107"/>
      </w:r>
    </w:p>
    <w:p>
      <w:pPr>
        <w:pStyle w:val="BookText"/>
        <w:bidi w:val="0"/>
        <w:rPr/>
      </w:pPr>
      <w:r>
        <w:rPr>
          <w:rFonts w:eastAsia="Times New Roman" w:cs="Times New Roman" w:ascii="Times New Roman" w:hAnsi="Times New Roman"/>
          <w:color w:val="111111"/>
          <w:sz w:val="28"/>
          <w:szCs w:val="28"/>
          <w:lang w:val="en-US"/>
        </w:rPr>
        <w:t>Regarding relations with the heretic, the faithless, and their likes, the Holy Imams (‘a) instructed their followers to stay away from and resist this category of people. The same applies to atheists, polytheists, and Christians and Jews hostile to Islam.</w:t>
      </w:r>
    </w:p>
    <w:p>
      <w:pPr>
        <w:pStyle w:val="BookText"/>
        <w:bidi w:val="0"/>
        <w:jc w:val="both"/>
        <w:rPr/>
      </w:pPr>
      <w:r>
        <w:rPr>
          <w:rFonts w:eastAsia="Times New Roman" w:cs="Times New Roman" w:ascii="Times New Roman" w:hAnsi="Times New Roman"/>
          <w:color w:val="111111"/>
          <w:sz w:val="28"/>
          <w:szCs w:val="28"/>
          <w:lang w:val="en-US"/>
        </w:rPr>
        <w:t xml:space="preserve">An authentic tradition that is reported from Abu-hamzah al-Thamali holds that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in a long discourse, said:</w:t>
      </w:r>
    </w:p>
    <w:p>
      <w:pPr>
        <w:pStyle w:val="BookText"/>
        <w:bidi w:val="0"/>
        <w:jc w:val="both"/>
        <w:rPr/>
      </w:pPr>
      <w:r>
        <w:rPr>
          <w:rFonts w:ascii="Amiri" w:hAnsi="Amiri" w:eastAsia="Amiri" w:cs="Amiri"/>
          <w:color w:val="111111"/>
          <w:sz w:val="28"/>
          <w:sz w:val="28"/>
          <w:szCs w:val="28"/>
          <w:rtl w:val="true"/>
          <w:lang w:bidi="ar-SA"/>
        </w:rPr>
        <w:t>إِیَّاکُمْ وَصُحْبَةَ الْعَاصِینَ</w:t>
      </w:r>
    </w:p>
    <w:p>
      <w:pPr>
        <w:pStyle w:val="BookText"/>
        <w:bidi w:val="0"/>
        <w:jc w:val="both"/>
        <w:rPr/>
      </w:pPr>
      <w:r>
        <w:rPr>
          <w:rFonts w:ascii="Amiri" w:hAnsi="Amiri" w:eastAsia="Amiri" w:cs="Amiri"/>
          <w:color w:val="111111"/>
          <w:sz w:val="28"/>
          <w:sz w:val="28"/>
          <w:szCs w:val="28"/>
          <w:rtl w:val="true"/>
          <w:lang w:bidi="ar-SA"/>
        </w:rPr>
        <w:t>وَمَعُونَةَ الظَّالِمِینَ وَمُجَاوَرَةَ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w:t>
      </w:r>
    </w:p>
    <w:p>
      <w:pPr>
        <w:pStyle w:val="BookText"/>
        <w:bidi w:val="0"/>
        <w:jc w:val="both"/>
        <w:rPr/>
      </w:pPr>
      <w:r>
        <w:rPr>
          <w:rFonts w:ascii="Amiri" w:hAnsi="Amiri" w:eastAsia="Amiri" w:cs="Amiri"/>
          <w:color w:val="111111"/>
          <w:sz w:val="28"/>
          <w:sz w:val="28"/>
          <w:szCs w:val="28"/>
          <w:rtl w:val="true"/>
          <w:lang w:bidi="ar-SA"/>
        </w:rPr>
        <w:t>فِتْنَتَهُمْ وَتَبَاعَدُوا مِنْ سَاحَتِهِمْ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befriending those</w:t>
      </w:r>
    </w:p>
    <w:p>
      <w:pPr>
        <w:pStyle w:val="BookText"/>
        <w:bidi w:val="0"/>
        <w:jc w:val="both"/>
        <w:rPr/>
      </w:pPr>
      <w:r>
        <w:rPr>
          <w:rFonts w:eastAsia="Times New Roman" w:cs="Times New Roman" w:ascii="Times New Roman" w:hAnsi="Times New Roman"/>
          <w:color w:val="111111"/>
          <w:sz w:val="28"/>
          <w:szCs w:val="28"/>
          <w:lang w:val="en-US"/>
        </w:rPr>
        <w:t>disobedient (to Almighty Allah), helping transgressors, and neighboring the</w:t>
      </w:r>
    </w:p>
    <w:p>
      <w:pPr>
        <w:pStyle w:val="BookText"/>
        <w:bidi w:val="0"/>
        <w:jc w:val="both"/>
        <w:rPr/>
      </w:pPr>
      <w:r>
        <w:rPr>
          <w:rFonts w:eastAsia="Times New Roman" w:cs="Times New Roman" w:ascii="Times New Roman" w:hAnsi="Times New Roman"/>
          <w:color w:val="111111"/>
          <w:sz w:val="28"/>
          <w:szCs w:val="28"/>
          <w:lang w:val="en-US"/>
        </w:rPr>
        <w:t>faithless. Be cautious of their seductions and keep yourselves away from</w:t>
      </w:r>
    </w:p>
    <w:p>
      <w:pPr>
        <w:pStyle w:val="BookText"/>
        <w:bidi w:val="0"/>
        <w:jc w:val="both"/>
        <w:rPr/>
      </w:pPr>
      <w:r>
        <w:rPr>
          <w:rFonts w:eastAsia="Times New Roman" w:cs="Times New Roman" w:ascii="Times New Roman" w:hAnsi="Times New Roman"/>
          <w:color w:val="111111"/>
          <w:sz w:val="28"/>
          <w:szCs w:val="28"/>
          <w:lang w:val="en-US"/>
        </w:rPr>
        <w:t>their circles.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Imam al-Sadiq (‘a) reported the Holy Prophet (s) as saying:</w:t>
      </w:r>
    </w:p>
    <w:p>
      <w:pPr>
        <w:pStyle w:val="BookText"/>
        <w:bidi w:val="0"/>
        <w:jc w:val="both"/>
        <w:rPr/>
      </w:pPr>
      <w:r>
        <w:rPr>
          <w:rFonts w:ascii="Amiri" w:hAnsi="Amiri" w:eastAsia="Amiri" w:cs="Amiri"/>
          <w:color w:val="111111"/>
          <w:sz w:val="28"/>
          <w:sz w:val="28"/>
          <w:szCs w:val="28"/>
          <w:rtl w:val="true"/>
          <w:lang w:bidi="ar-SA"/>
        </w:rPr>
        <w:t>إِذَا رَأَیْتُمْ أَهْلَ الرَّیْبِ</w:t>
      </w:r>
    </w:p>
    <w:p>
      <w:pPr>
        <w:pStyle w:val="BookText"/>
        <w:bidi w:val="0"/>
        <w:jc w:val="both"/>
        <w:rPr/>
      </w:pPr>
      <w:r>
        <w:rPr>
          <w:rFonts w:ascii="Amiri" w:hAnsi="Amiri" w:eastAsia="Amiri" w:cs="Amiri"/>
          <w:color w:val="111111"/>
          <w:sz w:val="28"/>
          <w:sz w:val="28"/>
          <w:szCs w:val="28"/>
          <w:rtl w:val="true"/>
          <w:lang w:bidi="ar-SA"/>
        </w:rPr>
        <w:t>وَالْبِدَعِ مِنْ بَعْدِی فَأَظْهِرُوا الْبَرَاءَةَ مِنْهُمْ، وَأَکْثِرُوا</w:t>
      </w:r>
    </w:p>
    <w:p>
      <w:pPr>
        <w:pStyle w:val="BookText"/>
        <w:bidi w:val="0"/>
        <w:jc w:val="both"/>
        <w:rPr/>
      </w:pPr>
      <w:r>
        <w:rPr>
          <w:rFonts w:ascii="Amiri" w:hAnsi="Amiri" w:eastAsia="Amiri" w:cs="Amiri"/>
          <w:color w:val="111111"/>
          <w:sz w:val="28"/>
          <w:sz w:val="28"/>
          <w:szCs w:val="28"/>
          <w:rtl w:val="true"/>
          <w:lang w:bidi="ar-SA"/>
        </w:rPr>
        <w:t>مِنْ سَبِّهِمْ وَالْقَوْلِ فِیهِمْ وَالْوَقِیعَةِ وَبَاهِتُوهُمْ کَیْ لاَ</w:t>
      </w:r>
    </w:p>
    <w:p>
      <w:pPr>
        <w:pStyle w:val="BookText"/>
        <w:bidi w:val="0"/>
        <w:jc w:val="both"/>
        <w:rPr/>
      </w:pPr>
      <w:r>
        <w:rPr>
          <w:rFonts w:ascii="Amiri" w:hAnsi="Amiri" w:eastAsia="Amiri" w:cs="Amiri"/>
          <w:color w:val="111111"/>
          <w:sz w:val="28"/>
          <w:sz w:val="28"/>
          <w:szCs w:val="28"/>
          <w:rtl w:val="true"/>
          <w:lang w:bidi="ar-SA"/>
        </w:rPr>
        <w:t>یَطْمَعُوا فِی الْفَسَادِ فِی الإِسْلاَمِ، وَیَحْذَرَهُمُ النَّاسُ، وَلاَ</w:t>
      </w:r>
    </w:p>
    <w:p>
      <w:pPr>
        <w:pStyle w:val="BookText"/>
        <w:bidi w:val="0"/>
        <w:jc w:val="both"/>
        <w:rPr/>
      </w:pPr>
      <w:r>
        <w:rPr>
          <w:rFonts w:ascii="Amiri" w:hAnsi="Amiri" w:eastAsia="Amiri" w:cs="Amiri"/>
          <w:color w:val="111111"/>
          <w:sz w:val="28"/>
          <w:sz w:val="28"/>
          <w:szCs w:val="28"/>
          <w:rtl w:val="true"/>
          <w:lang w:bidi="ar-SA"/>
        </w:rPr>
        <w:t>یَتَعَلَّمُوا مِنْ بِدَعِهِمْ، یَکْتُبِ اللهُ لَکُمْ بِذَلِکَ الْحَسَنَاتِ</w:t>
      </w:r>
    </w:p>
    <w:p>
      <w:pPr>
        <w:pStyle w:val="BookText"/>
        <w:bidi w:val="0"/>
        <w:jc w:val="both"/>
        <w:rPr/>
      </w:pPr>
      <w:r>
        <w:rPr>
          <w:rFonts w:ascii="Amiri" w:hAnsi="Amiri" w:eastAsia="Amiri" w:cs="Amiri"/>
          <w:color w:val="111111"/>
          <w:sz w:val="28"/>
          <w:sz w:val="28"/>
          <w:szCs w:val="28"/>
          <w:rtl w:val="true"/>
          <w:lang w:bidi="ar-SA"/>
        </w:rPr>
        <w:t>وَیَرْفَعْ لَکُمْ بِهِ الدَّرَجَاتِ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meet the people of dubiety and heresy (who shall come after</w:t>
      </w:r>
    </w:p>
    <w:p>
      <w:pPr>
        <w:pStyle w:val="BookText"/>
        <w:bidi w:val="0"/>
        <w:jc w:val="both"/>
        <w:rPr/>
      </w:pPr>
      <w:r>
        <w:rPr>
          <w:rFonts w:eastAsia="Times New Roman" w:cs="Times New Roman" w:ascii="Times New Roman" w:hAnsi="Times New Roman"/>
          <w:color w:val="111111"/>
          <w:sz w:val="28"/>
          <w:szCs w:val="28"/>
          <w:lang w:val="en-US"/>
        </w:rPr>
        <w:t>me), you must openly denounce them. Curse them, condemn them, bring shame on</w:t>
      </w:r>
    </w:p>
    <w:p>
      <w:pPr>
        <w:pStyle w:val="BookText"/>
        <w:bidi w:val="0"/>
        <w:jc w:val="both"/>
        <w:rPr/>
      </w:pPr>
      <w:r>
        <w:rPr>
          <w:rFonts w:eastAsia="Times New Roman" w:cs="Times New Roman" w:ascii="Times New Roman" w:hAnsi="Times New Roman"/>
          <w:color w:val="111111"/>
          <w:sz w:val="28"/>
          <w:szCs w:val="28"/>
          <w:lang w:val="en-US"/>
        </w:rPr>
        <w:t>them as much as you can, and denounce them so that they will not persist in</w:t>
      </w:r>
    </w:p>
    <w:p>
      <w:pPr>
        <w:pStyle w:val="BookText"/>
        <w:bidi w:val="0"/>
        <w:jc w:val="both"/>
        <w:rPr/>
      </w:pPr>
      <w:r>
        <w:rPr>
          <w:rFonts w:eastAsia="Times New Roman" w:cs="Times New Roman" w:ascii="Times New Roman" w:hAnsi="Times New Roman"/>
          <w:color w:val="111111"/>
          <w:sz w:val="28"/>
          <w:szCs w:val="28"/>
          <w:lang w:val="en-US"/>
        </w:rPr>
        <w:t>corrupting Islam further and people will become wary of them and stop</w:t>
      </w:r>
    </w:p>
    <w:p>
      <w:pPr>
        <w:pStyle w:val="BookText"/>
        <w:bidi w:val="0"/>
        <w:jc w:val="both"/>
        <w:rPr/>
      </w:pPr>
      <w:r>
        <w:rPr>
          <w:rFonts w:eastAsia="Times New Roman" w:cs="Times New Roman" w:ascii="Times New Roman" w:hAnsi="Times New Roman"/>
          <w:color w:val="111111"/>
          <w:sz w:val="28"/>
          <w:szCs w:val="28"/>
          <w:lang w:val="en-US"/>
        </w:rPr>
        <w:t>listening to their heresies. If you do so, Almighty Allah will record rewards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and raise your rank in the Hereafter.</w:t>
      </w:r>
      <w:r>
        <w:rPr>
          <w:rStyle w:val="FootnoteAnchor"/>
        </w:rPr>
        <w:footnoteReference w:id="109"/>
      </w:r>
    </w:p>
    <w:p>
      <w:pPr>
        <w:pStyle w:val="BookText"/>
        <w:bidi w:val="0"/>
        <w:rPr/>
      </w:pPr>
      <w:r>
        <w:rPr>
          <w:rFonts w:eastAsia="Times New Roman" w:cs="Times New Roman" w:ascii="Times New Roman" w:hAnsi="Times New Roman"/>
          <w:color w:val="111111"/>
          <w:sz w:val="28"/>
          <w:szCs w:val="28"/>
          <w:lang w:val="en-US"/>
        </w:rPr>
        <w:t>The Holy Imams (‘a) also conveyed to their followers the necessity of staying at the borders of the Islamic state so as to defend it against the invasions of polytheists and anti-Islam militants.</w:t>
      </w:r>
    </w:p>
    <w:p>
      <w:pPr>
        <w:pStyle w:val="BookText"/>
        <w:bidi w:val="0"/>
        <w:jc w:val="both"/>
        <w:rPr/>
      </w:pPr>
      <w:r>
        <w:rPr>
          <w:rFonts w:eastAsia="Times New Roman" w:cs="Times New Roman" w:ascii="Times New Roman" w:hAnsi="Times New Roman"/>
          <w:color w:val="111111"/>
          <w:sz w:val="28"/>
          <w:szCs w:val="28"/>
          <w:lang w:val="en-US"/>
        </w:rPr>
        <w:t>Muhammad ibn Muslim and Zurarah have reported Imam al-Baqir and Imam al-Sadiq (‘a) as saying:</w:t>
      </w:r>
    </w:p>
    <w:p>
      <w:pPr>
        <w:pStyle w:val="BookText"/>
        <w:bidi w:val="0"/>
        <w:jc w:val="both"/>
        <w:rPr/>
      </w:pPr>
      <w:r>
        <w:rPr>
          <w:rFonts w:ascii="Amiri" w:hAnsi="Amiri" w:eastAsia="Amiri" w:cs="Amiri"/>
          <w:color w:val="111111"/>
          <w:sz w:val="28"/>
          <w:sz w:val="28"/>
          <w:szCs w:val="28"/>
          <w:rtl w:val="true"/>
          <w:lang w:bidi="ar-SA"/>
        </w:rPr>
        <w:t>الرَّبَاطُ ثَلاَثَةُ أَیَّامٍ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وَأَکْثَرُهُ أَرْبَعُونَ یَوْماً، فَإِذَا جَاوَزَ ذَلِکَ فَهُوَ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Ribat (guarding the borders) is three days at least and forty days as a maximum. If it exceeds</w:t>
      </w:r>
    </w:p>
    <w:p>
      <w:pPr>
        <w:pStyle w:val="BookText"/>
        <w:bidi w:val="0"/>
        <w:jc w:val="both"/>
        <w:rPr/>
      </w:pPr>
      <w:r>
        <w:rPr>
          <w:rFonts w:eastAsia="Times New Roman" w:cs="Times New Roman" w:ascii="Times New Roman" w:hAnsi="Times New Roman"/>
          <w:color w:val="111111"/>
          <w:sz w:val="28"/>
          <w:szCs w:val="28"/>
          <w:lang w:val="en-US"/>
        </w:rPr>
        <w:t>this period, it is then jihad.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In spite of this situation, the Ahl al-Bayt (‘a) granted their followers the opportunity to make use of polytheists, when necessary, in order to take refuge in the territories that are under their domination so as to avoid pursuit and persecution when such territories can grant them security against persecution which Muslim territories cannot.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hammad al-Samandi has reported that he said to Imam al-Sadiq (‘a), “I usually travel to the cities of the polytheists, but some of our companions claim that if I die in these </w:t>
      </w:r>
    </w:p>
    <w:p>
      <w:pPr>
        <w:pStyle w:val="BookText"/>
        <w:bidi w:val="0"/>
        <w:rPr/>
      </w:pPr>
      <w:r>
        <w:rPr>
          <w:rFonts w:eastAsia="Times New Roman" w:cs="Times New Roman" w:ascii="Times New Roman" w:hAnsi="Times New Roman"/>
          <w:color w:val="111111"/>
          <w:sz w:val="28"/>
          <w:szCs w:val="28"/>
          <w:lang w:val="en-US"/>
        </w:rPr>
        <w:t>territories, I will be added to the group of their dwellers.”</w:t>
      </w:r>
    </w:p>
    <w:p>
      <w:pPr>
        <w:pStyle w:val="BookText"/>
        <w:bidi w:val="0"/>
        <w:jc w:val="both"/>
        <w:rPr/>
      </w:pPr>
      <w:r>
        <w:rPr>
          <w:rFonts w:eastAsia="Times New Roman" w:cs="Times New Roman" w:ascii="Times New Roman" w:hAnsi="Times New Roman"/>
          <w:color w:val="111111"/>
          <w:sz w:val="28"/>
          <w:szCs w:val="28"/>
          <w:lang w:val="en-US"/>
        </w:rPr>
        <w:t>The Imam (‘a) asked:</w:t>
      </w:r>
    </w:p>
    <w:p>
      <w:pPr>
        <w:pStyle w:val="BookText"/>
        <w:bidi w:val="0"/>
        <w:jc w:val="both"/>
        <w:rPr/>
      </w:pPr>
      <w:r>
        <w:rPr>
          <w:rFonts w:ascii="Amiri" w:hAnsi="Amiri" w:eastAsia="Amiri" w:cs="Amiri"/>
          <w:color w:val="111111"/>
          <w:sz w:val="28"/>
          <w:sz w:val="28"/>
          <w:szCs w:val="28"/>
          <w:rtl w:val="true"/>
          <w:lang w:bidi="ar-SA"/>
        </w:rPr>
        <w:t>یَا حَمَّادُ، إذَا کُنْتَ ثَمَّ</w:t>
      </w:r>
    </w:p>
    <w:p>
      <w:pPr>
        <w:pStyle w:val="BookText"/>
        <w:bidi w:val="0"/>
        <w:jc w:val="both"/>
        <w:rPr/>
      </w:pPr>
      <w:r>
        <w:rPr>
          <w:rFonts w:ascii="Amiri" w:hAnsi="Amiri" w:eastAsia="Amiri" w:cs="Amiri"/>
          <w:color w:val="111111"/>
          <w:sz w:val="28"/>
          <w:sz w:val="28"/>
          <w:szCs w:val="28"/>
          <w:rtl w:val="true"/>
          <w:lang w:bidi="ar-SA"/>
        </w:rPr>
        <w:t>تَذْکُرُ أَمْرَنَا وَتَدْعُو إِلَیْهِ؟</w:t>
      </w:r>
    </w:p>
    <w:p>
      <w:pPr>
        <w:pStyle w:val="BookText"/>
        <w:bidi w:val="0"/>
        <w:jc w:val="both"/>
        <w:rPr/>
      </w:pPr>
      <w:r>
        <w:rPr>
          <w:rFonts w:eastAsia="Times New Roman" w:cs="Times New Roman" w:ascii="Times New Roman" w:hAnsi="Times New Roman"/>
          <w:color w:val="111111"/>
          <w:sz w:val="28"/>
          <w:szCs w:val="28"/>
          <w:lang w:val="en-US"/>
        </w:rPr>
        <w:t>O hammad, do you mention</w:t>
      </w:r>
    </w:p>
    <w:p>
      <w:pPr>
        <w:pStyle w:val="BookText"/>
        <w:bidi w:val="0"/>
        <w:jc w:val="both"/>
        <w:rPr/>
      </w:pPr>
      <w:r>
        <w:rPr>
          <w:rFonts w:eastAsia="Times New Roman" w:cs="Times New Roman" w:ascii="Times New Roman" w:hAnsi="Times New Roman"/>
          <w:color w:val="111111"/>
          <w:sz w:val="28"/>
          <w:szCs w:val="28"/>
          <w:lang w:val="en-US"/>
        </w:rPr>
        <w:t>our faith and invite people to it when you are there?</w:t>
      </w:r>
    </w:p>
    <w:p>
      <w:pPr>
        <w:pStyle w:val="BookText"/>
        <w:bidi w:val="0"/>
        <w:jc w:val="both"/>
        <w:rPr/>
      </w:pPr>
      <w:r>
        <w:rPr>
          <w:rFonts w:eastAsia="Times New Roman" w:cs="Times New Roman" w:ascii="Times New Roman" w:hAnsi="Times New Roman"/>
          <w:color w:val="111111"/>
          <w:sz w:val="28"/>
          <w:szCs w:val="28"/>
          <w:lang w:val="en-US"/>
        </w:rPr>
        <w:t>hammad answered affirmatively, so the Imam asked again:</w:t>
      </w:r>
    </w:p>
    <w:p>
      <w:pPr>
        <w:pStyle w:val="BookText"/>
        <w:bidi w:val="0"/>
        <w:jc w:val="both"/>
        <w:rPr/>
      </w:pPr>
      <w:r>
        <w:rPr>
          <w:rFonts w:ascii="Amiri" w:hAnsi="Amiri" w:eastAsia="Amiri" w:cs="Amiri"/>
          <w:color w:val="111111"/>
          <w:sz w:val="28"/>
          <w:sz w:val="28"/>
          <w:szCs w:val="28"/>
          <w:rtl w:val="true"/>
          <w:lang w:bidi="ar-SA"/>
        </w:rPr>
        <w:t>فَإذَا کُنْتَ فِی هَذِهِ</w:t>
      </w:r>
    </w:p>
    <w:p>
      <w:pPr>
        <w:pStyle w:val="BookText"/>
        <w:bidi w:val="0"/>
        <w:jc w:val="both"/>
        <w:rPr/>
      </w:pPr>
      <w:r>
        <w:rPr>
          <w:rFonts w:ascii="Amiri" w:hAnsi="Amiri" w:eastAsia="Amiri" w:cs="Amiri"/>
          <w:color w:val="111111"/>
          <w:sz w:val="28"/>
          <w:sz w:val="28"/>
          <w:szCs w:val="28"/>
          <w:rtl w:val="true"/>
          <w:lang w:bidi="ar-SA"/>
        </w:rPr>
        <w:t>الْمُدُنِ، مُدُنِ الإِسْلاَمِ، تَذْکُرُ أَمْرَنَا وَتَدْعُو إِلَیْهِ؟</w:t>
      </w:r>
    </w:p>
    <w:p>
      <w:pPr>
        <w:pStyle w:val="BookText"/>
        <w:bidi w:val="0"/>
        <w:jc w:val="both"/>
        <w:rPr/>
      </w:pPr>
      <w:r>
        <w:rPr>
          <w:rFonts w:eastAsia="Times New Roman" w:cs="Times New Roman" w:ascii="Times New Roman" w:hAnsi="Times New Roman"/>
          <w:color w:val="111111"/>
          <w:sz w:val="28"/>
          <w:szCs w:val="28"/>
          <w:lang w:val="en-US"/>
        </w:rPr>
        <w:t>When you live in the</w:t>
      </w:r>
    </w:p>
    <w:p>
      <w:pPr>
        <w:pStyle w:val="BookText"/>
        <w:bidi w:val="0"/>
        <w:jc w:val="both"/>
        <w:rPr/>
      </w:pPr>
      <w:r>
        <w:rPr>
          <w:rFonts w:eastAsia="Times New Roman" w:cs="Times New Roman" w:ascii="Times New Roman" w:hAnsi="Times New Roman"/>
          <w:color w:val="111111"/>
          <w:sz w:val="28"/>
          <w:szCs w:val="28"/>
          <w:lang w:val="en-US"/>
        </w:rPr>
        <w:t>territories of Muslims, can you mention our faith and invite people to it?</w:t>
      </w:r>
    </w:p>
    <w:p>
      <w:pPr>
        <w:pStyle w:val="BookText"/>
        <w:bidi w:val="0"/>
        <w:jc w:val="both"/>
        <w:rPr/>
      </w:pPr>
      <w:r>
        <w:rPr>
          <w:rFonts w:eastAsia="Times New Roman" w:cs="Times New Roman" w:ascii="Times New Roman" w:hAnsi="Times New Roman"/>
          <w:color w:val="111111"/>
          <w:sz w:val="28"/>
          <w:szCs w:val="28"/>
          <w:lang w:val="en-US"/>
        </w:rPr>
        <w:t>hammad answered negatively.</w:t>
      </w:r>
    </w:p>
    <w:p>
      <w:pPr>
        <w:pStyle w:val="BookText"/>
        <w:bidi w:val="0"/>
        <w:jc w:val="both"/>
        <w:rPr/>
      </w:pPr>
      <w:r>
        <w:rPr>
          <w:rFonts w:eastAsia="Times New Roman" w:cs="Times New Roman" w:ascii="Times New Roman" w:hAnsi="Times New Roman"/>
          <w:color w:val="111111"/>
          <w:sz w:val="28"/>
          <w:szCs w:val="28"/>
          <w:lang w:val="en-US"/>
        </w:rPr>
        <w:t>The Imam then said:</w:t>
      </w:r>
    </w:p>
    <w:p>
      <w:pPr>
        <w:pStyle w:val="BookText"/>
        <w:bidi w:val="0"/>
        <w:jc w:val="both"/>
        <w:rPr/>
      </w:pPr>
      <w:r>
        <w:rPr>
          <w:rFonts w:ascii="Amiri" w:hAnsi="Amiri" w:eastAsia="Amiri" w:cs="Amiri"/>
          <w:color w:val="111111"/>
          <w:sz w:val="28"/>
          <w:sz w:val="28"/>
          <w:szCs w:val="28"/>
          <w:rtl w:val="true"/>
          <w:lang w:bidi="ar-SA"/>
        </w:rPr>
        <w:t>إِنَّکَ</w:t>
      </w:r>
    </w:p>
    <w:p>
      <w:pPr>
        <w:pStyle w:val="BookText"/>
        <w:bidi w:val="0"/>
        <w:jc w:val="both"/>
        <w:rPr/>
      </w:pPr>
      <w:r>
        <w:rPr>
          <w:rFonts w:ascii="Amiri" w:hAnsi="Amiri" w:eastAsia="Amiri" w:cs="Amiri"/>
          <w:color w:val="111111"/>
          <w:sz w:val="28"/>
          <w:sz w:val="28"/>
          <w:szCs w:val="28"/>
          <w:rtl w:val="true"/>
          <w:lang w:bidi="ar-SA"/>
        </w:rPr>
        <w:t>إِذَا مِتَّ ثَمَّ تُحْشَرُ أُمَّةً وَحْدَکَ وَیَسْعَی نُورُکَ بَیْنَ</w:t>
      </w:r>
    </w:p>
    <w:p>
      <w:pPr>
        <w:pStyle w:val="BookText"/>
        <w:bidi w:val="0"/>
        <w:jc w:val="both"/>
        <w:rPr/>
      </w:pPr>
      <w:r>
        <w:rPr>
          <w:rFonts w:ascii="Amiri" w:hAnsi="Amiri" w:eastAsia="Amiri" w:cs="Amiri"/>
          <w:color w:val="111111"/>
          <w:sz w:val="28"/>
          <w:sz w:val="28"/>
          <w:szCs w:val="28"/>
          <w:rtl w:val="true"/>
          <w:lang w:bidi="ar-SA"/>
        </w:rPr>
        <w:t>یَدَیْکَ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if you die there, you will be resurrected alone in an</w:t>
      </w:r>
    </w:p>
    <w:p>
      <w:pPr>
        <w:pStyle w:val="BookText"/>
        <w:bidi w:val="0"/>
        <w:jc w:val="both"/>
        <w:rPr/>
      </w:pPr>
      <w:r>
        <w:rPr>
          <w:rFonts w:eastAsia="Times New Roman" w:cs="Times New Roman" w:ascii="Times New Roman" w:hAnsi="Times New Roman"/>
          <w:color w:val="111111"/>
          <w:sz w:val="28"/>
          <w:szCs w:val="28"/>
          <w:lang w:val="en-US"/>
        </w:rPr>
        <w:t>independent group and your light will be running before you.</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Regarding the relationship with the Dhimmis, the Holy Imams (‘a) persistently instructed their followers to treat this category of people with care, mercy, and justice based on the teachings of Islam.</w:t>
      </w:r>
    </w:p>
    <w:p>
      <w:pPr>
        <w:pStyle w:val="BookText"/>
        <w:bidi w:val="0"/>
        <w:jc w:val="both"/>
        <w:rPr/>
      </w:pPr>
      <w:r>
        <w:rPr>
          <w:rFonts w:eastAsia="Times New Roman" w:cs="Times New Roman" w:ascii="Times New Roman" w:hAnsi="Times New Roman"/>
          <w:color w:val="111111"/>
          <w:sz w:val="28"/>
          <w:szCs w:val="28"/>
          <w:lang w:val="en-US"/>
        </w:rPr>
        <w:t>Muhammad ibn Abi-hamzah has reported the following on the authority of a man who had seen Imam `Ali, the Commander of the Faithful (‘a).</w:t>
      </w:r>
    </w:p>
    <w:p>
      <w:pPr>
        <w:pStyle w:val="BookText"/>
        <w:bidi w:val="0"/>
        <w:jc w:val="both"/>
        <w:rPr/>
      </w:pPr>
      <w:r>
        <w:rPr>
          <w:rFonts w:eastAsia="Times New Roman" w:cs="Times New Roman" w:ascii="Times New Roman" w:hAnsi="Times New Roman"/>
          <w:color w:val="111111"/>
          <w:sz w:val="28"/>
          <w:szCs w:val="28"/>
          <w:lang w:val="en-US"/>
        </w:rPr>
        <w:t>One day, Imam `Ali (‘a) saw an old blind man begging, so he asked, “What is this?”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attendants answered, “O Commander of the Faithful, he is only a Christian!” </w:t>
      </w:r>
    </w:p>
    <w:p>
      <w:pPr>
        <w:pStyle w:val="BookText"/>
        <w:bidi w:val="0"/>
        <w:rPr/>
      </w:pPr>
      <w:r>
        <w:rPr>
          <w:rFonts w:eastAsia="Times New Roman" w:cs="Times New Roman" w:ascii="Times New Roman" w:hAnsi="Times New Roman"/>
          <w:color w:val="111111"/>
          <w:sz w:val="28"/>
          <w:szCs w:val="28"/>
          <w:lang w:val="en-US"/>
        </w:rPr>
        <w:t>Imam `Ali (‘a) replied:</w:t>
      </w:r>
    </w:p>
    <w:p>
      <w:pPr>
        <w:pStyle w:val="BookText"/>
        <w:bidi w:val="0"/>
        <w:jc w:val="both"/>
        <w:rPr/>
      </w:pPr>
      <w:r>
        <w:rPr>
          <w:rFonts w:ascii="Amiri" w:hAnsi="Amiri" w:eastAsia="Amiri" w:cs="Amiri"/>
          <w:color w:val="111111"/>
          <w:sz w:val="28"/>
          <w:sz w:val="28"/>
          <w:szCs w:val="28"/>
          <w:rtl w:val="true"/>
          <w:lang w:bidi="ar-SA"/>
        </w:rPr>
        <w:t>إسْتَعْمَلْتُمُوهُ، حَتَّی إذَا</w:t>
      </w:r>
    </w:p>
    <w:p>
      <w:pPr>
        <w:pStyle w:val="BookText"/>
        <w:bidi w:val="0"/>
        <w:jc w:val="both"/>
        <w:rPr/>
      </w:pPr>
      <w:r>
        <w:rPr>
          <w:rFonts w:ascii="Amiri" w:hAnsi="Amiri" w:eastAsia="Amiri" w:cs="Amiri"/>
          <w:color w:val="111111"/>
          <w:sz w:val="28"/>
          <w:sz w:val="28"/>
          <w:szCs w:val="28"/>
          <w:rtl w:val="true"/>
          <w:lang w:bidi="ar-SA"/>
        </w:rPr>
        <w:t>کَبُرَ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عَلَیْهِ مِنْ بَیْتِ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exhausted his powers till</w:t>
      </w:r>
    </w:p>
    <w:p>
      <w:pPr>
        <w:pStyle w:val="BookText"/>
        <w:bidi w:val="0"/>
        <w:jc w:val="both"/>
        <w:rPr/>
      </w:pPr>
      <w:r>
        <w:rPr>
          <w:rFonts w:eastAsia="Times New Roman" w:cs="Times New Roman" w:ascii="Times New Roman" w:hAnsi="Times New Roman"/>
          <w:color w:val="111111"/>
          <w:sz w:val="28"/>
          <w:szCs w:val="28"/>
          <w:lang w:val="en-US"/>
        </w:rPr>
        <w:t>he became too old to work and then you stopped supporting him! Now, provide</w:t>
      </w:r>
    </w:p>
    <w:p>
      <w:pPr>
        <w:pStyle w:val="BookText"/>
        <w:bidi w:val="0"/>
        <w:jc w:val="both"/>
        <w:rPr/>
      </w:pPr>
      <w:r>
        <w:rPr>
          <w:rFonts w:eastAsia="Times New Roman" w:cs="Times New Roman" w:ascii="Times New Roman" w:hAnsi="Times New Roman"/>
          <w:color w:val="111111"/>
          <w:sz w:val="28"/>
          <w:szCs w:val="28"/>
          <w:lang w:val="en-US"/>
        </w:rPr>
        <w:t>him sustenance from the public treasury.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In an earlier chapter (General Policies), we have referred to the details of some of these topics and we will refer to others in the following volumes (Security System and the System of Social Relations).</w:t>
      </w:r>
    </w:p>
    <w:p>
      <w:pPr>
        <w:pStyle w:val="BookText"/>
        <w:bidi w:val="0"/>
        <w:jc w:val="both"/>
        <w:rPr/>
      </w:pPr>
      <w:r>
        <w:rPr>
          <w:rFonts w:eastAsia="Times New Roman" w:cs="Times New Roman" w:ascii="Times New Roman" w:hAnsi="Times New Roman"/>
          <w:color w:val="111111"/>
          <w:sz w:val="28"/>
          <w:szCs w:val="28"/>
          <w:lang w:val="en-US"/>
        </w:rPr>
        <w:t>Concerning the main point of this topic, there are three forms of relationships that the virtuous community has with other groups and communities:</w:t>
      </w:r>
    </w:p>
    <w:p>
      <w:pPr>
        <w:pStyle w:val="BookText"/>
        <w:bidi w:val="0"/>
        <w:jc w:val="both"/>
        <w:rPr/>
      </w:pPr>
      <w:r>
        <w:rPr>
          <w:rFonts w:eastAsia="Times New Roman" w:cs="Times New Roman" w:ascii="Times New Roman" w:hAnsi="Times New Roman"/>
          <w:color w:val="111111"/>
          <w:sz w:val="28"/>
          <w:szCs w:val="28"/>
          <w:lang w:val="en-US"/>
        </w:rPr>
        <w:t>First Form: Coexistence, openness, and cooperation. This must be the attitude adopted with Muslims in general and with Dhimmis (With Dhimmis these characteristics must come together with caution against negative reactions).</w:t>
      </w:r>
    </w:p>
    <w:p>
      <w:pPr>
        <w:pStyle w:val="BookText"/>
        <w:bidi w:val="0"/>
        <w:jc w:val="both"/>
        <w:rPr/>
      </w:pPr>
      <w:r>
        <w:rPr>
          <w:rFonts w:eastAsia="Times New Roman" w:cs="Times New Roman" w:ascii="Times New Roman" w:hAnsi="Times New Roman"/>
          <w:color w:val="111111"/>
          <w:sz w:val="28"/>
          <w:szCs w:val="28"/>
          <w:lang w:val="en-US"/>
        </w:rPr>
        <w:t>econd Form: Renunciation along with dissimulation. This attitude is adopted with the persistent and ignorant enemies of the Ahl al-Bayt (‘a) and the enemies of the virtuous community in an attempt to defend the individuals of the virtuous community on the one hand and maintain unity of the Muslim nation on the other.</w:t>
      </w:r>
    </w:p>
    <w:p>
      <w:pPr>
        <w:pStyle w:val="BookText"/>
        <w:bidi w:val="0"/>
        <w:jc w:val="both"/>
        <w:rPr/>
      </w:pPr>
      <w:r>
        <w:rPr>
          <w:rFonts w:eastAsia="Times New Roman" w:cs="Times New Roman" w:ascii="Times New Roman" w:hAnsi="Times New Roman"/>
          <w:color w:val="111111"/>
          <w:sz w:val="28"/>
          <w:szCs w:val="28"/>
          <w:lang w:val="en-US"/>
        </w:rPr>
        <w:t>Third Form: Resistance and renunciation. This approach should be adopted against the atheists, the unjust rulers, and the factions of heresy and deviation.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light will be shed on this topic in a later volume of this series.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26" w:name="pg13844_140395"/>
    </w:p>
    <w:p>
      <w:pPr>
        <w:pStyle w:val="Heading2"/>
        <w:numPr>
          <w:ilvl w:val="1"/>
          <w:numId w:val="1"/>
        </w:numPr>
        <w:bidi w:val="0"/>
        <w:jc w:val="left"/>
        <w:rPr/>
      </w:pPr>
      <w:bookmarkStart w:id="127" w:name="__RefHeading___Toc3320039_1468164448"/>
      <w:bookmarkStart w:id="128" w:name="_Toc48"/>
      <w:bookmarkEnd w:id="126"/>
      <w:bookmarkEnd w:id="127"/>
      <w:r>
        <w:rPr/>
        <w:t>CHAPTER FOUR: POLITICAL TRENDS AND FOUNDATIONS</w:t>
      </w:r>
      <w:bookmarkEnd w:id="128"/>
    </w:p>
    <w:p>
      <w:pPr>
        <w:pStyle w:val="Heading3"/>
        <w:numPr>
          <w:ilvl w:val="2"/>
          <w:numId w:val="1"/>
        </w:numPr>
        <w:bidi w:val="0"/>
        <w:jc w:val="left"/>
        <w:rPr/>
      </w:pPr>
      <w:bookmarkStart w:id="129" w:name="__RefHeading___Toc3320041_1468164448"/>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Political Trends during the Ages of the Holy Imams (‘a)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Political Policies and Foundations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1" w:name="pg13844_140397"/>
    </w:p>
    <w:p>
      <w:pPr>
        <w:pStyle w:val="Heading3"/>
        <w:numPr>
          <w:ilvl w:val="2"/>
          <w:numId w:val="1"/>
        </w:numPr>
        <w:bidi w:val="0"/>
        <w:jc w:val="left"/>
        <w:rPr/>
      </w:pPr>
      <w:bookmarkStart w:id="132" w:name="__RefHeading___Toc3320043_1468164448"/>
      <w:bookmarkStart w:id="133" w:name="_Toc50"/>
      <w:bookmarkEnd w:id="131"/>
      <w:bookmarkEnd w:id="132"/>
      <w:r>
        <w:rPr/>
        <w:t>Prelude</w:t>
      </w:r>
      <w:bookmarkEnd w:id="133"/>
    </w:p>
    <w:p>
      <w:pPr>
        <w:pStyle w:val="BookText"/>
        <w:bidi w:val="0"/>
        <w:jc w:val="both"/>
        <w:rPr/>
      </w:pPr>
      <w:r>
        <w:rPr>
          <w:rFonts w:eastAsia="Times New Roman" w:cs="Times New Roman" w:ascii="Times New Roman" w:hAnsi="Times New Roman"/>
          <w:color w:val="111111"/>
          <w:sz w:val="28"/>
          <w:szCs w:val="28"/>
          <w:lang w:val="en-US"/>
        </w:rPr>
        <w:t>The policies and starting points in the general system of the virtuous community embody the fundamental political and social constituents that make up the political and social framework within which the virtuous community functions and on the basis of which it can adopt a stance in all corresponding events and situations.</w:t>
      </w:r>
    </w:p>
    <w:p>
      <w:pPr>
        <w:pStyle w:val="BookText"/>
        <w:bidi w:val="0"/>
        <w:jc w:val="both"/>
        <w:rPr/>
      </w:pPr>
      <w:r>
        <w:rPr>
          <w:rFonts w:eastAsia="Times New Roman" w:cs="Times New Roman" w:ascii="Times New Roman" w:hAnsi="Times New Roman"/>
          <w:color w:val="111111"/>
          <w:sz w:val="28"/>
          <w:szCs w:val="28"/>
          <w:lang w:val="en-US"/>
        </w:rPr>
        <w:t>Any group that intends to move forward with accurate and purposeful steps that correspond with its faith and slogans and achieve its goals along the path of perfection must first of all adopt general, fixed policies according to which it can move forward and discontinue. It must also adopt a number of fundamental principles to achieve its goals and act according to a criterion which distinguishes true from false features to be adopted for its movement. These fundamental principles are the distinctive features of a certain group or community.</w:t>
      </w:r>
    </w:p>
    <w:p>
      <w:pPr>
        <w:pStyle w:val="BookText"/>
        <w:bidi w:val="0"/>
        <w:jc w:val="both"/>
        <w:rPr/>
      </w:pPr>
      <w:r>
        <w:rPr>
          <w:rFonts w:eastAsia="Times New Roman" w:cs="Times New Roman" w:ascii="Times New Roman" w:hAnsi="Times New Roman"/>
          <w:color w:val="111111"/>
          <w:sz w:val="28"/>
          <w:szCs w:val="28"/>
          <w:lang w:val="en-US"/>
        </w:rPr>
        <w:t>The fundamental principles of the religion of Islam are clearly belief in Almighty Allah and His Oneness; profession of the Holy Prophet Muhammad’s message of Islam and Almighty Allah’s commands; and belief in the Hereafter and ensuing matters, such as settlement of accounts, judgment, reward, and punishment—which constitute the general doctrinal, intellectual, and ethical basis of a Muslim individual. As a second step, these principles play an independent role in the actions of the Muslim individual.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political and social reality involves details that require more identification and clearer delineation. In such cases, advantages are confused with disadvantages, personal views vary to a great extent, and slogans intertwine, making it critical to pinpoint the political and </w:t>
      </w:r>
    </w:p>
    <w:p>
      <w:pPr>
        <w:pStyle w:val="BookText"/>
        <w:bidi w:val="0"/>
        <w:rPr/>
      </w:pPr>
      <w:r>
        <w:rPr>
          <w:rFonts w:eastAsia="Times New Roman" w:cs="Times New Roman" w:ascii="Times New Roman" w:hAnsi="Times New Roman"/>
          <w:color w:val="111111"/>
          <w:sz w:val="28"/>
          <w:szCs w:val="28"/>
          <w:lang w:val="en-US"/>
        </w:rPr>
        <w:t>social frame—especially when we take into consideration the fact that there are various political parties and factions in Muslim communities—through which accurate positions can be assumed and distinctions be made between true and false views or right and wrong mottos and claims. Each party lays claim to being Muslim, raises slogans of adherence to Islam and attempts to justify its ideas and activities on the basis of texts from the Holy Qur'an and Holy Sunnah or on the basis of the supreme interests of Islam.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such conditions, the important role of the religious and political referential authority surfaces, because he is the most qualified and the most appropriate to specify the actual political attitudes towards secondary issues of both the Muslim nation and the virtuous community. Of course, such an authority must possess the faculty of inference in the fields of jurisprudence and policy, be pious and devout and have political and social experience. </w:t>
      </w:r>
      <w:bookmarkStart w:id="134" w:name="pg13844_140399"/>
    </w:p>
    <w:p>
      <w:pPr>
        <w:pStyle w:val="Heading3"/>
        <w:numPr>
          <w:ilvl w:val="2"/>
          <w:numId w:val="1"/>
        </w:numPr>
        <w:bidi w:val="0"/>
        <w:jc w:val="left"/>
        <w:rPr/>
      </w:pPr>
      <w:bookmarkStart w:id="135" w:name="__RefHeading___Toc3320045_1468164448"/>
      <w:bookmarkStart w:id="136" w:name="_Toc51"/>
      <w:bookmarkEnd w:id="134"/>
      <w:bookmarkEnd w:id="135"/>
      <w:r>
        <w:rPr/>
        <w:t>The General Political Trends during the Ages of the Holy Imams (‘A)</w:t>
      </w:r>
      <w:bookmarkEnd w:id="136"/>
    </w:p>
    <w:p>
      <w:pPr>
        <w:pStyle w:val="Heading4"/>
        <w:numPr>
          <w:ilvl w:val="3"/>
          <w:numId w:val="1"/>
        </w:numPr>
        <w:bidi w:val="0"/>
        <w:jc w:val="left"/>
        <w:rPr/>
      </w:pPr>
      <w:bookmarkStart w:id="137" w:name="__RefHeading___Toc3320047_1468164448"/>
      <w:bookmarkStart w:id="138" w:name="_Toc52"/>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Under this title, we will refer to diverse political trends that existed during the periods of the Holy Imams (‘a) requiring clarification and a clear-cut position.</w:t>
      </w:r>
    </w:p>
    <w:p>
      <w:pPr>
        <w:pStyle w:val="Heading4"/>
        <w:numPr>
          <w:ilvl w:val="3"/>
          <w:numId w:val="1"/>
        </w:numPr>
        <w:bidi w:val="0"/>
        <w:jc w:val="left"/>
        <w:rPr/>
      </w:pPr>
      <w:bookmarkStart w:id="139" w:name="__RefHeading___Toc3320049_1468164448"/>
      <w:bookmarkStart w:id="140" w:name="_Toc53"/>
      <w:bookmarkEnd w:id="139"/>
      <w:r>
        <w:rPr/>
        <w:t>Power-Seeking Trend</w:t>
      </w:r>
      <w:bookmarkEnd w:id="140"/>
    </w:p>
    <w:p>
      <w:pPr>
        <w:pStyle w:val="BookText"/>
        <w:bidi w:val="0"/>
        <w:jc w:val="both"/>
        <w:rPr/>
      </w:pPr>
      <w:r>
        <w:rPr>
          <w:rFonts w:eastAsia="Times New Roman" w:cs="Times New Roman" w:ascii="Times New Roman" w:hAnsi="Times New Roman"/>
          <w:color w:val="111111"/>
          <w:sz w:val="28"/>
          <w:szCs w:val="28"/>
          <w:lang w:val="en-US"/>
        </w:rPr>
        <w:t>The one and only aim of the power-seeking trend was to come to power in order to gain personal goals, personal profit, esteem, authority, more income and satiation of man’s natural inclination for supremacy, primacy and material desires.</w:t>
      </w:r>
    </w:p>
    <w:p>
      <w:pPr>
        <w:pStyle w:val="BookText"/>
        <w:bidi w:val="0"/>
        <w:jc w:val="both"/>
        <w:rPr/>
      </w:pPr>
      <w:r>
        <w:rPr>
          <w:rFonts w:eastAsia="Times New Roman" w:cs="Times New Roman" w:ascii="Times New Roman" w:hAnsi="Times New Roman"/>
          <w:color w:val="111111"/>
          <w:sz w:val="28"/>
          <w:szCs w:val="28"/>
          <w:lang w:val="en-US"/>
        </w:rPr>
        <w:t xml:space="preserve">Obvious examples on this trend can be noticed in the mutinous movement of Talhah, Zubayr, and </w:t>
      </w:r>
      <w:r>
        <w:rPr>
          <w:rFonts w:eastAsia="Consolas" w:cs="Consolas" w:ascii="Consolas" w:hAnsi="Consolas"/>
          <w:color w:val="111111"/>
          <w:sz w:val="28"/>
          <w:szCs w:val="28"/>
          <w:lang w:val="en-US"/>
        </w:rPr>
        <w:t xml:space="preserve">A'ishah against Imam </w:t>
      </w:r>
      <w:r>
        <w:rPr>
          <w:rFonts w:eastAsia="Times New Roman" w:cs="Times New Roman" w:ascii="Times New Roman" w:hAnsi="Times New Roman"/>
          <w:color w:val="111111"/>
          <w:sz w:val="28"/>
          <w:szCs w:val="28"/>
          <w:lang w:val="en-US"/>
        </w:rPr>
        <w:t xml:space="preserve">Ali, the Commander of the Faithful (‘a), in al-Basrah and in the rebellion of the Umayyad and the </w:t>
      </w:r>
      <w:r>
        <w:rPr>
          <w:rFonts w:eastAsia="Consolas" w:cs="Consolas" w:ascii="Consolas" w:hAnsi="Consolas"/>
          <w:color w:val="111111"/>
          <w:sz w:val="28"/>
          <w:szCs w:val="28"/>
          <w:lang w:val="en-US"/>
        </w:rPr>
        <w:t xml:space="preserve">Abbasid dynasties in general, as well as in some external conflicts against these dynasties, such as the uprisings of </w:t>
      </w:r>
      <w:r>
        <w:rPr>
          <w:rFonts w:eastAsia="Times New Roman" w:cs="Times New Roman" w:ascii="Times New Roman" w:hAnsi="Times New Roman"/>
          <w:color w:val="111111"/>
          <w:sz w:val="28"/>
          <w:szCs w:val="28"/>
          <w:lang w:val="en-US"/>
        </w:rPr>
        <w:t>Abdullah ibn al-Zubayr,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He participated in an expedition to Africa with `Abdullah ibn Abi-Sarh and killed the commander of the Roman army; namely, Georges, in AH 64.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taken advantage of the public grudge against the Umayyad ruling authorities after the martyrdom of Imam husayn (‘a) and the event of al-harrah, </w:t>
      </w:r>
      <w:r>
        <w:rPr>
          <w:rFonts w:eastAsia="Consolas" w:cs="Consolas" w:ascii="Consolas" w:hAnsi="Consolas"/>
          <w:color w:val="111111"/>
          <w:sz w:val="28"/>
          <w:szCs w:val="28"/>
          <w:lang w:val="en-US"/>
        </w:rPr>
        <w:t>Abdullah ibn al-Zubayr declared a mass insurrection in Makkah and the groups of the Khawarij, the escapees from al-Madinah, and others joined his revolt. The Umayyad ruling authority sent its forces, under the command of husayn ibn Numayr al-Sakuni, to besiege him in the holy city of Makkah. They struck the Holy Ka</w:t>
      </w:r>
      <w:r>
        <w:rPr>
          <w:rFonts w:eastAsia="Times New Roman" w:cs="Times New Roman" w:ascii="Times New Roman" w:hAnsi="Times New Roman"/>
          <w:color w:val="111111"/>
          <w:sz w:val="28"/>
          <w:szCs w:val="28"/>
          <w:lang w:val="en-US"/>
        </w:rPr>
        <w:t xml:space="preserve">bah with manjaniq (a weapon carrying stony-balls that are thrown on strongholds and fortresses) and burnt it down. These acts infuriated the Muslims and </w:t>
      </w:r>
      <w:r>
        <w:rPr>
          <w:rFonts w:eastAsia="Consolas" w:cs="Consolas" w:ascii="Consolas" w:hAnsi="Consolas"/>
          <w:color w:val="111111"/>
          <w:sz w:val="28"/>
          <w:szCs w:val="28"/>
          <w:lang w:val="en-US"/>
        </w:rPr>
        <w:t>Abdullah ibn al-Zubayr gained more support and aid. At the same time as the situation attained its climax, the royal house declared the death of Yazid ibn Mu</w:t>
      </w:r>
      <w:r>
        <w:rPr>
          <w:rFonts w:eastAsia="Times New Roman" w:cs="Times New Roman" w:ascii="Times New Roman" w:hAnsi="Times New Roman"/>
          <w:color w:val="111111"/>
          <w:sz w:val="28"/>
          <w:szCs w:val="28"/>
          <w:lang w:val="en-US"/>
        </w:rPr>
        <w:t xml:space="preserve">awiyah. As a result, pressure on </w:t>
      </w:r>
      <w:r>
        <w:rPr>
          <w:rFonts w:eastAsia="Consolas" w:cs="Consolas" w:ascii="Consolas" w:hAnsi="Consolas"/>
          <w:color w:val="111111"/>
          <w:sz w:val="28"/>
          <w:szCs w:val="28"/>
          <w:lang w:val="en-US"/>
        </w:rPr>
        <w:t xml:space="preserve">Abdullah ibn al-Zubayr decreased, granting him an opportunity to declare himself the caliph (i.e. ruler; vicegerent of the Holy Prophet (s)). The peoples of Egypt, hijaz, Yemen, Iraq, and Khurasan (northern Persia) swore allegiance to him, but the people of Sham (currently Syria, Jordan, Lebanon, and Palestine) ho paid homage to Marwan ibn al-hakam. </w:t>
      </w:r>
      <w:r>
        <w:rPr>
          <w:rFonts w:eastAsia="Times New Roman" w:cs="Times New Roman" w:ascii="Times New Roman" w:hAnsi="Times New Roman"/>
          <w:color w:val="111111"/>
          <w:sz w:val="28"/>
          <w:szCs w:val="28"/>
          <w:lang w:val="en-US"/>
        </w:rPr>
        <w:t xml:space="preserve">Abdullah ibn al-Zubayr declared al-Madinah as the center of his sovereignty and remained in power as caliph until </w:t>
      </w:r>
      <w:r>
        <w:rPr>
          <w:rFonts w:eastAsia="Consolas" w:cs="Consolas" w:ascii="Consolas" w:hAnsi="Consolas"/>
          <w:color w:val="111111"/>
          <w:sz w:val="28"/>
          <w:szCs w:val="28"/>
          <w:lang w:val="en-US"/>
        </w:rPr>
        <w:t xml:space="preserve">Abd al-Malik ibn Marwan held the leadership of the Umayyad rule. In AH 72, the Umayyad ruler (i.e. </w:t>
      </w:r>
      <w:r>
        <w:rPr>
          <w:rFonts w:eastAsia="Times New Roman" w:cs="Times New Roman" w:ascii="Times New Roman" w:hAnsi="Times New Roman"/>
          <w:color w:val="111111"/>
          <w:sz w:val="28"/>
          <w:szCs w:val="28"/>
          <w:lang w:val="en-US"/>
        </w:rPr>
        <w:t xml:space="preserve">Abd al-Malik) ordered an army, under the command of hajjaj ibn Yusuf al-Thaqafi, to suppress </w:t>
      </w:r>
      <w:r>
        <w:rPr>
          <w:rFonts w:eastAsia="Consolas" w:cs="Consolas" w:ascii="Consolas" w:hAnsi="Consolas"/>
          <w:color w:val="111111"/>
          <w:sz w:val="28"/>
          <w:szCs w:val="28"/>
          <w:lang w:val="en-US"/>
        </w:rPr>
        <w:t xml:space="preserve">Abdullah ibn al-Zubayr’s revolt, so the latter moved to Makkah, but hajjaj followed him there and a war that lasted for six months and seventeen nights flared up in the center of Makkah. This war ended when </w:t>
      </w:r>
      <w:r>
        <w:rPr>
          <w:rFonts w:eastAsia="Times New Roman" w:cs="Times New Roman" w:ascii="Times New Roman" w:hAnsi="Times New Roman"/>
          <w:color w:val="111111"/>
          <w:sz w:val="28"/>
          <w:szCs w:val="28"/>
          <w:lang w:val="en-US"/>
        </w:rPr>
        <w:t xml:space="preserve">Abdullah ibn al-Zubayr was killed in AH 73 after his supporters gave him up so terribly and surrendered themselves to hajjaj in huge groups, one of which included about ten thousand persons. Among those who left </w:t>
      </w:r>
      <w:r>
        <w:rPr>
          <w:rFonts w:eastAsia="Consolas" w:cs="Consolas" w:ascii="Consolas" w:hAnsi="Consolas"/>
          <w:color w:val="111111"/>
          <w:sz w:val="28"/>
          <w:szCs w:val="28"/>
          <w:lang w:val="en-US"/>
        </w:rPr>
        <w:t xml:space="preserve">Abdullah and joined hajjaj were the sons of hamzah and habib. As a consequence, hijaz came under Umayyad dominion once more. (Quoted from Tarikh al-Tabari 3:360-538 and Dr. </w:t>
      </w:r>
      <w:r>
        <w:rPr>
          <w:rFonts w:eastAsia="Times New Roman" w:cs="Times New Roman" w:ascii="Times New Roman" w:hAnsi="Times New Roman"/>
          <w:color w:val="111111"/>
          <w:sz w:val="28"/>
          <w:szCs w:val="28"/>
          <w:lang w:val="en-US"/>
        </w:rPr>
        <w:t>Abd al-Salam al-Tarmanini, Ahdath al-Tarikh al-Islami bi-Tartib al-Sinin, Chronological Events of the History of Islam, Events of AH 73.)</w:t>
      </w:r>
    </w:p>
    <w:p>
      <w:pPr>
        <w:pStyle w:val="BookText"/>
        <w:bidi w:val="0"/>
        <w:rPr/>
      </w:pPr>
      <w:r>
        <w:rPr>
          <w:rFonts w:eastAsia="Consolas" w:cs="Consolas" w:ascii="Consolas" w:hAnsi="Consolas"/>
          <w:color w:val="111111"/>
          <w:sz w:val="28"/>
          <w:szCs w:val="28"/>
          <w:lang w:val="en-US"/>
        </w:rPr>
        <w:t>Abd al-Rahman ibn al-Ash</w:t>
      </w:r>
      <w:r>
        <w:rPr>
          <w:rFonts w:eastAsia="Times New Roman" w:cs="Times New Roman" w:ascii="Times New Roman" w:hAnsi="Times New Roman"/>
          <w:color w:val="111111"/>
          <w:sz w:val="28"/>
          <w:szCs w:val="28"/>
          <w:lang w:val="en-US"/>
        </w:rPr>
        <w:t>ath,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 xml:space="preserve">In AH 81, </w:t>
      </w:r>
      <w:r>
        <w:rPr>
          <w:rFonts w:eastAsia="Consolas" w:cs="Consolas" w:ascii="Consolas" w:hAnsi="Consolas"/>
          <w:color w:val="111111"/>
          <w:sz w:val="28"/>
          <w:szCs w:val="28"/>
          <w:lang w:val="en-US"/>
        </w:rPr>
        <w:t>Abd al-Rahman ibn al-Ash</w:t>
      </w:r>
      <w:r>
        <w:rPr>
          <w:rFonts w:eastAsia="Times New Roman" w:cs="Times New Roman" w:ascii="Times New Roman" w:hAnsi="Times New Roman"/>
          <w:color w:val="111111"/>
          <w:sz w:val="28"/>
          <w:szCs w:val="28"/>
          <w:lang w:val="en-US"/>
        </w:rPr>
        <w:t xml:space="preserve">ath entered al-Basrah where all the people, including important personalities like the aged chiefs and the famous reciters of the Holy Qur'an, swore allegiance to him in deposing hajjaj and </w:t>
      </w:r>
      <w:r>
        <w:rPr>
          <w:rFonts w:eastAsia="Consolas" w:cs="Consolas" w:ascii="Consolas" w:hAnsi="Consolas"/>
          <w:color w:val="111111"/>
          <w:sz w:val="28"/>
          <w:szCs w:val="28"/>
          <w:lang w:val="en-US"/>
        </w:rPr>
        <w:t xml:space="preserve">Abd al-Malik ibn Marwan. When he was informed, hajjaj wrote a letter to </w:t>
      </w:r>
      <w:r>
        <w:rPr>
          <w:rFonts w:eastAsia="Times New Roman" w:cs="Times New Roman" w:ascii="Times New Roman" w:hAnsi="Times New Roman"/>
          <w:color w:val="111111"/>
          <w:sz w:val="28"/>
          <w:szCs w:val="28"/>
          <w:lang w:val="en-US"/>
        </w:rPr>
        <w:t>Abd al-Malik informing him about `Abd al-Rahman’s mutiny and asking for more troops to fight against him.</w:t>
      </w:r>
    </w:p>
    <w:p>
      <w:pPr>
        <w:pStyle w:val="BookText"/>
        <w:bidi w:val="0"/>
        <w:jc w:val="both"/>
        <w:rPr/>
      </w:pPr>
      <w:r>
        <w:rPr>
          <w:rFonts w:eastAsia="Times New Roman" w:cs="Times New Roman" w:ascii="Times New Roman" w:hAnsi="Times New Roman"/>
          <w:color w:val="111111"/>
          <w:sz w:val="28"/>
          <w:szCs w:val="28"/>
          <w:lang w:val="en-US"/>
        </w:rPr>
        <w:t xml:space="preserve">In Muharram AH 82, the two armies met in a place called al-Zawiyah where they fought a violent battle. In this clash, </w:t>
      </w:r>
      <w:r>
        <w:rPr>
          <w:rFonts w:eastAsia="Consolas" w:cs="Consolas" w:ascii="Consolas" w:hAnsi="Consolas"/>
          <w:color w:val="111111"/>
          <w:sz w:val="28"/>
          <w:szCs w:val="28"/>
          <w:lang w:val="en-US"/>
        </w:rPr>
        <w:t>Abd al-Rahman ibn al-Ash</w:t>
      </w:r>
      <w:r>
        <w:rPr>
          <w:rFonts w:eastAsia="Times New Roman" w:cs="Times New Roman" w:ascii="Times New Roman" w:hAnsi="Times New Roman"/>
          <w:color w:val="111111"/>
          <w:sz w:val="28"/>
          <w:szCs w:val="28"/>
          <w:lang w:val="en-US"/>
        </w:rPr>
        <w:t xml:space="preserve">ath overcame the troops of the Umayyad ruling authorities, defeating the tribes of Quraysh and Thaqif who ran away and joined hajjaj. In the last days of Muharram AH 83, the two armies met again to fight, but this time hajjaj was the victor. After his defeat, </w:t>
      </w:r>
      <w:r>
        <w:rPr>
          <w:rFonts w:eastAsia="Consolas" w:cs="Consolas" w:ascii="Consolas" w:hAnsi="Consolas"/>
          <w:color w:val="111111"/>
          <w:sz w:val="28"/>
          <w:szCs w:val="28"/>
          <w:lang w:val="en-US"/>
        </w:rPr>
        <w:t xml:space="preserve">Abd al-Rahman retreated towards Kufah, but hajjaj chased him and a battle took place in an area near Kufah called Dayr al-Jamajim. In this battle, hajjaj overcame him and forced </w:t>
      </w:r>
      <w:r>
        <w:rPr>
          <w:rFonts w:eastAsia="Times New Roman" w:cs="Times New Roman" w:ascii="Times New Roman" w:hAnsi="Times New Roman"/>
          <w:color w:val="111111"/>
          <w:sz w:val="28"/>
          <w:szCs w:val="28"/>
          <w:lang w:val="en-US"/>
        </w:rPr>
        <w:t>Abd al-Rahman to leave for Basrah. hajjaj chased him again and fought against him in a place called Maskan where he defeated him a second time. This new defeat forced `Abd al-Rahman to retreat to Sajistan and join Rutabil.</w:t>
      </w:r>
    </w:p>
    <w:p>
      <w:pPr>
        <w:pStyle w:val="BookText"/>
        <w:bidi w:val="0"/>
        <w:jc w:val="both"/>
        <w:rPr/>
      </w:pPr>
      <w:r>
        <w:rPr>
          <w:rFonts w:eastAsia="Times New Roman" w:cs="Times New Roman" w:ascii="Times New Roman" w:hAnsi="Times New Roman"/>
          <w:color w:val="111111"/>
          <w:sz w:val="28"/>
          <w:szCs w:val="28"/>
          <w:lang w:val="en-US"/>
        </w:rPr>
        <w:t xml:space="preserve">In AH 85, hajjaj wrote a threatening letter to Rutabil asking him to arrest and surrender </w:t>
      </w:r>
      <w:r>
        <w:rPr>
          <w:rFonts w:eastAsia="Consolas" w:cs="Consolas" w:ascii="Consolas" w:hAnsi="Consolas"/>
          <w:color w:val="111111"/>
          <w:sz w:val="28"/>
          <w:szCs w:val="28"/>
          <w:lang w:val="en-US"/>
        </w:rPr>
        <w:t>Abd al-Rahman ibn al-Ash</w:t>
      </w:r>
      <w:r>
        <w:rPr>
          <w:rFonts w:eastAsia="Times New Roman" w:cs="Times New Roman" w:ascii="Times New Roman" w:hAnsi="Times New Roman"/>
          <w:color w:val="111111"/>
          <w:sz w:val="28"/>
          <w:szCs w:val="28"/>
          <w:lang w:val="en-US"/>
        </w:rPr>
        <w:t xml:space="preserve">ath to him. Consequently, Rutabil arrested </w:t>
      </w:r>
      <w:r>
        <w:rPr>
          <w:rFonts w:eastAsia="Consolas" w:cs="Consolas" w:ascii="Consolas" w:hAnsi="Consolas"/>
          <w:color w:val="111111"/>
          <w:sz w:val="28"/>
          <w:szCs w:val="28"/>
          <w:lang w:val="en-US"/>
        </w:rPr>
        <w:t xml:space="preserve">Abd al-Rahman and sent him to hajjaj. As soon as he had </w:t>
      </w:r>
      <w:r>
        <w:rPr>
          <w:rFonts w:eastAsia="Times New Roman" w:cs="Times New Roman" w:ascii="Times New Roman" w:hAnsi="Times New Roman"/>
          <w:color w:val="111111"/>
          <w:sz w:val="28"/>
          <w:szCs w:val="28"/>
          <w:lang w:val="en-US"/>
        </w:rPr>
        <w:t xml:space="preserve">Abd al-Rahman in custody, hajjaj executed him and sent his head to </w:t>
      </w:r>
      <w:r>
        <w:rPr>
          <w:rFonts w:eastAsia="Consolas" w:cs="Consolas" w:ascii="Consolas" w:hAnsi="Consolas"/>
          <w:color w:val="111111"/>
          <w:sz w:val="28"/>
          <w:szCs w:val="28"/>
          <w:lang w:val="en-US"/>
        </w:rPr>
        <w:t xml:space="preserve">Abd al-Malik ibn Marwan. (Quoted from Tarikh al-Tabari 3:624-652 and Dr. </w:t>
      </w:r>
      <w:r>
        <w:rPr>
          <w:rFonts w:eastAsia="Times New Roman" w:cs="Times New Roman" w:ascii="Times New Roman" w:hAnsi="Times New Roman"/>
          <w:color w:val="111111"/>
          <w:sz w:val="28"/>
          <w:szCs w:val="28"/>
          <w:lang w:val="en-US"/>
        </w:rPr>
        <w:t>Abd al-Salam al-Tarmanini, Ahdath al-Tarikh al-Islami bi-Tartib al-Sinin, Chronological Events of the History of Islam, Events of AH 85.)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others. Despite variety in the degree of their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41" w:name="pg13844_140402"/>
    </w:p>
    <w:p>
      <w:pPr>
        <w:pStyle w:val="BookText"/>
        <w:bidi w:val="0"/>
        <w:rPr/>
      </w:pPr>
      <w:bookmarkEnd w:id="141"/>
      <w:r>
        <w:rPr>
          <w:rFonts w:eastAsia="Times New Roman" w:cs="Times New Roman" w:ascii="Times New Roman" w:hAnsi="Times New Roman"/>
          <w:color w:val="111111"/>
          <w:sz w:val="28"/>
          <w:szCs w:val="28"/>
          <w:lang w:val="en-US"/>
        </w:rPr>
        <w:t>tendencies and the influence on the goals of these movements, gaining power was the most important objective of these power-seekers who took action and gained positions in obedience to this objective. Of course, there were other issues which directed these power-seekers and their supporters to seize the most appropriate opportunity to act.</w:t>
      </w:r>
    </w:p>
    <w:p>
      <w:pPr>
        <w:pStyle w:val="Heading4"/>
        <w:numPr>
          <w:ilvl w:val="3"/>
          <w:numId w:val="1"/>
        </w:numPr>
        <w:bidi w:val="0"/>
        <w:jc w:val="left"/>
        <w:rPr/>
      </w:pPr>
      <w:bookmarkStart w:id="142" w:name="__RefHeading___Toc3320051_1468164448"/>
      <w:bookmarkStart w:id="143" w:name="_Toc54"/>
      <w:bookmarkEnd w:id="142"/>
      <w:r>
        <w:rPr/>
        <w:t>Chaotic Trend</w:t>
      </w:r>
      <w:bookmarkEnd w:id="14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trend, characterized by disorganization, rejected the current political conditions on account of certain policies of the ruling authority that were disapproved of by a certain group or sect for various reasons. One reason was religious or human deterrents when a group or sect was exposed to oppression or persecution. Another reason was excess by the ruling authority in going beyond religious boundaries or criteria according to the belief of a specific group or sect. In addition, personal interests, ignorance, and naivety sometimes played a role in the emergence of such rejection. In short, the general characteristic of this chaotic trend was absence of a clear-cut revolutionary program, since it adopted rejection as the basis of its political movement and searched for points of weakness to strike a chord of conflict with the ruling authority or other political trends. </w:t>
      </w:r>
    </w:p>
    <w:p>
      <w:pPr>
        <w:pStyle w:val="BookText"/>
        <w:bidi w:val="0"/>
        <w:rPr/>
      </w:pPr>
      <w:r>
        <w:rPr>
          <w:rFonts w:eastAsia="Times New Roman" w:cs="Times New Roman" w:ascii="Times New Roman" w:hAnsi="Times New Roman"/>
          <w:color w:val="111111"/>
          <w:sz w:val="28"/>
          <w:szCs w:val="28"/>
          <w:lang w:val="en-US"/>
        </w:rPr>
        <w:t>The best example of a chaotic trend was the Khawarij who seized all opportunities possible to act against the ruling authority, especially when this would cause political conditions to worsen and the rejecting movements to increase.</w:t>
      </w:r>
    </w:p>
    <w:p>
      <w:pPr>
        <w:pStyle w:val="BookText"/>
        <w:bidi w:val="0"/>
        <w:jc w:val="both"/>
        <w:rPr/>
      </w:pPr>
      <w:r>
        <w:rPr>
          <w:rFonts w:eastAsia="Times New Roman" w:cs="Times New Roman" w:ascii="Times New Roman" w:hAnsi="Times New Roman"/>
          <w:color w:val="111111"/>
          <w:sz w:val="28"/>
          <w:szCs w:val="28"/>
          <w:lang w:val="en-US"/>
        </w:rPr>
        <w:t xml:space="preserve">For instance, the Khawarij raised the slogan of ‘Judgment is Allah’s alone’ against Imam </w:t>
      </w:r>
      <w:r>
        <w:rPr>
          <w:rFonts w:eastAsia="Consolas" w:cs="Consolas" w:ascii="Consolas" w:hAnsi="Consolas"/>
          <w:color w:val="111111"/>
          <w:sz w:val="28"/>
          <w:szCs w:val="28"/>
          <w:lang w:val="en-US"/>
        </w:rPr>
        <w:t xml:space="preserve">Ali ('a) and against the Umayyad and </w:t>
      </w:r>
      <w:r>
        <w:rPr>
          <w:rFonts w:eastAsia="Times New Roman" w:cs="Times New Roman" w:ascii="Times New Roman" w:hAnsi="Times New Roman"/>
          <w:color w:val="111111"/>
          <w:sz w:val="28"/>
          <w:szCs w:val="28"/>
          <w:lang w:val="en-US"/>
        </w:rPr>
        <w:t>Abbasid dynasties thereafter.</w:t>
      </w:r>
    </w:p>
    <w:p>
      <w:pPr>
        <w:pStyle w:val="BookText"/>
        <w:bidi w:val="0"/>
        <w:jc w:val="both"/>
        <w:rPr/>
      </w:pPr>
      <w:r>
        <w:rPr>
          <w:rFonts w:eastAsia="Times New Roman" w:cs="Times New Roman" w:ascii="Times New Roman" w:hAnsi="Times New Roman"/>
          <w:color w:val="111111"/>
          <w:sz w:val="28"/>
          <w:szCs w:val="28"/>
          <w:lang w:val="en-US"/>
        </w:rPr>
        <w:t>Giving a general assessment of their political movement Imam `Ali (‘a) used to describe them and their slogan as follows:</w:t>
      </w:r>
    </w:p>
    <w:p>
      <w:pPr>
        <w:pStyle w:val="BookText"/>
        <w:bidi w:val="0"/>
        <w:jc w:val="both"/>
        <w:rPr/>
      </w:pPr>
      <w:r>
        <w:rPr>
          <w:rFonts w:ascii="Amiri" w:hAnsi="Amiri" w:eastAsia="Amiri" w:cs="Amiri"/>
          <w:color w:val="111111"/>
          <w:sz w:val="28"/>
          <w:sz w:val="28"/>
          <w:szCs w:val="28"/>
          <w:rtl w:val="true"/>
          <w:lang w:bidi="ar-SA"/>
        </w:rPr>
        <w:t>کَلِمَةُ حَقٍّ یُرَادُ بِهَا</w:t>
      </w:r>
    </w:p>
    <w:p>
      <w:pPr>
        <w:pStyle w:val="BookText"/>
        <w:bidi w:val="0"/>
        <w:jc w:val="both"/>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حُکْمَ إِلاَّ للهِ، وَلَکِنَّ هَؤُلاَءِ</w:t>
      </w:r>
    </w:p>
    <w:p>
      <w:pPr>
        <w:pStyle w:val="BookText"/>
        <w:bidi w:val="0"/>
        <w:jc w:val="both"/>
        <w:rPr/>
      </w:pP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بُدَّ لِلنَّاسِ مِنْ</w:t>
      </w:r>
    </w:p>
    <w:p>
      <w:pPr>
        <w:pStyle w:val="BookText"/>
        <w:bidi w:val="0"/>
        <w:jc w:val="both"/>
        <w:rPr/>
      </w:pPr>
      <w:r>
        <w:rPr>
          <w:rFonts w:ascii="Amiri" w:hAnsi="Amiri" w:eastAsia="Amiri" w:cs="Amiri"/>
          <w:color w:val="111111"/>
          <w:sz w:val="28"/>
          <w:sz w:val="28"/>
          <w:szCs w:val="28"/>
          <w:rtl w:val="true"/>
          <w:lang w:bidi="ar-SA"/>
        </w:rPr>
        <w:t>أَمِیرٍ بَرٍّ أَوْ 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sentence is true but</w:t>
      </w:r>
    </w:p>
    <w:p>
      <w:pPr>
        <w:pStyle w:val="BookText"/>
        <w:bidi w:val="0"/>
        <w:jc w:val="both"/>
        <w:rPr/>
      </w:pPr>
      <w:r>
        <w:rPr>
          <w:rFonts w:eastAsia="Times New Roman" w:cs="Times New Roman" w:ascii="Times New Roman" w:hAnsi="Times New Roman"/>
          <w:color w:val="111111"/>
          <w:sz w:val="28"/>
          <w:szCs w:val="28"/>
          <w:lang w:val="en-US"/>
        </w:rPr>
        <w:t>what they mean by it is false. It is true that judgment lies with none but</w:t>
      </w:r>
    </w:p>
    <w:p>
      <w:pPr>
        <w:pStyle w:val="BookText"/>
        <w:bidi w:val="0"/>
        <w:jc w:val="both"/>
        <w:rPr/>
      </w:pPr>
      <w:r>
        <w:rPr>
          <w:rFonts w:eastAsia="Times New Roman" w:cs="Times New Roman" w:ascii="Times New Roman" w:hAnsi="Times New Roman"/>
          <w:color w:val="111111"/>
          <w:sz w:val="28"/>
          <w:szCs w:val="28"/>
          <w:lang w:val="en-US"/>
        </w:rPr>
        <w:t>Allah, but these people say that the function of governance is only for</w:t>
      </w:r>
    </w:p>
    <w:p>
      <w:pPr>
        <w:pStyle w:val="BookText"/>
        <w:bidi w:val="0"/>
        <w:jc w:val="both"/>
        <w:rPr/>
      </w:pPr>
      <w:r>
        <w:rPr>
          <w:rFonts w:eastAsia="Times New Roman" w:cs="Times New Roman" w:ascii="Times New Roman" w:hAnsi="Times New Roman"/>
          <w:color w:val="111111"/>
          <w:sz w:val="28"/>
          <w:szCs w:val="28"/>
          <w:lang w:val="en-US"/>
        </w:rPr>
        <w:t>Allah. The fact is that there is no escape for people from good or bad rulers.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 also prohibited his Shi</w:t>
      </w:r>
      <w:r>
        <w:rPr>
          <w:rFonts w:eastAsia="Times New Roman" w:cs="Times New Roman" w:ascii="Times New Roman" w:hAnsi="Times New Roman"/>
          <w:color w:val="111111"/>
          <w:sz w:val="28"/>
          <w:szCs w:val="28"/>
          <w:lang w:val="en-US"/>
        </w:rPr>
        <w:t>ah and followers to fight against the Khawarij to the benefit of the Umayyads. He thus said:</w:t>
      </w:r>
    </w:p>
    <w:p>
      <w:pPr>
        <w:pStyle w:val="BookText"/>
        <w:bidi w:val="0"/>
        <w:jc w:val="both"/>
        <w:rPr/>
      </w:pPr>
      <w:r>
        <w:rPr>
          <w:rFonts w:ascii="Amiri" w:hAnsi="Amiri" w:eastAsia="Amiri" w:cs="Amiri"/>
          <w:color w:val="111111"/>
          <w:sz w:val="28"/>
          <w:sz w:val="28"/>
          <w:szCs w:val="28"/>
          <w:rtl w:val="true"/>
          <w:lang w:bidi="ar-SA"/>
        </w:rPr>
        <w:t>لاَ تُقَاتِلُوا الْخَوَارِجَ</w:t>
      </w:r>
    </w:p>
    <w:p>
      <w:pPr>
        <w:pStyle w:val="BookText"/>
        <w:bidi w:val="0"/>
        <w:jc w:val="both"/>
        <w:rPr/>
      </w:pPr>
      <w:r>
        <w:rPr>
          <w:rFonts w:ascii="Amiri" w:hAnsi="Amiri" w:eastAsia="Amiri" w:cs="Amiri"/>
          <w:color w:val="111111"/>
          <w:sz w:val="28"/>
          <w:sz w:val="28"/>
          <w:szCs w:val="28"/>
          <w:rtl w:val="true"/>
          <w:lang w:bidi="ar-SA"/>
        </w:rPr>
        <w:t>بَعْدِی، فَلَیْسَ مَنْ طَلِبَ الْحَقَّ فَأَخْطَأَهُ کَمَنْ طَلِبَ الْبَاطِلَ</w:t>
      </w:r>
    </w:p>
    <w:p>
      <w:pPr>
        <w:pStyle w:val="BookText"/>
        <w:bidi w:val="0"/>
        <w:jc w:val="both"/>
        <w:rPr/>
      </w:pPr>
      <w:r>
        <w:rPr>
          <w:rFonts w:ascii="Amiri" w:hAnsi="Amiri" w:eastAsia="Amiri" w:cs="Amiri"/>
          <w:color w:val="111111"/>
          <w:sz w:val="28"/>
          <w:sz w:val="28"/>
          <w:szCs w:val="28"/>
          <w:rtl w:val="true"/>
          <w:lang w:bidi="ar-SA"/>
        </w:rPr>
        <w:t>فَأَدْرَکَهُ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fight the Khawarij</w:t>
      </w:r>
    </w:p>
    <w:p>
      <w:pPr>
        <w:pStyle w:val="BookText"/>
        <w:bidi w:val="0"/>
        <w:jc w:val="both"/>
        <w:rPr/>
      </w:pPr>
      <w:r>
        <w:rPr>
          <w:rFonts w:eastAsia="Times New Roman" w:cs="Times New Roman" w:ascii="Times New Roman" w:hAnsi="Times New Roman"/>
          <w:color w:val="111111"/>
          <w:sz w:val="28"/>
          <w:szCs w:val="28"/>
          <w:lang w:val="en-US"/>
        </w:rPr>
        <w:t>after me, because one who seeks right but does not find it is not like one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seeks wrong and finds it.</w:t>
      </w:r>
      <w:r>
        <w:rPr>
          <w:rStyle w:val="FootnoteAnchor"/>
        </w:rPr>
        <w:footnoteReference w:id="116"/>
      </w:r>
      <w:bookmarkStart w:id="144" w:name="pg13844_140404"/>
    </w:p>
    <w:p>
      <w:pPr>
        <w:pStyle w:val="BookText"/>
        <w:bidi w:val="0"/>
        <w:rPr/>
      </w:pPr>
      <w:bookmarkEnd w:id="144"/>
      <w:r>
        <w:rPr>
          <w:rFonts w:eastAsia="Times New Roman" w:cs="Times New Roman" w:ascii="Times New Roman" w:hAnsi="Times New Roman"/>
          <w:color w:val="111111"/>
          <w:sz w:val="28"/>
          <w:szCs w:val="28"/>
          <w:lang w:val="en-US"/>
        </w:rPr>
        <w:t>He (‘a) predicted that the Khawarij would finally turn into thieves and robbers:</w:t>
      </w:r>
    </w:p>
    <w:p>
      <w:pPr>
        <w:pStyle w:val="BookText"/>
        <w:bidi w:val="0"/>
        <w:jc w:val="both"/>
        <w:rPr/>
      </w:pPr>
      <w:r>
        <w:rPr>
          <w:rFonts w:ascii="Amiri" w:hAnsi="Amiri" w:eastAsia="Amiri" w:cs="Amiri"/>
          <w:color w:val="111111"/>
          <w:sz w:val="28"/>
          <w:sz w:val="28"/>
          <w:szCs w:val="28"/>
          <w:rtl w:val="true"/>
          <w:lang w:bidi="ar-SA"/>
        </w:rPr>
        <w:t>کَلاَّ وَالله، إِنَّهُمْ نُطَفٌ فِی أَصْلاَبِ الرِّجَالِ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وَقَرَارَاتِ النِّسَاءِ، کُلَّمَا نَجَمَ مِنْهُمْ قَرْنٌ قُطِعَ، حَتَّی</w:t>
      </w:r>
    </w:p>
    <w:p>
      <w:pPr>
        <w:pStyle w:val="BookText"/>
        <w:bidi w:val="0"/>
        <w:jc w:val="both"/>
        <w:rPr/>
      </w:pPr>
      <w:r>
        <w:rPr>
          <w:rFonts w:ascii="Amiri" w:hAnsi="Amiri" w:eastAsia="Amiri" w:cs="Amiri"/>
          <w:color w:val="111111"/>
          <w:sz w:val="28"/>
          <w:sz w:val="28"/>
          <w:szCs w:val="28"/>
          <w:rtl w:val="true"/>
          <w:lang w:bidi="ar-SA"/>
        </w:rPr>
        <w:t>یَکُونَ آخِرُهُمْ لُصُوصاً سَلاَّبِینَ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no! Not yet.</w:t>
      </w:r>
    </w:p>
    <w:p>
      <w:pPr>
        <w:pStyle w:val="BookText"/>
        <w:bidi w:val="0"/>
        <w:jc w:val="both"/>
        <w:rPr/>
      </w:pPr>
      <w:r>
        <w:rPr>
          <w:rFonts w:eastAsia="Times New Roman" w:cs="Times New Roman" w:ascii="Times New Roman" w:hAnsi="Times New Roman"/>
          <w:color w:val="111111"/>
          <w:sz w:val="28"/>
          <w:szCs w:val="28"/>
          <w:lang w:val="en-US"/>
        </w:rPr>
        <w:t>They still exist in the loins of men and wombs of women. Whenever a chief</w:t>
      </w:r>
    </w:p>
    <w:p>
      <w:pPr>
        <w:pStyle w:val="BookText"/>
        <w:bidi w:val="0"/>
        <w:jc w:val="both"/>
        <w:rPr/>
      </w:pPr>
      <w:r>
        <w:rPr>
          <w:rFonts w:eastAsia="Times New Roman" w:cs="Times New Roman" w:ascii="Times New Roman" w:hAnsi="Times New Roman"/>
          <w:color w:val="111111"/>
          <w:sz w:val="28"/>
          <w:szCs w:val="28"/>
          <w:lang w:val="en-US"/>
        </w:rPr>
        <w:t>would appear from among them, he would be cut down until the last of them</w:t>
      </w:r>
    </w:p>
    <w:p>
      <w:pPr>
        <w:pStyle w:val="BookText"/>
        <w:bidi w:val="0"/>
        <w:jc w:val="both"/>
        <w:rPr/>
      </w:pPr>
      <w:r>
        <w:rPr>
          <w:rFonts w:eastAsia="Times New Roman" w:cs="Times New Roman" w:ascii="Times New Roman" w:hAnsi="Times New Roman"/>
          <w:color w:val="111111"/>
          <w:sz w:val="28"/>
          <w:szCs w:val="28"/>
          <w:lang w:val="en-US"/>
        </w:rPr>
        <w:t>would turn into thieves and robbers.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Other examples of such chaotic trends were the movements of the Qaramitah (one of the factions of the Khawarij) and the Zinj, some of whom also sought personal interests and tried to make use of general rejection of the ruling authority in order to achieve those interests.</w:t>
      </w:r>
    </w:p>
    <w:p>
      <w:pPr>
        <w:pStyle w:val="Heading4"/>
        <w:numPr>
          <w:ilvl w:val="3"/>
          <w:numId w:val="1"/>
        </w:numPr>
        <w:bidi w:val="0"/>
        <w:jc w:val="left"/>
        <w:rPr/>
      </w:pPr>
      <w:bookmarkStart w:id="145" w:name="__RefHeading___Toc3320053_1468164448"/>
      <w:bookmarkStart w:id="146" w:name="_Toc55"/>
      <w:bookmarkEnd w:id="145"/>
      <w:r>
        <w:rPr/>
        <w:t>Hypocritical Trend</w:t>
      </w:r>
      <w:bookmarkEnd w:id="146"/>
    </w:p>
    <w:p>
      <w:pPr>
        <w:pStyle w:val="BookText"/>
        <w:bidi w:val="0"/>
        <w:jc w:val="both"/>
        <w:rPr/>
      </w:pPr>
      <w:r>
        <w:rPr>
          <w:rFonts w:eastAsia="Times New Roman" w:cs="Times New Roman" w:ascii="Times New Roman" w:hAnsi="Times New Roman"/>
          <w:color w:val="111111"/>
          <w:sz w:val="28"/>
          <w:szCs w:val="28"/>
          <w:lang w:val="en-US"/>
        </w:rPr>
        <w:t>The third trend was a destructive and hypocritical movement that pretended to abide by Islam and care for its higher interests including intellectual, cultural, and social development, but the spiritual and mental status of the representatives of this trend was far away from all that because they lacked religiousness, faith, and sincerity.</w:t>
      </w:r>
    </w:p>
    <w:p>
      <w:pPr>
        <w:pStyle w:val="BookText"/>
        <w:bidi w:val="0"/>
        <w:jc w:val="both"/>
        <w:rPr/>
      </w:pPr>
      <w:r>
        <w:rPr>
          <w:rFonts w:eastAsia="Times New Roman" w:cs="Times New Roman" w:ascii="Times New Roman" w:hAnsi="Times New Roman"/>
          <w:color w:val="111111"/>
          <w:sz w:val="28"/>
          <w:szCs w:val="28"/>
          <w:lang w:val="en-US"/>
        </w:rPr>
        <w:t>Their one and only goal was to snare Islam and Muslims and destroy the infrastructure of Muslim society.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Examples of such trends can be seen in the political movements of the Zanadiqah (miscreants), the Ghulat (exaggerators), the Nawasib (the anti-Shi`ah), some dubious Esoteric (Batiniyyah) movements, and some wicked scholars who tried to trick Muslims through their constant transference (in loyalty) to different political trends or by sneaking into governmental positions. </w:t>
      </w:r>
      <w:bookmarkStart w:id="147" w:name="pg13844_140405"/>
    </w:p>
    <w:p>
      <w:pPr>
        <w:pStyle w:val="BookText"/>
        <w:bidi w:val="0"/>
        <w:rPr/>
      </w:pPr>
      <w:bookmarkEnd w:id="147"/>
      <w:r>
        <w:rPr>
          <w:rFonts w:eastAsia="Times New Roman" w:cs="Times New Roman" w:ascii="Times New Roman" w:hAnsi="Times New Roman"/>
          <w:color w:val="111111"/>
          <w:sz w:val="28"/>
          <w:szCs w:val="28"/>
          <w:lang w:val="en-US"/>
        </w:rPr>
        <w:t>Despite the gross damage that this trend caused Islam, its movement and existence lacked any real worth. However, offices of the ruling authorities, interest-seeking conflicts, and abhorrent political conditions did this trend a great favor when they allowed it to penetrate and impact the masses. Actually, this trend used to live on the margin of other movements. It make use of their weakness and mistakes, especially during the Umayyad reign. As a result, this trend could not withstand or maintain its independent form and appearance; rather, it continuously changed and took various forms that were colored by the current conditions in both political or intellectual developments.</w:t>
      </w:r>
    </w:p>
    <w:p>
      <w:pPr>
        <w:pStyle w:val="Heading4"/>
        <w:numPr>
          <w:ilvl w:val="3"/>
          <w:numId w:val="1"/>
        </w:numPr>
        <w:bidi w:val="0"/>
        <w:jc w:val="left"/>
        <w:rPr/>
      </w:pPr>
      <w:bookmarkStart w:id="148" w:name="__RefHeading___Toc3320055_1468164448"/>
      <w:bookmarkStart w:id="149" w:name="_Toc56"/>
      <w:bookmarkEnd w:id="148"/>
      <w:r>
        <w:rPr/>
        <w:t>Reformative Trend</w:t>
      </w:r>
      <w:bookmarkEnd w:id="149"/>
    </w:p>
    <w:p>
      <w:pPr>
        <w:pStyle w:val="BookText"/>
        <w:bidi w:val="0"/>
        <w:jc w:val="both"/>
        <w:rPr/>
      </w:pPr>
      <w:r>
        <w:rPr>
          <w:rFonts w:eastAsia="Times New Roman" w:cs="Times New Roman" w:ascii="Times New Roman" w:hAnsi="Times New Roman"/>
          <w:color w:val="111111"/>
          <w:sz w:val="28"/>
          <w:szCs w:val="28"/>
          <w:lang w:val="en-US"/>
        </w:rPr>
        <w:t>The forth trend was in reaction to the corruption and deviation that was erupting in the Islamic world and among the caliphate (i.e. leadership) and ruling authorities. This trend consistently attempted to resist deviation, reform corruption and openly renounce immoral conditions by calling people towards Almighty Allah and Islam through either the (divinely instructed) method of wisdom and excellent explication, or the method of sacrifice and uprising.</w:t>
      </w:r>
    </w:p>
    <w:p>
      <w:pPr>
        <w:pStyle w:val="BookText"/>
        <w:bidi w:val="0"/>
        <w:jc w:val="both"/>
        <w:rPr/>
      </w:pPr>
      <w:r>
        <w:rPr>
          <w:rFonts w:eastAsia="Times New Roman" w:cs="Times New Roman" w:ascii="Times New Roman" w:hAnsi="Times New Roman"/>
          <w:color w:val="111111"/>
          <w:sz w:val="28"/>
          <w:szCs w:val="28"/>
          <w:lang w:val="en-US"/>
        </w:rPr>
        <w:t>This trend was the closest to the movement of the Ahl al-Bayt (‘a). However, some inaccurate views have been witnessed in it.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example of this trend was the Talibite (i.e. descendants of Abu-Talib) and </w:t>
      </w:r>
      <w:r>
        <w:rPr>
          <w:rFonts w:eastAsia="Consolas" w:cs="Consolas" w:ascii="Consolas" w:hAnsi="Consolas"/>
          <w:color w:val="111111"/>
          <w:sz w:val="28"/>
          <w:szCs w:val="28"/>
          <w:lang w:val="en-US"/>
        </w:rPr>
        <w:t xml:space="preserve">Alawid (i.e. descendants of Imam </w:t>
      </w:r>
      <w:r>
        <w:rPr>
          <w:rFonts w:eastAsia="Times New Roman" w:cs="Times New Roman" w:ascii="Times New Roman" w:hAnsi="Times New Roman"/>
          <w:color w:val="111111"/>
          <w:sz w:val="28"/>
          <w:szCs w:val="28"/>
          <w:lang w:val="en-US"/>
        </w:rPr>
        <w:t xml:space="preserve">Ali (‘a)) movements, such as the movement of Zayd ibn </w:t>
      </w:r>
      <w:r>
        <w:rPr>
          <w:rFonts w:eastAsia="Consolas" w:cs="Consolas" w:ascii="Consolas" w:hAnsi="Consolas"/>
          <w:color w:val="111111"/>
          <w:sz w:val="28"/>
          <w:szCs w:val="28"/>
          <w:lang w:val="en-US"/>
        </w:rPr>
        <w:t xml:space="preserve">Ali, his son Yahya, and husayn ibn </w:t>
      </w:r>
      <w:r>
        <w:rPr>
          <w:rFonts w:eastAsia="Times New Roman" w:cs="Times New Roman" w:ascii="Times New Roman" w:hAnsi="Times New Roman"/>
          <w:color w:val="111111"/>
          <w:sz w:val="28"/>
          <w:szCs w:val="28"/>
          <w:lang w:val="en-US"/>
        </w:rPr>
        <w:t xml:space="preserve">Ali of Fakhkh (known as Sahib Fakhkh) as well as the movements of Ahmad ibn hanbal (the founder of the hanbaliyyah jurisprudential school) and many others. </w:t>
      </w:r>
      <w:bookmarkStart w:id="150" w:name="pg13844_140406"/>
    </w:p>
    <w:p>
      <w:pPr>
        <w:pStyle w:val="BookText"/>
        <w:bidi w:val="0"/>
        <w:rPr/>
      </w:pPr>
      <w:bookmarkEnd w:id="150"/>
      <w:r>
        <w:rPr>
          <w:rFonts w:eastAsia="Times New Roman" w:cs="Times New Roman" w:ascii="Times New Roman" w:hAnsi="Times New Roman"/>
          <w:color w:val="111111"/>
          <w:sz w:val="28"/>
          <w:szCs w:val="28"/>
          <w:lang w:val="en-US"/>
        </w:rPr>
        <w:t>It can be observed that some of those who adopted of this trend won the support of the Holy Imams (‘a) who either expressed their approval or, at least, acknowledged them for the principles upon which they based their movements. Nevertheless, the Holy Imams (‘a) would not contribute personally to such movements in the main and would not instruct their followers to respond to these movements openly. In other cases they did not even permit such movements.</w:t>
      </w:r>
    </w:p>
    <w:p>
      <w:pPr>
        <w:pStyle w:val="BookText"/>
        <w:bidi w:val="0"/>
        <w:jc w:val="both"/>
        <w:rPr/>
      </w:pPr>
      <w:r>
        <w:rPr>
          <w:rFonts w:eastAsia="Times New Roman" w:cs="Times New Roman" w:ascii="Times New Roman" w:hAnsi="Times New Roman"/>
          <w:color w:val="111111"/>
          <w:sz w:val="28"/>
          <w:szCs w:val="28"/>
          <w:lang w:val="en-US"/>
        </w:rPr>
        <w:t>This means that the Holy Imams of the Ahl al-Bayt (‘a) believed in the legal validity of the principles on which these movements were started and expected they would positively impact the Islamic state in general. On the other hand, when these movements were not comprehensive and revolutionary uprisings characterized by good planning, finality and requirements necessary for their success, the Ahl al-Bayt (‘a) deemed it unnecessary to require every individual of the Muslim community to play a role in it.</w:t>
      </w:r>
    </w:p>
    <w:p>
      <w:pPr>
        <w:pStyle w:val="Heading4"/>
        <w:numPr>
          <w:ilvl w:val="3"/>
          <w:numId w:val="1"/>
        </w:numPr>
        <w:bidi w:val="0"/>
        <w:jc w:val="left"/>
        <w:rPr/>
      </w:pPr>
      <w:bookmarkStart w:id="151" w:name="__RefHeading___Toc3320057_1468164448"/>
      <w:bookmarkStart w:id="152" w:name="_Toc57"/>
      <w:bookmarkEnd w:id="151"/>
      <w:r>
        <w:rPr/>
        <w:t>Revolutionary Trend</w:t>
      </w:r>
      <w:bookmarkEnd w:id="152"/>
    </w:p>
    <w:p>
      <w:pPr>
        <w:pStyle w:val="BookText"/>
        <w:bidi w:val="0"/>
        <w:jc w:val="both"/>
        <w:rPr/>
      </w:pPr>
      <w:r>
        <w:rPr>
          <w:rFonts w:eastAsia="Times New Roman" w:cs="Times New Roman" w:ascii="Times New Roman" w:hAnsi="Times New Roman"/>
          <w:color w:val="111111"/>
          <w:sz w:val="28"/>
          <w:szCs w:val="28"/>
          <w:lang w:val="en-US"/>
        </w:rPr>
        <w:t>The revolutionary trend was based on preferring the most important to the less important of the higher interests of Islam and advantages to disadvantages. Hence, before starting an uprising a comparison was also necessary between the corrupt and the most corrupt, and enduring the corrupt and rising against it in order to avoid the most corrupt.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political movement here was not merely the process of raising slogans—even though they were right—or an ill-conceived campaign without knowledge of conditions, context and outcome. Nor was it a genuine and sincere sentimental passion or an expression of the righteous and noble feelings inside man; rather, the Islamic political movement was an assessment of a process of social change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towards the best, spiritually and materially, and based on belief in Almighty Allah and on the true and genuine principles and doctrines of Islam. Furthermore, it depended upon a thorough objective investigation of reality and a full trust in Almighty Allah for other-worldly aid, divine support, and capability of assessing the future along with the outcome and consequences. </w:t>
      </w:r>
      <w:bookmarkStart w:id="153" w:name="pg13844_140408"/>
    </w:p>
    <w:p>
      <w:pPr>
        <w:pStyle w:val="Heading3"/>
        <w:numPr>
          <w:ilvl w:val="2"/>
          <w:numId w:val="1"/>
        </w:numPr>
        <w:bidi w:val="0"/>
        <w:jc w:val="left"/>
        <w:rPr/>
      </w:pPr>
      <w:bookmarkStart w:id="154" w:name="__RefHeading___Toc3320059_1468164448"/>
      <w:bookmarkStart w:id="155" w:name="_Toc58"/>
      <w:bookmarkEnd w:id="153"/>
      <w:bookmarkEnd w:id="154"/>
      <w:r>
        <w:rPr/>
        <w:t>Political Foundations and Guidelines</w:t>
      </w:r>
      <w:bookmarkEnd w:id="155"/>
    </w:p>
    <w:p>
      <w:pPr>
        <w:pStyle w:val="Heading4"/>
        <w:numPr>
          <w:ilvl w:val="3"/>
          <w:numId w:val="1"/>
        </w:numPr>
        <w:bidi w:val="0"/>
        <w:jc w:val="left"/>
        <w:rPr/>
      </w:pPr>
      <w:bookmarkStart w:id="156" w:name="__RefHeading___Toc3320061_1468164448"/>
      <w:bookmarkStart w:id="157" w:name="_Toc59"/>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The Ahl al-Bayt (‘a) presented the foundations for a political movement aimed at achieving successful, sought after political change. The attitude towards secondary issues and policies could direct the political movement and prepare guidelines for it based on the following starting-points:</w:t>
      </w:r>
    </w:p>
    <w:p>
      <w:pPr>
        <w:pStyle w:val="Heading4"/>
        <w:numPr>
          <w:ilvl w:val="3"/>
          <w:numId w:val="1"/>
        </w:numPr>
        <w:bidi w:val="0"/>
        <w:jc w:val="left"/>
        <w:rPr/>
      </w:pPr>
      <w:bookmarkStart w:id="158" w:name="__RefHeading___Toc3320063_1468164448"/>
      <w:bookmarkStart w:id="159" w:name="_Toc60"/>
      <w:bookmarkEnd w:id="158"/>
      <w:r>
        <w:rPr/>
        <w:t>[1] Loyalty to the Ahl al-Bayt (‘a)</w:t>
      </w:r>
      <w:bookmarkEnd w:id="159"/>
    </w:p>
    <w:p>
      <w:pPr>
        <w:pStyle w:val="BookText"/>
        <w:bidi w:val="0"/>
        <w:jc w:val="both"/>
        <w:rPr/>
      </w:pPr>
      <w:r>
        <w:rPr>
          <w:rFonts w:eastAsia="Times New Roman" w:cs="Times New Roman" w:ascii="Times New Roman" w:hAnsi="Times New Roman"/>
          <w:color w:val="111111"/>
          <w:sz w:val="28"/>
          <w:szCs w:val="28"/>
          <w:lang w:val="en-US"/>
        </w:rPr>
        <w:t>The foremost fundamental constituent in this political movement is unconditional belief in the (divinely commissioned) leadership, wilayah, of the Ahl al-Bayt (‘a) as religious and political leadership which includes identifying religious rulings that had been conveyed by the Holy Prophet (s), identifying befitting attitudes to emerging new and future events, and distinguishing the true from the false.</w:t>
      </w:r>
    </w:p>
    <w:p>
      <w:pPr>
        <w:pStyle w:val="BookText"/>
        <w:bidi w:val="0"/>
        <w:jc w:val="both"/>
        <w:rPr/>
      </w:pPr>
      <w:r>
        <w:rPr>
          <w:rFonts w:eastAsia="Times New Roman" w:cs="Times New Roman" w:ascii="Times New Roman" w:hAnsi="Times New Roman"/>
          <w:color w:val="111111"/>
          <w:sz w:val="28"/>
          <w:szCs w:val="28"/>
          <w:lang w:val="en-US"/>
        </w:rPr>
        <w:t>Absolute loyalty to the Ahl al-Bayt (‘a) and deep love and fondness for them would be considered among the major sources of true guidance and salvation in this world as well as the afterlife. This love is such that a spiritual and sentimental devotion to the Ahl al-Bayt (‘a) naturally evolves bringing about a patterning after their exemplary models of behavior, manners, obedience to Almighty Allah, piety, and high degree of abstinence from all forbidden acts.</w:t>
      </w:r>
    </w:p>
    <w:p>
      <w:pPr>
        <w:pStyle w:val="BookText"/>
        <w:bidi w:val="0"/>
        <w:jc w:val="both"/>
        <w:rPr/>
      </w:pPr>
      <w:r>
        <w:rPr>
          <w:rFonts w:eastAsia="Times New Roman" w:cs="Times New Roman" w:ascii="Times New Roman" w:hAnsi="Times New Roman"/>
          <w:color w:val="111111"/>
          <w:sz w:val="28"/>
          <w:szCs w:val="28"/>
          <w:lang w:val="en-US"/>
        </w:rPr>
        <w:t>From this premise, we can conclude the following:</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The Ahl al-Bayt (‘a) laid much stress on the role of their divinely commissioned leadership in building the Muslim society and establishing justice and morality. This point has been mentioned in many of their traditions, some of which have been cited previously. The following, </w:t>
      </w:r>
    </w:p>
    <w:p>
      <w:pPr>
        <w:pStyle w:val="BookText"/>
        <w:bidi w:val="0"/>
        <w:rPr/>
      </w:pPr>
      <w:r>
        <w:rPr>
          <w:rFonts w:eastAsia="Times New Roman" w:cs="Times New Roman" w:ascii="Times New Roman" w:hAnsi="Times New Roman"/>
          <w:color w:val="111111"/>
          <w:sz w:val="28"/>
          <w:szCs w:val="28"/>
          <w:lang w:val="en-US"/>
        </w:rPr>
        <w:t>however, is another tradition of the same purport:</w:t>
      </w:r>
    </w:p>
    <w:p>
      <w:pPr>
        <w:pStyle w:val="BookText"/>
        <w:bidi w:val="0"/>
        <w:jc w:val="both"/>
        <w:rPr/>
      </w:pPr>
      <w:r>
        <w:rPr>
          <w:rFonts w:eastAsia="Times New Roman" w:cs="Times New Roman" w:ascii="Times New Roman" w:hAnsi="Times New Roman"/>
          <w:color w:val="111111"/>
          <w:sz w:val="28"/>
          <w:szCs w:val="28"/>
          <w:lang w:val="en-US"/>
        </w:rPr>
        <w:t>Tariq ibn Shihab has reported Imam `Ali (‘a) as saying:</w:t>
      </w:r>
    </w:p>
    <w:p>
      <w:pPr>
        <w:pStyle w:val="BookText"/>
        <w:bidi w:val="0"/>
        <w:jc w:val="both"/>
        <w:rPr/>
      </w:pPr>
      <w:r>
        <w:rPr>
          <w:rFonts w:ascii="Amiri" w:hAnsi="Amiri" w:eastAsia="Amiri" w:cs="Amiri"/>
          <w:color w:val="111111"/>
          <w:sz w:val="28"/>
          <w:sz w:val="28"/>
          <w:szCs w:val="28"/>
          <w:rtl w:val="true"/>
          <w:lang w:bidi="ar-SA"/>
        </w:rPr>
        <w:t>الإِمَامُ دَلِیلٌ لِلْقَاصِدِینَ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وَمَنَارٌ لِلْمُهْتَدِینَ، وَسَبِیلٌ لِلسَّالِکِینَ، وَشَمْسٌ مُشْرِقَةٌ فِی</w:t>
      </w:r>
    </w:p>
    <w:p>
      <w:pPr>
        <w:pStyle w:val="BookText"/>
        <w:bidi w:val="0"/>
        <w:jc w:val="both"/>
        <w:rPr/>
      </w:pPr>
      <w:r>
        <w:rPr>
          <w:rFonts w:ascii="Amiri" w:hAnsi="Amiri" w:eastAsia="Amiri" w:cs="Amiri"/>
          <w:color w:val="111111"/>
          <w:sz w:val="28"/>
          <w:sz w:val="28"/>
          <w:szCs w:val="28"/>
          <w:rtl w:val="true"/>
          <w:lang w:bidi="ar-SA"/>
        </w:rPr>
        <w:t>قُلُوبِ 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وِلاَیَتُهُ سَبَبٌ لِلنَّجَاةِ، وَطَاعَتُهُ</w:t>
      </w:r>
    </w:p>
    <w:p>
      <w:pPr>
        <w:pStyle w:val="BookText"/>
        <w:bidi w:val="0"/>
        <w:jc w:val="both"/>
        <w:rPr/>
      </w:pPr>
      <w:r>
        <w:rPr>
          <w:rFonts w:ascii="Amiri" w:hAnsi="Amiri" w:eastAsia="Amiri" w:cs="Amiri"/>
          <w:color w:val="111111"/>
          <w:sz w:val="28"/>
          <w:sz w:val="28"/>
          <w:szCs w:val="28"/>
          <w:rtl w:val="true"/>
          <w:lang w:bidi="ar-SA"/>
        </w:rPr>
        <w:t>مُفْتَرَضَةٌ فِی الْحَیَاةِ، وَعُدَّةٌ بَعْدَ الْمَمَاتِ، وَعِزُّ</w:t>
      </w:r>
    </w:p>
    <w:p>
      <w:pPr>
        <w:pStyle w:val="BookText"/>
        <w:bidi w:val="0"/>
        <w:jc w:val="both"/>
        <w:rPr/>
      </w:pPr>
      <w:r>
        <w:rPr>
          <w:rFonts w:ascii="Amiri" w:hAnsi="Amiri" w:eastAsia="Amiri" w:cs="Amiri"/>
          <w:color w:val="111111"/>
          <w:sz w:val="28"/>
          <w:sz w:val="28"/>
          <w:szCs w:val="28"/>
          <w:rtl w:val="true"/>
          <w:lang w:bidi="ar-SA"/>
        </w:rPr>
        <w:t>الْمُؤْمِنِینَ، وَشَفَاعَةُ الْمُذْنِبِینَ، وَنَجَاةُ الْمُحِبِّینَ، وَفَوْزُ</w:t>
      </w:r>
    </w:p>
    <w:p>
      <w:pPr>
        <w:pStyle w:val="BookText"/>
        <w:bidi w:val="0"/>
        <w:jc w:val="both"/>
        <w:rPr/>
      </w:pPr>
      <w:r>
        <w:rPr>
          <w:rFonts w:ascii="Amiri" w:hAnsi="Amiri" w:eastAsia="Amiri" w:cs="Amiri"/>
          <w:color w:val="111111"/>
          <w:sz w:val="28"/>
          <w:sz w:val="28"/>
          <w:szCs w:val="28"/>
          <w:rtl w:val="true"/>
          <w:lang w:bidi="ar-SA"/>
        </w:rPr>
        <w:t>التَّابِعِینَ، لأَِنَّهَا رَأْسُ الإِسْلاَمِ، وَکَمَالُ الإِیمَانِ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وَمَعْرِفَةُ الْحُدُودِ وَالأَحْکَامِ، وَتَبْیِینُ الْحَلاَلِ مِنَ</w:t>
      </w:r>
    </w:p>
    <w:p>
      <w:pPr>
        <w:pStyle w:val="BookText"/>
        <w:bidi w:val="0"/>
        <w:jc w:val="both"/>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مَرْتَبَةٌ لاَ یَنَالُهَا إِلاَّ مَنِ إخْتَارَهُ اللهُ</w:t>
      </w:r>
    </w:p>
    <w:p>
      <w:pPr>
        <w:pStyle w:val="BookText"/>
        <w:bidi w:val="0"/>
        <w:jc w:val="both"/>
        <w:rPr/>
      </w:pPr>
      <w:r>
        <w:rPr>
          <w:rFonts w:ascii="Amiri" w:hAnsi="Amiri" w:eastAsia="Amiri" w:cs="Amiri"/>
          <w:color w:val="111111"/>
          <w:sz w:val="28"/>
          <w:sz w:val="28"/>
          <w:szCs w:val="28"/>
          <w:rtl w:val="true"/>
          <w:lang w:bidi="ar-SA"/>
        </w:rPr>
        <w:t>وَقَدَّمَهُ، وَوَلاَّهُ وَحَکَّمَهُ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فَالْوِلاَیَةُ هِیَ حِفْظُ الثُّغُورِ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وَتَدْبِیرُ الأُمُورِ وَتَعْدِیدُ الأَیَّامِ وَالشُّهُورِ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is the (true)</w:t>
      </w:r>
    </w:p>
    <w:p>
      <w:pPr>
        <w:pStyle w:val="BookText"/>
        <w:bidi w:val="0"/>
        <w:jc w:val="both"/>
        <w:rPr/>
      </w:pPr>
      <w:r>
        <w:rPr>
          <w:rFonts w:eastAsia="Times New Roman" w:cs="Times New Roman" w:ascii="Times New Roman" w:hAnsi="Times New Roman"/>
          <w:color w:val="111111"/>
          <w:sz w:val="28"/>
          <w:szCs w:val="28"/>
          <w:lang w:val="en-US"/>
        </w:rPr>
        <w:t>guide of the guidance-seekers, the lantern of the well-guided, the path of</w:t>
      </w:r>
    </w:p>
    <w:p>
      <w:pPr>
        <w:pStyle w:val="BookText"/>
        <w:bidi w:val="0"/>
        <w:jc w:val="both"/>
        <w:rPr/>
      </w:pPr>
      <w:r>
        <w:rPr>
          <w:rFonts w:eastAsia="Times New Roman" w:cs="Times New Roman" w:ascii="Times New Roman" w:hAnsi="Times New Roman"/>
          <w:color w:val="111111"/>
          <w:sz w:val="28"/>
          <w:szCs w:val="28"/>
          <w:lang w:val="en-US"/>
        </w:rPr>
        <w:t>those moving towards divinity, and the bright sun in the hearts of the</w:t>
      </w:r>
    </w:p>
    <w:p>
      <w:pPr>
        <w:pStyle w:val="BookText"/>
        <w:bidi w:val="0"/>
        <w:jc w:val="both"/>
        <w:rPr/>
      </w:pPr>
      <w:r>
        <w:rPr>
          <w:rFonts w:eastAsia="Times New Roman" w:cs="Times New Roman" w:ascii="Times New Roman" w:hAnsi="Times New Roman"/>
          <w:color w:val="111111"/>
          <w:sz w:val="28"/>
          <w:szCs w:val="28"/>
          <w:lang w:val="en-US"/>
        </w:rPr>
        <w:t>Gnostics. His leadership is a cause of redemption, and obedience to him is</w:t>
      </w:r>
    </w:p>
    <w:p>
      <w:pPr>
        <w:pStyle w:val="BookText"/>
        <w:bidi w:val="0"/>
        <w:jc w:val="both"/>
        <w:rPr/>
      </w:pPr>
      <w:r>
        <w:rPr>
          <w:rFonts w:eastAsia="Times New Roman" w:cs="Times New Roman" w:ascii="Times New Roman" w:hAnsi="Times New Roman"/>
          <w:color w:val="111111"/>
          <w:sz w:val="28"/>
          <w:szCs w:val="28"/>
          <w:lang w:val="en-US"/>
        </w:rPr>
        <w:t>imposed (by Allah) in this worldly life and becomes provisions in the life</w:t>
      </w:r>
    </w:p>
    <w:p>
      <w:pPr>
        <w:pStyle w:val="BookText"/>
        <w:bidi w:val="0"/>
        <w:jc w:val="both"/>
        <w:rPr/>
      </w:pPr>
      <w:r>
        <w:rPr>
          <w:rFonts w:eastAsia="Times New Roman" w:cs="Times New Roman" w:ascii="Times New Roman" w:hAnsi="Times New Roman"/>
          <w:color w:val="111111"/>
          <w:sz w:val="28"/>
          <w:szCs w:val="28"/>
          <w:lang w:val="en-US"/>
        </w:rPr>
        <w:t>after death. He is the dignity of believers, intercession for the sinful,</w:t>
      </w:r>
    </w:p>
    <w:p>
      <w:pPr>
        <w:pStyle w:val="BookText"/>
        <w:bidi w:val="0"/>
        <w:jc w:val="both"/>
        <w:rPr/>
      </w:pPr>
      <w:r>
        <w:rPr>
          <w:rFonts w:eastAsia="Times New Roman" w:cs="Times New Roman" w:ascii="Times New Roman" w:hAnsi="Times New Roman"/>
          <w:color w:val="111111"/>
          <w:sz w:val="28"/>
          <w:szCs w:val="28"/>
          <w:lang w:val="en-US"/>
        </w:rPr>
        <w:t>salvation for the lovers, and triumph for the followers, because he is the head</w:t>
      </w:r>
    </w:p>
    <w:p>
      <w:pPr>
        <w:pStyle w:val="BookText"/>
        <w:bidi w:val="0"/>
        <w:jc w:val="both"/>
        <w:rPr/>
      </w:pPr>
      <w:r>
        <w:rPr>
          <w:rFonts w:eastAsia="Times New Roman" w:cs="Times New Roman" w:ascii="Times New Roman" w:hAnsi="Times New Roman"/>
          <w:color w:val="111111"/>
          <w:sz w:val="28"/>
          <w:szCs w:val="28"/>
          <w:lang w:val="en-US"/>
        </w:rPr>
        <w:t>of Islam, the perfection of faith, familiar with regulations and laws, and aware</w:t>
      </w:r>
    </w:p>
    <w:p>
      <w:pPr>
        <w:pStyle w:val="BookText"/>
        <w:bidi w:val="0"/>
        <w:jc w:val="both"/>
        <w:rPr/>
      </w:pPr>
      <w:r>
        <w:rPr>
          <w:rFonts w:eastAsia="Times New Roman" w:cs="Times New Roman" w:ascii="Times New Roman" w:hAnsi="Times New Roman"/>
          <w:color w:val="111111"/>
          <w:sz w:val="28"/>
          <w:szCs w:val="28"/>
          <w:lang w:val="en-US"/>
        </w:rPr>
        <w:t>of the distinction between the lawful and unlawful. It is thus a rank that</w:t>
      </w:r>
    </w:p>
    <w:p>
      <w:pPr>
        <w:pStyle w:val="BookText"/>
        <w:bidi w:val="0"/>
        <w:jc w:val="both"/>
        <w:rPr/>
      </w:pPr>
      <w:r>
        <w:rPr>
          <w:rFonts w:eastAsia="Times New Roman" w:cs="Times New Roman" w:ascii="Times New Roman" w:hAnsi="Times New Roman"/>
          <w:color w:val="111111"/>
          <w:sz w:val="28"/>
          <w:szCs w:val="28"/>
          <w:lang w:val="en-US"/>
        </w:rPr>
        <w:t>none can attain except those whom Allah has chosen, preferred, and designated</w:t>
      </w:r>
    </w:p>
    <w:p>
      <w:pPr>
        <w:pStyle w:val="BookText"/>
        <w:bidi w:val="0"/>
        <w:jc w:val="both"/>
        <w:rPr/>
      </w:pPr>
      <w:r>
        <w:rPr>
          <w:rFonts w:eastAsia="Times New Roman" w:cs="Times New Roman" w:ascii="Times New Roman" w:hAnsi="Times New Roman"/>
          <w:color w:val="111111"/>
          <w:sz w:val="28"/>
          <w:szCs w:val="28"/>
          <w:lang w:val="en-US"/>
        </w:rPr>
        <w:t>for leadership and judgment. Wilayah then entails the defense of</w:t>
      </w:r>
    </w:p>
    <w:p>
      <w:pPr>
        <w:pStyle w:val="BookText"/>
        <w:bidi w:val="0"/>
        <w:jc w:val="both"/>
        <w:rPr/>
      </w:pPr>
      <w:r>
        <w:rPr>
          <w:rFonts w:eastAsia="Times New Roman" w:cs="Times New Roman" w:ascii="Times New Roman" w:hAnsi="Times New Roman"/>
          <w:color w:val="111111"/>
          <w:sz w:val="28"/>
          <w:szCs w:val="28"/>
          <w:lang w:val="en-US"/>
        </w:rPr>
        <w:t>borders, management of affairs, and account of the days and months…</w:t>
      </w:r>
      <w:r>
        <w:rPr>
          <w:rStyle w:val="FootnoteAnchor"/>
        </w:rPr>
        <w:footnoteReference w:id="1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Abu-hamzah has reported Imam al-Baqir (‘a) as saying: </w:t>
      </w:r>
    </w:p>
    <w:p>
      <w:pPr>
        <w:pStyle w:val="BookText"/>
        <w:bidi w:val="0"/>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الصَّلاَةِ وَالزَّکَاةِ وَالصَّوْمِ وَالْحَجِّ وَالْوِلاَیَةِ، وَلَمْ</w:t>
      </w:r>
    </w:p>
    <w:p>
      <w:pPr>
        <w:pStyle w:val="BookText"/>
        <w:bidi w:val="0"/>
        <w:jc w:val="both"/>
        <w:rPr/>
      </w:pPr>
      <w:r>
        <w:rPr>
          <w:rFonts w:ascii="Amiri" w:hAnsi="Amiri" w:eastAsia="Amiri" w:cs="Amiri"/>
          <w:color w:val="111111"/>
          <w:sz w:val="28"/>
          <w:sz w:val="28"/>
          <w:szCs w:val="28"/>
          <w:rtl w:val="true"/>
          <w:lang w:bidi="ar-SA"/>
        </w:rPr>
        <w:t>یُنَادَ بِشَیْءٍ کَمَا نُودِیَ بِالْوِلاَیَةِ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based on five</w:t>
      </w:r>
    </w:p>
    <w:p>
      <w:pPr>
        <w:pStyle w:val="BookText"/>
        <w:bidi w:val="0"/>
        <w:jc w:val="both"/>
        <w:rPr/>
      </w:pPr>
      <w:r>
        <w:rPr>
          <w:rFonts w:eastAsia="Times New Roman" w:cs="Times New Roman" w:ascii="Times New Roman" w:hAnsi="Times New Roman"/>
          <w:color w:val="111111"/>
          <w:sz w:val="28"/>
          <w:szCs w:val="28"/>
          <w:lang w:val="en-US"/>
        </w:rPr>
        <w:t>things: salat (performance of obligatory prayer), zakat</w:t>
      </w:r>
    </w:p>
    <w:p>
      <w:pPr>
        <w:pStyle w:val="BookText"/>
        <w:bidi w:val="0"/>
        <w:jc w:val="both"/>
        <w:rPr/>
      </w:pPr>
      <w:r>
        <w:rPr>
          <w:rFonts w:eastAsia="Times New Roman" w:cs="Times New Roman" w:ascii="Times New Roman" w:hAnsi="Times New Roman"/>
          <w:color w:val="111111"/>
          <w:sz w:val="28"/>
          <w:szCs w:val="28"/>
          <w:lang w:val="en-US"/>
        </w:rPr>
        <w:t>(poor-rate), hajj (pilgrimage to the Holy House in Makkah), sawm</w:t>
      </w:r>
    </w:p>
    <w:p>
      <w:pPr>
        <w:pStyle w:val="BookText"/>
        <w:bidi w:val="0"/>
        <w:jc w:val="both"/>
        <w:rPr/>
      </w:pPr>
      <w:r>
        <w:rPr>
          <w:rFonts w:eastAsia="Times New Roman" w:cs="Times New Roman" w:ascii="Times New Roman" w:hAnsi="Times New Roman"/>
          <w:color w:val="111111"/>
          <w:sz w:val="28"/>
          <w:szCs w:val="28"/>
          <w:lang w:val="en-US"/>
        </w:rPr>
        <w:t>(observance of fasting), and wilayah. No validation of anything is on</w:t>
      </w:r>
    </w:p>
    <w:p>
      <w:pPr>
        <w:pStyle w:val="BookText"/>
        <w:bidi w:val="0"/>
        <w:jc w:val="both"/>
        <w:rPr/>
      </w:pPr>
      <w:r>
        <w:rPr>
          <w:rFonts w:eastAsia="Times New Roman" w:cs="Times New Roman" w:ascii="Times New Roman" w:hAnsi="Times New Roman"/>
          <w:color w:val="111111"/>
          <w:sz w:val="28"/>
          <w:szCs w:val="28"/>
          <w:lang w:val="en-US"/>
        </w:rPr>
        <w:t>the level of the validation of wilayah.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Through an authentic chain of authority, Zurarah has reported Imam al-Baqir (‘a) as saying:</w:t>
      </w:r>
    </w:p>
    <w:p>
      <w:pPr>
        <w:pStyle w:val="BookText"/>
        <w:bidi w:val="0"/>
        <w:jc w:val="both"/>
        <w:rPr/>
      </w:pPr>
      <w:r>
        <w:rPr>
          <w:rFonts w:ascii="Amiri" w:hAnsi="Amiri" w:eastAsia="Amiri" w:cs="Amiri"/>
          <w:color w:val="111111"/>
          <w:sz w:val="28"/>
          <w:sz w:val="28"/>
          <w:szCs w:val="28"/>
          <w:rtl w:val="true"/>
          <w:lang w:bidi="ar-SA"/>
        </w:rPr>
        <w:t>بُنِیَ الإِسْلاَمُ عَلَی خَمْسَةِ</w:t>
      </w:r>
    </w:p>
    <w:p>
      <w:pPr>
        <w:pStyle w:val="BookText"/>
        <w:bidi w:val="0"/>
        <w:jc w:val="both"/>
        <w:rPr/>
      </w:pPr>
      <w:r>
        <w:rPr>
          <w:rFonts w:ascii="Amiri" w:hAnsi="Amiri" w:eastAsia="Amiri" w:cs="Amiri"/>
          <w:color w:val="111111"/>
          <w:sz w:val="28"/>
          <w:sz w:val="28"/>
          <w:szCs w:val="28"/>
          <w:rtl w:val="true"/>
          <w:lang w:bidi="ar-SA"/>
        </w:rPr>
        <w:t>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w:t>
      </w:r>
    </w:p>
    <w:p>
      <w:pPr>
        <w:pStyle w:val="BookText"/>
        <w:bidi w:val="0"/>
        <w:jc w:val="both"/>
        <w:rPr/>
      </w:pPr>
      <w:r>
        <w:rPr>
          <w:rFonts w:ascii="Amiri" w:hAnsi="Amiri" w:eastAsia="Amiri" w:cs="Amiri"/>
          <w:color w:val="111111"/>
          <w:sz w:val="28"/>
          <w:sz w:val="28"/>
          <w:szCs w:val="28"/>
          <w:rtl w:val="true"/>
          <w:lang w:bidi="ar-SA"/>
        </w:rPr>
        <w:t>وَالْوِلاَیَةِ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based on five</w:t>
      </w:r>
    </w:p>
    <w:p>
      <w:pPr>
        <w:pStyle w:val="BookText"/>
        <w:bidi w:val="0"/>
        <w:jc w:val="both"/>
        <w:rPr/>
      </w:pPr>
      <w:r>
        <w:rPr>
          <w:rFonts w:eastAsia="Times New Roman" w:cs="Times New Roman" w:ascii="Times New Roman" w:hAnsi="Times New Roman"/>
          <w:color w:val="111111"/>
          <w:sz w:val="28"/>
          <w:szCs w:val="28"/>
          <w:lang w:val="en-US"/>
        </w:rPr>
        <w:t>things: salat (performance of obligatory prayer), zakat</w:t>
      </w:r>
    </w:p>
    <w:p>
      <w:pPr>
        <w:pStyle w:val="BookText"/>
        <w:bidi w:val="0"/>
        <w:jc w:val="both"/>
        <w:rPr/>
      </w:pPr>
      <w:r>
        <w:rPr>
          <w:rFonts w:eastAsia="Times New Roman" w:cs="Times New Roman" w:ascii="Times New Roman" w:hAnsi="Times New Roman"/>
          <w:color w:val="111111"/>
          <w:sz w:val="28"/>
          <w:szCs w:val="28"/>
          <w:lang w:val="en-US"/>
        </w:rPr>
        <w:t>(poor-rate), hajj (pilgrimage to the Holy House in Makkah), sawm</w:t>
      </w:r>
    </w:p>
    <w:p>
      <w:pPr>
        <w:pStyle w:val="BookText"/>
        <w:bidi w:val="0"/>
        <w:jc w:val="both"/>
        <w:rPr/>
      </w:pPr>
      <w:r>
        <w:rPr>
          <w:rFonts w:eastAsia="Times New Roman" w:cs="Times New Roman" w:ascii="Times New Roman" w:hAnsi="Times New Roman"/>
          <w:color w:val="111111"/>
          <w:sz w:val="28"/>
          <w:szCs w:val="28"/>
          <w:lang w:val="en-US"/>
        </w:rPr>
        <w:t>(observance of fasting), and wilayah.</w:t>
      </w:r>
    </w:p>
    <w:p>
      <w:pPr>
        <w:pStyle w:val="BookText"/>
        <w:bidi w:val="0"/>
        <w:jc w:val="both"/>
        <w:rPr/>
      </w:pPr>
      <w:r>
        <w:rPr>
          <w:rFonts w:eastAsia="Times New Roman" w:cs="Times New Roman" w:ascii="Times New Roman" w:hAnsi="Times New Roman"/>
          <w:color w:val="111111"/>
          <w:sz w:val="28"/>
          <w:szCs w:val="28"/>
          <w:lang w:val="en-US"/>
        </w:rPr>
        <w:t>Zurarah asked, “What is the best among these things?”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الْوِلاَیَةُ أَفْضَلُ، لأَِنَّهَا</w:t>
      </w:r>
    </w:p>
    <w:p>
      <w:pPr>
        <w:pStyle w:val="BookText"/>
        <w:bidi w:val="0"/>
        <w:jc w:val="both"/>
        <w:rPr/>
      </w:pPr>
      <w:r>
        <w:rPr>
          <w:rFonts w:ascii="Amiri" w:hAnsi="Amiri" w:eastAsia="Amiri" w:cs="Amiri"/>
          <w:color w:val="111111"/>
          <w:sz w:val="28"/>
          <w:sz w:val="28"/>
          <w:szCs w:val="28"/>
          <w:rtl w:val="true"/>
          <w:lang w:bidi="ar-SA"/>
        </w:rPr>
        <w:t>مِفْتَاحُهُنَّ، وَالْوَالِی هُوَ الدَّلِیلُ عَلَیْهِنَّ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them is the wilayah,</w:t>
      </w:r>
    </w:p>
    <w:p>
      <w:pPr>
        <w:pStyle w:val="BookText"/>
        <w:bidi w:val="0"/>
        <w:jc w:val="both"/>
        <w:rPr/>
      </w:pPr>
      <w:r>
        <w:rPr>
          <w:rFonts w:eastAsia="Times New Roman" w:cs="Times New Roman" w:ascii="Times New Roman" w:hAnsi="Times New Roman"/>
          <w:color w:val="111111"/>
          <w:sz w:val="28"/>
          <w:szCs w:val="28"/>
          <w:lang w:val="en-US"/>
        </w:rPr>
        <w:t>because it is the key to them, and the wali (divinely designated</w:t>
      </w:r>
    </w:p>
    <w:p>
      <w:pPr>
        <w:pStyle w:val="BookText"/>
        <w:bidi w:val="0"/>
        <w:jc w:val="both"/>
        <w:rPr/>
      </w:pPr>
      <w:r>
        <w:rPr>
          <w:rFonts w:eastAsia="Times New Roman" w:cs="Times New Roman" w:ascii="Times New Roman" w:hAnsi="Times New Roman"/>
          <w:color w:val="111111"/>
          <w:sz w:val="28"/>
          <w:szCs w:val="28"/>
          <w:lang w:val="en-US"/>
        </w:rPr>
        <w:t>leader) is the guide to them.</w:t>
      </w:r>
      <w:r>
        <w:rPr>
          <w:rStyle w:val="FootnoteAnchor"/>
        </w:rPr>
        <w:footnoteReference w:id="120"/>
      </w:r>
    </w:p>
    <w:p>
      <w:pPr>
        <w:pStyle w:val="BookText"/>
        <w:bidi w:val="0"/>
        <w:jc w:val="both"/>
        <w:rPr/>
      </w:pPr>
      <w:r>
        <w:rPr>
          <w:rFonts w:ascii="Amiri" w:hAnsi="Amiri" w:eastAsia="Amiri" w:cs="Amiri"/>
          <w:color w:val="111111"/>
          <w:sz w:val="28"/>
          <w:sz w:val="28"/>
          <w:szCs w:val="28"/>
          <w:rtl w:val="true"/>
          <w:lang w:bidi="ar-SA"/>
        </w:rPr>
        <w:t>الْوِلاَیَةُ أَفْضَلُ، لأَِنَّهَا</w:t>
      </w:r>
    </w:p>
    <w:p>
      <w:pPr>
        <w:pStyle w:val="BookText"/>
        <w:bidi w:val="0"/>
        <w:jc w:val="both"/>
        <w:rPr/>
      </w:pPr>
      <w:r>
        <w:rPr>
          <w:rFonts w:ascii="Amiri" w:hAnsi="Amiri" w:eastAsia="Amiri" w:cs="Amiri"/>
          <w:color w:val="111111"/>
          <w:sz w:val="28"/>
          <w:sz w:val="28"/>
          <w:szCs w:val="28"/>
          <w:rtl w:val="true"/>
          <w:lang w:bidi="ar-SA"/>
        </w:rPr>
        <w:t>مِفْتَاحُهُنَّ، وَالْوَالِی هُوَ الدَّلِیلُ عَلَیْهِنَّ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them is the wilayah,</w:t>
      </w:r>
    </w:p>
    <w:p>
      <w:pPr>
        <w:pStyle w:val="BookText"/>
        <w:bidi w:val="0"/>
        <w:jc w:val="both"/>
        <w:rPr/>
      </w:pPr>
      <w:r>
        <w:rPr>
          <w:rFonts w:eastAsia="Times New Roman" w:cs="Times New Roman" w:ascii="Times New Roman" w:hAnsi="Times New Roman"/>
          <w:color w:val="111111"/>
          <w:sz w:val="28"/>
          <w:szCs w:val="28"/>
          <w:lang w:val="en-US"/>
        </w:rPr>
        <w:t>because it is the key to them, and the wali (divinely designated</w:t>
      </w:r>
    </w:p>
    <w:p>
      <w:pPr>
        <w:pStyle w:val="BookText"/>
        <w:bidi w:val="0"/>
        <w:jc w:val="both"/>
        <w:rPr/>
      </w:pPr>
      <w:r>
        <w:rPr>
          <w:rFonts w:eastAsia="Times New Roman" w:cs="Times New Roman" w:ascii="Times New Roman" w:hAnsi="Times New Roman"/>
          <w:color w:val="111111"/>
          <w:sz w:val="28"/>
          <w:szCs w:val="28"/>
          <w:lang w:val="en-US"/>
        </w:rPr>
        <w:t>leader) is the guide to them.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According to another authentically reported tradition, Zayd al-Shahham has reported that Imam al-Sadiq (‘a) said to him:</w:t>
      </w:r>
    </w:p>
    <w:p>
      <w:pPr>
        <w:pStyle w:val="BookText"/>
        <w:bidi w:val="0"/>
        <w:jc w:val="both"/>
        <w:rPr/>
      </w:pPr>
      <w:r>
        <w:rPr>
          <w:rFonts w:ascii="Amiri" w:hAnsi="Amiri" w:eastAsia="Amiri" w:cs="Amiri"/>
          <w:color w:val="111111"/>
          <w:sz w:val="28"/>
          <w:sz w:val="28"/>
          <w:szCs w:val="28"/>
          <w:rtl w:val="true"/>
          <w:lang w:bidi="ar-SA"/>
        </w:rPr>
        <w:t>یَا زَیْدُ، حُبُّنَا إِیمَانٌ</w:t>
      </w:r>
    </w:p>
    <w:p>
      <w:pPr>
        <w:pStyle w:val="BookText"/>
        <w:bidi w:val="0"/>
        <w:jc w:val="both"/>
        <w:rPr/>
      </w:pPr>
      <w:r>
        <w:rPr>
          <w:rFonts w:ascii="Amiri" w:hAnsi="Amiri" w:eastAsia="Amiri" w:cs="Amiri"/>
          <w:color w:val="111111"/>
          <w:sz w:val="28"/>
          <w:sz w:val="28"/>
          <w:szCs w:val="28"/>
          <w:rtl w:val="true"/>
          <w:lang w:bidi="ar-SA"/>
        </w:rPr>
        <w:t>وَبُغْضُنَا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Zayd, to love us is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and to hate us is disbelief.</w:t>
      </w:r>
      <w:r>
        <w:rPr>
          <w:rStyle w:val="FootnoteAnchor"/>
        </w:rPr>
        <w:footnoteReference w:id="122"/>
      </w:r>
    </w:p>
    <w:p>
      <w:pPr>
        <w:pStyle w:val="BookText"/>
        <w:bidi w:val="0"/>
        <w:rPr/>
      </w:pPr>
      <w:r>
        <w:rPr>
          <w:rFonts w:eastAsia="Times New Roman" w:cs="Times New Roman" w:ascii="Times New Roman" w:hAnsi="Times New Roman"/>
          <w:color w:val="111111"/>
          <w:sz w:val="28"/>
          <w:szCs w:val="28"/>
          <w:lang w:val="en-US"/>
        </w:rPr>
        <w:t>They maintained that one who loves them must eventually repent and return to Almighty Allah and the sinful among those who love them would undergo a penalty in this worldly life and chastisement in the grave (barzakh) or the hereafter although with final alleviation. We can understand from this counsel that love for the Ahl al-Bayt (‘a) is essential for guidance.</w:t>
      </w:r>
    </w:p>
    <w:p>
      <w:pPr>
        <w:pStyle w:val="BookText"/>
        <w:bidi w:val="0"/>
        <w:jc w:val="both"/>
        <w:rPr/>
      </w:pPr>
      <w:r>
        <w:rPr>
          <w:rFonts w:eastAsia="Times New Roman" w:cs="Times New Roman" w:ascii="Times New Roman" w:hAnsi="Times New Roman"/>
          <w:color w:val="111111"/>
          <w:sz w:val="28"/>
          <w:szCs w:val="28"/>
          <w:lang w:val="en-US"/>
        </w:rPr>
        <w:t>Jabir has reported the Holy Prophet (s) as saying:</w:t>
      </w:r>
    </w:p>
    <w:p>
      <w:pPr>
        <w:pStyle w:val="BookText"/>
        <w:bidi w:val="0"/>
        <w:jc w:val="both"/>
        <w:rPr/>
      </w:pPr>
      <w:r>
        <w:rPr>
          <w:rFonts w:ascii="Amiri" w:hAnsi="Amiri" w:eastAsia="Amiri" w:cs="Amiri"/>
          <w:color w:val="111111"/>
          <w:sz w:val="28"/>
          <w:sz w:val="28"/>
          <w:szCs w:val="28"/>
          <w:rtl w:val="true"/>
          <w:lang w:bidi="ar-SA"/>
        </w:rPr>
        <w:t>مَنْ رَزَقَهُ اللهُ حُبَّ</w:t>
      </w:r>
    </w:p>
    <w:p>
      <w:pPr>
        <w:pStyle w:val="BookText"/>
        <w:bidi w:val="0"/>
        <w:jc w:val="both"/>
        <w:rPr/>
      </w:pPr>
      <w:r>
        <w:rPr>
          <w:rFonts w:ascii="Amiri" w:hAnsi="Amiri" w:eastAsia="Amiri" w:cs="Amiri"/>
          <w:color w:val="111111"/>
          <w:sz w:val="28"/>
          <w:sz w:val="28"/>
          <w:szCs w:val="28"/>
          <w:rtl w:val="true"/>
          <w:lang w:bidi="ar-SA"/>
        </w:rPr>
        <w:t>الأَئِمَّةِ مِنْ أَهْلِ بَیْتِی فَقَدْ أَصَابَ خَیْرَ الدُّنْیَا وَالآخِرَةِ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یَشُکَّنَّ أَحَدٌ أَنَّهُ فِی الْجَنَّةِ، فَإِنَّ فِی حُبِّ أَهْلِ</w:t>
      </w:r>
    </w:p>
    <w:p>
      <w:pPr>
        <w:pStyle w:val="BookText"/>
        <w:bidi w:val="0"/>
        <w:jc w:val="both"/>
        <w:rPr/>
      </w:pPr>
      <w:r>
        <w:rPr>
          <w:rFonts w:ascii="Amiri" w:hAnsi="Amiri" w:eastAsia="Amiri" w:cs="Amiri"/>
          <w:color w:val="111111"/>
          <w:sz w:val="28"/>
          <w:sz w:val="28"/>
          <w:szCs w:val="28"/>
          <w:rtl w:val="true"/>
          <w:lang w:bidi="ar-SA"/>
        </w:rPr>
        <w:t>بَیْتِی عِشْرِینَ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فِی الدُّنْیَا وَعَشَرَةً فِی الآخِرَةِ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فِی الدُّنْیَا، فَالزُّهْدُ، وَالْحِرْصُ عَلَی الْعَمَلِ، وَالْوَرَعُ</w:t>
      </w:r>
    </w:p>
    <w:p>
      <w:pPr>
        <w:pStyle w:val="BookText"/>
        <w:bidi w:val="0"/>
        <w:jc w:val="both"/>
        <w:rPr/>
      </w:pPr>
      <w:r>
        <w:rPr>
          <w:rFonts w:ascii="Amiri" w:hAnsi="Amiri" w:eastAsia="Amiri" w:cs="Amiri"/>
          <w:color w:val="111111"/>
          <w:sz w:val="28"/>
          <w:sz w:val="28"/>
          <w:szCs w:val="28"/>
          <w:rtl w:val="true"/>
          <w:lang w:bidi="ar-SA"/>
        </w:rPr>
        <w:t>فِی الدِّینِ، وَالرَّغْبَةُ فِی الْعِبَادَةِ، وَالتَّوْبَةُ قَبْلَ الْمَوْتِ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وَالنَّشَاطُ فِی قِیَامِ اللَّیْلِ، وَالْیَأْسُ مِمَّا فِی أَیْدِی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وَالْحِفْظُ لأَِمْرِ اللهِ وَنَهْیِهِ عَزَّ وَجَلَّ، وَالتَّاسِعَةُ بُغْضُ</w:t>
      </w:r>
    </w:p>
    <w:p>
      <w:pPr>
        <w:pStyle w:val="BookText"/>
        <w:bidi w:val="0"/>
        <w:jc w:val="both"/>
        <w:rPr/>
      </w:pPr>
      <w:r>
        <w:rPr>
          <w:rFonts w:ascii="Amiri" w:hAnsi="Amiri" w:eastAsia="Amiri" w:cs="Amiri"/>
          <w:color w:val="111111"/>
          <w:sz w:val="28"/>
          <w:sz w:val="28"/>
          <w:szCs w:val="28"/>
          <w:rtl w:val="true"/>
          <w:lang w:bidi="ar-SA"/>
        </w:rPr>
        <w:t>الدُّنْیَا، وَالْعَاشِرَةُ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یُنْشَرُ</w:t>
      </w:r>
    </w:p>
    <w:p>
      <w:pPr>
        <w:pStyle w:val="BookText"/>
        <w:bidi w:val="0"/>
        <w:jc w:val="both"/>
        <w:rPr/>
      </w:pPr>
      <w:r>
        <w:rPr>
          <w:rFonts w:ascii="Amiri" w:hAnsi="Amiri" w:eastAsia="Amiri" w:cs="Amiri"/>
          <w:color w:val="111111"/>
          <w:sz w:val="28"/>
          <w:sz w:val="28"/>
          <w:szCs w:val="28"/>
          <w:rtl w:val="true"/>
          <w:lang w:bidi="ar-SA"/>
        </w:rPr>
        <w:t>لَهُ دِیوَانٌ، وَلاَ یُنْصَبُ لَهُ مِیزَانٌ، وَیُعْطَی کِتَابَهُ بِیَمِینِهِ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وَتُکْتَبُ لَهُ بَرَاءَةٌ مِنَ النَّارِ، وَیَبْیَضُّ وَجْهُهُ، وَیُکْسَی مِنْ</w:t>
      </w:r>
    </w:p>
    <w:p>
      <w:pPr>
        <w:pStyle w:val="BookText"/>
        <w:bidi w:val="0"/>
        <w:jc w:val="both"/>
        <w:rPr/>
      </w:pPr>
      <w:r>
        <w:rPr>
          <w:rFonts w:ascii="Amiri" w:hAnsi="Amiri" w:eastAsia="Amiri" w:cs="Amiri"/>
          <w:color w:val="111111"/>
          <w:sz w:val="28"/>
          <w:sz w:val="28"/>
          <w:szCs w:val="28"/>
          <w:rtl w:val="true"/>
          <w:lang w:bidi="ar-SA"/>
        </w:rPr>
        <w:t>حُلَلِ الْجَنَّةِ، وَیُشَفَّعُ فِی مِائَةٍ مِنْ أَهْلِ بَیْتِهِ، وَیَنْظُرُ</w:t>
      </w:r>
    </w:p>
    <w:p>
      <w:pPr>
        <w:pStyle w:val="BookText"/>
        <w:bidi w:val="0"/>
        <w:jc w:val="both"/>
        <w:rPr/>
      </w:pPr>
      <w:r>
        <w:rPr>
          <w:rFonts w:ascii="Amiri" w:hAnsi="Amiri" w:eastAsia="Amiri" w:cs="Amiri"/>
          <w:color w:val="111111"/>
          <w:sz w:val="28"/>
          <w:sz w:val="28"/>
          <w:szCs w:val="28"/>
          <w:rtl w:val="true"/>
          <w:lang w:bidi="ar-SA"/>
        </w:rPr>
        <w:t>اللهُ إِلَیْهِ بِالرَّحْمَةِ، وَیُتَوَّجُ مِنْ تِیجَانِ الْجَنَّةِ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وَالْعَاشِرَةُ دُخُولُ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لِمُحِبِّ أَهْلِ</w:t>
      </w:r>
    </w:p>
    <w:p>
      <w:pPr>
        <w:pStyle w:val="BookText"/>
        <w:bidi w:val="0"/>
        <w:jc w:val="both"/>
        <w:rPr/>
      </w:pPr>
      <w:r>
        <w:rPr>
          <w:rFonts w:ascii="Amiri" w:hAnsi="Amiri" w:eastAsia="Amiri" w:cs="Amiri"/>
          <w:color w:val="111111"/>
          <w:sz w:val="28"/>
          <w:sz w:val="28"/>
          <w:szCs w:val="28"/>
          <w:rtl w:val="true"/>
          <w:lang w:bidi="ar-SA"/>
        </w:rPr>
        <w:t>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whom Almighty Allah endues with love for the Imams of</w:t>
      </w:r>
    </w:p>
    <w:p>
      <w:pPr>
        <w:pStyle w:val="BookText"/>
        <w:bidi w:val="0"/>
        <w:jc w:val="both"/>
        <w:rPr/>
      </w:pPr>
      <w:r>
        <w:rPr>
          <w:rFonts w:eastAsia="Times New Roman" w:cs="Times New Roman" w:ascii="Times New Roman" w:hAnsi="Times New Roman"/>
          <w:color w:val="111111"/>
          <w:sz w:val="28"/>
          <w:szCs w:val="28"/>
          <w:lang w:val="en-US"/>
        </w:rPr>
        <w:t>my Household has in fact gained the benefit of this world and the next world.</w:t>
      </w:r>
    </w:p>
    <w:p>
      <w:pPr>
        <w:pStyle w:val="BookText"/>
        <w:bidi w:val="0"/>
        <w:jc w:val="both"/>
        <w:rPr/>
      </w:pPr>
      <w:r>
        <w:rPr>
          <w:rFonts w:eastAsia="Times New Roman" w:cs="Times New Roman" w:ascii="Times New Roman" w:hAnsi="Times New Roman"/>
          <w:color w:val="111111"/>
          <w:sz w:val="28"/>
          <w:szCs w:val="28"/>
          <w:lang w:val="en-US"/>
        </w:rPr>
        <w:t>He must not then doubt Paradise being his final abode. Verily, love for my</w:t>
      </w:r>
    </w:p>
    <w:p>
      <w:pPr>
        <w:pStyle w:val="BookText"/>
        <w:bidi w:val="0"/>
        <w:jc w:val="both"/>
        <w:rPr/>
      </w:pPr>
      <w:r>
        <w:rPr>
          <w:rFonts w:eastAsia="Times New Roman" w:cs="Times New Roman" w:ascii="Times New Roman" w:hAnsi="Times New Roman"/>
          <w:color w:val="111111"/>
          <w:sz w:val="28"/>
          <w:szCs w:val="28"/>
          <w:lang w:val="en-US"/>
        </w:rPr>
        <w:t>Household entails twenty features—ten in the life of the world and ten in the</w:t>
      </w:r>
    </w:p>
    <w:p>
      <w:pPr>
        <w:pStyle w:val="BookText"/>
        <w:bidi w:val="0"/>
        <w:jc w:val="both"/>
        <w:rPr/>
      </w:pPr>
      <w:r>
        <w:rPr>
          <w:rFonts w:eastAsia="Times New Roman" w:cs="Times New Roman" w:ascii="Times New Roman" w:hAnsi="Times New Roman"/>
          <w:color w:val="111111"/>
          <w:sz w:val="28"/>
          <w:szCs w:val="28"/>
          <w:lang w:val="en-US"/>
        </w:rPr>
        <w:t>hereafter.</w:t>
      </w:r>
    </w:p>
    <w:p>
      <w:pPr>
        <w:pStyle w:val="BookText"/>
        <w:bidi w:val="0"/>
        <w:jc w:val="both"/>
        <w:rPr/>
      </w:pPr>
      <w:r>
        <w:rPr>
          <w:rFonts w:eastAsia="Times New Roman" w:cs="Times New Roman" w:ascii="Times New Roman" w:hAnsi="Times New Roman"/>
          <w:color w:val="111111"/>
          <w:sz w:val="28"/>
          <w:szCs w:val="28"/>
          <w:lang w:val="en-US"/>
        </w:rPr>
        <w:t>The features of this worldly life are: (1) asceticism,</w:t>
      </w:r>
    </w:p>
    <w:p>
      <w:pPr>
        <w:pStyle w:val="BookText"/>
        <w:bidi w:val="0"/>
        <w:jc w:val="both"/>
        <w:rPr/>
      </w:pPr>
      <w:r>
        <w:rPr>
          <w:rFonts w:eastAsia="Times New Roman" w:cs="Times New Roman" w:ascii="Times New Roman" w:hAnsi="Times New Roman"/>
          <w:color w:val="111111"/>
          <w:sz w:val="28"/>
          <w:szCs w:val="28"/>
          <w:lang w:val="en-US"/>
        </w:rPr>
        <w:t>(2) aspiration to work, (3) religious abstinence, (4) inclination for</w:t>
      </w:r>
    </w:p>
    <w:p>
      <w:pPr>
        <w:pStyle w:val="BookText"/>
        <w:bidi w:val="0"/>
        <w:jc w:val="both"/>
        <w:rPr/>
      </w:pPr>
      <w:r>
        <w:rPr>
          <w:rFonts w:eastAsia="Times New Roman" w:cs="Times New Roman" w:ascii="Times New Roman" w:hAnsi="Times New Roman"/>
          <w:color w:val="111111"/>
          <w:sz w:val="28"/>
          <w:szCs w:val="28"/>
          <w:lang w:val="en-US"/>
        </w:rPr>
        <w:t>worship, (5) repentance before death, (6) pleasure in night worship, (7) absence</w:t>
      </w:r>
    </w:p>
    <w:p>
      <w:pPr>
        <w:pStyle w:val="BookText"/>
        <w:bidi w:val="0"/>
        <w:jc w:val="both"/>
        <w:rPr/>
      </w:pPr>
      <w:r>
        <w:rPr>
          <w:rFonts w:eastAsia="Times New Roman" w:cs="Times New Roman" w:ascii="Times New Roman" w:hAnsi="Times New Roman"/>
          <w:color w:val="111111"/>
          <w:sz w:val="28"/>
          <w:szCs w:val="28"/>
          <w:lang w:val="en-US"/>
        </w:rPr>
        <w:t>of envy for that which is possessed by others, (8) observance of commands and</w:t>
      </w:r>
    </w:p>
    <w:p>
      <w:pPr>
        <w:pStyle w:val="BookText"/>
        <w:bidi w:val="0"/>
        <w:jc w:val="both"/>
        <w:rPr/>
      </w:pPr>
      <w:r>
        <w:rPr>
          <w:rFonts w:eastAsia="Times New Roman" w:cs="Times New Roman" w:ascii="Times New Roman" w:hAnsi="Times New Roman"/>
          <w:color w:val="111111"/>
          <w:sz w:val="28"/>
          <w:szCs w:val="28"/>
          <w:lang w:val="en-US"/>
        </w:rPr>
        <w:t>prohibitions of Almighty Allah, (9) aversion for this world, and (10)</w:t>
      </w:r>
    </w:p>
    <w:p>
      <w:pPr>
        <w:pStyle w:val="BookText"/>
        <w:bidi w:val="0"/>
        <w:jc w:val="both"/>
        <w:rPr/>
      </w:pPr>
      <w:r>
        <w:rPr>
          <w:rFonts w:eastAsia="Times New Roman" w:cs="Times New Roman" w:ascii="Times New Roman" w:hAnsi="Times New Roman"/>
          <w:color w:val="111111"/>
          <w:sz w:val="28"/>
          <w:szCs w:val="28"/>
          <w:lang w:val="en-US"/>
        </w:rPr>
        <w:t>generosity.</w:t>
      </w:r>
    </w:p>
    <w:p>
      <w:pPr>
        <w:pStyle w:val="BookText"/>
        <w:bidi w:val="0"/>
        <w:jc w:val="both"/>
        <w:rPr/>
      </w:pPr>
      <w:r>
        <w:rPr>
          <w:rFonts w:eastAsia="Times New Roman" w:cs="Times New Roman" w:ascii="Times New Roman" w:hAnsi="Times New Roman"/>
          <w:color w:val="111111"/>
          <w:sz w:val="28"/>
          <w:szCs w:val="28"/>
          <w:lang w:val="en-US"/>
        </w:rPr>
        <w:t>Features on the Day of</w:t>
      </w:r>
    </w:p>
    <w:p>
      <w:pPr>
        <w:pStyle w:val="BookText"/>
        <w:bidi w:val="0"/>
        <w:jc w:val="both"/>
        <w:rPr/>
      </w:pPr>
      <w:r>
        <w:rPr>
          <w:rFonts w:eastAsia="Times New Roman" w:cs="Times New Roman" w:ascii="Times New Roman" w:hAnsi="Times New Roman"/>
          <w:color w:val="111111"/>
          <w:sz w:val="28"/>
          <w:szCs w:val="28"/>
          <w:lang w:val="en-US"/>
        </w:rPr>
        <w:t>Resurrection include: (1) the person’s Record of Deeds will not be opened for</w:t>
      </w:r>
    </w:p>
    <w:p>
      <w:pPr>
        <w:pStyle w:val="BookText"/>
        <w:bidi w:val="0"/>
        <w:jc w:val="both"/>
        <w:rPr/>
      </w:pPr>
      <w:r>
        <w:rPr>
          <w:rFonts w:eastAsia="Times New Roman" w:cs="Times New Roman" w:ascii="Times New Roman" w:hAnsi="Times New Roman"/>
          <w:color w:val="111111"/>
          <w:sz w:val="28"/>
          <w:szCs w:val="28"/>
          <w:lang w:val="en-US"/>
        </w:rPr>
        <w:t>settling his account, (2) he will not be called to weigh his good deeds against</w:t>
      </w:r>
    </w:p>
    <w:p>
      <w:pPr>
        <w:pStyle w:val="BookText"/>
        <w:bidi w:val="0"/>
        <w:jc w:val="both"/>
        <w:rPr/>
      </w:pPr>
      <w:r>
        <w:rPr>
          <w:rFonts w:eastAsia="Times New Roman" w:cs="Times New Roman" w:ascii="Times New Roman" w:hAnsi="Times New Roman"/>
          <w:color w:val="111111"/>
          <w:sz w:val="28"/>
          <w:szCs w:val="28"/>
          <w:lang w:val="en-US"/>
        </w:rPr>
        <w:t>his wrongdoings, (3) he will be given his Record of Deeds in his right hand,</w:t>
      </w:r>
    </w:p>
    <w:p>
      <w:pPr>
        <w:pStyle w:val="BookText"/>
        <w:bidi w:val="0"/>
        <w:jc w:val="both"/>
        <w:rPr/>
      </w:pPr>
      <w:r>
        <w:rPr>
          <w:rFonts w:eastAsia="Times New Roman" w:cs="Times New Roman" w:ascii="Times New Roman" w:hAnsi="Times New Roman"/>
          <w:color w:val="111111"/>
          <w:sz w:val="28"/>
          <w:szCs w:val="28"/>
          <w:lang w:val="en-US"/>
        </w:rPr>
        <w:t>(4) an acquittal from hellfire will be recorded for him, (5) his face will be</w:t>
      </w:r>
    </w:p>
    <w:p>
      <w:pPr>
        <w:pStyle w:val="BookText"/>
        <w:bidi w:val="0"/>
        <w:jc w:val="both"/>
        <w:rPr/>
      </w:pPr>
      <w:r>
        <w:rPr>
          <w:rFonts w:eastAsia="Times New Roman" w:cs="Times New Roman" w:ascii="Times New Roman" w:hAnsi="Times New Roman"/>
          <w:color w:val="111111"/>
          <w:sz w:val="28"/>
          <w:szCs w:val="28"/>
          <w:lang w:val="en-US"/>
        </w:rPr>
        <w:t>brightened, (6) he will be dressed in garments of Paradise, (7) he will be</w:t>
      </w:r>
    </w:p>
    <w:p>
      <w:pPr>
        <w:pStyle w:val="BookText"/>
        <w:bidi w:val="0"/>
        <w:jc w:val="both"/>
        <w:rPr/>
      </w:pPr>
      <w:r>
        <w:rPr>
          <w:rFonts w:eastAsia="Times New Roman" w:cs="Times New Roman" w:ascii="Times New Roman" w:hAnsi="Times New Roman"/>
          <w:color w:val="111111"/>
          <w:sz w:val="28"/>
          <w:szCs w:val="28"/>
          <w:lang w:val="en-US"/>
        </w:rPr>
        <w:t>granted the right to intercede for ten individuals of his relatives, (8)</w:t>
      </w:r>
    </w:p>
    <w:p>
      <w:pPr>
        <w:pStyle w:val="BookText"/>
        <w:bidi w:val="0"/>
        <w:jc w:val="both"/>
        <w:rPr/>
      </w:pPr>
      <w:r>
        <w:rPr>
          <w:rFonts w:eastAsia="Times New Roman" w:cs="Times New Roman" w:ascii="Times New Roman" w:hAnsi="Times New Roman"/>
          <w:color w:val="111111"/>
          <w:sz w:val="28"/>
          <w:szCs w:val="28"/>
          <w:lang w:val="en-US"/>
        </w:rPr>
        <w:t>Almighty Allah will look at him with mercy, (9) a crown of Paradise will be</w:t>
      </w:r>
    </w:p>
    <w:p>
      <w:pPr>
        <w:pStyle w:val="BookText"/>
        <w:bidi w:val="0"/>
        <w:jc w:val="both"/>
        <w:rPr/>
      </w:pPr>
      <w:r>
        <w:rPr>
          <w:rFonts w:eastAsia="Times New Roman" w:cs="Times New Roman" w:ascii="Times New Roman" w:hAnsi="Times New Roman"/>
          <w:color w:val="111111"/>
          <w:sz w:val="28"/>
          <w:szCs w:val="28"/>
          <w:lang w:val="en-US"/>
        </w:rPr>
        <w:t>placed on his head, and (10) he will be allowed to enter Paradise without being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called for reckoning. So, blessed be to those who love my Household.</w:t>
      </w:r>
      <w:r>
        <w:rPr>
          <w:rStyle w:val="FootnoteAnchor"/>
        </w:rPr>
        <w:footnoteReference w:id="123"/>
      </w:r>
    </w:p>
    <w:p>
      <w:pPr>
        <w:pStyle w:val="BookText"/>
        <w:bidi w:val="0"/>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 is reported to have said to al-harith al-A</w:t>
      </w:r>
      <w:r>
        <w:rPr>
          <w:rFonts w:eastAsia="Times New Roman" w:cs="Times New Roman" w:ascii="Times New Roman" w:hAnsi="Times New Roman"/>
          <w:color w:val="111111"/>
          <w:sz w:val="28"/>
          <w:szCs w:val="28"/>
          <w:lang w:val="en-US"/>
        </w:rPr>
        <w:t>war:</w:t>
      </w:r>
    </w:p>
    <w:p>
      <w:pPr>
        <w:pStyle w:val="BookText"/>
        <w:bidi w:val="0"/>
        <w:jc w:val="both"/>
        <w:rPr/>
      </w:pPr>
      <w:r>
        <w:rPr>
          <w:rFonts w:ascii="Amiri" w:hAnsi="Amiri" w:eastAsia="Amiri" w:cs="Amiri"/>
          <w:color w:val="111111"/>
          <w:sz w:val="28"/>
          <w:sz w:val="28"/>
          <w:szCs w:val="28"/>
          <w:rtl w:val="true"/>
          <w:lang w:bidi="ar-SA"/>
        </w:rPr>
        <w:t>لَیَنْفَعَنَّکَ حُبُّنَا عِنْدَ</w:t>
      </w:r>
    </w:p>
    <w:p>
      <w:pPr>
        <w:pStyle w:val="BookText"/>
        <w:bidi w:val="0"/>
        <w:jc w:val="both"/>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مَلَکِ الْمَوْتِ، وَعِنْدَ مُسَائَلَتِکَ فِی</w:t>
      </w:r>
    </w:p>
    <w:p>
      <w:pPr>
        <w:pStyle w:val="BookText"/>
        <w:bidi w:val="0"/>
        <w:jc w:val="both"/>
        <w:rPr/>
      </w:pPr>
      <w:r>
        <w:rPr>
          <w:rFonts w:ascii="Amiri" w:hAnsi="Amiri" w:eastAsia="Amiri" w:cs="Amiri"/>
          <w:color w:val="111111"/>
          <w:sz w:val="28"/>
          <w:sz w:val="28"/>
          <w:szCs w:val="28"/>
          <w:rtl w:val="true"/>
          <w:lang w:bidi="ar-SA"/>
        </w:rPr>
        <w:t>قَبْرِکَ، وَعِنْدَ مَوْقِفِکَ بَیْنَ یَدَیِ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love for us</w:t>
      </w:r>
    </w:p>
    <w:p>
      <w:pPr>
        <w:pStyle w:val="BookText"/>
        <w:bidi w:val="0"/>
        <w:jc w:val="both"/>
        <w:rPr/>
      </w:pPr>
      <w:r>
        <w:rPr>
          <w:rFonts w:eastAsia="Times New Roman" w:cs="Times New Roman" w:ascii="Times New Roman" w:hAnsi="Times New Roman"/>
          <w:color w:val="111111"/>
          <w:sz w:val="28"/>
          <w:szCs w:val="28"/>
          <w:lang w:val="en-US"/>
        </w:rPr>
        <w:t>shall help you in three situations: (1) when the Angel of Death comes to you,</w:t>
      </w:r>
    </w:p>
    <w:p>
      <w:pPr>
        <w:pStyle w:val="BookText"/>
        <w:bidi w:val="0"/>
        <w:jc w:val="both"/>
        <w:rPr/>
      </w:pPr>
      <w:r>
        <w:rPr>
          <w:rFonts w:eastAsia="Times New Roman" w:cs="Times New Roman" w:ascii="Times New Roman" w:hAnsi="Times New Roman"/>
          <w:color w:val="111111"/>
          <w:sz w:val="28"/>
          <w:szCs w:val="28"/>
          <w:lang w:val="en-US"/>
        </w:rPr>
        <w:t>(2) at the interrogation in the grave, and (3) when you are standing before</w:t>
      </w:r>
    </w:p>
    <w:p>
      <w:pPr>
        <w:pStyle w:val="BookText"/>
        <w:bidi w:val="0"/>
        <w:jc w:val="both"/>
        <w:rPr/>
      </w:pPr>
      <w:r>
        <w:rPr>
          <w:rFonts w:eastAsia="Times New Roman" w:cs="Times New Roman" w:ascii="Times New Roman" w:hAnsi="Times New Roman"/>
          <w:color w:val="111111"/>
          <w:sz w:val="28"/>
          <w:szCs w:val="28"/>
          <w:lang w:val="en-US"/>
        </w:rPr>
        <w:t>Almighty Allah for judgment.</w:t>
      </w:r>
      <w:r>
        <w:rPr>
          <w:rStyle w:val="FootnoteAnchor"/>
        </w:rPr>
        <w:footnoteReference w:id="12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hasan ibn Muhammad ibn al-Fazl al-Hashimi has reported on the authority of his father that Imam al-Sadiq (‘a) said: </w:t>
      </w:r>
    </w:p>
    <w:p>
      <w:pPr>
        <w:pStyle w:val="BookText"/>
        <w:bidi w:val="0"/>
        <w:rPr/>
      </w:pPr>
      <w:r>
        <w:rPr>
          <w:rFonts w:ascii="Amiri" w:hAnsi="Amiri" w:eastAsia="Amiri" w:cs="Amiri"/>
          <w:color w:val="111111"/>
          <w:sz w:val="28"/>
          <w:sz w:val="28"/>
          <w:szCs w:val="28"/>
          <w:rtl w:val="true"/>
          <w:lang w:bidi="ar-SA"/>
        </w:rPr>
        <w:t>إِنَّ حُبَّنَا، أَهْلَ الْبَیْتِ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لَیُنْتَفَعُ بِهِ فِی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وَعِنْدَ الْمَوْتِ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وَعِنْدَ الْقَبْرِ، وَیَوَْمَ الْمَحْشَرِ، وَعِنْدَ الْحَوْضِ، وَعِنْدَ</w:t>
      </w:r>
    </w:p>
    <w:p>
      <w:pPr>
        <w:pStyle w:val="BookText"/>
        <w:bidi w:val="0"/>
        <w:jc w:val="both"/>
        <w:rPr/>
      </w:pPr>
      <w:r>
        <w:rPr>
          <w:rFonts w:ascii="Amiri" w:hAnsi="Amiri" w:eastAsia="Amiri" w:cs="Amiri"/>
          <w:color w:val="111111"/>
          <w:sz w:val="28"/>
          <w:sz w:val="28"/>
          <w:szCs w:val="28"/>
          <w:rtl w:val="true"/>
          <w:lang w:bidi="ar-SA"/>
        </w:rPr>
        <w:t>الْمِیزَانِ، وَعِنْدَ الصِّرَاطِ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love for us—the</w:t>
      </w:r>
    </w:p>
    <w:p>
      <w:pPr>
        <w:pStyle w:val="BookText"/>
        <w:bidi w:val="0"/>
        <w:jc w:val="both"/>
        <w:rPr/>
      </w:pPr>
      <w:r>
        <w:rPr>
          <w:rFonts w:eastAsia="Times New Roman" w:cs="Times New Roman" w:ascii="Times New Roman" w:hAnsi="Times New Roman"/>
          <w:color w:val="111111"/>
          <w:sz w:val="28"/>
          <w:szCs w:val="28"/>
          <w:lang w:val="en-US"/>
        </w:rPr>
        <w:t>Ahl al-Bayt—shall be helpful at seven stations: (1) on meeting Almighty</w:t>
      </w:r>
    </w:p>
    <w:p>
      <w:pPr>
        <w:pStyle w:val="BookText"/>
        <w:bidi w:val="0"/>
        <w:jc w:val="both"/>
        <w:rPr/>
      </w:pPr>
      <w:r>
        <w:rPr>
          <w:rFonts w:eastAsia="Times New Roman" w:cs="Times New Roman" w:ascii="Times New Roman" w:hAnsi="Times New Roman"/>
          <w:color w:val="111111"/>
          <w:sz w:val="28"/>
          <w:szCs w:val="28"/>
          <w:lang w:val="en-US"/>
        </w:rPr>
        <w:t>Allah, (2) at death, (3) in the grave, (4) on the Day of Assemblage, (5) at</w:t>
      </w:r>
    </w:p>
    <w:p>
      <w:pPr>
        <w:pStyle w:val="BookText"/>
        <w:bidi w:val="0"/>
        <w:jc w:val="both"/>
        <w:rPr/>
      </w:pPr>
      <w:r>
        <w:rPr>
          <w:rFonts w:eastAsia="Times New Roman" w:cs="Times New Roman" w:ascii="Times New Roman" w:hAnsi="Times New Roman"/>
          <w:color w:val="111111"/>
          <w:sz w:val="28"/>
          <w:szCs w:val="28"/>
          <w:lang w:val="en-US"/>
        </w:rPr>
        <w:t>the Divine Pond, (6) at the Scale, and (7) on crossing the Discriminating</w:t>
      </w:r>
    </w:p>
    <w:p>
      <w:pPr>
        <w:pStyle w:val="BookText"/>
        <w:bidi w:val="0"/>
        <w:jc w:val="both"/>
        <w:rPr/>
      </w:pPr>
      <w:r>
        <w:rPr>
          <w:rFonts w:eastAsia="Times New Roman" w:cs="Times New Roman" w:ascii="Times New Roman" w:hAnsi="Times New Roman"/>
          <w:color w:val="111111"/>
          <w:sz w:val="28"/>
          <w:szCs w:val="28"/>
          <w:lang w:val="en-US"/>
        </w:rPr>
        <w:t>Bridge (sirat).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Third: The Ahl al-Bayt (‘a) also affirmed that true patronage to them is in fact abiding by their course, keeping on the path of piety and religiousness, and exerting all possible effort to apply religious laws to one’s life. Accordingly, a true Shi`ite is one who practices struggle with the carnal self. The Ahl al-Bayt (‘a) asserted that actual application of one’s love for them and true loyalty to them is manifest in patterning one’s behavior and conduct after them.</w:t>
      </w:r>
    </w:p>
    <w:p>
      <w:pPr>
        <w:pStyle w:val="BookText"/>
        <w:bidi w:val="0"/>
        <w:jc w:val="both"/>
        <w:rPr/>
      </w:pPr>
      <w:r>
        <w:rPr>
          <w:rFonts w:eastAsia="Times New Roman" w:cs="Times New Roman" w:ascii="Times New Roman" w:hAnsi="Times New Roman"/>
          <w:color w:val="111111"/>
          <w:sz w:val="28"/>
          <w:szCs w:val="28"/>
          <w:lang w:val="en-US"/>
        </w:rPr>
        <w:t>In this respect, Imam al-Baqir (‘a) declared:</w:t>
      </w:r>
    </w:p>
    <w:p>
      <w:pPr>
        <w:pStyle w:val="BookText"/>
        <w:bidi w:val="0"/>
        <w:jc w:val="both"/>
        <w:rPr/>
      </w:pPr>
      <w:r>
        <w:rPr>
          <w:rFonts w:ascii="Amiri" w:hAnsi="Amiri" w:eastAsia="Amiri" w:cs="Amiri"/>
          <w:color w:val="111111"/>
          <w:sz w:val="28"/>
          <w:sz w:val="28"/>
          <w:szCs w:val="28"/>
          <w:rtl w:val="true"/>
          <w:lang w:bidi="ar-SA"/>
        </w:rPr>
        <w:t>مَا شِیعَتُنَا إِلاَّ مَنِ إتَّقَی</w:t>
      </w:r>
    </w:p>
    <w:p>
      <w:pPr>
        <w:pStyle w:val="BookText"/>
        <w:bidi w:val="0"/>
        <w:jc w:val="both"/>
        <w:rPr/>
      </w:pPr>
      <w:r>
        <w:rPr>
          <w:rFonts w:ascii="Amiri" w:hAnsi="Amiri" w:eastAsia="Amiri" w:cs="Amiri"/>
          <w:color w:val="111111"/>
          <w:sz w:val="28"/>
          <w:sz w:val="28"/>
          <w:szCs w:val="28"/>
          <w:rtl w:val="true"/>
          <w:lang w:bidi="ar-SA"/>
        </w:rPr>
        <w:t>اللهَ وَأَطَاعَهُ، وَمَا کَانُوا یُعْرَفُونَ إِلاَّ بِالتَّوَاضُعِ</w:t>
      </w:r>
    </w:p>
    <w:p>
      <w:pPr>
        <w:pStyle w:val="BookText"/>
        <w:bidi w:val="0"/>
        <w:jc w:val="both"/>
        <w:rPr/>
      </w:pPr>
      <w:r>
        <w:rPr>
          <w:rFonts w:ascii="Amiri" w:hAnsi="Amiri" w:eastAsia="Amiri" w:cs="Amiri"/>
          <w:color w:val="111111"/>
          <w:sz w:val="28"/>
          <w:sz w:val="28"/>
          <w:szCs w:val="28"/>
          <w:rtl w:val="true"/>
          <w:lang w:bidi="ar-SA"/>
        </w:rPr>
        <w:t>وَالتَّخَشُّعِ وَأَدَاءِ الأَمَانَةِ وَکَثْرَةِ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Shi`ah include only</w:t>
      </w:r>
    </w:p>
    <w:p>
      <w:pPr>
        <w:pStyle w:val="BookText"/>
        <w:bidi w:val="0"/>
        <w:jc w:val="both"/>
        <w:rPr/>
      </w:pPr>
      <w:r>
        <w:rPr>
          <w:rFonts w:eastAsia="Times New Roman" w:cs="Times New Roman" w:ascii="Times New Roman" w:hAnsi="Times New Roman"/>
          <w:color w:val="111111"/>
          <w:sz w:val="28"/>
          <w:szCs w:val="28"/>
          <w:lang w:val="en-US"/>
        </w:rPr>
        <w:t>those who fear and obey Allah. They must be characterized by modesty,</w:t>
      </w:r>
    </w:p>
    <w:p>
      <w:pPr>
        <w:pStyle w:val="BookText"/>
        <w:bidi w:val="0"/>
        <w:jc w:val="both"/>
        <w:rPr/>
      </w:pPr>
      <w:r>
        <w:rPr>
          <w:rFonts w:eastAsia="Times New Roman" w:cs="Times New Roman" w:ascii="Times New Roman" w:hAnsi="Times New Roman"/>
          <w:color w:val="111111"/>
          <w:sz w:val="28"/>
          <w:szCs w:val="28"/>
          <w:lang w:val="en-US"/>
        </w:rPr>
        <w:t>submission, fulfillment of trusts, and abundant remembrance Allah…</w:t>
      </w:r>
      <w:r>
        <w:rPr>
          <w:rStyle w:val="FootnoteAnchor"/>
        </w:rPr>
        <w:footnoteReference w:id="12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t>
      </w:r>
    </w:p>
    <w:p>
      <w:pPr>
        <w:pStyle w:val="BookText"/>
        <w:bidi w:val="0"/>
        <w:rPr/>
      </w:pPr>
      <w:r>
        <w:rPr>
          <w:rFonts w:ascii="Amiri" w:hAnsi="Amiri" w:eastAsia="Amiri" w:cs="Amiri"/>
          <w:color w:val="111111"/>
          <w:sz w:val="28"/>
          <w:sz w:val="28"/>
          <w:szCs w:val="28"/>
          <w:rtl w:val="true"/>
          <w:lang w:bidi="ar-SA"/>
        </w:rPr>
        <w:t>شِیعَتُنَا أَهْلُ</w:t>
      </w:r>
    </w:p>
    <w:p>
      <w:pPr>
        <w:pStyle w:val="BookText"/>
        <w:bidi w:val="0"/>
        <w:jc w:val="both"/>
        <w:rPr/>
      </w:pPr>
      <w:r>
        <w:rPr>
          <w:rFonts w:ascii="Amiri" w:hAnsi="Amiri" w:eastAsia="Amiri" w:cs="Amiri"/>
          <w:color w:val="111111"/>
          <w:sz w:val="28"/>
          <w:sz w:val="28"/>
          <w:szCs w:val="28"/>
          <w:rtl w:val="true"/>
          <w:lang w:bidi="ar-SA"/>
        </w:rPr>
        <w:t>الْوَرَعِ وَالإجْتِهَادِ وَأَهْلُ الْوَفَاءِ وَالأَمَانَةِ وَأَهْلُ الزُّهْدِ</w:t>
      </w:r>
    </w:p>
    <w:p>
      <w:pPr>
        <w:pStyle w:val="BookText"/>
        <w:bidi w:val="0"/>
        <w:jc w:val="both"/>
        <w:rPr/>
      </w:pPr>
      <w:r>
        <w:rPr>
          <w:rFonts w:ascii="Amiri" w:hAnsi="Amiri" w:eastAsia="Amiri" w:cs="Amiri"/>
          <w:color w:val="111111"/>
          <w:sz w:val="28"/>
          <w:sz w:val="28"/>
          <w:szCs w:val="28"/>
          <w:rtl w:val="true"/>
          <w:lang w:bidi="ar-SA"/>
        </w:rPr>
        <w:t>وَالْعِبَادَةِ؛ أَصْحَابُ إحْدَی وَخَمْسِینَ رَکْعَةً فِی الْیَوْمِ</w:t>
      </w:r>
    </w:p>
    <w:p>
      <w:pPr>
        <w:pStyle w:val="BookText"/>
        <w:bidi w:val="0"/>
        <w:jc w:val="both"/>
        <w:rPr/>
      </w:pPr>
      <w:r>
        <w:rPr>
          <w:rFonts w:ascii="Amiri" w:hAnsi="Amiri" w:eastAsia="Amiri" w:cs="Amiri"/>
          <w:color w:val="111111"/>
          <w:sz w:val="28"/>
          <w:sz w:val="28"/>
          <w:szCs w:val="28"/>
          <w:rtl w:val="true"/>
          <w:lang w:bidi="ar-SA"/>
        </w:rPr>
        <w:t>وَاللَّیْلَةِ، الْقَائِمُونَ اللَّیْلَ الصَّائِمُونَ النَّهَارَ، یُزَکُّونَ</w:t>
      </w:r>
    </w:p>
    <w:p>
      <w:pPr>
        <w:pStyle w:val="BookText"/>
        <w:bidi w:val="0"/>
        <w:jc w:val="both"/>
        <w:rPr/>
      </w:pPr>
      <w:r>
        <w:rPr>
          <w:rFonts w:ascii="Amiri" w:hAnsi="Amiri" w:eastAsia="Amiri" w:cs="Amiri"/>
          <w:color w:val="111111"/>
          <w:sz w:val="28"/>
          <w:sz w:val="28"/>
          <w:szCs w:val="28"/>
          <w:rtl w:val="true"/>
          <w:lang w:bidi="ar-SA"/>
        </w:rPr>
        <w:t>أَمْوَالَهُمْ وَیَحِجُّونَ الْبَیْتَ وَیَجْتَنِبُونَ کُلَّ مُحَرَّمٍ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w:t>
      </w:r>
    </w:p>
    <w:p>
      <w:pPr>
        <w:pStyle w:val="BookText"/>
        <w:bidi w:val="0"/>
        <w:jc w:val="both"/>
        <w:rPr/>
      </w:pPr>
      <w:r>
        <w:rPr>
          <w:rFonts w:eastAsia="Times New Roman" w:cs="Times New Roman" w:ascii="Times New Roman" w:hAnsi="Times New Roman"/>
          <w:color w:val="111111"/>
          <w:sz w:val="28"/>
          <w:szCs w:val="28"/>
          <w:lang w:val="en-US"/>
        </w:rPr>
        <w:t>Shi`ah are the people of piety, diligence, loyalty and honesty. They are also</w:t>
      </w:r>
    </w:p>
    <w:p>
      <w:pPr>
        <w:pStyle w:val="BookText"/>
        <w:bidi w:val="0"/>
        <w:jc w:val="both"/>
        <w:rPr/>
      </w:pPr>
      <w:r>
        <w:rPr>
          <w:rFonts w:eastAsia="Times New Roman" w:cs="Times New Roman" w:ascii="Times New Roman" w:hAnsi="Times New Roman"/>
          <w:color w:val="111111"/>
          <w:sz w:val="28"/>
          <w:szCs w:val="28"/>
          <w:lang w:val="en-US"/>
        </w:rPr>
        <w:t>the people of asceticism and worship. They offer fifty-one units of prayer in</w:t>
      </w:r>
    </w:p>
    <w:p>
      <w:pPr>
        <w:pStyle w:val="BookText"/>
        <w:bidi w:val="0"/>
        <w:jc w:val="both"/>
        <w:rPr/>
      </w:pPr>
      <w:r>
        <w:rPr>
          <w:rFonts w:eastAsia="Times New Roman" w:cs="Times New Roman" w:ascii="Times New Roman" w:hAnsi="Times New Roman"/>
          <w:color w:val="111111"/>
          <w:sz w:val="28"/>
          <w:szCs w:val="28"/>
          <w:lang w:val="en-US"/>
        </w:rPr>
        <w:t>a single day and night. They pass their nights in worship and their days in fasting.</w:t>
      </w:r>
    </w:p>
    <w:p>
      <w:pPr>
        <w:pStyle w:val="BookText"/>
        <w:bidi w:val="0"/>
        <w:jc w:val="both"/>
        <w:rPr/>
      </w:pPr>
      <w:r>
        <w:rPr>
          <w:rFonts w:eastAsia="Times New Roman" w:cs="Times New Roman" w:ascii="Times New Roman" w:hAnsi="Times New Roman"/>
          <w:color w:val="111111"/>
          <w:sz w:val="28"/>
          <w:szCs w:val="28"/>
          <w:lang w:val="en-US"/>
        </w:rPr>
        <w:t>They purify their wealth, perform the pilgrimage to the House of God, and</w:t>
      </w:r>
    </w:p>
    <w:p>
      <w:pPr>
        <w:pStyle w:val="BookText"/>
        <w:bidi w:val="0"/>
        <w:jc w:val="both"/>
        <w:rPr/>
      </w:pPr>
      <w:r>
        <w:rPr>
          <w:rFonts w:eastAsia="Times New Roman" w:cs="Times New Roman" w:ascii="Times New Roman" w:hAnsi="Times New Roman"/>
          <w:color w:val="111111"/>
          <w:sz w:val="28"/>
          <w:szCs w:val="28"/>
          <w:lang w:val="en-US"/>
        </w:rPr>
        <w:t>refrain from committing any forbidden act.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 has defined the Shi</w:t>
      </w:r>
      <w:r>
        <w:rPr>
          <w:rFonts w:eastAsia="Times New Roman" w:cs="Times New Roman" w:ascii="Times New Roman" w:hAnsi="Times New Roman"/>
          <w:color w:val="111111"/>
          <w:sz w:val="28"/>
          <w:szCs w:val="28"/>
          <w:lang w:val="en-US"/>
        </w:rPr>
        <w:t>ah as follows:</w:t>
      </w:r>
    </w:p>
    <w:p>
      <w:pPr>
        <w:pStyle w:val="BookText"/>
        <w:bidi w:val="0"/>
        <w:jc w:val="both"/>
        <w:rPr/>
      </w:pPr>
      <w:r>
        <w:rPr>
          <w:rFonts w:ascii="Amiri" w:hAnsi="Amiri" w:eastAsia="Amiri" w:cs="Amiri"/>
          <w:color w:val="111111"/>
          <w:sz w:val="28"/>
          <w:sz w:val="28"/>
          <w:szCs w:val="28"/>
          <w:rtl w:val="true"/>
          <w:lang w:bidi="ar-SA"/>
        </w:rPr>
        <w:t>شِیعَتُنَا الْمُتَبَاذِلُونَ فِی</w:t>
      </w:r>
    </w:p>
    <w:p>
      <w:pPr>
        <w:pStyle w:val="BookText"/>
        <w:bidi w:val="0"/>
        <w:jc w:val="both"/>
        <w:rPr/>
      </w:pPr>
      <w:r>
        <w:rPr>
          <w:rFonts w:ascii="Amiri" w:hAnsi="Amiri" w:eastAsia="Amiri" w:cs="Amiri"/>
          <w:color w:val="111111"/>
          <w:sz w:val="28"/>
          <w:sz w:val="28"/>
          <w:szCs w:val="28"/>
          <w:rtl w:val="true"/>
          <w:lang w:bidi="ar-SA"/>
        </w:rPr>
        <w:t>وِلاَیَتِنَا، الْمُتَحَابُّونَ فِی مَوَدَّتِنَا، الْمُتَزَاوِرُونَ فِی</w:t>
      </w:r>
    </w:p>
    <w:p>
      <w:pPr>
        <w:pStyle w:val="BookText"/>
        <w:bidi w:val="0"/>
        <w:jc w:val="both"/>
        <w:rPr/>
      </w:pPr>
      <w:r>
        <w:rPr>
          <w:rFonts w:ascii="Amiri" w:hAnsi="Amiri" w:eastAsia="Amiri" w:cs="Amiri"/>
          <w:color w:val="111111"/>
          <w:sz w:val="28"/>
          <w:sz w:val="28"/>
          <w:szCs w:val="28"/>
          <w:rtl w:val="true"/>
          <w:lang w:bidi="ar-SA"/>
        </w:rPr>
        <w:t>إِحْیَاءِ أَمْرِنَا، الَّذِینَ إِذَا غَضِبُوا لَمْ یَظْلِمُوا، وَإذَا رَضُوا</w:t>
      </w:r>
    </w:p>
    <w:p>
      <w:pPr>
        <w:pStyle w:val="BookText"/>
        <w:bidi w:val="0"/>
        <w:jc w:val="both"/>
        <w:rPr/>
      </w:pPr>
      <w:r>
        <w:rPr>
          <w:rFonts w:ascii="Amiri" w:hAnsi="Amiri" w:eastAsia="Amiri" w:cs="Amiri"/>
          <w:color w:val="111111"/>
          <w:sz w:val="28"/>
          <w:sz w:val="28"/>
          <w:szCs w:val="28"/>
          <w:rtl w:val="true"/>
          <w:lang w:bidi="ar-SA"/>
        </w:rPr>
        <w:t>لَمْ یُسْرِفُوا، بَرَکَةٌ عَلَی مَنْ جَاوَرَهُمْ، سِلْمٌ لِمَنْ خَالَطُوا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Shi`ah include only</w:t>
      </w:r>
    </w:p>
    <w:p>
      <w:pPr>
        <w:pStyle w:val="BookText"/>
        <w:bidi w:val="0"/>
        <w:jc w:val="both"/>
        <w:rPr/>
      </w:pPr>
      <w:r>
        <w:rPr>
          <w:rFonts w:eastAsia="Times New Roman" w:cs="Times New Roman" w:ascii="Times New Roman" w:hAnsi="Times New Roman"/>
          <w:color w:val="111111"/>
          <w:sz w:val="28"/>
          <w:szCs w:val="28"/>
          <w:lang w:val="en-US"/>
        </w:rPr>
        <w:t>those who meet the needs of each other for the sake of their loyalty to our</w:t>
      </w:r>
    </w:p>
    <w:p>
      <w:pPr>
        <w:pStyle w:val="BookText"/>
        <w:bidi w:val="0"/>
        <w:jc w:val="both"/>
        <w:rPr/>
      </w:pPr>
      <w:r>
        <w:rPr>
          <w:rFonts w:eastAsia="Times New Roman" w:cs="Times New Roman" w:ascii="Times New Roman" w:hAnsi="Times New Roman"/>
          <w:color w:val="111111"/>
          <w:sz w:val="28"/>
          <w:szCs w:val="28"/>
          <w:lang w:val="en-US"/>
        </w:rPr>
        <w:t>leadership, love each other for the sake of our pleasure, and exchange visits</w:t>
      </w:r>
    </w:p>
    <w:p>
      <w:pPr>
        <w:pStyle w:val="BookText"/>
        <w:bidi w:val="0"/>
        <w:jc w:val="both"/>
        <w:rPr/>
      </w:pPr>
      <w:r>
        <w:rPr>
          <w:rFonts w:eastAsia="Times New Roman" w:cs="Times New Roman" w:ascii="Times New Roman" w:hAnsi="Times New Roman"/>
          <w:color w:val="111111"/>
          <w:sz w:val="28"/>
          <w:szCs w:val="28"/>
          <w:lang w:val="en-US"/>
        </w:rPr>
        <w:t>for the sake of proclaiming our affairs. They do not oppress when they are</w:t>
      </w:r>
    </w:p>
    <w:p>
      <w:pPr>
        <w:pStyle w:val="BookText"/>
        <w:bidi w:val="0"/>
        <w:jc w:val="both"/>
        <w:rPr/>
      </w:pPr>
      <w:r>
        <w:rPr>
          <w:rFonts w:eastAsia="Times New Roman" w:cs="Times New Roman" w:ascii="Times New Roman" w:hAnsi="Times New Roman"/>
          <w:color w:val="111111"/>
          <w:sz w:val="28"/>
          <w:szCs w:val="28"/>
          <w:lang w:val="en-US"/>
        </w:rPr>
        <w:t>enraged and do not exaggerate when they are pleased. They are a blessing for</w:t>
      </w:r>
    </w:p>
    <w:p>
      <w:pPr>
        <w:pStyle w:val="BookText"/>
        <w:bidi w:val="0"/>
        <w:jc w:val="both"/>
        <w:rPr/>
      </w:pPr>
      <w:r>
        <w:rPr>
          <w:rFonts w:eastAsia="Times New Roman" w:cs="Times New Roman" w:ascii="Times New Roman" w:hAnsi="Times New Roman"/>
          <w:color w:val="111111"/>
          <w:sz w:val="28"/>
          <w:szCs w:val="28"/>
          <w:lang w:val="en-US"/>
        </w:rPr>
        <w:t>their neighbors and tranquility for their associates.</w:t>
      </w:r>
      <w:r>
        <w:rPr>
          <w:rStyle w:val="FootnoteAnchor"/>
        </w:rPr>
        <w:footnoteReference w:id="1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In addition to the belief in Almighty Allah, the message of Islam, the Hereafter, the Qur'an, and the </w:t>
      </w:r>
      <w:bookmarkStart w:id="160" w:name="pg13844_140415"/>
    </w:p>
    <w:p>
      <w:pPr>
        <w:pStyle w:val="BookText"/>
        <w:bidi w:val="0"/>
        <w:rPr/>
      </w:pPr>
      <w:bookmarkEnd w:id="160"/>
      <w:r>
        <w:rPr>
          <w:rFonts w:eastAsia="Times New Roman" w:cs="Times New Roman" w:ascii="Times New Roman" w:hAnsi="Times New Roman"/>
          <w:color w:val="111111"/>
          <w:sz w:val="28"/>
          <w:szCs w:val="28"/>
          <w:lang w:val="en-US"/>
        </w:rPr>
        <w:t>Ka`bah, love for the Ahl al-Bayt (‘a) and loyalty to them represents one of the major pivots on which all Muslims agree unanimously because the Holy Qur'an has affirmed their purity and the obligation of bearing love for them and keeping good relations with them, saying:</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Say: I do not ask of you</w:t>
      </w:r>
    </w:p>
    <w:p>
      <w:pPr>
        <w:pStyle w:val="BookText"/>
        <w:bidi w:val="0"/>
        <w:jc w:val="both"/>
        <w:rPr/>
      </w:pPr>
      <w:r>
        <w:rPr>
          <w:rFonts w:eastAsia="Times New Roman" w:cs="Times New Roman" w:ascii="Times New Roman" w:hAnsi="Times New Roman"/>
          <w:color w:val="111111"/>
          <w:sz w:val="28"/>
          <w:szCs w:val="28"/>
          <w:lang w:val="en-US"/>
        </w:rPr>
        <w:t>any reward for it but love for my near relatives. (42:23)</w:t>
      </w:r>
    </w:p>
    <w:p>
      <w:pPr>
        <w:pStyle w:val="BookText"/>
        <w:bidi w:val="0"/>
        <w:jc w:val="both"/>
        <w:rPr/>
      </w:pPr>
      <w:r>
        <w:rPr>
          <w:rFonts w:eastAsia="Times New Roman" w:cs="Times New Roman" w:ascii="Times New Roman" w:hAnsi="Times New Roman"/>
          <w:color w:val="111111"/>
          <w:sz w:val="28"/>
          <w:szCs w:val="28"/>
          <w:lang w:val="en-US"/>
        </w:rPr>
        <w:t>In conclusion, love for and loyalty to the Ahl al-Bayt (‘a) is one of the basic features of Islamic unity and the firm link between the virtuous community and the other individuals of the Muslim nation.</w:t>
      </w:r>
    </w:p>
    <w:p>
      <w:pPr>
        <w:pStyle w:val="BookText"/>
        <w:bidi w:val="0"/>
        <w:jc w:val="both"/>
        <w:rPr/>
      </w:pPr>
      <w:r>
        <w:rPr>
          <w:rFonts w:eastAsia="Times New Roman" w:cs="Times New Roman" w:ascii="Times New Roman" w:hAnsi="Times New Roman"/>
          <w:color w:val="111111"/>
          <w:sz w:val="28"/>
          <w:szCs w:val="28"/>
          <w:lang w:val="en-US"/>
        </w:rPr>
        <w:t>On account of the Ahl al-Bayt’s tireless efforts to establish this course, the Muslim nation now unanimously agrees on love for the Ahl al-Bayt (‘a) in spite of multiple attempts exerted throughout history to confront them, draw Muslims away from them, and separate their followers from them.</w:t>
      </w:r>
    </w:p>
    <w:p>
      <w:pPr>
        <w:pStyle w:val="Heading4"/>
        <w:numPr>
          <w:ilvl w:val="3"/>
          <w:numId w:val="1"/>
        </w:numPr>
        <w:bidi w:val="0"/>
        <w:jc w:val="left"/>
        <w:rPr/>
      </w:pPr>
      <w:bookmarkStart w:id="161" w:name="__RefHeading___Toc3320065_1468164448"/>
      <w:bookmarkStart w:id="162" w:name="_Toc61"/>
      <w:bookmarkEnd w:id="161"/>
      <w:r>
        <w:rPr/>
        <w:t>[2] Renunciation of the Enemies of Allah and the Enemies of the Ahl al-Bayt (‘a)</w:t>
      </w:r>
      <w:bookmarkEnd w:id="162"/>
    </w:p>
    <w:p>
      <w:pPr>
        <w:pStyle w:val="BookText"/>
        <w:bidi w:val="0"/>
        <w:jc w:val="both"/>
        <w:rPr/>
      </w:pPr>
      <w:r>
        <w:rPr>
          <w:rFonts w:eastAsia="Times New Roman" w:cs="Times New Roman" w:ascii="Times New Roman" w:hAnsi="Times New Roman"/>
          <w:color w:val="111111"/>
          <w:sz w:val="28"/>
          <w:szCs w:val="28"/>
          <w:lang w:val="en-US"/>
        </w:rPr>
        <w:t>Another aspect of the political process outlined by the Ahl al-Bayt (‘a) is that it is not sufficient only to identify the political trend, show loyalty and love for the Ahl al-Bayt (‘a) and believe in their divinely designated leadership; rather, it is necessary in addition to abide by the course and policy of renouncing the enemies of Almighty Allah, Islam, and the Ahl al-Bayt (‘a).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Anchored in this fact, the Ahl al-Bayt (‘a) are known for their animosity towards wrongdoers, forbidding any sort of cooperation with them and resisting them through various means and methods uninfluenced by personal benefit and restricted interests. This political profile sketches out the nature of the relationship of the virtuous community with </w:t>
      </w:r>
      <w:bookmarkStart w:id="163" w:name="pg13844_140416"/>
    </w:p>
    <w:p>
      <w:pPr>
        <w:pStyle w:val="BookText"/>
        <w:bidi w:val="0"/>
        <w:rPr/>
      </w:pPr>
      <w:bookmarkEnd w:id="163"/>
      <w:r>
        <w:rPr>
          <w:rFonts w:eastAsia="Times New Roman" w:cs="Times New Roman" w:ascii="Times New Roman" w:hAnsi="Times New Roman"/>
          <w:color w:val="111111"/>
          <w:sz w:val="28"/>
          <w:szCs w:val="28"/>
          <w:lang w:val="en-US"/>
        </w:rPr>
        <w:t>repressive and deviant ruling regimes and is represented through two main trends:</w:t>
      </w:r>
    </w:p>
    <w:p>
      <w:pPr>
        <w:pStyle w:val="BookText"/>
        <w:bidi w:val="0"/>
        <w:jc w:val="both"/>
        <w:rPr/>
      </w:pPr>
      <w:r>
        <w:rPr>
          <w:rFonts w:eastAsia="Times New Roman" w:cs="Times New Roman" w:ascii="Times New Roman" w:hAnsi="Times New Roman"/>
          <w:color w:val="111111"/>
          <w:sz w:val="28"/>
          <w:szCs w:val="28"/>
          <w:lang w:val="en-US"/>
        </w:rPr>
        <w:t>The First Trend is civil opposition, which denotes the minimum political attitude against such ruling regimes.</w:t>
      </w:r>
    </w:p>
    <w:p>
      <w:pPr>
        <w:pStyle w:val="BookText"/>
        <w:bidi w:val="0"/>
        <w:jc w:val="both"/>
        <w:rPr/>
      </w:pPr>
      <w:r>
        <w:rPr>
          <w:rFonts w:eastAsia="Times New Roman" w:cs="Times New Roman" w:ascii="Times New Roman" w:hAnsi="Times New Roman"/>
          <w:color w:val="111111"/>
          <w:sz w:val="28"/>
          <w:szCs w:val="28"/>
          <w:lang w:val="en-US"/>
        </w:rPr>
        <w:t>The Second Trend is religiously supported war (jihad) in which various political, propagative, and military activities are carried out characterized by readiness for self-sacrifice and martyrdom.</w:t>
      </w:r>
    </w:p>
    <w:p>
      <w:pPr>
        <w:pStyle w:val="BookText"/>
        <w:bidi w:val="0"/>
        <w:jc w:val="both"/>
        <w:rPr/>
      </w:pPr>
      <w:r>
        <w:rPr>
          <w:rFonts w:eastAsia="Times New Roman" w:cs="Times New Roman" w:ascii="Times New Roman" w:hAnsi="Times New Roman"/>
          <w:color w:val="111111"/>
          <w:sz w:val="28"/>
          <w:szCs w:val="28"/>
          <w:lang w:val="en-US"/>
        </w:rPr>
        <w:t>Choosing one of these two trends depends on (1) the actual identification of the circumstances and capabilities of the virtuous community, (2) the identification of the scope of deviation and injustice that is being practiced by the ruling authorities towards the people and Islam, and (3) the extent of the impact and change that can be made by this activity on the actuality of the Muslim nation.</w:t>
      </w:r>
    </w:p>
    <w:p>
      <w:pPr>
        <w:pStyle w:val="BookText"/>
        <w:bidi w:val="0"/>
        <w:jc w:val="both"/>
        <w:rPr/>
      </w:pPr>
      <w:r>
        <w:rPr>
          <w:rFonts w:eastAsia="Times New Roman" w:cs="Times New Roman" w:ascii="Times New Roman" w:hAnsi="Times New Roman"/>
          <w:color w:val="111111"/>
          <w:sz w:val="28"/>
          <w:szCs w:val="28"/>
          <w:lang w:val="en-US"/>
        </w:rPr>
        <w:t>The political position of renouncing the enemies of the Ahl al-Bayt (‘a) is based on the principle that to hate and provoke the hostility of the Ahl al-Bayt (‘a) is unbelief (kufr), because it is in evident opposition to the Holy Qur'an that has openly stated this reality. There are many traditions that show hatred of the Ahl al-Bayt (‘a) is kufr.</w:t>
      </w:r>
    </w:p>
    <w:p>
      <w:pPr>
        <w:pStyle w:val="Heading4"/>
        <w:numPr>
          <w:ilvl w:val="3"/>
          <w:numId w:val="1"/>
        </w:numPr>
        <w:bidi w:val="0"/>
        <w:jc w:val="left"/>
        <w:rPr/>
      </w:pPr>
      <w:bookmarkStart w:id="164" w:name="__RefHeading___Toc3320067_1468164448"/>
      <w:bookmarkStart w:id="165" w:name="_Toc62"/>
      <w:bookmarkEnd w:id="164"/>
      <w:r>
        <w:rPr/>
        <w:t>[3] Equilibrium in Interests and Priorities</w:t>
      </w:r>
      <w:bookmarkEnd w:id="1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directed by the Ahl al-Bayt (‘a), a true political movement must be according to a precise hierarchy of priorities,</w:t>
      </w:r>
      <w:r>
        <w:rPr>
          <w:rStyle w:val="FootnoteAnchor"/>
        </w:rPr>
        <w:footnoteReference w:id="129"/>
      </w:r>
      <w:r>
        <w:rPr>
          <w:rFonts w:eastAsia="Times New Roman" w:cs="Times New Roman" w:ascii="Times New Roman" w:hAnsi="Times New Roman"/>
          <w:color w:val="111111"/>
          <w:sz w:val="28"/>
          <w:szCs w:val="28"/>
          <w:lang w:val="en-US"/>
        </w:rPr>
        <w:t xml:space="preserve">i.e., the interest of the Muslim nation and </w:t>
      </w:r>
    </w:p>
    <w:p>
      <w:pPr>
        <w:pStyle w:val="BookText"/>
        <w:bidi w:val="0"/>
        <w:rPr/>
      </w:pPr>
      <w:r>
        <w:rPr>
          <w:rFonts w:eastAsia="Times New Roman" w:cs="Times New Roman" w:ascii="Times New Roman" w:hAnsi="Times New Roman"/>
          <w:color w:val="111111"/>
          <w:sz w:val="28"/>
          <w:szCs w:val="28"/>
          <w:lang w:val="en-US"/>
        </w:rPr>
        <w:t>Islamic faith must always precede the private interests and advantages of the virtuous community in particular and all private interests in general.</w:t>
      </w:r>
    </w:p>
    <w:p>
      <w:pPr>
        <w:pStyle w:val="BookText"/>
        <w:bidi w:val="0"/>
        <w:jc w:val="both"/>
        <w:rPr/>
      </w:pPr>
      <w:r>
        <w:rPr>
          <w:rFonts w:eastAsia="Times New Roman" w:cs="Times New Roman" w:ascii="Times New Roman" w:hAnsi="Times New Roman"/>
          <w:color w:val="111111"/>
          <w:sz w:val="28"/>
          <w:szCs w:val="28"/>
          <w:lang w:val="en-US"/>
        </w:rPr>
        <w:t>This political trend signifies one aspect of taqiyyah in the approach of the Ahl al-Bayt (‘a) where it means to give up some personal practices and advantages in order to save the general interests and unity of Muslims such that these activities be restricted and given the shape of higher interests to avoid the total suppression and damage of the nation. This will be demonstrated in the volume dealing with the security system of the virtuous community where the issue of taqiyyah will be further discussed.</w:t>
      </w:r>
    </w:p>
    <w:p>
      <w:pPr>
        <w:pStyle w:val="BookText"/>
        <w:bidi w:val="0"/>
        <w:jc w:val="both"/>
        <w:rPr/>
      </w:pPr>
      <w:r>
        <w:rPr>
          <w:rFonts w:eastAsia="Times New Roman" w:cs="Times New Roman" w:ascii="Times New Roman" w:hAnsi="Times New Roman"/>
          <w:color w:val="111111"/>
          <w:sz w:val="28"/>
          <w:szCs w:val="28"/>
          <w:lang w:val="en-US"/>
        </w:rPr>
        <w:t>This sort of conduct was a unique phenomenon in the history of the virtuous community from the beginning of the period of Islam after the Holy Prophet (s), as is inferred from Imam `Ali’s posture towards the three caliphs because, although he knew he was the rightful holder of leadership of the Islamic state (a fact that he stated openly in his famous sermon called al-Shaqshaqiyyah (No. 3 in Nahj al-Balaghah) as well as on other occasions), he abided by this political trend which he himself explained on many occasions, including the following:</w:t>
      </w:r>
    </w:p>
    <w:p>
      <w:pPr>
        <w:pStyle w:val="BookText"/>
        <w:bidi w:val="0"/>
        <w:jc w:val="both"/>
        <w:rPr/>
      </w:pPr>
      <w:r>
        <w:rPr>
          <w:rFonts w:ascii="Amiri" w:hAnsi="Amiri" w:eastAsia="Amiri" w:cs="Amiri"/>
          <w:color w:val="111111"/>
          <w:sz w:val="28"/>
          <w:sz w:val="28"/>
          <w:szCs w:val="28"/>
          <w:rtl w:val="true"/>
          <w:lang w:bidi="ar-SA"/>
        </w:rPr>
        <w:t>وَوَاللهِ، لأُسَلِّمَنَّ مَا</w:t>
      </w:r>
    </w:p>
    <w:p>
      <w:pPr>
        <w:pStyle w:val="BookText"/>
        <w:bidi w:val="0"/>
        <w:jc w:val="both"/>
        <w:rPr/>
      </w:pPr>
      <w:r>
        <w:rPr>
          <w:rFonts w:ascii="Amiri" w:hAnsi="Amiri" w:eastAsia="Amiri" w:cs="Amiri"/>
          <w:color w:val="111111"/>
          <w:sz w:val="28"/>
          <w:sz w:val="28"/>
          <w:szCs w:val="28"/>
          <w:rtl w:val="true"/>
          <w:lang w:bidi="ar-SA"/>
        </w:rPr>
        <w:t>سَلِمَتْ أُمُورُ الْمُسْلِمِینَ وَلَمْ یَکُنْ فِیهَا جَوْرٌ إلاَّ عَلَیَّ</w:t>
      </w:r>
    </w:p>
    <w:p>
      <w:pPr>
        <w:pStyle w:val="BookText"/>
        <w:bidi w:val="0"/>
        <w:jc w:val="both"/>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so long as the</w:t>
      </w:r>
    </w:p>
    <w:p>
      <w:pPr>
        <w:pStyle w:val="BookText"/>
        <w:bidi w:val="0"/>
        <w:jc w:val="both"/>
        <w:rPr/>
      </w:pPr>
      <w:r>
        <w:rPr>
          <w:rFonts w:eastAsia="Times New Roman" w:cs="Times New Roman" w:ascii="Times New Roman" w:hAnsi="Times New Roman"/>
          <w:color w:val="111111"/>
          <w:sz w:val="28"/>
          <w:szCs w:val="28"/>
          <w:lang w:val="en-US"/>
        </w:rPr>
        <w:t>affairs of Muslims remain intact and there is no oppression perpetrated except</w:t>
      </w:r>
    </w:p>
    <w:p>
      <w:pPr>
        <w:pStyle w:val="BookText"/>
        <w:bidi w:val="0"/>
        <w:jc w:val="both"/>
        <w:rPr/>
      </w:pPr>
      <w:r>
        <w:rPr>
          <w:rFonts w:eastAsia="Times New Roman" w:cs="Times New Roman" w:ascii="Times New Roman" w:hAnsi="Times New Roman"/>
          <w:color w:val="111111"/>
          <w:sz w:val="28"/>
          <w:szCs w:val="28"/>
          <w:lang w:val="en-US"/>
        </w:rPr>
        <w:t>upon me, I shall keep quiet.</w:t>
      </w:r>
      <w:r>
        <w:rPr>
          <w:rStyle w:val="FootnoteAnchor"/>
        </w:rPr>
        <w:footnoteReference w:id="13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it can be observed that Imam `Ali (‘a) corresponded with the general political movements of the three caliphs and would advise and support them for the </w:t>
      </w:r>
    </w:p>
    <w:p>
      <w:pPr>
        <w:pStyle w:val="BookText"/>
        <w:bidi w:val="0"/>
        <w:rPr/>
      </w:pPr>
      <w:r>
        <w:rPr>
          <w:rFonts w:eastAsia="Times New Roman" w:cs="Times New Roman" w:ascii="Times New Roman" w:hAnsi="Times New Roman"/>
          <w:color w:val="111111"/>
          <w:sz w:val="28"/>
          <w:szCs w:val="28"/>
          <w:lang w:val="en-US"/>
        </w:rPr>
        <w:t>sake of the general interests of Muslims.</w:t>
      </w:r>
    </w:p>
    <w:p>
      <w:pPr>
        <w:pStyle w:val="BookText"/>
        <w:bidi w:val="0"/>
        <w:jc w:val="both"/>
        <w:rPr/>
      </w:pPr>
      <w:r>
        <w:rPr>
          <w:rFonts w:eastAsia="Times New Roman" w:cs="Times New Roman" w:ascii="Times New Roman" w:hAnsi="Times New Roman"/>
          <w:color w:val="111111"/>
          <w:sz w:val="28"/>
          <w:szCs w:val="28"/>
          <w:lang w:val="en-US"/>
        </w:rPr>
        <w:t>The same applies to the state of affairs of Imam hasan (‘a) in connection with Mu`awiyah when he signed a truce in order to maintain the power of the Islamic state and save the blood of Muslims, especially the virtuous among them, from being shed and also to maintain the survival of the virtuous community.</w:t>
      </w:r>
    </w:p>
    <w:p>
      <w:pPr>
        <w:pStyle w:val="BookText"/>
        <w:bidi w:val="0"/>
        <w:jc w:val="both"/>
        <w:rPr/>
      </w:pPr>
      <w:r>
        <w:rPr>
          <w:rFonts w:eastAsia="Times New Roman" w:cs="Times New Roman" w:ascii="Times New Roman" w:hAnsi="Times New Roman"/>
          <w:color w:val="111111"/>
          <w:sz w:val="28"/>
          <w:szCs w:val="28"/>
          <w:lang w:val="en-US"/>
        </w:rPr>
        <w:t>At the same time, many of Imam hasan’s elite companions insisted that he renounce such a truce and enter armed confrontation with Mu</w:t>
      </w:r>
      <w:r>
        <w:rPr>
          <w:rFonts w:eastAsia="Consolas" w:cs="Consolas" w:ascii="Consolas" w:hAnsi="Consolas"/>
          <w:color w:val="111111"/>
          <w:sz w:val="28"/>
          <w:szCs w:val="28"/>
          <w:lang w:val="en-US"/>
        </w:rPr>
        <w:t>awiyah that would lead to martyrdom. This position was later taken by his brother, Imam husayn (‘a), not with Mu</w:t>
      </w:r>
      <w:r>
        <w:rPr>
          <w:rFonts w:eastAsia="Times New Roman" w:cs="Times New Roman" w:ascii="Times New Roman" w:hAnsi="Times New Roman"/>
          <w:color w:val="111111"/>
          <w:sz w:val="28"/>
          <w:szCs w:val="28"/>
          <w:lang w:val="en-US"/>
        </w:rPr>
        <w:t>awiyah but in his conflict with Yazid due to various changes in the circumstances.</w:t>
      </w:r>
    </w:p>
    <w:p>
      <w:pPr>
        <w:pStyle w:val="BookText"/>
        <w:bidi w:val="0"/>
        <w:jc w:val="both"/>
        <w:rPr/>
      </w:pPr>
      <w:r>
        <w:rPr>
          <w:rFonts w:eastAsia="Times New Roman" w:cs="Times New Roman" w:ascii="Times New Roman" w:hAnsi="Times New Roman"/>
          <w:color w:val="111111"/>
          <w:sz w:val="28"/>
          <w:szCs w:val="28"/>
          <w:lang w:val="en-US"/>
        </w:rPr>
        <w:t>The impact of this third political trend can be also discerned in the conduct of the other Holy Imams (‘a), such as al-Sadiq, al-Kazim, and al-Riza—peace be upon them—who had sufficient opportunities to ignite expansive revolutions against the deviant rulers but refrained from such acts because of the higher interests of Islam taking priority over their private interests and a thorough comprehension of the current political situation.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trend also applied to leading scholars of the Ahl al-Bayt (‘a), especially in the current age, shown in the positions taken by Shi</w:t>
      </w:r>
      <w:r>
        <w:rPr>
          <w:rFonts w:eastAsia="Consolas" w:cs="Consolas" w:ascii="Consolas" w:hAnsi="Consolas"/>
          <w:color w:val="111111"/>
          <w:sz w:val="28"/>
          <w:szCs w:val="28"/>
          <w:lang w:val="en-US"/>
        </w:rPr>
        <w:t>ite religious scholars towards the Ottoman Empire when it was exposed to the crusades of the West and their standpoints on present issues of the Muslim world. Under such conditions, the followers of the Ahl al-Bayt (‘a) stood along with other Muslims to defend the Ottoman empire which had itself treated the Shi</w:t>
      </w:r>
      <w:r>
        <w:rPr>
          <w:rFonts w:eastAsia="Times New Roman" w:cs="Times New Roman" w:ascii="Times New Roman" w:hAnsi="Times New Roman"/>
          <w:color w:val="111111"/>
          <w:sz w:val="28"/>
          <w:szCs w:val="28"/>
          <w:lang w:val="en-US"/>
        </w:rPr>
        <w:t xml:space="preserve">ah unjustly and been deviant in many of its practices and laws. The one and only reason for such support was that this empire raised the slogan of Islam and represented the Muslim Nation against the opponents of Islam. </w:t>
      </w:r>
      <w:bookmarkStart w:id="166" w:name="pg13844_140419"/>
    </w:p>
    <w:p>
      <w:pPr>
        <w:pStyle w:val="Heading4"/>
        <w:numPr>
          <w:ilvl w:val="3"/>
          <w:numId w:val="1"/>
        </w:numPr>
        <w:bidi w:val="0"/>
        <w:jc w:val="left"/>
        <w:rPr/>
      </w:pPr>
      <w:bookmarkStart w:id="167" w:name="__RefHeading___Toc3320069_1468164448"/>
      <w:bookmarkStart w:id="168" w:name="_Toc63"/>
      <w:bookmarkEnd w:id="166"/>
      <w:bookmarkEnd w:id="167"/>
      <w:r>
        <w:rPr/>
        <w:t>[4] Unity of the Muslim Society</w:t>
      </w:r>
      <w:bookmarkEnd w:id="168"/>
    </w:p>
    <w:p>
      <w:pPr>
        <w:pStyle w:val="BookText"/>
        <w:bidi w:val="0"/>
        <w:jc w:val="both"/>
        <w:rPr/>
      </w:pPr>
      <w:r>
        <w:rPr>
          <w:rFonts w:eastAsia="Times New Roman" w:cs="Times New Roman" w:ascii="Times New Roman" w:hAnsi="Times New Roman"/>
          <w:color w:val="111111"/>
          <w:sz w:val="28"/>
          <w:szCs w:val="28"/>
          <w:lang w:val="en-US"/>
        </w:rPr>
        <w:t>The next principle on which the political trend of the Ahl al-Bayt (‘a) is founded is the maintenance of the structure of Muslim society and the firm social ties that must increase among Muslims, such as mutual love, affection and respect which contribute to the unity of Muslims and create strong alliances among the individuals of the Muslim nation.</w:t>
      </w:r>
    </w:p>
    <w:p>
      <w:pPr>
        <w:pStyle w:val="BookText"/>
        <w:bidi w:val="0"/>
        <w:jc w:val="both"/>
        <w:rPr/>
      </w:pPr>
      <w:r>
        <w:rPr>
          <w:rFonts w:eastAsia="Times New Roman" w:cs="Times New Roman" w:ascii="Times New Roman" w:hAnsi="Times New Roman"/>
          <w:color w:val="111111"/>
          <w:sz w:val="28"/>
          <w:szCs w:val="28"/>
          <w:lang w:val="en-US"/>
        </w:rPr>
        <w:t>The features of this unchangeable political trend can be traced in the narrations that are reported from the Ahl al-Bayt (‘a) emphasizing the need of this aspect in their political and social movement as a whole.</w:t>
      </w:r>
    </w:p>
    <w:p>
      <w:pPr>
        <w:pStyle w:val="BookText"/>
        <w:bidi w:val="0"/>
        <w:jc w:val="both"/>
        <w:rPr/>
      </w:pPr>
      <w:r>
        <w:rPr>
          <w:rFonts w:eastAsia="Times New Roman" w:cs="Times New Roman" w:ascii="Times New Roman" w:hAnsi="Times New Roman"/>
          <w:color w:val="111111"/>
          <w:sz w:val="28"/>
          <w:szCs w:val="28"/>
          <w:lang w:val="en-US"/>
        </w:rPr>
        <w:t>It is possible to make out the points indicating this trend in the following instructions of the Ahl al-Bayt (‘a):</w:t>
      </w:r>
    </w:p>
    <w:p>
      <w:pPr>
        <w:pStyle w:val="BookText"/>
        <w:bidi w:val="0"/>
        <w:jc w:val="both"/>
        <w:rPr/>
      </w:pPr>
      <w:r>
        <w:rPr>
          <w:rFonts w:eastAsia="Times New Roman" w:cs="Times New Roman" w:ascii="Times New Roman" w:hAnsi="Times New Roman"/>
          <w:color w:val="111111"/>
          <w:sz w:val="28"/>
          <w:szCs w:val="28"/>
          <w:lang w:val="en-US"/>
        </w:rPr>
        <w:t>(1) The virtuous community is required to coexist and interact with the other Muslims in a broad and perfective unity and is not permitted to live in isolation within Muslim society because the individuals of the virtuous community are in constant need of exchanging services with others.</w:t>
      </w:r>
    </w:p>
    <w:p>
      <w:pPr>
        <w:pStyle w:val="BookText"/>
        <w:bidi w:val="0"/>
        <w:jc w:val="both"/>
        <w:rPr/>
      </w:pPr>
      <w:r>
        <w:rPr>
          <w:rFonts w:eastAsia="Times New Roman" w:cs="Times New Roman" w:ascii="Times New Roman" w:hAnsi="Times New Roman"/>
          <w:color w:val="111111"/>
          <w:sz w:val="28"/>
          <w:szCs w:val="28"/>
          <w:lang w:val="en-US"/>
        </w:rPr>
        <w:t>In Usul al-Kafi, Shaykh al-Kulayni has reported through an authenticated chain of authority that Murazim reported Imam al-Sadiq (‘a) as saying:</w:t>
      </w:r>
    </w:p>
    <w:p>
      <w:pPr>
        <w:pStyle w:val="BookText"/>
        <w:bidi w:val="0"/>
        <w:jc w:val="both"/>
        <w:rPr/>
      </w:pPr>
      <w:r>
        <w:rPr>
          <w:rFonts w:ascii="Amiri" w:hAnsi="Amiri" w:eastAsia="Amiri" w:cs="Amiri"/>
          <w:color w:val="111111"/>
          <w:sz w:val="28"/>
          <w:sz w:val="28"/>
          <w:szCs w:val="28"/>
          <w:rtl w:val="true"/>
          <w:lang w:bidi="ar-SA"/>
        </w:rPr>
        <w:t>إنَّهُ لاَ بُدَّ لَکُمْ مِنَ</w:t>
      </w:r>
    </w:p>
    <w:p>
      <w:pPr>
        <w:pStyle w:val="BookText"/>
        <w:bidi w:val="0"/>
        <w:jc w:val="both"/>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یَسْتَغْنِی عَنِ النَّاسِ حَیَاتَهُ، وَالنَّاسُ</w:t>
      </w:r>
    </w:p>
    <w:p>
      <w:pPr>
        <w:pStyle w:val="BookText"/>
        <w:bidi w:val="0"/>
        <w:jc w:val="both"/>
        <w:rPr/>
      </w:pPr>
      <w:r>
        <w:rPr>
          <w:rFonts w:ascii="Amiri" w:hAnsi="Amiri" w:eastAsia="Amiri" w:cs="Amiri"/>
          <w:color w:val="111111"/>
          <w:sz w:val="28"/>
          <w:sz w:val="28"/>
          <w:szCs w:val="28"/>
          <w:rtl w:val="true"/>
          <w:lang w:bidi="ar-SA"/>
        </w:rPr>
        <w:t>لاَ بُدَّ لِبَعْضِهِمْ مِنْ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cannot escape</w:t>
      </w:r>
    </w:p>
    <w:p>
      <w:pPr>
        <w:pStyle w:val="BookText"/>
        <w:bidi w:val="0"/>
        <w:jc w:val="both"/>
        <w:rPr/>
      </w:pPr>
      <w:r>
        <w:rPr>
          <w:rFonts w:eastAsia="Times New Roman" w:cs="Times New Roman" w:ascii="Times New Roman" w:hAnsi="Times New Roman"/>
          <w:color w:val="111111"/>
          <w:sz w:val="28"/>
          <w:szCs w:val="28"/>
          <w:lang w:val="en-US"/>
        </w:rPr>
        <w:t>dealing with people. No one can dispense with others throughout their</w:t>
      </w:r>
    </w:p>
    <w:p>
      <w:pPr>
        <w:pStyle w:val="BookText"/>
        <w:bidi w:val="0"/>
        <w:jc w:val="both"/>
        <w:rPr/>
      </w:pPr>
      <w:r>
        <w:rPr>
          <w:rFonts w:eastAsia="Times New Roman" w:cs="Times New Roman" w:ascii="Times New Roman" w:hAnsi="Times New Roman"/>
          <w:color w:val="111111"/>
          <w:sz w:val="28"/>
          <w:szCs w:val="28"/>
          <w:lang w:val="en-US"/>
        </w:rPr>
        <w:t>lifetime since people are in an indispensable need of each other.</w:t>
      </w:r>
      <w:r>
        <w:rPr>
          <w:rStyle w:val="FootnoteAnchor"/>
        </w:rPr>
        <w:footnoteReference w:id="1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hudhayfah ibn Mansur has reported that he heard Imam al-Sadiq (‘a) saying: </w:t>
      </w:r>
    </w:p>
    <w:p>
      <w:pPr>
        <w:pStyle w:val="BookText"/>
        <w:bidi w:val="0"/>
        <w:rPr/>
      </w:pPr>
      <w:r>
        <w:rPr>
          <w:rFonts w:ascii="Amiri" w:hAnsi="Amiri" w:eastAsia="Amiri" w:cs="Amiri"/>
          <w:color w:val="111111"/>
          <w:sz w:val="28"/>
          <w:sz w:val="28"/>
          <w:szCs w:val="28"/>
          <w:rtl w:val="true"/>
          <w:lang w:bidi="ar-SA"/>
        </w:rPr>
        <w:t>مَنْ کَفَّ یَدَهُ عَنِ النَّاسِ</w:t>
      </w:r>
    </w:p>
    <w:p>
      <w:pPr>
        <w:pStyle w:val="BookText"/>
        <w:bidi w:val="0"/>
        <w:jc w:val="both"/>
        <w:rPr/>
      </w:pPr>
      <w:r>
        <w:rPr>
          <w:rFonts w:ascii="Amiri" w:hAnsi="Amiri" w:eastAsia="Amiri" w:cs="Amiri"/>
          <w:color w:val="111111"/>
          <w:sz w:val="28"/>
          <w:sz w:val="28"/>
          <w:szCs w:val="28"/>
          <w:rtl w:val="true"/>
          <w:lang w:bidi="ar-SA"/>
        </w:rPr>
        <w:t>فَإِنَّمَا یَکُفُّ عَنْهُمْ یَداً وَاحِدَةً وَیَکُفُّونَ عَنْهُ أَیْدِیاً</w:t>
      </w:r>
    </w:p>
    <w:p>
      <w:pPr>
        <w:pStyle w:val="BookText"/>
        <w:bidi w:val="0"/>
        <w:jc w:val="both"/>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refrains from reaching</w:t>
      </w:r>
    </w:p>
    <w:p>
      <w:pPr>
        <w:pStyle w:val="BookText"/>
        <w:bidi w:val="0"/>
        <w:jc w:val="both"/>
        <w:rPr/>
      </w:pPr>
      <w:r>
        <w:rPr>
          <w:rFonts w:eastAsia="Times New Roman" w:cs="Times New Roman" w:ascii="Times New Roman" w:hAnsi="Times New Roman"/>
          <w:color w:val="111111"/>
          <w:sz w:val="28"/>
          <w:szCs w:val="28"/>
          <w:lang w:val="en-US"/>
        </w:rPr>
        <w:t>out to help others will have surely stopped one hand (his own) from helping</w:t>
      </w:r>
    </w:p>
    <w:p>
      <w:pPr>
        <w:pStyle w:val="BookText"/>
        <w:bidi w:val="0"/>
        <w:jc w:val="both"/>
        <w:rPr/>
      </w:pPr>
      <w:r>
        <w:rPr>
          <w:rFonts w:eastAsia="Times New Roman" w:cs="Times New Roman" w:ascii="Times New Roman" w:hAnsi="Times New Roman"/>
          <w:color w:val="111111"/>
          <w:sz w:val="28"/>
          <w:szCs w:val="28"/>
          <w:lang w:val="en-US"/>
        </w:rPr>
        <w:t>others, while many hands will refrain from reaching out to him.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According to this fact, one of the basic approaches of the enemies in the course of opposing the virtuous community was their attempt to isolate this community from Muslim society.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(2) The Ahl al-Bayt (‘a) stressed abiding by the manners of good association as prescribed by Islam in order to strengthen the pillars of Muslim society and their social ties by visiting the sick, attending funeral ceremonies, and paying attention to sentimental and emotional aspects of life.</w:t>
      </w:r>
    </w:p>
    <w:p>
      <w:pPr>
        <w:pStyle w:val="BookText"/>
        <w:bidi w:val="0"/>
        <w:jc w:val="both"/>
        <w:rPr/>
      </w:pPr>
      <w:r>
        <w:rPr>
          <w:rFonts w:eastAsia="Times New Roman" w:cs="Times New Roman" w:ascii="Times New Roman" w:hAnsi="Times New Roman"/>
          <w:color w:val="111111"/>
          <w:sz w:val="28"/>
          <w:szCs w:val="28"/>
          <w:lang w:val="en-US"/>
        </w:rPr>
        <w:t>Husham al-Kindi has reported that he heard Imam al-Sadiq (‘a) say:</w:t>
      </w:r>
    </w:p>
    <w:p>
      <w:pPr>
        <w:pStyle w:val="BookText"/>
        <w:bidi w:val="0"/>
        <w:jc w:val="both"/>
        <w:rPr/>
      </w:pPr>
      <w:r>
        <w:rPr>
          <w:rFonts w:ascii="Amiri" w:hAnsi="Amiri" w:eastAsia="Amiri" w:cs="Amiri"/>
          <w:color w:val="111111"/>
          <w:sz w:val="28"/>
          <w:sz w:val="28"/>
          <w:szCs w:val="28"/>
          <w:rtl w:val="true"/>
          <w:lang w:bidi="ar-SA"/>
        </w:rPr>
        <w:t>إِیَّاکُمْ أَنْ تَعْمَلُوا عَمَلاً</w:t>
      </w:r>
    </w:p>
    <w:p>
      <w:pPr>
        <w:pStyle w:val="BookText"/>
        <w:bidi w:val="0"/>
        <w:jc w:val="both"/>
        <w:rPr/>
      </w:pPr>
      <w:r>
        <w:rPr>
          <w:rFonts w:ascii="Amiri" w:hAnsi="Amiri" w:eastAsia="Amiri" w:cs="Amiri"/>
          <w:color w:val="111111"/>
          <w:sz w:val="28"/>
          <w:sz w:val="28"/>
          <w:szCs w:val="28"/>
          <w:rtl w:val="true"/>
          <w:lang w:bidi="ar-SA"/>
        </w:rPr>
        <w:t>نُعَیَّرُ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 السُّوءِ یُعَیَّرُ وَالِدُهُ بِعَمَلِهِ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کُونُوا لِمَنِ إنْقَطَعْتُمْ إلَیْهِ زَیْناً، وَلاَ تَکُونُوا شَیْناً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p>
    <w:p>
      <w:pPr>
        <w:pStyle w:val="BookText"/>
        <w:bidi w:val="0"/>
        <w:jc w:val="both"/>
        <w:rPr/>
      </w:pPr>
      <w:r>
        <w:rPr>
          <w:rFonts w:ascii="Amiri" w:hAnsi="Amiri" w:eastAsia="Amiri" w:cs="Amiri"/>
          <w:color w:val="111111"/>
          <w:sz w:val="28"/>
          <w:sz w:val="28"/>
          <w:szCs w:val="28"/>
          <w:rtl w:val="true"/>
          <w:lang w:bidi="ar-SA"/>
        </w:rPr>
        <w:t>فِی عَشَائِرِهِمْ، وَعُودُوا مَرْضَاهُمْ، وَاشْهَدُوا جَنَائِزَهُمْ، وَلاَ</w:t>
      </w:r>
    </w:p>
    <w:p>
      <w:pPr>
        <w:pStyle w:val="BookText"/>
        <w:bidi w:val="0"/>
        <w:jc w:val="both"/>
        <w:rPr/>
      </w:pPr>
      <w:r>
        <w:rPr>
          <w:rFonts w:ascii="Amiri" w:hAnsi="Amiri" w:eastAsia="Amiri" w:cs="Amiri"/>
          <w:color w:val="111111"/>
          <w:sz w:val="28"/>
          <w:sz w:val="28"/>
          <w:szCs w:val="28"/>
          <w:rtl w:val="true"/>
          <w:lang w:bidi="ar-SA"/>
        </w:rPr>
        <w:t>یَسْبِقُوکُمْ إلَی شَیْءٍ مِنَ الْخَیْرِ، فَأَنْتُمْ أَوْلَی بِهِ مِنْهُمْ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مَا عُبِدَ اللهُ بِشَیْءٍ أَحَبَّ إِلَیْهِ مِنَ الْخِبْءِ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committing any act</w:t>
      </w:r>
    </w:p>
    <w:p>
      <w:pPr>
        <w:pStyle w:val="BookText"/>
        <w:bidi w:val="0"/>
        <w:jc w:val="both"/>
        <w:rPr/>
      </w:pPr>
      <w:r>
        <w:rPr>
          <w:rFonts w:eastAsia="Times New Roman" w:cs="Times New Roman" w:ascii="Times New Roman" w:hAnsi="Times New Roman"/>
          <w:color w:val="111111"/>
          <w:sz w:val="28"/>
          <w:szCs w:val="28"/>
          <w:lang w:val="en-US"/>
        </w:rPr>
        <w:t>due to which we may be disgraced. Verily, an immoral son brings disgrace to</w:t>
      </w:r>
    </w:p>
    <w:p>
      <w:pPr>
        <w:pStyle w:val="BookText"/>
        <w:bidi w:val="0"/>
        <w:jc w:val="both"/>
        <w:rPr/>
      </w:pPr>
      <w:r>
        <w:rPr>
          <w:rFonts w:eastAsia="Times New Roman" w:cs="Times New Roman" w:ascii="Times New Roman" w:hAnsi="Times New Roman"/>
          <w:color w:val="111111"/>
          <w:sz w:val="28"/>
          <w:szCs w:val="28"/>
          <w:lang w:val="en-US"/>
        </w:rPr>
        <w:t>his father because of his deeds. Be good for the sake of those to whom you</w:t>
      </w:r>
    </w:p>
    <w:p>
      <w:pPr>
        <w:pStyle w:val="BookText"/>
        <w:bidi w:val="0"/>
        <w:jc w:val="both"/>
        <w:rPr/>
      </w:pPr>
      <w:r>
        <w:rPr>
          <w:rFonts w:eastAsia="Times New Roman" w:cs="Times New Roman" w:ascii="Times New Roman" w:hAnsi="Times New Roman"/>
          <w:color w:val="111111"/>
          <w:sz w:val="28"/>
          <w:szCs w:val="28"/>
          <w:lang w:val="en-US"/>
        </w:rPr>
        <w:t>devotedly belong and do not be bad examples against them. Build good</w:t>
      </w:r>
    </w:p>
    <w:p>
      <w:pPr>
        <w:pStyle w:val="BookText"/>
        <w:bidi w:val="0"/>
        <w:jc w:val="both"/>
        <w:rPr/>
      </w:pPr>
      <w:r>
        <w:rPr>
          <w:rFonts w:eastAsia="Times New Roman" w:cs="Times New Roman" w:ascii="Times New Roman" w:hAnsi="Times New Roman"/>
          <w:color w:val="111111"/>
          <w:sz w:val="28"/>
          <w:szCs w:val="28"/>
          <w:lang w:val="en-US"/>
        </w:rPr>
        <w:t>relationships with them, visit their sick, attend their funeral ceremonies,</w:t>
      </w:r>
    </w:p>
    <w:p>
      <w:pPr>
        <w:pStyle w:val="BookText"/>
        <w:bidi w:val="0"/>
        <w:jc w:val="both"/>
        <w:rPr/>
      </w:pPr>
      <w:r>
        <w:rPr>
          <w:rFonts w:eastAsia="Times New Roman" w:cs="Times New Roman" w:ascii="Times New Roman" w:hAnsi="Times New Roman"/>
          <w:color w:val="111111"/>
          <w:sz w:val="28"/>
          <w:szCs w:val="28"/>
          <w:lang w:val="en-US"/>
        </w:rPr>
        <w:t>and let them not precede you in performing any act of decency because you are</w:t>
      </w:r>
    </w:p>
    <w:p>
      <w:pPr>
        <w:pStyle w:val="BookText"/>
        <w:bidi w:val="0"/>
        <w:jc w:val="both"/>
        <w:rPr/>
      </w:pPr>
      <w:r>
        <w:rPr>
          <w:rFonts w:eastAsia="Times New Roman" w:cs="Times New Roman" w:ascii="Times New Roman" w:hAnsi="Times New Roman"/>
          <w:color w:val="111111"/>
          <w:sz w:val="28"/>
          <w:szCs w:val="28"/>
          <w:lang w:val="en-US"/>
        </w:rPr>
        <w:t>worthier than them in such acts. By Allah I swear, Almighty Allah has never</w:t>
      </w:r>
    </w:p>
    <w:p>
      <w:pPr>
        <w:pStyle w:val="BookText"/>
        <w:bidi w:val="0"/>
        <w:jc w:val="both"/>
        <w:rPr/>
      </w:pPr>
      <w:r>
        <w:rPr>
          <w:rFonts w:eastAsia="Times New Roman" w:cs="Times New Roman" w:ascii="Times New Roman" w:hAnsi="Times New Roman"/>
          <w:color w:val="111111"/>
          <w:sz w:val="28"/>
          <w:szCs w:val="28"/>
          <w:lang w:val="en-US"/>
        </w:rPr>
        <w:t>been worshipped through a matter more appreciated by Him than concealment—dissimulation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(taqiyyah).</w:t>
      </w:r>
      <w:r>
        <w:rPr>
          <w:rStyle w:val="FootnoteAnchor"/>
        </w:rPr>
        <w:footnoteReference w:id="134"/>
      </w:r>
    </w:p>
    <w:p>
      <w:pPr>
        <w:pStyle w:val="BookText"/>
        <w:bidi w:val="0"/>
        <w:rPr/>
      </w:pPr>
      <w:r>
        <w:rPr>
          <w:rFonts w:eastAsia="Times New Roman" w:cs="Times New Roman" w:ascii="Times New Roman" w:hAnsi="Times New Roman"/>
          <w:color w:val="111111"/>
          <w:sz w:val="28"/>
          <w:szCs w:val="28"/>
          <w:lang w:val="en-US"/>
        </w:rPr>
        <w:t>(3) The Ahl al-Bayt (‘a) instructed their followers through a set of rules and regulations determined for social relations to be committed to pledges, covenants, and commercial contracts that they concluded with other Muslims so that these commitments would act as solid ethical and legal bases for their relations with others.</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إِنَّ الْعُهُودَ قَلاَئِدُ فِی</w:t>
      </w:r>
    </w:p>
    <w:p>
      <w:pPr>
        <w:pStyle w:val="BookText"/>
        <w:bidi w:val="0"/>
        <w:jc w:val="both"/>
        <w:rPr/>
      </w:pPr>
      <w:r>
        <w:rPr>
          <w:rFonts w:ascii="Amiri" w:hAnsi="Amiri" w:eastAsia="Amiri" w:cs="Amiri"/>
          <w:color w:val="111111"/>
          <w:sz w:val="28"/>
          <w:sz w:val="28"/>
          <w:szCs w:val="28"/>
          <w:rtl w:val="true"/>
          <w:lang w:bidi="ar-SA"/>
        </w:rPr>
        <w:t>الأَعْنَاقِ إِلَی یَوْمِ الْقِیَامَةِ؛ فَمَنْ وَصَلَهَا وَصَلَهُ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نَقَضَهَا خَذَلَهُ اللهُ، وَمَنِ اسْتَخَفَّ بِهَا خَاصَمَتْهُ إِلَی</w:t>
      </w:r>
    </w:p>
    <w:p>
      <w:pPr>
        <w:pStyle w:val="BookText"/>
        <w:bidi w:val="0"/>
        <w:jc w:val="both"/>
        <w:rPr/>
      </w:pPr>
      <w:r>
        <w:rPr>
          <w:rFonts w:ascii="Amiri" w:hAnsi="Amiri" w:eastAsia="Amiri" w:cs="Amiri"/>
          <w:color w:val="111111"/>
          <w:sz w:val="28"/>
          <w:sz w:val="28"/>
          <w:szCs w:val="28"/>
          <w:rtl w:val="true"/>
          <w:lang w:bidi="ar-SA"/>
        </w:rPr>
        <w:t>الَّذِی أَکَّدَهَا وَأَخَذَ خَلْقَهُ بِحِفْظِهَا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pledges are necklaces worn around the neck up to the Day of Resurrection.</w:t>
      </w:r>
    </w:p>
    <w:p>
      <w:pPr>
        <w:pStyle w:val="BookText"/>
        <w:bidi w:val="0"/>
        <w:jc w:val="both"/>
        <w:rPr/>
      </w:pPr>
      <w:r>
        <w:rPr>
          <w:rFonts w:eastAsia="Times New Roman" w:cs="Times New Roman" w:ascii="Times New Roman" w:hAnsi="Times New Roman"/>
          <w:color w:val="111111"/>
          <w:sz w:val="28"/>
          <w:szCs w:val="28"/>
          <w:lang w:val="en-US"/>
        </w:rPr>
        <w:t>Therefore, whoever fulfills their pledges will gain proximity with Almighty</w:t>
      </w:r>
    </w:p>
    <w:p>
      <w:pPr>
        <w:pStyle w:val="BookText"/>
        <w:bidi w:val="0"/>
        <w:jc w:val="both"/>
        <w:rPr/>
      </w:pPr>
      <w:r>
        <w:rPr>
          <w:rFonts w:eastAsia="Times New Roman" w:cs="Times New Roman" w:ascii="Times New Roman" w:hAnsi="Times New Roman"/>
          <w:color w:val="111111"/>
          <w:sz w:val="28"/>
          <w:szCs w:val="28"/>
          <w:lang w:val="en-US"/>
        </w:rPr>
        <w:t>Allah, whoever breaches them will be rejected by Him and if one</w:t>
      </w:r>
    </w:p>
    <w:p>
      <w:pPr>
        <w:pStyle w:val="BookText"/>
        <w:bidi w:val="0"/>
        <w:jc w:val="both"/>
        <w:rPr/>
      </w:pPr>
      <w:r>
        <w:rPr>
          <w:rFonts w:eastAsia="Times New Roman" w:cs="Times New Roman" w:ascii="Times New Roman" w:hAnsi="Times New Roman"/>
          <w:color w:val="111111"/>
          <w:sz w:val="28"/>
          <w:szCs w:val="28"/>
          <w:lang w:val="en-US"/>
        </w:rPr>
        <w:t>underestimates their importance, a suit shall be brought against him before</w:t>
      </w:r>
    </w:p>
    <w:p>
      <w:pPr>
        <w:pStyle w:val="BookText"/>
        <w:bidi w:val="0"/>
        <w:jc w:val="both"/>
        <w:rPr/>
      </w:pPr>
      <w:r>
        <w:rPr>
          <w:rFonts w:eastAsia="Times New Roman" w:cs="Times New Roman" w:ascii="Times New Roman" w:hAnsi="Times New Roman"/>
          <w:color w:val="111111"/>
          <w:sz w:val="28"/>
          <w:szCs w:val="28"/>
          <w:lang w:val="en-US"/>
        </w:rPr>
        <w:t>the One Who has affirmed the fulfillment of pledges and commanded His</w:t>
      </w:r>
    </w:p>
    <w:p>
      <w:pPr>
        <w:pStyle w:val="BookText"/>
        <w:bidi w:val="0"/>
        <w:jc w:val="both"/>
        <w:rPr/>
      </w:pPr>
      <w:r>
        <w:rPr>
          <w:rFonts w:eastAsia="Times New Roman" w:cs="Times New Roman" w:ascii="Times New Roman" w:hAnsi="Times New Roman"/>
          <w:color w:val="111111"/>
          <w:sz w:val="28"/>
          <w:szCs w:val="28"/>
          <w:lang w:val="en-US"/>
        </w:rPr>
        <w:t>creatures to adhere to them.</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Imam `Ali (‘a) is also reported to have said:</w:t>
      </w:r>
    </w:p>
    <w:p>
      <w:pPr>
        <w:pStyle w:val="BookText"/>
        <w:bidi w:val="0"/>
        <w:jc w:val="both"/>
        <w:rPr/>
      </w:pPr>
      <w:r>
        <w:rPr>
          <w:rFonts w:ascii="Amiri" w:hAnsi="Amiri" w:eastAsia="Amiri" w:cs="Amiri"/>
          <w:color w:val="111111"/>
          <w:sz w:val="28"/>
          <w:sz w:val="28"/>
          <w:szCs w:val="28"/>
          <w:rtl w:val="true"/>
          <w:lang w:bidi="ar-SA"/>
        </w:rPr>
        <w:t>لاَ تَغْدُرَنَّ</w:t>
      </w:r>
    </w:p>
    <w:p>
      <w:pPr>
        <w:pStyle w:val="BookText"/>
        <w:bidi w:val="0"/>
        <w:jc w:val="both"/>
        <w:rPr/>
      </w:pPr>
      <w:r>
        <w:rPr>
          <w:rFonts w:ascii="Amiri" w:hAnsi="Amiri" w:eastAsia="Amiri" w:cs="Amiri"/>
          <w:color w:val="111111"/>
          <w:sz w:val="28"/>
          <w:sz w:val="28"/>
          <w:szCs w:val="28"/>
          <w:rtl w:val="true"/>
          <w:lang w:bidi="ar-SA"/>
        </w:rPr>
        <w:t>بِعَهْدِکَ، وَلاَ تَخْفَرَنَّ ذِمَّتَکَ، وَلاَ تَخْتَلْ عَدُوَّکَ، فَقَدْ</w:t>
      </w:r>
    </w:p>
    <w:p>
      <w:pPr>
        <w:pStyle w:val="BookText"/>
        <w:bidi w:val="0"/>
        <w:jc w:val="both"/>
        <w:rPr/>
      </w:pPr>
      <w:r>
        <w:rPr>
          <w:rFonts w:ascii="Amiri" w:hAnsi="Amiri" w:eastAsia="Amiri" w:cs="Amiri"/>
          <w:color w:val="111111"/>
          <w:sz w:val="28"/>
          <w:sz w:val="28"/>
          <w:szCs w:val="28"/>
          <w:rtl w:val="true"/>
          <w:lang w:bidi="ar-SA"/>
        </w:rPr>
        <w:t>جَعَلَ اللهُ سُبْحَانَهُ عَهْدَهُ وَذِمَّتَهُ أَمْناً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breach your pledges, never violate your obligations,</w:t>
      </w:r>
    </w:p>
    <w:p>
      <w:pPr>
        <w:pStyle w:val="BookText"/>
        <w:bidi w:val="0"/>
        <w:jc w:val="both"/>
        <w:rPr/>
      </w:pPr>
      <w:r>
        <w:rPr>
          <w:rFonts w:eastAsia="Times New Roman" w:cs="Times New Roman" w:ascii="Times New Roman" w:hAnsi="Times New Roman"/>
          <w:color w:val="111111"/>
          <w:sz w:val="28"/>
          <w:szCs w:val="28"/>
          <w:lang w:val="en-US"/>
        </w:rPr>
        <w:t>and never trick your enemy (by violating your covenant with him) because</w:t>
      </w:r>
    </w:p>
    <w:p>
      <w:pPr>
        <w:pStyle w:val="BookText"/>
        <w:bidi w:val="0"/>
        <w:jc w:val="both"/>
        <w:rPr/>
      </w:pPr>
      <w:r>
        <w:rPr>
          <w:rFonts w:eastAsia="Times New Roman" w:cs="Times New Roman" w:ascii="Times New Roman" w:hAnsi="Times New Roman"/>
          <w:color w:val="111111"/>
          <w:sz w:val="28"/>
          <w:szCs w:val="28"/>
          <w:lang w:val="en-US"/>
        </w:rPr>
        <w:t>Almighty Allah has made the pledge and promise to him (i.e. the enemy) as a security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him.</w:t>
      </w:r>
      <w:r>
        <w:rPr>
          <w:rStyle w:val="FootnoteAnchor"/>
        </w:rPr>
        <w:footnoteReference w:id="136"/>
      </w:r>
    </w:p>
    <w:p>
      <w:pPr>
        <w:pStyle w:val="BookText"/>
        <w:bidi w:val="0"/>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غِشُّ الصَّدِیقِ وَالْغَدْرُ</w:t>
      </w:r>
    </w:p>
    <w:p>
      <w:pPr>
        <w:pStyle w:val="BookText"/>
        <w:bidi w:val="0"/>
        <w:jc w:val="both"/>
        <w:rPr/>
      </w:pPr>
      <w:r>
        <w:rPr>
          <w:rFonts w:ascii="Amiri" w:hAnsi="Amiri" w:eastAsia="Amiri" w:cs="Amiri"/>
          <w:color w:val="111111"/>
          <w:sz w:val="28"/>
          <w:sz w:val="28"/>
          <w:szCs w:val="28"/>
          <w:rtl w:val="true"/>
          <w:lang w:bidi="ar-SA"/>
        </w:rPr>
        <w:t>بِالْمَوَاثِیقِ مِنْ خِیَانَةِ 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examples of breach</w:t>
      </w:r>
    </w:p>
    <w:p>
      <w:pPr>
        <w:pStyle w:val="BookText"/>
        <w:bidi w:val="0"/>
        <w:jc w:val="both"/>
        <w:rPr/>
      </w:pPr>
      <w:r>
        <w:rPr>
          <w:rFonts w:eastAsia="Times New Roman" w:cs="Times New Roman" w:ascii="Times New Roman" w:hAnsi="Times New Roman"/>
          <w:color w:val="111111"/>
          <w:sz w:val="28"/>
          <w:szCs w:val="28"/>
          <w:lang w:val="en-US"/>
        </w:rPr>
        <w:t>of pledge are to cheat one’s friend and to break one’s covenant.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(4) The Ahl al-Bayt (‘a) urged their followers to maintain high standards of conduct among people at both individual and collective levels so that they would become leading examples for the people and leave an estimable impact on them in the fields of guidance and concord. In this respect, Shaykh al-Kulayni has reported through an authentic chain of authority that Safwan ibn Yahya reported Abu-Usamah Zayd al-Shahham as saying that Imam al-Sadiq (‘a) said to him:</w:t>
      </w:r>
    </w:p>
    <w:p>
      <w:pPr>
        <w:pStyle w:val="BookText"/>
        <w:bidi w:val="0"/>
        <w:jc w:val="both"/>
        <w:rPr/>
      </w:pPr>
      <w:r>
        <w:rPr>
          <w:rFonts w:ascii="Amiri" w:hAnsi="Amiri" w:eastAsia="Amiri" w:cs="Amiri"/>
          <w:color w:val="111111"/>
          <w:sz w:val="28"/>
          <w:sz w:val="28"/>
          <w:szCs w:val="28"/>
          <w:rtl w:val="true"/>
          <w:lang w:bidi="ar-SA"/>
        </w:rPr>
        <w:t>إقْرَأْ عَلَی مَنْ تَرَی أَنَّهُ یُطِیعُنِی مِنْهُمْ وَیَأْخُذُ</w:t>
      </w:r>
    </w:p>
    <w:p>
      <w:pPr>
        <w:pStyle w:val="BookText"/>
        <w:bidi w:val="0"/>
        <w:jc w:val="both"/>
        <w:rPr/>
      </w:pPr>
      <w:r>
        <w:rPr>
          <w:rFonts w:ascii="Amiri" w:hAnsi="Amiri" w:eastAsia="Amiri" w:cs="Amiri"/>
          <w:color w:val="111111"/>
          <w:sz w:val="28"/>
          <w:sz w:val="28"/>
          <w:szCs w:val="28"/>
          <w:rtl w:val="true"/>
          <w:lang w:bidi="ar-SA"/>
        </w:rPr>
        <w:t>بِقَوْلِیَ السَّلاَمَ وَأُوصِیکُمْ بِتَقْوَی اللهِ عَزَّ وَجَلَّ وَالْوَرَعَ فِی</w:t>
      </w:r>
    </w:p>
    <w:p>
      <w:pPr>
        <w:pStyle w:val="BookText"/>
        <w:bidi w:val="0"/>
        <w:jc w:val="both"/>
        <w:rPr/>
      </w:pPr>
      <w:r>
        <w:rPr>
          <w:rFonts w:ascii="Amiri" w:hAnsi="Amiri" w:eastAsia="Amiri" w:cs="Amiri"/>
          <w:color w:val="111111"/>
          <w:sz w:val="28"/>
          <w:sz w:val="28"/>
          <w:szCs w:val="28"/>
          <w:rtl w:val="true"/>
          <w:lang w:bidi="ar-SA"/>
        </w:rPr>
        <w:t>دِینِکُمْ وَالإجْتِهَادَ للهِ وَصِدْقَ الْحَدِیثِ وَأَدَاءَ الأَمَانَةِ وَطُولَ</w:t>
      </w:r>
    </w:p>
    <w:p>
      <w:pPr>
        <w:pStyle w:val="BookText"/>
        <w:bidi w:val="0"/>
        <w:jc w:val="both"/>
        <w:rPr/>
      </w:pPr>
      <w:r>
        <w:rPr>
          <w:rFonts w:ascii="Amiri" w:hAnsi="Amiri" w:eastAsia="Amiri" w:cs="Amiri"/>
          <w:color w:val="111111"/>
          <w:sz w:val="28"/>
          <w:sz w:val="28"/>
          <w:szCs w:val="28"/>
          <w:rtl w:val="true"/>
          <w:lang w:bidi="ar-SA"/>
        </w:rPr>
        <w:t>السُّجُودِ وَحُسْنَ الْجِوَارِ، فَبِهَذَا جَاءَ مُحَمَّدٌ، صَلَّی اللهُ عَلَیْهِ</w:t>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إلَی مَنِ إئْتَمَنَکُمْ عَلَیْهَا بَرّاً أَوْ فَاجِراً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رَسُولَ اللهِ، صَلَّی اللهُ عَلَیْهِ وَآلِهِ، کَانَ یَأْمُرُ بِأَدَاءِ</w:t>
      </w:r>
    </w:p>
    <w:p>
      <w:pPr>
        <w:pStyle w:val="BookText"/>
        <w:bidi w:val="0"/>
        <w:jc w:val="both"/>
        <w:rPr/>
      </w:pPr>
      <w:r>
        <w:rPr>
          <w:rFonts w:ascii="Amiri" w:hAnsi="Amiri" w:eastAsia="Amiri" w:cs="Amiri"/>
          <w:color w:val="111111"/>
          <w:sz w:val="28"/>
          <w:sz w:val="28"/>
          <w:szCs w:val="28"/>
          <w:rtl w:val="true"/>
          <w:lang w:bidi="ar-SA"/>
        </w:rPr>
        <w:t>الْخَیْطِ وَالْمَخِیطِ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عَشَائِرَکُمْ وَاشْهَدُوا جَنَائِزَهُمْ وَعُودُوا</w:t>
      </w:r>
    </w:p>
    <w:p>
      <w:pPr>
        <w:pStyle w:val="BookText"/>
        <w:bidi w:val="0"/>
        <w:jc w:val="both"/>
        <w:rPr/>
      </w:pPr>
      <w:r>
        <w:rPr>
          <w:rFonts w:ascii="Amiri" w:hAnsi="Amiri" w:eastAsia="Amiri" w:cs="Amiri"/>
          <w:color w:val="111111"/>
          <w:sz w:val="28"/>
          <w:sz w:val="28"/>
          <w:szCs w:val="28"/>
          <w:rtl w:val="true"/>
          <w:lang w:bidi="ar-SA"/>
        </w:rPr>
        <w:t>مَرْضَاهُمْ وَأَدُّوا حُقُوقَهُمْ، فَإنَّ الرَّجُلَ مِنْکُمْ إذَا وَرِعَ فِی دِینِهِ</w:t>
      </w:r>
    </w:p>
    <w:p>
      <w:pPr>
        <w:pStyle w:val="BookText"/>
        <w:bidi w:val="0"/>
        <w:jc w:val="both"/>
        <w:rPr/>
      </w:pPr>
      <w:r>
        <w:rPr>
          <w:rFonts w:ascii="Amiri" w:hAnsi="Amiri" w:eastAsia="Amiri" w:cs="Amiri"/>
          <w:color w:val="111111"/>
          <w:sz w:val="28"/>
          <w:sz w:val="28"/>
          <w:szCs w:val="28"/>
          <w:rtl w:val="true"/>
          <w:lang w:bidi="ar-SA"/>
        </w:rPr>
        <w:t>وَصَدَقَ الْحَدِیثَ وَأَدَّی الأَمَانَةَ وَحَسُنَ خُلُقُهُ مَعَ النَّاسِ قِیلَ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فَیُسِرُّنِی ذَلِکَ وَیُدْخِلُ عَلَیَّ مِنْهُ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عَلَی غَیْرِ ذَلِکَ دَخَلَ عَلَیَّ بَلاَؤُهُ</w:t>
      </w:r>
    </w:p>
    <w:p>
      <w:pPr>
        <w:pStyle w:val="BookText"/>
        <w:bidi w:val="0"/>
        <w:jc w:val="both"/>
        <w:rPr/>
      </w:pPr>
      <w:r>
        <w:rPr>
          <w:rFonts w:ascii="Amiri" w:hAnsi="Amiri" w:eastAsia="Amiri" w:cs="Amiri"/>
          <w:color w:val="111111"/>
          <w:sz w:val="28"/>
          <w:sz w:val="28"/>
          <w:szCs w:val="28"/>
          <w:rtl w:val="true"/>
          <w:lang w:bidi="ar-SA"/>
        </w:rPr>
        <w:t>وَعَارُهُ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لَحَدَّثَنِی أَبِی، عَلَیْهِ</w:t>
      </w:r>
    </w:p>
    <w:p>
      <w:pPr>
        <w:pStyle w:val="BookText"/>
        <w:bidi w:val="0"/>
        <w:jc w:val="both"/>
        <w:rPr/>
      </w:pPr>
      <w:r>
        <w:rPr>
          <w:rFonts w:ascii="Amiri" w:hAnsi="Amiri" w:eastAsia="Amiri" w:cs="Amiri"/>
          <w:color w:val="111111"/>
          <w:sz w:val="28"/>
          <w:sz w:val="28"/>
          <w:szCs w:val="28"/>
          <w:rtl w:val="true"/>
          <w:lang w:bidi="ar-SA"/>
        </w:rPr>
        <w:t>السَّلاَمُ، أَنَّ الرَّجُلَ کَانَ یَکُونُ فِی الْقَبِیلَةِ مِنْ شِیعَةِ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عَلَیْهِ السَّلاَمُ، فَیَکُونُ زَیْنَهَا؛ آدَاهُمْ لِلأَمَانَةِ وَأَقْضَاهُمْ</w:t>
      </w:r>
    </w:p>
    <w:p>
      <w:pPr>
        <w:pStyle w:val="BookText"/>
        <w:bidi w:val="0"/>
        <w:jc w:val="both"/>
        <w:rPr/>
      </w:pPr>
      <w:r>
        <w:rPr>
          <w:rFonts w:ascii="Amiri" w:hAnsi="Amiri" w:eastAsia="Amiri" w:cs="Amiri"/>
          <w:color w:val="111111"/>
          <w:sz w:val="28"/>
          <w:sz w:val="28"/>
          <w:szCs w:val="28"/>
          <w:rtl w:val="true"/>
          <w:lang w:bidi="ar-SA"/>
        </w:rPr>
        <w:t>لِلْحُقُوقِ وَأَصْدَقَهُمْ لِلْحَدِیثِ، إِلَیْهِ وَصَایَاهُمْ وَوَدَائِعُهُمْ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تُسْأَلُ الْعَشِیرَةُ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لآدَانَا لِلأَمَانَةِ</w:t>
      </w:r>
    </w:p>
    <w:p>
      <w:pPr>
        <w:pStyle w:val="BookText"/>
        <w:bidi w:val="0"/>
        <w:jc w:val="both"/>
        <w:rPr/>
      </w:pPr>
      <w:r>
        <w:rPr>
          <w:rFonts w:ascii="Amiri" w:hAnsi="Amiri" w:eastAsia="Amiri" w:cs="Amiri"/>
          <w:color w:val="111111"/>
          <w:sz w:val="28"/>
          <w:sz w:val="28"/>
          <w:szCs w:val="28"/>
          <w:rtl w:val="true"/>
          <w:lang w:bidi="ar-SA"/>
        </w:rPr>
        <w:t>وَأَصْدَقُنَا لِلْحَدِیثِ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Deliver my greetings to anyone</w:t>
      </w:r>
    </w:p>
    <w:p>
      <w:pPr>
        <w:pStyle w:val="BookText"/>
        <w:bidi w:val="0"/>
        <w:jc w:val="both"/>
        <w:rPr/>
      </w:pPr>
      <w:r>
        <w:rPr>
          <w:rFonts w:eastAsia="Times New Roman" w:cs="Times New Roman" w:ascii="Times New Roman" w:hAnsi="Times New Roman"/>
          <w:color w:val="111111"/>
          <w:sz w:val="28"/>
          <w:szCs w:val="28"/>
          <w:lang w:val="en-US"/>
        </w:rPr>
        <w:t>you regard as obeying me and following my orders: I advise you to fear</w:t>
      </w:r>
    </w:p>
    <w:p>
      <w:pPr>
        <w:pStyle w:val="BookText"/>
        <w:bidi w:val="0"/>
        <w:jc w:val="both"/>
        <w:rPr/>
      </w:pPr>
      <w:r>
        <w:rPr>
          <w:rFonts w:eastAsia="Times New Roman" w:cs="Times New Roman" w:ascii="Times New Roman" w:hAnsi="Times New Roman"/>
          <w:color w:val="111111"/>
          <w:sz w:val="28"/>
          <w:szCs w:val="28"/>
          <w:lang w:val="en-US"/>
        </w:rPr>
        <w:t>Almighty Allah, act piously in the affairs of your religion, work</w:t>
      </w:r>
    </w:p>
    <w:p>
      <w:pPr>
        <w:pStyle w:val="BookText"/>
        <w:bidi w:val="0"/>
        <w:jc w:val="both"/>
        <w:rPr/>
      </w:pPr>
      <w:r>
        <w:rPr>
          <w:rFonts w:eastAsia="Times New Roman" w:cs="Times New Roman" w:ascii="Times New Roman" w:hAnsi="Times New Roman"/>
          <w:color w:val="111111"/>
          <w:sz w:val="28"/>
          <w:szCs w:val="28"/>
          <w:lang w:val="en-US"/>
        </w:rPr>
        <w:t>painstakingly for Almighty Allah, be honest in your speech, fulfill your trusts,</w:t>
      </w:r>
    </w:p>
    <w:p>
      <w:pPr>
        <w:pStyle w:val="BookText"/>
        <w:bidi w:val="0"/>
        <w:jc w:val="both"/>
        <w:rPr/>
      </w:pPr>
      <w:r>
        <w:rPr>
          <w:rFonts w:eastAsia="Times New Roman" w:cs="Times New Roman" w:ascii="Times New Roman" w:hAnsi="Times New Roman"/>
          <w:color w:val="111111"/>
          <w:sz w:val="28"/>
          <w:szCs w:val="28"/>
          <w:lang w:val="en-US"/>
        </w:rPr>
        <w:t>prostrate yourselves before Almighty Allah for considerable periods, and</w:t>
      </w:r>
    </w:p>
    <w:p>
      <w:pPr>
        <w:pStyle w:val="BookText"/>
        <w:bidi w:val="0"/>
        <w:jc w:val="both"/>
        <w:rPr/>
      </w:pPr>
      <w:r>
        <w:rPr>
          <w:rFonts w:eastAsia="Times New Roman" w:cs="Times New Roman" w:ascii="Times New Roman" w:hAnsi="Times New Roman"/>
          <w:color w:val="111111"/>
          <w:sz w:val="28"/>
          <w:szCs w:val="28"/>
          <w:lang w:val="en-US"/>
        </w:rPr>
        <w:t>observe good neighborhood. Verily, these are matters with which the Prophet</w:t>
      </w:r>
    </w:p>
    <w:p>
      <w:pPr>
        <w:pStyle w:val="BookText"/>
        <w:bidi w:val="0"/>
        <w:jc w:val="both"/>
        <w:rPr/>
      </w:pPr>
      <w:r>
        <w:rPr>
          <w:rFonts w:eastAsia="Times New Roman" w:cs="Times New Roman" w:ascii="Times New Roman" w:hAnsi="Times New Roman"/>
          <w:color w:val="111111"/>
          <w:sz w:val="28"/>
          <w:szCs w:val="28"/>
          <w:lang w:val="en-US"/>
        </w:rPr>
        <w:t>Muhammad (s) came. You should return to their owners that with which you were</w:t>
      </w:r>
    </w:p>
    <w:p>
      <w:pPr>
        <w:pStyle w:val="BookText"/>
        <w:bidi w:val="0"/>
        <w:jc w:val="both"/>
        <w:rPr/>
      </w:pPr>
      <w:r>
        <w:rPr>
          <w:rFonts w:eastAsia="Times New Roman" w:cs="Times New Roman" w:ascii="Times New Roman" w:hAnsi="Times New Roman"/>
          <w:color w:val="111111"/>
          <w:sz w:val="28"/>
          <w:szCs w:val="28"/>
          <w:lang w:val="en-US"/>
        </w:rPr>
        <w:t>entrusted, be the owners righteous or dissolute. The Messenger of Allah (s) would</w:t>
      </w:r>
    </w:p>
    <w:p>
      <w:pPr>
        <w:pStyle w:val="BookText"/>
        <w:bidi w:val="0"/>
        <w:jc w:val="both"/>
        <w:rPr/>
      </w:pPr>
      <w:r>
        <w:rPr>
          <w:rFonts w:eastAsia="Times New Roman" w:cs="Times New Roman" w:ascii="Times New Roman" w:hAnsi="Times New Roman"/>
          <w:color w:val="111111"/>
          <w:sz w:val="28"/>
          <w:szCs w:val="28"/>
          <w:lang w:val="en-US"/>
        </w:rPr>
        <w:t>order his followers to return items of safekeeping even if it had only been a</w:t>
      </w:r>
    </w:p>
    <w:p>
      <w:pPr>
        <w:pStyle w:val="BookText"/>
        <w:bidi w:val="0"/>
        <w:jc w:val="both"/>
        <w:rPr/>
      </w:pPr>
      <w:r>
        <w:rPr>
          <w:rFonts w:eastAsia="Times New Roman" w:cs="Times New Roman" w:ascii="Times New Roman" w:hAnsi="Times New Roman"/>
          <w:color w:val="111111"/>
          <w:sz w:val="28"/>
          <w:szCs w:val="28"/>
          <w:lang w:val="en-US"/>
        </w:rPr>
        <w:t>needle and thread. Build good relationships with your clans, present</w:t>
      </w:r>
    </w:p>
    <w:p>
      <w:pPr>
        <w:pStyle w:val="BookText"/>
        <w:bidi w:val="0"/>
        <w:jc w:val="both"/>
        <w:rPr/>
      </w:pPr>
      <w:r>
        <w:rPr>
          <w:rFonts w:eastAsia="Times New Roman" w:cs="Times New Roman" w:ascii="Times New Roman" w:hAnsi="Times New Roman"/>
          <w:color w:val="111111"/>
          <w:sz w:val="28"/>
          <w:szCs w:val="28"/>
          <w:lang w:val="en-US"/>
        </w:rPr>
        <w:t>yourselves at their funeral processions, visit the sick among them, and</w:t>
      </w:r>
    </w:p>
    <w:p>
      <w:pPr>
        <w:pStyle w:val="BookText"/>
        <w:bidi w:val="0"/>
        <w:jc w:val="both"/>
        <w:rPr/>
      </w:pPr>
      <w:r>
        <w:rPr>
          <w:rFonts w:eastAsia="Times New Roman" w:cs="Times New Roman" w:ascii="Times New Roman" w:hAnsi="Times New Roman"/>
          <w:color w:val="111111"/>
          <w:sz w:val="28"/>
          <w:szCs w:val="28"/>
          <w:lang w:val="en-US"/>
        </w:rPr>
        <w:t>fulfill your duties towards them. Verily, if one of you shows piety in his</w:t>
      </w:r>
    </w:p>
    <w:p>
      <w:pPr>
        <w:pStyle w:val="BookText"/>
        <w:bidi w:val="0"/>
        <w:jc w:val="both"/>
        <w:rPr/>
      </w:pPr>
      <w:r>
        <w:rPr>
          <w:rFonts w:eastAsia="Times New Roman" w:cs="Times New Roman" w:ascii="Times New Roman" w:hAnsi="Times New Roman"/>
          <w:color w:val="111111"/>
          <w:sz w:val="28"/>
          <w:szCs w:val="28"/>
          <w:lang w:val="en-US"/>
        </w:rPr>
        <w:t>religious affairs, only speaks the truth, and behaves politely with others,</w:t>
      </w:r>
    </w:p>
    <w:p>
      <w:pPr>
        <w:pStyle w:val="BookText"/>
        <w:bidi w:val="0"/>
        <w:jc w:val="both"/>
        <w:rPr/>
      </w:pPr>
      <w:r>
        <w:rPr>
          <w:rFonts w:eastAsia="Times New Roman" w:cs="Times New Roman" w:ascii="Times New Roman" w:hAnsi="Times New Roman"/>
          <w:color w:val="111111"/>
          <w:sz w:val="28"/>
          <w:szCs w:val="28"/>
          <w:lang w:val="en-US"/>
        </w:rPr>
        <w:t>they will refer to him as belonging to Ja`far and they will say that this is</w:t>
      </w:r>
    </w:p>
    <w:p>
      <w:pPr>
        <w:pStyle w:val="BookText"/>
        <w:bidi w:val="0"/>
        <w:jc w:val="both"/>
        <w:rPr/>
      </w:pPr>
      <w:r>
        <w:rPr>
          <w:rFonts w:eastAsia="Times New Roman" w:cs="Times New Roman" w:ascii="Times New Roman" w:hAnsi="Times New Roman"/>
          <w:color w:val="111111"/>
          <w:sz w:val="28"/>
          <w:szCs w:val="28"/>
          <w:lang w:val="en-US"/>
        </w:rPr>
        <w:t>the way Ja`far educates his followers. This will please me and fill me with</w:t>
      </w:r>
    </w:p>
    <w:p>
      <w:pPr>
        <w:pStyle w:val="BookText"/>
        <w:bidi w:val="0"/>
        <w:jc w:val="both"/>
        <w:rPr/>
      </w:pPr>
      <w:r>
        <w:rPr>
          <w:rFonts w:eastAsia="Times New Roman" w:cs="Times New Roman" w:ascii="Times New Roman" w:hAnsi="Times New Roman"/>
          <w:color w:val="111111"/>
          <w:sz w:val="28"/>
          <w:szCs w:val="28"/>
          <w:lang w:val="en-US"/>
        </w:rPr>
        <w:t>delight. If one does the opposite, it is I who will be defamed and offended,</w:t>
      </w:r>
    </w:p>
    <w:p>
      <w:pPr>
        <w:pStyle w:val="BookText"/>
        <w:bidi w:val="0"/>
        <w:jc w:val="both"/>
        <w:rPr/>
      </w:pPr>
      <w:r>
        <w:rPr>
          <w:rFonts w:eastAsia="Times New Roman" w:cs="Times New Roman" w:ascii="Times New Roman" w:hAnsi="Times New Roman"/>
          <w:color w:val="111111"/>
          <w:sz w:val="28"/>
          <w:szCs w:val="28"/>
          <w:lang w:val="en-US"/>
        </w:rPr>
        <w:t>since people will say that Ja`far has educated his followers with these ill</w:t>
      </w:r>
    </w:p>
    <w:p>
      <w:pPr>
        <w:pStyle w:val="BookText"/>
        <w:bidi w:val="0"/>
        <w:jc w:val="both"/>
        <w:rPr/>
      </w:pPr>
      <w:r>
        <w:rPr>
          <w:rFonts w:eastAsia="Times New Roman" w:cs="Times New Roman" w:ascii="Times New Roman" w:hAnsi="Times New Roman"/>
          <w:color w:val="111111"/>
          <w:sz w:val="28"/>
          <w:szCs w:val="28"/>
          <w:lang w:val="en-US"/>
        </w:rPr>
        <w:t>manners. I swear by Allah that my father (‘a) told me that a Shi`ite in a</w:t>
      </w:r>
    </w:p>
    <w:p>
      <w:pPr>
        <w:pStyle w:val="BookText"/>
        <w:bidi w:val="0"/>
        <w:jc w:val="both"/>
        <w:rPr/>
      </w:pPr>
      <w:r>
        <w:rPr>
          <w:rFonts w:eastAsia="Times New Roman" w:cs="Times New Roman" w:ascii="Times New Roman" w:hAnsi="Times New Roman"/>
          <w:color w:val="111111"/>
          <w:sz w:val="28"/>
          <w:szCs w:val="28"/>
          <w:lang w:val="en-US"/>
        </w:rPr>
        <w:t>clan would be the best of that clan’s individuals, the most trustworthy, the</w:t>
      </w:r>
    </w:p>
    <w:p>
      <w:pPr>
        <w:pStyle w:val="BookText"/>
        <w:bidi w:val="0"/>
        <w:jc w:val="both"/>
        <w:rPr/>
      </w:pPr>
      <w:r>
        <w:rPr>
          <w:rFonts w:eastAsia="Times New Roman" w:cs="Times New Roman" w:ascii="Times New Roman" w:hAnsi="Times New Roman"/>
          <w:color w:val="111111"/>
          <w:sz w:val="28"/>
          <w:szCs w:val="28"/>
          <w:lang w:val="en-US"/>
        </w:rPr>
        <w:t>most observant of their rights, and the most honest. The other individuals of</w:t>
      </w:r>
    </w:p>
    <w:p>
      <w:pPr>
        <w:pStyle w:val="BookText"/>
        <w:bidi w:val="0"/>
        <w:jc w:val="both"/>
        <w:rPr/>
      </w:pPr>
      <w:r>
        <w:rPr>
          <w:rFonts w:eastAsia="Times New Roman" w:cs="Times New Roman" w:ascii="Times New Roman" w:hAnsi="Times New Roman"/>
          <w:color w:val="111111"/>
          <w:sz w:val="28"/>
          <w:szCs w:val="28"/>
          <w:lang w:val="en-US"/>
        </w:rPr>
        <w:t>that clan would always keep their wills and trusts with him, and when they are</w:t>
      </w:r>
    </w:p>
    <w:p>
      <w:pPr>
        <w:pStyle w:val="BookText"/>
        <w:bidi w:val="0"/>
        <w:jc w:val="both"/>
        <w:rPr/>
      </w:pPr>
      <w:r>
        <w:rPr>
          <w:rFonts w:eastAsia="Times New Roman" w:cs="Times New Roman" w:ascii="Times New Roman" w:hAnsi="Times New Roman"/>
          <w:color w:val="111111"/>
          <w:sz w:val="28"/>
          <w:szCs w:val="28"/>
          <w:lang w:val="en-US"/>
        </w:rPr>
        <w:t>asked about him, they will answer that he was unmatched among them, since he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the most trustworthy and the most honest.</w:t>
      </w:r>
      <w:r>
        <w:rPr>
          <w:rStyle w:val="FootnoteAnchor"/>
        </w:rPr>
        <w:footnoteReference w:id="13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9" w:name="pg13844_140424"/>
    </w:p>
    <w:p>
      <w:pPr>
        <w:pStyle w:val="BookText"/>
        <w:bidi w:val="0"/>
        <w:rPr/>
      </w:pPr>
      <w:bookmarkEnd w:id="169"/>
      <w:r>
        <w:rPr>
          <w:rFonts w:eastAsia="Times New Roman" w:cs="Times New Roman" w:ascii="Times New Roman" w:hAnsi="Times New Roman"/>
          <w:color w:val="111111"/>
          <w:sz w:val="28"/>
          <w:szCs w:val="28"/>
          <w:lang w:val="en-US"/>
        </w:rPr>
        <w:t>habib al-Khath`ami has reported that he heard Imam al-Sadiq (‘a) saying:</w:t>
      </w:r>
    </w:p>
    <w:p>
      <w:pPr>
        <w:pStyle w:val="BookText"/>
        <w:bidi w:val="0"/>
        <w:jc w:val="both"/>
        <w:rPr/>
      </w:pPr>
      <w:r>
        <w:rPr>
          <w:rFonts w:ascii="Amiri" w:hAnsi="Amiri" w:eastAsia="Amiri" w:cs="Amiri"/>
          <w:color w:val="111111"/>
          <w:sz w:val="28"/>
          <w:sz w:val="28"/>
          <w:szCs w:val="28"/>
          <w:rtl w:val="true"/>
          <w:lang w:bidi="ar-SA"/>
        </w:rPr>
        <w:t>عَلَیْکُمْ بِالْوَرَعِ</w:t>
      </w:r>
    </w:p>
    <w:p>
      <w:pPr>
        <w:pStyle w:val="BookText"/>
        <w:bidi w:val="0"/>
        <w:jc w:val="both"/>
        <w:rPr/>
      </w:pPr>
      <w:r>
        <w:rPr>
          <w:rFonts w:ascii="Amiri" w:hAnsi="Amiri" w:eastAsia="Amiri" w:cs="Amiri"/>
          <w:color w:val="111111"/>
          <w:sz w:val="28"/>
          <w:sz w:val="28"/>
          <w:szCs w:val="28"/>
          <w:rtl w:val="true"/>
          <w:lang w:bidi="ar-SA"/>
        </w:rPr>
        <w:t>وَالإجْتِهَادِ، وَاشْهَدُوا جَنَائِزَهُمْ وَعُودُوا مَرْضَاهُمْ، وَاحْضُرُوا</w:t>
      </w:r>
    </w:p>
    <w:p>
      <w:pPr>
        <w:pStyle w:val="BookText"/>
        <w:bidi w:val="0"/>
        <w:jc w:val="both"/>
        <w:rPr/>
      </w:pPr>
      <w:r>
        <w:rPr>
          <w:rFonts w:ascii="Amiri" w:hAnsi="Amiri" w:eastAsia="Amiri" w:cs="Amiri"/>
          <w:color w:val="111111"/>
          <w:sz w:val="28"/>
          <w:sz w:val="28"/>
          <w:szCs w:val="28"/>
          <w:rtl w:val="true"/>
          <w:lang w:bidi="ar-SA"/>
        </w:rPr>
        <w:t>مَعَ قَوْمِکُمْ مَسَاجِدَکُمْ، وَأَحِبُّوا لِلنَّاسِ مَا تُحِبُّونَ</w:t>
      </w:r>
    </w:p>
    <w:p>
      <w:pPr>
        <w:pStyle w:val="BookText"/>
        <w:bidi w:val="0"/>
        <w:jc w:val="both"/>
        <w:rPr/>
      </w:pPr>
      <w:r>
        <w:rPr>
          <w:rFonts w:ascii="Amiri" w:hAnsi="Amiri" w:eastAsia="Amiri" w:cs="Amiri"/>
          <w:color w:val="111111"/>
          <w:sz w:val="28"/>
          <w:sz w:val="28"/>
          <w:szCs w:val="28"/>
          <w:rtl w:val="true"/>
          <w:lang w:bidi="ar-SA"/>
        </w:rPr>
        <w:t>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یَسْتَحِی الرَّجُلُ مِنْکُمْ أَنْ یَعْرِفَ جَارُهُ حَقَّهُ</w:t>
      </w:r>
    </w:p>
    <w:p>
      <w:pPr>
        <w:pStyle w:val="BookText"/>
        <w:bidi w:val="0"/>
        <w:jc w:val="both"/>
        <w:rPr/>
      </w:pPr>
      <w:r>
        <w:rPr>
          <w:rFonts w:ascii="Amiri" w:hAnsi="Amiri" w:eastAsia="Amiri" w:cs="Amiri"/>
          <w:color w:val="111111"/>
          <w:sz w:val="28"/>
          <w:sz w:val="28"/>
          <w:szCs w:val="28"/>
          <w:rtl w:val="true"/>
          <w:lang w:bidi="ar-SA"/>
        </w:rPr>
        <w:t>وَلاَ یَعْرِفَ حَقَّ جَارِهِ؟</w:t>
      </w:r>
    </w:p>
    <w:p>
      <w:pPr>
        <w:pStyle w:val="BookText"/>
        <w:bidi w:val="0"/>
        <w:jc w:val="both"/>
        <w:rPr/>
      </w:pPr>
      <w:r>
        <w:rPr>
          <w:rFonts w:eastAsia="Times New Roman" w:cs="Times New Roman" w:ascii="Times New Roman" w:hAnsi="Times New Roman"/>
          <w:color w:val="111111"/>
          <w:sz w:val="28"/>
          <w:szCs w:val="28"/>
          <w:lang w:val="en-US"/>
        </w:rPr>
        <w:t>Adhere (all of you) to</w:t>
      </w:r>
    </w:p>
    <w:p>
      <w:pPr>
        <w:pStyle w:val="BookText"/>
        <w:bidi w:val="0"/>
        <w:jc w:val="both"/>
        <w:rPr/>
      </w:pPr>
      <w:r>
        <w:rPr>
          <w:rFonts w:eastAsia="Times New Roman" w:cs="Times New Roman" w:ascii="Times New Roman" w:hAnsi="Times New Roman"/>
          <w:color w:val="111111"/>
          <w:sz w:val="28"/>
          <w:szCs w:val="28"/>
          <w:lang w:val="en-US"/>
        </w:rPr>
        <w:t>abstinence (from acts of disobedience to Almighty Allah) and piety, attend</w:t>
      </w:r>
    </w:p>
    <w:p>
      <w:pPr>
        <w:pStyle w:val="BookText"/>
        <w:bidi w:val="0"/>
        <w:jc w:val="both"/>
        <w:rPr/>
      </w:pPr>
      <w:r>
        <w:rPr>
          <w:rFonts w:eastAsia="Times New Roman" w:cs="Times New Roman" w:ascii="Times New Roman" w:hAnsi="Times New Roman"/>
          <w:color w:val="111111"/>
          <w:sz w:val="28"/>
          <w:szCs w:val="28"/>
          <w:lang w:val="en-US"/>
        </w:rPr>
        <w:t>funeral ceremonies, visit the sick, present yourselves in the mosques with</w:t>
      </w:r>
    </w:p>
    <w:p>
      <w:pPr>
        <w:pStyle w:val="BookText"/>
        <w:bidi w:val="0"/>
        <w:jc w:val="both"/>
        <w:rPr/>
      </w:pPr>
      <w:r>
        <w:rPr>
          <w:rFonts w:eastAsia="Times New Roman" w:cs="Times New Roman" w:ascii="Times New Roman" w:hAnsi="Times New Roman"/>
          <w:color w:val="111111"/>
          <w:sz w:val="28"/>
          <w:szCs w:val="28"/>
          <w:lang w:val="en-US"/>
        </w:rPr>
        <w:t>your people, and desire for others whatever you desire for yourselves. Is it</w:t>
      </w:r>
    </w:p>
    <w:p>
      <w:pPr>
        <w:pStyle w:val="BookText"/>
        <w:bidi w:val="0"/>
        <w:jc w:val="both"/>
        <w:rPr/>
      </w:pPr>
      <w:r>
        <w:rPr>
          <w:rFonts w:eastAsia="Times New Roman" w:cs="Times New Roman" w:ascii="Times New Roman" w:hAnsi="Times New Roman"/>
          <w:color w:val="111111"/>
          <w:sz w:val="28"/>
          <w:szCs w:val="28"/>
          <w:lang w:val="en-US"/>
        </w:rPr>
        <w:t>not shameful to one of you when a neighbor observes your right but you do not</w:t>
      </w:r>
    </w:p>
    <w:p>
      <w:pPr>
        <w:pStyle w:val="BookText"/>
        <w:bidi w:val="0"/>
        <w:jc w:val="both"/>
        <w:rPr/>
      </w:pPr>
      <w:r>
        <w:rPr>
          <w:rFonts w:eastAsia="Times New Roman" w:cs="Times New Roman" w:ascii="Times New Roman" w:hAnsi="Times New Roman"/>
          <w:color w:val="111111"/>
          <w:sz w:val="28"/>
          <w:szCs w:val="28"/>
          <w:lang w:val="en-US"/>
        </w:rPr>
        <w:t>observe his?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We conclude that the policy of maintaining Islamic unity signifies an unchangeable and major principle in the political trend of the virtuous community.</w:t>
      </w:r>
    </w:p>
    <w:p>
      <w:pPr>
        <w:pStyle w:val="Heading4"/>
        <w:numPr>
          <w:ilvl w:val="3"/>
          <w:numId w:val="1"/>
        </w:numPr>
        <w:bidi w:val="0"/>
        <w:jc w:val="left"/>
        <w:rPr/>
      </w:pPr>
      <w:bookmarkStart w:id="170" w:name="__RefHeading___Toc3320071_1468164448"/>
      <w:bookmarkStart w:id="171" w:name="_Toc64"/>
      <w:bookmarkEnd w:id="170"/>
      <w:r>
        <w:rPr/>
        <w:t>[5] The Role of the Nation in Political Change</w:t>
      </w:r>
      <w:bookmarkEnd w:id="1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fifth principle on which the political trend of the Ahl al-Bayt (‘a) is founded is their assertion that the Muslim nation must play a considerable role in the process of changing political conditions, either by acting directly or contributing to create a process of change or by monitoring and observing the progress of this process, its outcome and results. To summarize this approach, the Ahl al-Bayt (‘a) believe that the nation is the tool of the process of change; therefore, it is necessary to mobilize and change the public psychologically and spiritually so that they become capable of bringing about that change. At the same time, the nation is both the subject and the object of that process of change, </w:t>
      </w:r>
    </w:p>
    <w:p>
      <w:pPr>
        <w:pStyle w:val="BookText"/>
        <w:bidi w:val="0"/>
        <w:rPr/>
      </w:pPr>
      <w:r>
        <w:rPr>
          <w:rFonts w:eastAsia="Times New Roman" w:cs="Times New Roman" w:ascii="Times New Roman" w:hAnsi="Times New Roman"/>
          <w:color w:val="111111"/>
          <w:sz w:val="28"/>
          <w:szCs w:val="28"/>
          <w:lang w:val="en-US"/>
        </w:rPr>
        <w:t>and the sought objective of this process is to guide people towards Almighty Allah and the right path which leads certainly to attainment of divine perfection.</w:t>
      </w:r>
    </w:p>
    <w:p>
      <w:pPr>
        <w:pStyle w:val="BookText"/>
        <w:bidi w:val="0"/>
        <w:jc w:val="both"/>
        <w:rPr/>
      </w:pPr>
      <w:r>
        <w:rPr>
          <w:rFonts w:eastAsia="Times New Roman" w:cs="Times New Roman" w:ascii="Times New Roman" w:hAnsi="Times New Roman"/>
          <w:color w:val="111111"/>
          <w:sz w:val="28"/>
          <w:szCs w:val="28"/>
          <w:lang w:val="en-US"/>
        </w:rPr>
        <w:t>An investigation of the following points gives us a clear understanding of this view:</w:t>
      </w:r>
    </w:p>
    <w:p>
      <w:pPr>
        <w:pStyle w:val="BookText"/>
        <w:bidi w:val="0"/>
        <w:jc w:val="both"/>
        <w:rPr/>
      </w:pPr>
      <w:r>
        <w:rPr>
          <w:rFonts w:eastAsia="Times New Roman" w:cs="Times New Roman" w:ascii="Times New Roman" w:hAnsi="Times New Roman"/>
          <w:color w:val="111111"/>
          <w:sz w:val="28"/>
          <w:szCs w:val="28"/>
          <w:lang w:val="en-US"/>
        </w:rPr>
        <w:t>(1) The concept of the Holy Imams of the Ahl al-Bayt (‘a) about the leadership of Muslims is that Imamate is a divinely designated position, in the sense that an Imam is assigned on the strength of a nomination made by the Holy Prophet or the preceding Imam. Notwithstanding, we find that in actual practice the Ahl al-Bayt (‘a)—after having been removed from this divinely designated position because of political circumstances that Muslims encountered immediately after the Holy Prophet’s demise—emphasized the people’s role in the processes of political change.</w:t>
      </w:r>
    </w:p>
    <w:p>
      <w:pPr>
        <w:pStyle w:val="BookText"/>
        <w:bidi w:val="0"/>
        <w:jc w:val="both"/>
        <w:rPr/>
      </w:pPr>
      <w:r>
        <w:rPr>
          <w:rFonts w:eastAsia="Times New Roman" w:cs="Times New Roman" w:ascii="Times New Roman" w:hAnsi="Times New Roman"/>
          <w:color w:val="111111"/>
          <w:sz w:val="28"/>
          <w:szCs w:val="28"/>
          <w:lang w:val="en-US"/>
        </w:rPr>
        <w:t xml:space="preserve">It is evident that Imam </w:t>
      </w:r>
      <w:r>
        <w:rPr>
          <w:rFonts w:eastAsia="Consolas" w:cs="Consolas" w:ascii="Consolas" w:hAnsi="Consolas"/>
          <w:color w:val="111111"/>
          <w:sz w:val="28"/>
          <w:szCs w:val="28"/>
          <w:lang w:val="en-US"/>
        </w:rPr>
        <w:t>Ali (‘a) became Caliph as the result of a direct election of Muslims living in al-Madinah, while Abu-Bakr claimed the position as a result of election by some people who held a (private) meeting at saqifah of Banu-Sa</w:t>
      </w:r>
      <w:r>
        <w:rPr>
          <w:rFonts w:eastAsia="Times New Roman" w:cs="Times New Roman" w:ascii="Times New Roman" w:hAnsi="Times New Roman"/>
          <w:color w:val="111111"/>
          <w:sz w:val="28"/>
          <w:szCs w:val="28"/>
          <w:lang w:val="en-US"/>
        </w:rPr>
        <w:t xml:space="preserve">idah, </w:t>
      </w:r>
      <w:r>
        <w:rPr>
          <w:rFonts w:eastAsia="Consolas" w:cs="Consolas" w:ascii="Consolas" w:hAnsi="Consolas"/>
          <w:color w:val="111111"/>
          <w:sz w:val="28"/>
          <w:szCs w:val="28"/>
          <w:lang w:val="en-US"/>
        </w:rPr>
        <w:t xml:space="preserve">Umar held the position due to direct nomination by one person—Abu-Bakr, and </w:t>
      </w:r>
      <w:r>
        <w:rPr>
          <w:rFonts w:eastAsia="Times New Roman" w:cs="Times New Roman" w:ascii="Times New Roman" w:hAnsi="Times New Roman"/>
          <w:color w:val="111111"/>
          <w:sz w:val="28"/>
          <w:szCs w:val="28"/>
          <w:lang w:val="en-US"/>
        </w:rPr>
        <w:t xml:space="preserve">Uthman came to the position as a result of the vote of four persons out of six persons that </w:t>
      </w:r>
      <w:r>
        <w:rPr>
          <w:rFonts w:eastAsia="Consolas" w:cs="Consolas" w:ascii="Consolas" w:hAnsi="Consolas"/>
          <w:color w:val="111111"/>
          <w:sz w:val="28"/>
          <w:szCs w:val="28"/>
          <w:lang w:val="en-US"/>
        </w:rPr>
        <w:t xml:space="preserve">Umar had named to choose the following caliph (without requesting the opinion of other Muslims on the issue).&lt;a href="#ref-footnote1-page147" id="footnote1-page147" style="display:inline-block"&gt;&lt;sup&gt;(1)&lt;/sup&gt;&lt;/a&gt;&lt;p class="footnote"&gt;&lt;a href="#footnote1-page147" style="color:#3b82f6;" id="ref-footnote1-page147"&gt; 1) &lt;/a&gt;In this section, we do not intend to discuss whether these restricted elections were right or unjustified; rather, we only want to refer to the point that Imam </w:t>
      </w:r>
      <w:r>
        <w:rPr>
          <w:rFonts w:eastAsia="Times New Roman" w:cs="Times New Roman" w:ascii="Times New Roman" w:hAnsi="Times New Roman"/>
          <w:color w:val="111111"/>
          <w:sz w:val="28"/>
          <w:szCs w:val="28"/>
          <w:lang w:val="en-US"/>
        </w:rPr>
        <w:t>Ali (‘a) himself had not agreed to hold the position of caliphate without direct election by the people. Referring to this election, Imam `Ali (‘a) says in his famous sermon known as al-Shaqshaqiyyah:</w:t>
      </w:r>
    </w:p>
    <w:p>
      <w:pPr>
        <w:pStyle w:val="BookText"/>
        <w:bidi w:val="0"/>
        <w:jc w:val="both"/>
        <w:rPr/>
      </w:pPr>
      <w:r>
        <w:rPr>
          <w:rFonts w:ascii="Amiri" w:hAnsi="Amiri" w:eastAsia="Amiri" w:cs="Amiri"/>
          <w:color w:val="111111"/>
          <w:sz w:val="28"/>
          <w:sz w:val="28"/>
          <w:szCs w:val="28"/>
          <w:rtl w:val="true"/>
          <w:lang w:bidi="ar-SA"/>
        </w:rPr>
        <w:t>فَمَا رَاعَنِی إلاَّ وَالنَّاسُ</w:t>
      </w:r>
    </w:p>
    <w:p>
      <w:pPr>
        <w:pStyle w:val="BookText"/>
        <w:bidi w:val="0"/>
        <w:jc w:val="both"/>
        <w:rPr/>
      </w:pPr>
      <w:r>
        <w:rPr>
          <w:rFonts w:ascii="Amiri" w:hAnsi="Amiri" w:eastAsia="Amiri" w:cs="Amiri"/>
          <w:color w:val="111111"/>
          <w:sz w:val="28"/>
          <w:sz w:val="28"/>
          <w:szCs w:val="28"/>
          <w:rtl w:val="true"/>
          <w:lang w:bidi="ar-SA"/>
        </w:rPr>
        <w:t>إلیَّ کَعُرْفِ الضَّبُعِ، یَنْثَالُونَ عَلَیَّ مِنْ کُلِّ جَانِب، حَتَّی</w:t>
      </w:r>
    </w:p>
    <w:p>
      <w:pPr>
        <w:pStyle w:val="BookText"/>
        <w:bidi w:val="0"/>
        <w:jc w:val="both"/>
        <w:rPr/>
      </w:pPr>
      <w:r>
        <w:rPr>
          <w:rFonts w:ascii="Amiri" w:hAnsi="Amiri" w:eastAsia="Amiri" w:cs="Amiri"/>
          <w:color w:val="111111"/>
          <w:sz w:val="28"/>
          <w:sz w:val="28"/>
          <w:szCs w:val="28"/>
          <w:rtl w:val="true"/>
          <w:lang w:bidi="ar-SA"/>
        </w:rPr>
        <w:t>لَقَدْ وُطِیءَ الحَسَنَانِ، وَشُقَّ عِطْفَایَ، مُجْتَمِعِینَ حَوْلی</w:t>
      </w:r>
    </w:p>
    <w:p>
      <w:pPr>
        <w:pStyle w:val="BookText"/>
        <w:bidi w:val="0"/>
        <w:jc w:val="both"/>
        <w:rPr/>
      </w:pPr>
      <w:r>
        <w:rPr>
          <w:rFonts w:ascii="Amiri" w:hAnsi="Amiri" w:eastAsia="Amiri" w:cs="Amiri"/>
          <w:color w:val="111111"/>
          <w:sz w:val="28"/>
          <w:sz w:val="28"/>
          <w:szCs w:val="28"/>
          <w:rtl w:val="true"/>
          <w:lang w:bidi="ar-SA"/>
        </w:rPr>
        <w:t>کَرَبِیضَةِ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بِالاَْمْرِ نَکَثَتْ طَائِفَةٌ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وَمَرَقَتْ أُخْرَی، وَقَسَطَ 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jc w:val="both"/>
        <w:rPr/>
      </w:pPr>
      <w:r>
        <w:rPr>
          <w:rFonts w:eastAsia="Times New Roman" w:cs="Times New Roman" w:ascii="Times New Roman" w:hAnsi="Times New Roman"/>
          <w:color w:val="111111"/>
          <w:sz w:val="28"/>
          <w:szCs w:val="28"/>
          <w:lang w:val="en-US"/>
        </w:rPr>
        <w:t>that moment, nothing took me by surprise like the crowd of people rushing</w:t>
      </w:r>
    </w:p>
    <w:p>
      <w:pPr>
        <w:pStyle w:val="BookText"/>
        <w:bidi w:val="0"/>
        <w:jc w:val="both"/>
        <w:rPr/>
      </w:pPr>
      <w:r>
        <w:rPr>
          <w:rFonts w:eastAsia="Times New Roman" w:cs="Times New Roman" w:ascii="Times New Roman" w:hAnsi="Times New Roman"/>
          <w:color w:val="111111"/>
          <w:sz w:val="28"/>
          <w:szCs w:val="28"/>
          <w:lang w:val="en-US"/>
        </w:rPr>
        <w:t>towards me. They advanced towards me from every side like the mane of the</w:t>
      </w:r>
    </w:p>
    <w:p>
      <w:pPr>
        <w:pStyle w:val="BookText"/>
        <w:bidi w:val="0"/>
        <w:jc w:val="both"/>
        <w:rPr/>
      </w:pPr>
      <w:r>
        <w:rPr>
          <w:rFonts w:eastAsia="Times New Roman" w:cs="Times New Roman" w:ascii="Times New Roman" w:hAnsi="Times New Roman"/>
          <w:color w:val="111111"/>
          <w:sz w:val="28"/>
          <w:szCs w:val="28"/>
          <w:lang w:val="en-US"/>
        </w:rPr>
        <w:t>hyena so much so that hasan and husayn were getting crushed and both</w:t>
      </w:r>
    </w:p>
    <w:p>
      <w:pPr>
        <w:pStyle w:val="BookText"/>
        <w:bidi w:val="0"/>
        <w:jc w:val="both"/>
        <w:rPr/>
      </w:pPr>
      <w:r>
        <w:rPr>
          <w:rFonts w:eastAsia="Times New Roman" w:cs="Times New Roman" w:ascii="Times New Roman" w:hAnsi="Times New Roman"/>
          <w:color w:val="111111"/>
          <w:sz w:val="28"/>
          <w:szCs w:val="28"/>
          <w:lang w:val="en-US"/>
        </w:rPr>
        <w:t>shoulders of my garment were torn. They collected around me like a herd of</w:t>
      </w:r>
    </w:p>
    <w:p>
      <w:pPr>
        <w:pStyle w:val="BookText"/>
        <w:bidi w:val="0"/>
        <w:jc w:val="both"/>
        <w:rPr/>
      </w:pPr>
      <w:r>
        <w:rPr>
          <w:rFonts w:eastAsia="Times New Roman" w:cs="Times New Roman" w:ascii="Times New Roman" w:hAnsi="Times New Roman"/>
          <w:color w:val="111111"/>
          <w:sz w:val="28"/>
          <w:szCs w:val="28"/>
          <w:lang w:val="en-US"/>
        </w:rPr>
        <w:t>sheep and goats. When I took up the reins of government, one party broke away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another turned disobedient while the rest began acting wrongfully…</w:t>
      </w:r>
    </w:p>
    <w:p>
      <w:pPr>
        <w:pStyle w:val="BookText"/>
        <w:bidi w:val="0"/>
        <w:rPr/>
      </w:pPr>
      <w:r>
        <w:rPr>
          <w:rFonts w:eastAsia="Times New Roman" w:cs="Times New Roman" w:ascii="Times New Roman" w:hAnsi="Times New Roman"/>
          <w:color w:val="111111"/>
          <w:sz w:val="28"/>
          <w:szCs w:val="28"/>
          <w:lang w:val="en-US"/>
        </w:rPr>
        <w:t>The same thing applies to the rulers of the Umayyad and `Abbasid dynasties who totally deprived the nation of its role in a direct election or even consultation.</w:t>
      </w:r>
    </w:p>
    <w:p>
      <w:pPr>
        <w:pStyle w:val="BookText"/>
        <w:bidi w:val="0"/>
        <w:jc w:val="both"/>
        <w:rPr/>
      </w:pPr>
      <w:r>
        <w:rPr>
          <w:rFonts w:eastAsia="Times New Roman" w:cs="Times New Roman" w:ascii="Times New Roman" w:hAnsi="Times New Roman"/>
          <w:color w:val="111111"/>
          <w:sz w:val="28"/>
          <w:szCs w:val="28"/>
          <w:lang w:val="en-US"/>
        </w:rPr>
        <w:t>All this took place against explicit divine wording (nass) and in spite of the slogan that was raised by the followers of the School of Consultation (shura). Apparently, this slogan lacked any substance and was raised just to revoke the divine and Prophetic texts on designating Imam `Ali and his descendants (‘a) as the leaders of the Muslim nation.</w:t>
      </w:r>
    </w:p>
    <w:p>
      <w:pPr>
        <w:pStyle w:val="BookText"/>
        <w:bidi w:val="0"/>
        <w:jc w:val="both"/>
        <w:rPr/>
      </w:pPr>
      <w:r>
        <w:rPr>
          <w:rFonts w:eastAsia="Times New Roman" w:cs="Times New Roman" w:ascii="Times New Roman" w:hAnsi="Times New Roman"/>
          <w:color w:val="111111"/>
          <w:sz w:val="28"/>
          <w:szCs w:val="28"/>
          <w:lang w:val="en-US"/>
        </w:rPr>
        <w:t xml:space="preserve">It is also clear that the Holy Imams of the Ahl al-Bayt (‘a) in general political situations used to take the public view into consideration, as shown in Imam </w:t>
      </w:r>
      <w:r>
        <w:rPr>
          <w:rFonts w:eastAsia="Consolas" w:cs="Consolas" w:ascii="Consolas" w:hAnsi="Consolas"/>
          <w:color w:val="111111"/>
          <w:sz w:val="28"/>
          <w:szCs w:val="28"/>
          <w:lang w:val="en-US"/>
        </w:rPr>
        <w:t xml:space="preserve">Ali’s stance to the question of arbitration immediately after the Siffin War even though he had originally not supported the validity of this situation. Nevertheless, the Imam (‘a) based his stance on the general viewpoint of his army and declared it after discussion with the Khawarij.&lt;a href="#ref-footnote1-page148" id="footnote1-page148" style="display:inline-block"&gt;&lt;sup&gt;(1)&lt;/sup&gt;&lt;/a&gt;&lt;p class="footnote"&gt;&lt;a href="#footnote1-page148" style="color:#3b82f6;" id="ref-footnote1-page148"&gt; 1) &lt;/a&gt;In Nahj al-Balaghah, Sermon No. 127, Imam </w:t>
      </w:r>
      <w:r>
        <w:rPr>
          <w:rFonts w:eastAsia="Times New Roman" w:cs="Times New Roman" w:ascii="Times New Roman" w:hAnsi="Times New Roman"/>
          <w:color w:val="111111"/>
          <w:sz w:val="28"/>
          <w:szCs w:val="28"/>
          <w:lang w:val="en-US"/>
        </w:rPr>
        <w:t>Ali (‘a) says: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own group unanimously suggested the names of these two men and we took the pledge from them that they would not exceed the Qur'an but they deviated from it and abandoned the right way although both of them were conversant with it…</w:t>
      </w:r>
    </w:p>
    <w:p>
      <w:pPr>
        <w:pStyle w:val="BookText"/>
        <w:bidi w:val="0"/>
        <w:rPr/>
      </w:pPr>
      <w:r>
        <w:rPr>
          <w:rFonts w:eastAsia="Times New Roman" w:cs="Times New Roman" w:ascii="Times New Roman" w:hAnsi="Times New Roman"/>
          <w:color w:val="111111"/>
          <w:sz w:val="28"/>
          <w:szCs w:val="28"/>
          <w:lang w:val="en-US"/>
        </w:rPr>
        <w:t>The same thing can be said about Imam hasan’s truce with Mu`awiyah and Imam husayn’s open rejection of Yazid’s demands after being certain that the people of Iraq unanimously agreed with him in this matter.</w:t>
      </w:r>
    </w:p>
    <w:p>
      <w:pPr>
        <w:pStyle w:val="BookText"/>
        <w:bidi w:val="0"/>
        <w:jc w:val="both"/>
        <w:rPr/>
      </w:pPr>
      <w:r>
        <w:rPr>
          <w:rFonts w:eastAsia="Times New Roman" w:cs="Times New Roman" w:ascii="Times New Roman" w:hAnsi="Times New Roman"/>
          <w:color w:val="111111"/>
          <w:sz w:val="28"/>
          <w:szCs w:val="28"/>
          <w:lang w:val="en-US"/>
        </w:rPr>
        <w:t xml:space="preserve">(2) The Ahl al-Bayt (‘a) adopted a policy that admitted multiple political parties and opposition even if those parties were in the wrong and lacked any legal or actual justification. This policy was obvious in the general setting of Imam </w:t>
      </w:r>
      <w:r>
        <w:rPr>
          <w:rFonts w:eastAsia="Consolas" w:cs="Consolas" w:ascii="Consolas" w:hAnsi="Consolas"/>
          <w:color w:val="111111"/>
          <w:sz w:val="28"/>
          <w:szCs w:val="28"/>
          <w:lang w:val="en-US"/>
        </w:rPr>
        <w:t xml:space="preserve">Ali (‘a) who did not take any suppressive procedures against his political opponents as long as they did not use a weapon or power to face him politically. The most obvious example of this policy was Imam </w:t>
      </w:r>
      <w:r>
        <w:rPr>
          <w:rFonts w:eastAsia="Times New Roman" w:cs="Times New Roman" w:ascii="Times New Roman" w:hAnsi="Times New Roman"/>
          <w:color w:val="111111"/>
          <w:sz w:val="28"/>
          <w:szCs w:val="28"/>
          <w:lang w:val="en-US"/>
        </w:rPr>
        <w:t>Ali’s attitude towards the mutinous movements of Talhah and al-Zubayr and of the Khawarij after the issue of arbitration—when they isolated themselves from the Muslim community and refrained from carrying out their general duties towards society—as well as many other persons who objected to the Imam’s policy of allowing various sorts of opposing political activities.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As has been discussed in the first chapter of this book, the Ahl al-Bayt (‘a) established an exclusive method of choosing a judge or a referential authority in the issue of issuing religious verdicts. This method then developed into the system of religious referential authority (marji`iyyah) by which a religious authority was elected by the people through natural and direct voting for a nominee that met the requirements of the office. In this system too, the two processes of electing the most qualified person and the </w:t>
      </w:r>
    </w:p>
    <w:p>
      <w:pPr>
        <w:pStyle w:val="BookText"/>
        <w:bidi w:val="0"/>
        <w:rPr/>
      </w:pPr>
      <w:r>
        <w:rPr>
          <w:rFonts w:eastAsia="Times New Roman" w:cs="Times New Roman" w:ascii="Times New Roman" w:hAnsi="Times New Roman"/>
          <w:color w:val="111111"/>
          <w:sz w:val="28"/>
          <w:szCs w:val="28"/>
          <w:lang w:val="en-US"/>
        </w:rPr>
        <w:t>people getting to know him grew in the nation so gradually that it became the norm in all issues.</w:t>
      </w:r>
    </w:p>
    <w:p>
      <w:pPr>
        <w:pStyle w:val="BookText"/>
        <w:bidi w:val="0"/>
        <w:jc w:val="both"/>
        <w:rPr/>
      </w:pPr>
      <w:r>
        <w:rPr>
          <w:rFonts w:eastAsia="Times New Roman" w:cs="Times New Roman" w:ascii="Times New Roman" w:hAnsi="Times New Roman"/>
          <w:color w:val="111111"/>
          <w:sz w:val="28"/>
          <w:szCs w:val="28"/>
          <w:lang w:val="en-US"/>
        </w:rPr>
        <w:t>The same method is applied while choosing a deputy of the referential authority—a method that takes form by means of gradual approval of the people, familiarity with and consent for that person.</w:t>
      </w:r>
    </w:p>
    <w:p>
      <w:pPr>
        <w:pStyle w:val="BookText"/>
        <w:bidi w:val="0"/>
        <w:jc w:val="both"/>
        <w:rPr/>
      </w:pPr>
      <w:r>
        <w:rPr>
          <w:rFonts w:eastAsia="Times New Roman" w:cs="Times New Roman" w:ascii="Times New Roman" w:hAnsi="Times New Roman"/>
          <w:color w:val="111111"/>
          <w:sz w:val="28"/>
          <w:szCs w:val="28"/>
          <w:lang w:val="en-US"/>
        </w:rPr>
        <w:t xml:space="preserve">(4) The Ahl al-Bayt (‘a) paid very special attention to the weak, poor, and needy Muslims in general, as well as the lower class of the Muslim society, such as non-Arabs, slaves, and others who later on represented the vast majority of the Muslim community. The Ahl al-Bayt (‘a) were famed for taking good care of these social classes and depending on them such that some individuals of (the tribe of) Quraysh protested against Imam </w:t>
      </w:r>
      <w:r>
        <w:rPr>
          <w:rFonts w:eastAsia="Consolas" w:cs="Consolas" w:ascii="Consolas" w:hAnsi="Consolas"/>
          <w:color w:val="111111"/>
          <w:sz w:val="28"/>
          <w:szCs w:val="28"/>
          <w:lang w:val="en-US"/>
        </w:rPr>
        <w:t xml:space="preserve">Ali’s manners towards the non-Arab Muslims who they used to call ‘the red-faced’, as mentioned in their famous complaint to Imam </w:t>
      </w:r>
      <w:r>
        <w:rPr>
          <w:rFonts w:eastAsia="Times New Roman" w:cs="Times New Roman" w:ascii="Times New Roman" w:hAnsi="Times New Roman"/>
          <w:color w:val="111111"/>
          <w:sz w:val="28"/>
          <w:szCs w:val="28"/>
          <w:lang w:val="en-US"/>
        </w:rPr>
        <w:t>Ali (‘a), “Those red-faced ones preoccupy you more than we do.”</w:t>
      </w:r>
    </w:p>
    <w:p>
      <w:pPr>
        <w:pStyle w:val="BookText"/>
        <w:bidi w:val="0"/>
        <w:jc w:val="both"/>
        <w:rPr/>
      </w:pPr>
      <w:r>
        <w:rPr>
          <w:rFonts w:eastAsia="Times New Roman" w:cs="Times New Roman" w:ascii="Times New Roman" w:hAnsi="Times New Roman"/>
          <w:color w:val="111111"/>
          <w:sz w:val="28"/>
          <w:szCs w:val="28"/>
          <w:lang w:val="en-US"/>
        </w:rPr>
        <w:t>The majority of the Muslim community, these lower-classed people, bore much love for the Ahl al-Bayt (‘a) as a natural result of the care that was shown for them.</w:t>
      </w:r>
    </w:p>
    <w:p>
      <w:pPr>
        <w:pStyle w:val="BookText"/>
        <w:bidi w:val="0"/>
        <w:jc w:val="both"/>
        <w:rPr/>
      </w:pPr>
      <w:r>
        <w:rPr>
          <w:rFonts w:eastAsia="Times New Roman" w:cs="Times New Roman" w:ascii="Times New Roman" w:hAnsi="Times New Roman"/>
          <w:color w:val="111111"/>
          <w:sz w:val="28"/>
          <w:szCs w:val="28"/>
          <w:lang w:val="en-US"/>
        </w:rPr>
        <w:t>This extraordinary attention and care for these classes can be observed in the following section of Imam `Ali’s famous Epistle to Malik al-Ashtar, the governor of Egypt:</w:t>
      </w:r>
    </w:p>
    <w:p>
      <w:pPr>
        <w:pStyle w:val="BookText"/>
        <w:bidi w:val="0"/>
        <w:jc w:val="both"/>
        <w:rPr/>
      </w:pPr>
      <w:r>
        <w:rPr>
          <w:rFonts w:ascii="Amiri" w:hAnsi="Amiri" w:eastAsia="Amiri" w:cs="Amiri"/>
          <w:color w:val="111111"/>
          <w:sz w:val="28"/>
          <w:sz w:val="28"/>
          <w:szCs w:val="28"/>
          <w:rtl w:val="true"/>
          <w:lang w:bidi="ar-SA"/>
        </w:rPr>
        <w:t>اللهَ اللهَ فِی الطَّبَقَةِ</w:t>
      </w:r>
    </w:p>
    <w:p>
      <w:pPr>
        <w:pStyle w:val="BookText"/>
        <w:bidi w:val="0"/>
        <w:jc w:val="both"/>
        <w:rPr/>
      </w:pPr>
      <w:r>
        <w:rPr>
          <w:rFonts w:ascii="Amiri" w:hAnsi="Amiri" w:eastAsia="Amiri" w:cs="Amiri"/>
          <w:color w:val="111111"/>
          <w:sz w:val="28"/>
          <w:sz w:val="28"/>
          <w:szCs w:val="28"/>
          <w:rtl w:val="true"/>
          <w:lang w:bidi="ar-SA"/>
        </w:rPr>
        <w:t>السُّفْلَی مِنَ الَّذِینَ لاَ حِیلَةَ لَهُمْ وَالْمَسَاکِین</w:t>
      </w:r>
    </w:p>
    <w:p>
      <w:pPr>
        <w:pStyle w:val="BookText"/>
        <w:bidi w:val="0"/>
        <w:jc w:val="both"/>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مُحْتَاجِینَ وَأَهْلِ الْبُؤْسَی وَالزَّمْنَی، فإِنَّ فِی هذِهِ</w:t>
      </w:r>
    </w:p>
    <w:p>
      <w:pPr>
        <w:pStyle w:val="BookText"/>
        <w:bidi w:val="0"/>
        <w:jc w:val="both"/>
        <w:rPr/>
      </w:pPr>
      <w:r>
        <w:rPr>
          <w:rFonts w:ascii="Amiri" w:hAnsi="Amiri" w:eastAsia="Amiri" w:cs="Amiri"/>
          <w:color w:val="111111"/>
          <w:sz w:val="28"/>
          <w:sz w:val="28"/>
          <w:szCs w:val="28"/>
          <w:rtl w:val="true"/>
          <w:lang w:bidi="ar-SA"/>
        </w:rPr>
        <w:t>الطَّبَقَةِ قَانِعاً وَمُعْتَرّاً، وَاحْفَظْ لله مَا اسْتَحْفَظَکَ مِنْ</w:t>
      </w:r>
    </w:p>
    <w:p>
      <w:pPr>
        <w:pStyle w:val="BookText"/>
        <w:bidi w:val="0"/>
        <w:jc w:val="both"/>
        <w:rPr/>
      </w:pPr>
      <w:r>
        <w:rPr>
          <w:rFonts w:ascii="Amiri" w:hAnsi="Amiri" w:eastAsia="Amiri" w:cs="Amiri"/>
          <w:color w:val="111111"/>
          <w:sz w:val="28"/>
          <w:sz w:val="28"/>
          <w:szCs w:val="28"/>
          <w:rtl w:val="true"/>
          <w:lang w:bidi="ar-SA"/>
        </w:rPr>
        <w:t>حَقِّهِ فِیهِمْ، وَاجْعَلْ لَهُمْ قِسمْاً مِنْ بَیْتِ مَالِکَ، وَقِسماً مِنْ</w:t>
      </w:r>
    </w:p>
    <w:p>
      <w:pPr>
        <w:pStyle w:val="BookText"/>
        <w:bidi w:val="0"/>
        <w:jc w:val="both"/>
        <w:rPr/>
      </w:pPr>
      <w:r>
        <w:rPr>
          <w:rFonts w:ascii="Amiri" w:hAnsi="Amiri" w:eastAsia="Amiri" w:cs="Amiri"/>
          <w:color w:val="111111"/>
          <w:sz w:val="28"/>
          <w:sz w:val="28"/>
          <w:szCs w:val="28"/>
          <w:rtl w:val="true"/>
          <w:lang w:bidi="ar-SA"/>
        </w:rPr>
        <w:t>غَلاَّتِ صَوَافِی الاِْسْلاَمِ فِی کُلِّ بَلَد، فإِنَّ لِلاَْقْصَی مِنْهُمْ</w:t>
      </w:r>
    </w:p>
    <w:p>
      <w:pPr>
        <w:pStyle w:val="BookText"/>
        <w:bidi w:val="0"/>
        <w:jc w:val="both"/>
        <w:rPr/>
      </w:pPr>
      <w:r>
        <w:rPr>
          <w:rFonts w:ascii="Amiri" w:hAnsi="Amiri" w:eastAsia="Amiri" w:cs="Amiri"/>
          <w:color w:val="111111"/>
          <w:sz w:val="28"/>
          <w:sz w:val="28"/>
          <w:szCs w:val="28"/>
          <w:rtl w:val="true"/>
          <w:lang w:bidi="ar-SA"/>
        </w:rPr>
        <w:t>مِثْلَ الَّذِی لِلاَْدْنَی، وَکُلٌّ قَدِ اسْتُرْعِیتَ حَقَّهُ، فَلاَ</w:t>
      </w:r>
    </w:p>
    <w:p>
      <w:pPr>
        <w:pStyle w:val="BookText"/>
        <w:bidi w:val="0"/>
        <w:jc w:val="both"/>
        <w:rPr/>
      </w:pPr>
      <w:r>
        <w:rPr>
          <w:rFonts w:ascii="Amiri" w:hAnsi="Amiri" w:eastAsia="Amiri" w:cs="Amiri"/>
          <w:color w:val="111111"/>
          <w:sz w:val="28"/>
          <w:sz w:val="28"/>
          <w:szCs w:val="28"/>
          <w:rtl w:val="true"/>
          <w:lang w:bidi="ar-SA"/>
        </w:rPr>
        <w:t>یَشْغَلنَّکَ عَنْهُمْ بَطَرٌ، فَإِنَّکَ لاَ تُعْذَرُ بِتَضْیِیعِ التَّافِهَ</w:t>
      </w:r>
    </w:p>
    <w:p>
      <w:pPr>
        <w:pStyle w:val="BookText"/>
        <w:bidi w:val="0"/>
        <w:jc w:val="both"/>
        <w:rPr/>
      </w:pPr>
      <w:r>
        <w:rPr>
          <w:rFonts w:ascii="Amiri" w:hAnsi="Amiri" w:eastAsia="Amiri" w:cs="Amiri"/>
          <w:color w:val="111111"/>
          <w:sz w:val="28"/>
          <w:sz w:val="28"/>
          <w:szCs w:val="28"/>
          <w:rtl w:val="true"/>
          <w:lang w:bidi="ar-SA"/>
        </w:rPr>
        <w:t>لاِِحْکَامِکَ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هَمَّکَ عَنْهُمْ، وَلاَ</w:t>
      </w:r>
    </w:p>
    <w:p>
      <w:pPr>
        <w:pStyle w:val="BookText"/>
        <w:bidi w:val="0"/>
        <w:jc w:val="both"/>
        <w:rPr/>
      </w:pPr>
      <w:r>
        <w:rPr>
          <w:rFonts w:ascii="Amiri" w:hAnsi="Amiri" w:eastAsia="Amiri" w:cs="Amiri"/>
          <w:color w:val="111111"/>
          <w:sz w:val="28"/>
          <w:sz w:val="28"/>
          <w:szCs w:val="28"/>
          <w:rtl w:val="true"/>
          <w:lang w:bidi="ar-SA"/>
        </w:rPr>
        <w:t>تُصَعِّرْ خَدَّکَ لَهُمْ، وَتَفَقَّدْ أُمُورَ مَنْ لاَ یَصِلُ إِلَیْکَ</w:t>
      </w:r>
    </w:p>
    <w:p>
      <w:pPr>
        <w:pStyle w:val="BookText"/>
        <w:bidi w:val="0"/>
        <w:jc w:val="both"/>
        <w:rPr/>
      </w:pPr>
      <w:r>
        <w:rPr>
          <w:rFonts w:ascii="Amiri" w:hAnsi="Amiri" w:eastAsia="Amiri" w:cs="Amiri"/>
          <w:color w:val="111111"/>
          <w:sz w:val="28"/>
          <w:sz w:val="28"/>
          <w:szCs w:val="28"/>
          <w:rtl w:val="true"/>
          <w:lang w:bidi="ar-SA"/>
        </w:rPr>
        <w:t>مِنْهُمْ مِمَّنْ تَقْتَحِمُهُ الْعُیُونُ، وَتَحْقِرُهُ الرِّجَالُ، فَفَرِّغْ</w:t>
      </w:r>
    </w:p>
    <w:p>
      <w:pPr>
        <w:pStyle w:val="BookText"/>
        <w:bidi w:val="0"/>
        <w:jc w:val="both"/>
        <w:rPr/>
      </w:pPr>
      <w:r>
        <w:rPr>
          <w:rFonts w:ascii="Amiri" w:hAnsi="Amiri" w:eastAsia="Amiri" w:cs="Amiri"/>
          <w:color w:val="111111"/>
          <w:sz w:val="28"/>
          <w:sz w:val="28"/>
          <w:szCs w:val="28"/>
          <w:rtl w:val="true"/>
          <w:lang w:bidi="ar-SA"/>
        </w:rPr>
        <w:t>لاُِولئِکَ ثِقَتَکَ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Fear Allah when</w:t>
      </w:r>
    </w:p>
    <w:p>
      <w:pPr>
        <w:pStyle w:val="BookText"/>
        <w:bidi w:val="0"/>
        <w:jc w:val="both"/>
        <w:rPr/>
      </w:pPr>
      <w:r>
        <w:rPr>
          <w:rFonts w:eastAsia="Times New Roman" w:cs="Times New Roman" w:ascii="Times New Roman" w:hAnsi="Times New Roman"/>
          <w:color w:val="111111"/>
          <w:sz w:val="28"/>
          <w:szCs w:val="28"/>
          <w:lang w:val="en-US"/>
        </w:rPr>
        <w:t>dealing with the lower classes of the poor who have none to sponsor them, who</w:t>
      </w:r>
    </w:p>
    <w:p>
      <w:pPr>
        <w:pStyle w:val="BookText"/>
        <w:bidi w:val="0"/>
        <w:jc w:val="both"/>
        <w:rPr/>
      </w:pPr>
      <w:r>
        <w:rPr>
          <w:rFonts w:eastAsia="Times New Roman" w:cs="Times New Roman" w:ascii="Times New Roman" w:hAnsi="Times New Roman"/>
          <w:color w:val="111111"/>
          <w:sz w:val="28"/>
          <w:szCs w:val="28"/>
          <w:lang w:val="en-US"/>
        </w:rPr>
        <w:t>are forlorn, indigent, and helpless and are greatly torn in mind—victims to</w:t>
      </w:r>
    </w:p>
    <w:p>
      <w:pPr>
        <w:pStyle w:val="BookText"/>
        <w:bidi w:val="0"/>
        <w:jc w:val="both"/>
        <w:rPr/>
      </w:pPr>
      <w:r>
        <w:rPr>
          <w:rFonts w:eastAsia="Times New Roman" w:cs="Times New Roman" w:ascii="Times New Roman" w:hAnsi="Times New Roman"/>
          <w:color w:val="111111"/>
          <w:sz w:val="28"/>
          <w:szCs w:val="28"/>
          <w:lang w:val="en-US"/>
        </w:rPr>
        <w:t>the vicissitudes of time. Among them, there are some who do not question</w:t>
      </w:r>
    </w:p>
    <w:p>
      <w:pPr>
        <w:pStyle w:val="BookText"/>
        <w:bidi w:val="0"/>
        <w:jc w:val="both"/>
        <w:rPr/>
      </w:pPr>
      <w:r>
        <w:rPr>
          <w:rFonts w:eastAsia="Times New Roman" w:cs="Times New Roman" w:ascii="Times New Roman" w:hAnsi="Times New Roman"/>
          <w:color w:val="111111"/>
          <w:sz w:val="28"/>
          <w:szCs w:val="28"/>
          <w:lang w:val="en-US"/>
        </w:rPr>
        <w:t>their lot in life and who in spite of their misery, do not go about begging.</w:t>
      </w:r>
    </w:p>
    <w:p>
      <w:pPr>
        <w:pStyle w:val="BookText"/>
        <w:bidi w:val="0"/>
        <w:jc w:val="both"/>
        <w:rPr/>
      </w:pPr>
      <w:r>
        <w:rPr>
          <w:rFonts w:eastAsia="Times New Roman" w:cs="Times New Roman" w:ascii="Times New Roman" w:hAnsi="Times New Roman"/>
          <w:color w:val="111111"/>
          <w:sz w:val="28"/>
          <w:szCs w:val="28"/>
          <w:lang w:val="en-US"/>
        </w:rPr>
        <w:t>For God's sake, safeguard their rights; for upon you rests the responsibility</w:t>
      </w:r>
    </w:p>
    <w:p>
      <w:pPr>
        <w:pStyle w:val="BookText"/>
        <w:bidi w:val="0"/>
        <w:jc w:val="both"/>
        <w:rPr/>
      </w:pPr>
      <w:r>
        <w:rPr>
          <w:rFonts w:eastAsia="Times New Roman" w:cs="Times New Roman" w:ascii="Times New Roman" w:hAnsi="Times New Roman"/>
          <w:color w:val="111111"/>
          <w:sz w:val="28"/>
          <w:szCs w:val="28"/>
          <w:lang w:val="en-US"/>
        </w:rPr>
        <w:t>of protection. Assign for their benefit a portion of the state treasury,</w:t>
      </w:r>
    </w:p>
    <w:p>
      <w:pPr>
        <w:pStyle w:val="BookText"/>
        <w:bidi w:val="0"/>
        <w:jc w:val="both"/>
        <w:rPr/>
      </w:pPr>
      <w:r>
        <w:rPr>
          <w:rFonts w:eastAsia="Times New Roman" w:cs="Times New Roman" w:ascii="Times New Roman" w:hAnsi="Times New Roman"/>
          <w:color w:val="111111"/>
          <w:sz w:val="28"/>
          <w:szCs w:val="28"/>
          <w:lang w:val="en-US"/>
        </w:rPr>
        <w:t>wherever they may be, whether close at hand or far from you. The rights of the</w:t>
      </w:r>
    </w:p>
    <w:p>
      <w:pPr>
        <w:pStyle w:val="BookText"/>
        <w:bidi w:val="0"/>
        <w:jc w:val="both"/>
        <w:rPr/>
      </w:pPr>
      <w:r>
        <w:rPr>
          <w:rFonts w:eastAsia="Times New Roman" w:cs="Times New Roman" w:ascii="Times New Roman" w:hAnsi="Times New Roman"/>
          <w:color w:val="111111"/>
          <w:sz w:val="28"/>
          <w:szCs w:val="28"/>
          <w:lang w:val="en-US"/>
        </w:rPr>
        <w:t>two should be equal in your eyes. Do not let any preoccupations cause you to</w:t>
      </w:r>
    </w:p>
    <w:p>
      <w:pPr>
        <w:pStyle w:val="BookText"/>
        <w:bidi w:val="0"/>
        <w:jc w:val="both"/>
        <w:rPr/>
      </w:pPr>
      <w:r>
        <w:rPr>
          <w:rFonts w:eastAsia="Times New Roman" w:cs="Times New Roman" w:ascii="Times New Roman" w:hAnsi="Times New Roman"/>
          <w:color w:val="111111"/>
          <w:sz w:val="28"/>
          <w:szCs w:val="28"/>
          <w:lang w:val="en-US"/>
        </w:rPr>
        <w:t>forget them, for no excuse whatsoever for the disregard of their rights will</w:t>
      </w:r>
    </w:p>
    <w:p>
      <w:pPr>
        <w:pStyle w:val="BookText"/>
        <w:bidi w:val="0"/>
        <w:jc w:val="both"/>
        <w:rPr/>
      </w:pPr>
      <w:r>
        <w:rPr>
          <w:rFonts w:eastAsia="Times New Roman" w:cs="Times New Roman" w:ascii="Times New Roman" w:hAnsi="Times New Roman"/>
          <w:color w:val="111111"/>
          <w:sz w:val="28"/>
          <w:szCs w:val="28"/>
          <w:lang w:val="en-US"/>
        </w:rPr>
        <w:t>be acceptable to God. Do not treat their interests to be of less importance</w:t>
      </w:r>
    </w:p>
    <w:p>
      <w:pPr>
        <w:pStyle w:val="BookText"/>
        <w:bidi w:val="0"/>
        <w:jc w:val="both"/>
        <w:rPr/>
      </w:pPr>
      <w:r>
        <w:rPr>
          <w:rFonts w:eastAsia="Times New Roman" w:cs="Times New Roman" w:ascii="Times New Roman" w:hAnsi="Times New Roman"/>
          <w:color w:val="111111"/>
          <w:sz w:val="28"/>
          <w:szCs w:val="28"/>
          <w:lang w:val="en-US"/>
        </w:rPr>
        <w:t>than your own, never put them outside the scope of your important</w:t>
      </w:r>
    </w:p>
    <w:p>
      <w:pPr>
        <w:pStyle w:val="BookText"/>
        <w:bidi w:val="0"/>
        <w:jc w:val="both"/>
        <w:rPr/>
      </w:pPr>
      <w:r>
        <w:rPr>
          <w:rFonts w:eastAsia="Times New Roman" w:cs="Times New Roman" w:ascii="Times New Roman" w:hAnsi="Times New Roman"/>
          <w:color w:val="111111"/>
          <w:sz w:val="28"/>
          <w:szCs w:val="28"/>
          <w:lang w:val="en-US"/>
        </w:rPr>
        <w:t>considerations, and note those who look down upon them and of whose condition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keep you in ignorance.</w:t>
      </w:r>
      <w:r>
        <w:rPr>
          <w:rStyle w:val="FootnoteAnchor"/>
        </w:rPr>
        <w:footnoteReference w:id="140"/>
      </w:r>
      <w:bookmarkStart w:id="172" w:name="pg13844_140429"/>
    </w:p>
    <w:p>
      <w:pPr>
        <w:pStyle w:val="Heading4"/>
        <w:numPr>
          <w:ilvl w:val="3"/>
          <w:numId w:val="1"/>
        </w:numPr>
        <w:bidi w:val="0"/>
        <w:jc w:val="left"/>
        <w:rPr/>
      </w:pPr>
      <w:bookmarkStart w:id="173" w:name="__RefHeading___Toc3320073_1468164448"/>
      <w:bookmarkStart w:id="174" w:name="_Toc65"/>
      <w:bookmarkEnd w:id="172"/>
      <w:bookmarkEnd w:id="173"/>
      <w:r>
        <w:rPr/>
        <w:t>The Role of the Nation in the System of the Virtuous Community</w:t>
      </w:r>
      <w:bookmarkEnd w:id="174"/>
    </w:p>
    <w:p>
      <w:pPr>
        <w:pStyle w:val="BookText"/>
        <w:bidi w:val="0"/>
        <w:jc w:val="both"/>
        <w:rPr/>
      </w:pPr>
      <w:r>
        <w:rPr>
          <w:rFonts w:eastAsia="Times New Roman" w:cs="Times New Roman" w:ascii="Times New Roman" w:hAnsi="Times New Roman"/>
          <w:color w:val="111111"/>
          <w:sz w:val="28"/>
          <w:szCs w:val="28"/>
          <w:lang w:val="en-US"/>
        </w:rPr>
        <w:t>The following points summarize the role that can be played by the nation in the general system of the virtuous community: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The public play the role of selecting and identifying the Islamic leadership in the Age of Occultation. In the periods of the Holy Prophet (s) and Imams (‘a), the leadership of the Muslim community is designated directly by Almighty Allah while, in the Age of Occultation, this position must </w:t>
      </w:r>
    </w:p>
    <w:p>
      <w:pPr>
        <w:pStyle w:val="BookText"/>
        <w:bidi w:val="0"/>
        <w:rPr/>
      </w:pPr>
      <w:r>
        <w:rPr>
          <w:rFonts w:eastAsia="Times New Roman" w:cs="Times New Roman" w:ascii="Times New Roman" w:hAnsi="Times New Roman"/>
          <w:color w:val="111111"/>
          <w:sz w:val="28"/>
          <w:szCs w:val="28"/>
          <w:lang w:val="en-US"/>
        </w:rPr>
        <w:t>be held by the most qualified religious referential authority (namely, marji`) who is designated by Almighty Allah, too, but in the light of meeting the requirements and qualifications that authorize holding this position, as declared by the Ahl-Bayt (‘a). However, the role of the nation in this respect is to decide on the person who best meets all these requirements and qualifications.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(2) The nation is responsible for choosing the civil administration of the Muslim community. There are two aspects of social activity. One is the application of Islamic laws to the actions of the nation in general and of the virtuous community in particular to lead them to perfection through laws and regulations that must be practiced by the authority. The other aspect is related to the administration of private worldly affairs of the people and must be decided by the people themselves. This aspect includes the areas of permissibility in the religious code of Islamic law (i.e. issues that are determined to be permissible:ja’iz) in its all-comprehensive significance which covers issues that are determined to be recommended (mustahabb), disapproved of (makruh), or allowed (mubah). These areas of affairs have been left for man to choose for himself whether to perform them or not.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ometimes, this permissibility requires a social order to stop contradiction of personal wills or to put different interests, desires, and inclinations in accord. When this takes place, the administration of these affairs is left to </w:t>
      </w:r>
    </w:p>
    <w:p>
      <w:pPr>
        <w:pStyle w:val="BookText"/>
        <w:bidi w:val="0"/>
        <w:rPr/>
      </w:pPr>
      <w:r>
        <w:rPr>
          <w:rFonts w:eastAsia="Times New Roman" w:cs="Times New Roman" w:ascii="Times New Roman" w:hAnsi="Times New Roman"/>
          <w:color w:val="111111"/>
          <w:sz w:val="28"/>
          <w:szCs w:val="28"/>
          <w:lang w:val="en-US"/>
        </w:rPr>
        <w:t>people to do what best fits their desires and achieves their interests according to their personal experiences.</w:t>
      </w:r>
    </w:p>
    <w:p>
      <w:pPr>
        <w:pStyle w:val="BookText"/>
        <w:bidi w:val="0"/>
        <w:jc w:val="both"/>
        <w:rPr/>
      </w:pPr>
      <w:r>
        <w:rPr>
          <w:rFonts w:eastAsia="Times New Roman" w:cs="Times New Roman" w:ascii="Times New Roman" w:hAnsi="Times New Roman"/>
          <w:color w:val="111111"/>
          <w:sz w:val="28"/>
          <w:szCs w:val="28"/>
          <w:lang w:val="en-US"/>
        </w:rPr>
        <w:t>Because the office of management cannot be held by everyone, a special group from the community may select the most qualified person for this office. In constitutional terms this body is called a municipality council.</w:t>
      </w:r>
    </w:p>
    <w:p>
      <w:pPr>
        <w:pStyle w:val="BookText"/>
        <w:bidi w:val="0"/>
        <w:jc w:val="both"/>
        <w:rPr/>
      </w:pPr>
      <w:r>
        <w:rPr>
          <w:rFonts w:eastAsia="Times New Roman" w:cs="Times New Roman" w:ascii="Times New Roman" w:hAnsi="Times New Roman"/>
          <w:color w:val="111111"/>
          <w:sz w:val="28"/>
          <w:szCs w:val="28"/>
          <w:lang w:val="en-US"/>
        </w:rPr>
        <w:t>Legality of such a management council can be achieved through sanction by the supreme religious authority or where majority selection is unanimously supported by Muslims in general. Compliance becomes binding after such unanimity, as is indicated by considerable traditions of the Ahl al-Bayt (‘a), such as the Holy Prophet’s following instruction in his Farewell Sermon:</w:t>
      </w:r>
    </w:p>
    <w:p>
      <w:pPr>
        <w:pStyle w:val="BookText"/>
        <w:bidi w:val="0"/>
        <w:jc w:val="both"/>
        <w:rPr/>
      </w:pPr>
      <w:r>
        <w:rPr>
          <w:rFonts w:ascii="Amiri" w:hAnsi="Amiri" w:eastAsia="Amiri" w:cs="Amiri"/>
          <w:color w:val="111111"/>
          <w:sz w:val="28"/>
          <w:sz w:val="28"/>
          <w:szCs w:val="28"/>
          <w:rtl w:val="true"/>
          <w:lang w:bidi="ar-SA"/>
        </w:rPr>
        <w:t>ثَلاَثٌ لاَ یَغِلُّ عَلَیْهِنَّ</w:t>
      </w:r>
    </w:p>
    <w:p>
      <w:pPr>
        <w:pStyle w:val="BookText"/>
        <w:bidi w:val="0"/>
        <w:jc w:val="both"/>
        <w:rPr/>
      </w:pPr>
      <w:r>
        <w:rPr>
          <w:rFonts w:ascii="Amiri" w:hAnsi="Amiri" w:eastAsia="Amiri" w:cs="Amiri"/>
          <w:color w:val="111111"/>
          <w:sz w:val="28"/>
          <w:sz w:val="28"/>
          <w:szCs w:val="28"/>
          <w:rtl w:val="true"/>
          <w:lang w:bidi="ar-SA"/>
        </w:rPr>
        <w:t>قَلْبُ إمْرِئٍ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وَالنَّصِیحَةُ لأَِئِمَّةِ</w:t>
      </w:r>
    </w:p>
    <w:p>
      <w:pPr>
        <w:pStyle w:val="BookText"/>
        <w:bidi w:val="0"/>
        <w:jc w:val="both"/>
        <w:rPr/>
      </w:pPr>
      <w:r>
        <w:rPr>
          <w:rFonts w:ascii="Amiri" w:hAnsi="Amiri" w:eastAsia="Amiri" w:cs="Amiri"/>
          <w:color w:val="111111"/>
          <w:sz w:val="28"/>
          <w:sz w:val="28"/>
          <w:szCs w:val="28"/>
          <w:rtl w:val="true"/>
          <w:lang w:bidi="ar-SA"/>
        </w:rPr>
        <w:t>الْمُسْلِمِینَ، وَاللُّزُومُ لِجَمَاعَتِهِمْ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heart of a real Muslim</w:t>
      </w:r>
    </w:p>
    <w:p>
      <w:pPr>
        <w:pStyle w:val="BookText"/>
        <w:bidi w:val="0"/>
        <w:jc w:val="both"/>
        <w:rPr/>
      </w:pPr>
      <w:r>
        <w:rPr>
          <w:rFonts w:eastAsia="Times New Roman" w:cs="Times New Roman" w:ascii="Times New Roman" w:hAnsi="Times New Roman"/>
          <w:color w:val="111111"/>
          <w:sz w:val="28"/>
          <w:szCs w:val="28"/>
          <w:lang w:val="en-US"/>
        </w:rPr>
        <w:t>must always stay true to the following three matters: (1) sincerity in deeds</w:t>
      </w:r>
    </w:p>
    <w:p>
      <w:pPr>
        <w:pStyle w:val="BookText"/>
        <w:bidi w:val="0"/>
        <w:jc w:val="both"/>
        <w:rPr/>
      </w:pPr>
      <w:r>
        <w:rPr>
          <w:rFonts w:eastAsia="Times New Roman" w:cs="Times New Roman" w:ascii="Times New Roman" w:hAnsi="Times New Roman"/>
          <w:color w:val="111111"/>
          <w:sz w:val="28"/>
          <w:szCs w:val="28"/>
          <w:lang w:val="en-US"/>
        </w:rPr>
        <w:t>that are intended for Almighty Allah, (2) loyalty to the leaders of Muslims,</w:t>
      </w:r>
    </w:p>
    <w:p>
      <w:pPr>
        <w:pStyle w:val="BookText"/>
        <w:bidi w:val="0"/>
        <w:jc w:val="both"/>
        <w:rPr/>
      </w:pPr>
      <w:r>
        <w:rPr>
          <w:rFonts w:eastAsia="Times New Roman" w:cs="Times New Roman" w:ascii="Times New Roman" w:hAnsi="Times New Roman"/>
          <w:color w:val="111111"/>
          <w:sz w:val="28"/>
          <w:szCs w:val="28"/>
          <w:lang w:val="en-US"/>
        </w:rPr>
        <w:t>and (3) abiding by unanimity.</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(3) The public may give advisory opinions to the leadership, since such advice demonstrates true interest by both in the general welfare of the community. A need for such consultation is necessary to achieve the highest social standards; however, this system is not necessary in the case of the leadership of the Infallible and divinely-directed Imams (‘a).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common interest embodies a good ground for confirming and consolidating the relationship between the leadership and the nation, as is indicated by the following </w:t>
      </w:r>
    </w:p>
    <w:p>
      <w:pPr>
        <w:pStyle w:val="BookText"/>
        <w:bidi w:val="0"/>
        <w:rPr/>
      </w:pPr>
      <w:r>
        <w:rPr>
          <w:rFonts w:eastAsia="Times New Roman" w:cs="Times New Roman" w:ascii="Times New Roman" w:hAnsi="Times New Roman"/>
          <w:color w:val="111111"/>
          <w:sz w:val="28"/>
          <w:szCs w:val="28"/>
          <w:lang w:val="en-US"/>
        </w:rPr>
        <w:t>Qur'anic text:</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p>
    <w:p>
      <w:pPr>
        <w:pStyle w:val="BookText"/>
        <w:bidi w:val="0"/>
        <w:jc w:val="both"/>
        <w:rPr/>
      </w:pPr>
      <w:r>
        <w:rPr>
          <w:rFonts w:eastAsia="Times New Roman" w:cs="Times New Roman" w:ascii="Times New Roman" w:hAnsi="Times New Roman"/>
          <w:color w:val="111111"/>
          <w:sz w:val="28"/>
          <w:szCs w:val="28"/>
          <w:lang w:val="en-US"/>
        </w:rPr>
        <w:t>Thus it is due to mercy</w:t>
      </w:r>
    </w:p>
    <w:p>
      <w:pPr>
        <w:pStyle w:val="BookText"/>
        <w:bidi w:val="0"/>
        <w:jc w:val="both"/>
        <w:rPr/>
      </w:pPr>
      <w:r>
        <w:rPr>
          <w:rFonts w:eastAsia="Times New Roman" w:cs="Times New Roman" w:ascii="Times New Roman" w:hAnsi="Times New Roman"/>
          <w:color w:val="111111"/>
          <w:sz w:val="28"/>
          <w:szCs w:val="28"/>
          <w:lang w:val="en-US"/>
        </w:rPr>
        <w:t>from Allah that you deal with them gently, and had you been rough or hard</w:t>
      </w:r>
    </w:p>
    <w:p>
      <w:pPr>
        <w:pStyle w:val="BookText"/>
        <w:bidi w:val="0"/>
        <w:jc w:val="both"/>
        <w:rPr/>
      </w:pPr>
      <w:r>
        <w:rPr>
          <w:rFonts w:eastAsia="Times New Roman" w:cs="Times New Roman" w:ascii="Times New Roman" w:hAnsi="Times New Roman"/>
          <w:color w:val="111111"/>
          <w:sz w:val="28"/>
          <w:szCs w:val="28"/>
          <w:lang w:val="en-US"/>
        </w:rPr>
        <w:t>hearted, they would certainly have dispersed from around you; pardon them</w:t>
      </w:r>
    </w:p>
    <w:p>
      <w:pPr>
        <w:pStyle w:val="BookText"/>
        <w:bidi w:val="0"/>
        <w:jc w:val="both"/>
        <w:rPr/>
      </w:pPr>
      <w:r>
        <w:rPr>
          <w:rFonts w:eastAsia="Times New Roman" w:cs="Times New Roman" w:ascii="Times New Roman" w:hAnsi="Times New Roman"/>
          <w:color w:val="111111"/>
          <w:sz w:val="28"/>
          <w:szCs w:val="28"/>
          <w:lang w:val="en-US"/>
        </w:rPr>
        <w:t>therefore and ask pardon for them, and take counsel with them in the affair,</w:t>
      </w:r>
    </w:p>
    <w:p>
      <w:pPr>
        <w:pStyle w:val="BookText"/>
        <w:bidi w:val="0"/>
        <w:jc w:val="both"/>
        <w:rPr/>
      </w:pPr>
      <w:r>
        <w:rPr>
          <w:rFonts w:eastAsia="Times New Roman" w:cs="Times New Roman" w:ascii="Times New Roman" w:hAnsi="Times New Roman"/>
          <w:color w:val="111111"/>
          <w:sz w:val="28"/>
          <w:szCs w:val="28"/>
          <w:lang w:val="en-US"/>
        </w:rPr>
        <w:t>but when you resolve a matter, then place your trust in Allah. Surely, Allah</w:t>
      </w:r>
    </w:p>
    <w:p>
      <w:pPr>
        <w:pStyle w:val="BookText"/>
        <w:bidi w:val="0"/>
        <w:jc w:val="both"/>
        <w:rPr/>
      </w:pPr>
      <w:r>
        <w:rPr>
          <w:rFonts w:eastAsia="Times New Roman" w:cs="Times New Roman" w:ascii="Times New Roman" w:hAnsi="Times New Roman"/>
          <w:color w:val="111111"/>
          <w:sz w:val="28"/>
          <w:szCs w:val="28"/>
          <w:lang w:val="en-US"/>
        </w:rPr>
        <w:t>loves those who put their trust in Him. (3:159)</w:t>
      </w:r>
    </w:p>
    <w:p>
      <w:pPr>
        <w:pStyle w:val="BookText"/>
        <w:bidi w:val="0"/>
        <w:jc w:val="both"/>
        <w:rPr/>
      </w:pPr>
      <w:r>
        <w:rPr>
          <w:rFonts w:eastAsia="Times New Roman" w:cs="Times New Roman" w:ascii="Times New Roman" w:hAnsi="Times New Roman"/>
          <w:color w:val="111111"/>
          <w:sz w:val="28"/>
          <w:szCs w:val="28"/>
          <w:lang w:val="en-US"/>
        </w:rPr>
        <w:t>Although the Holy Prophet (s) did not require consultation in order to realize the reality of a situation, consultation had a considerable impact on the relationship and psychological and spiritual connection between the leadership and the public. This common interest contributes to educating the public on undertaking responsibility, playing a role in general issues, realizing the actual circumstances of issues and becoming familiar with facts and approaches to various issues of Muslims.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religious authority that is selected on the basis of election after meeting the qualifications, the consultation of the nation contributes significantly in discerning the accurate attitudes towards the issues involved. In the light of this fact, texts from the Holy Qur'an and the Holy Sunnah emphasize the significance of consultation and mutual counseling in the individual and social lives of the Muslims.</w:t>
      </w:r>
      <w:r>
        <w:rPr>
          <w:rStyle w:val="FootnoteAnchor"/>
        </w:rPr>
        <w:footnoteReference w:id="143"/>
      </w:r>
      <w:r>
        <w:rPr>
          <w:rFonts w:eastAsia="Times New Roman" w:cs="Times New Roman" w:ascii="Times New Roman" w:hAnsi="Times New Roman"/>
          <w:color w:val="111111"/>
          <w:sz w:val="28"/>
          <w:szCs w:val="28"/>
          <w:lang w:val="en-US"/>
        </w:rPr>
        <w:t xml:space="preserve">The following Qur'anic text is </w:t>
      </w:r>
    </w:p>
    <w:p>
      <w:pPr>
        <w:pStyle w:val="BookText"/>
        <w:bidi w:val="0"/>
        <w:rPr/>
      </w:pPr>
      <w:r>
        <w:rPr>
          <w:rFonts w:eastAsia="Times New Roman" w:cs="Times New Roman" w:ascii="Times New Roman" w:hAnsi="Times New Roman"/>
          <w:color w:val="111111"/>
          <w:sz w:val="28"/>
          <w:szCs w:val="28"/>
          <w:lang w:val="en-US"/>
        </w:rPr>
        <w:t>one example:</w:t>
      </w:r>
    </w:p>
    <w:p>
      <w:pPr>
        <w:pStyle w:val="BookText"/>
        <w:bidi w:val="0"/>
        <w:jc w:val="both"/>
        <w:rPr/>
      </w:pPr>
      <w:r>
        <w:rPr>
          <w:rFonts w:ascii="Amiri" w:hAnsi="Amiri" w:eastAsia="Amiri" w:cs="Amiri"/>
          <w:color w:val="111111"/>
          <w:sz w:val="28"/>
          <w:sz w:val="28"/>
          <w:szCs w:val="28"/>
          <w:rtl w:val="true"/>
          <w:lang w:bidi="ar-SA"/>
        </w:rPr>
        <w:t>وَأَمْرُهُمْ شُورَی بَیْنَهُمْ وَمِمَّا رَزَقْنَاهُمْ یُنْفِقُونَ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rule is</w:t>
      </w:r>
    </w:p>
    <w:p>
      <w:pPr>
        <w:pStyle w:val="BookText"/>
        <w:bidi w:val="0"/>
        <w:jc w:val="both"/>
        <w:rPr/>
      </w:pPr>
      <w:r>
        <w:rPr>
          <w:rFonts w:eastAsia="Times New Roman" w:cs="Times New Roman" w:ascii="Times New Roman" w:hAnsi="Times New Roman"/>
          <w:color w:val="111111"/>
          <w:sz w:val="28"/>
          <w:szCs w:val="28"/>
          <w:lang w:val="en-US"/>
        </w:rPr>
        <w:t>to take counsel among themselves. (42:38)</w:t>
      </w:r>
    </w:p>
    <w:p>
      <w:pPr>
        <w:pStyle w:val="BookText"/>
        <w:bidi w:val="0"/>
        <w:jc w:val="both"/>
        <w:rPr/>
      </w:pPr>
      <w:r>
        <w:rPr>
          <w:rFonts w:eastAsia="Times New Roman" w:cs="Times New Roman" w:ascii="Times New Roman" w:hAnsi="Times New Roman"/>
          <w:color w:val="111111"/>
          <w:sz w:val="28"/>
          <w:szCs w:val="28"/>
          <w:lang w:val="en-US"/>
        </w:rPr>
        <w:t>(4) The public is required to supervise and assess the level of procedures that are taken by the leadership or the selected administrative body. Such supervision can be classified into two aspects:</w:t>
      </w:r>
    </w:p>
    <w:p>
      <w:pPr>
        <w:pStyle w:val="BookText"/>
        <w:bidi w:val="0"/>
        <w:jc w:val="both"/>
        <w:rPr/>
      </w:pPr>
      <w:r>
        <w:rPr>
          <w:rFonts w:eastAsia="Times New Roman" w:cs="Times New Roman" w:ascii="Times New Roman" w:hAnsi="Times New Roman"/>
          <w:color w:val="111111"/>
          <w:sz w:val="28"/>
          <w:szCs w:val="28"/>
          <w:lang w:val="en-US"/>
        </w:rPr>
        <w:t>First, supervision of the qualities in the leadership or the religious authority that authorize him to hold this office—knowledge, piety, and excellent management—and the observed scope of harmony between his conduct and these qualifications.</w:t>
      </w:r>
    </w:p>
    <w:p>
      <w:pPr>
        <w:pStyle w:val="BookText"/>
        <w:bidi w:val="0"/>
        <w:jc w:val="both"/>
        <w:rPr/>
      </w:pPr>
      <w:r>
        <w:rPr>
          <w:rFonts w:eastAsia="Times New Roman" w:cs="Times New Roman" w:ascii="Times New Roman" w:hAnsi="Times New Roman"/>
          <w:color w:val="111111"/>
          <w:sz w:val="28"/>
          <w:szCs w:val="28"/>
          <w:lang w:val="en-US"/>
        </w:rPr>
        <w:t>econd, supervision of the quality of procedures and conformity with the totality of unequivocal laws of religion and with what the public needs from the leadership to achieve their desires and interests.</w:t>
      </w:r>
    </w:p>
    <w:p>
      <w:pPr>
        <w:pStyle w:val="BookText"/>
        <w:bidi w:val="0"/>
        <w:jc w:val="both"/>
        <w:rPr/>
      </w:pPr>
      <w:r>
        <w:rPr>
          <w:rFonts w:eastAsia="Times New Roman" w:cs="Times New Roman" w:ascii="Times New Roman" w:hAnsi="Times New Roman"/>
          <w:color w:val="111111"/>
          <w:sz w:val="28"/>
          <w:szCs w:val="28"/>
          <w:lang w:val="en-US"/>
        </w:rPr>
        <w:t>Indications of this special role of the public can be pointed out in the traditions about enjoining the right and forbidding evil, such as the famous speech of Imam husayn (‘a), recalling his grandfather, the Holy Prophet (s), as saying:</w:t>
      </w:r>
    </w:p>
    <w:p>
      <w:pPr>
        <w:pStyle w:val="BookText"/>
        <w:bidi w:val="0"/>
        <w:jc w:val="both"/>
        <w:rPr/>
      </w:pPr>
      <w:r>
        <w:rPr>
          <w:rFonts w:ascii="Amiri" w:hAnsi="Amiri" w:eastAsia="Amiri" w:cs="Amiri"/>
          <w:color w:val="111111"/>
          <w:sz w:val="28"/>
          <w:sz w:val="28"/>
          <w:szCs w:val="28"/>
          <w:rtl w:val="true"/>
          <w:lang w:bidi="ar-SA"/>
        </w:rPr>
        <w:t>مَنْ رَآی</w:t>
      </w:r>
    </w:p>
    <w:p>
      <w:pPr>
        <w:pStyle w:val="BookText"/>
        <w:bidi w:val="0"/>
        <w:jc w:val="both"/>
        <w:rPr/>
      </w:pPr>
      <w:r>
        <w:rPr>
          <w:rFonts w:ascii="Amiri" w:hAnsi="Amiri" w:eastAsia="Amiri" w:cs="Amiri"/>
          <w:color w:val="111111"/>
          <w:sz w:val="28"/>
          <w:sz w:val="28"/>
          <w:szCs w:val="28"/>
          <w:rtl w:val="true"/>
          <w:lang w:bidi="ar-SA"/>
        </w:rPr>
        <w:t>سُلْطَاناً جَائِراً مُسْتَحِلاًّ لِحَرَامِ اللهِ نَاکِثاً لِعَهْدِهِ</w:t>
      </w:r>
    </w:p>
    <w:p>
      <w:pPr>
        <w:pStyle w:val="BookText"/>
        <w:bidi w:val="0"/>
        <w:jc w:val="both"/>
        <w:rPr/>
      </w:pPr>
      <w:r>
        <w:rPr>
          <w:rFonts w:ascii="Amiri" w:hAnsi="Amiri" w:eastAsia="Amiri" w:cs="Amiri"/>
          <w:color w:val="111111"/>
          <w:sz w:val="28"/>
          <w:sz w:val="28"/>
          <w:szCs w:val="28"/>
          <w:rtl w:val="true"/>
          <w:lang w:bidi="ar-SA"/>
        </w:rPr>
        <w:t>مُخَالِفاً لِسُنَّةِ رَسُولِ اللهِ یَعْمَلُ فِی عِبَادِ اللهِ بِالإِثْمِ</w:t>
      </w:r>
    </w:p>
    <w:p>
      <w:pPr>
        <w:pStyle w:val="BookText"/>
        <w:bidi w:val="0"/>
        <w:jc w:val="both"/>
        <w:rPr/>
      </w:pPr>
      <w:r>
        <w:rPr>
          <w:rFonts w:ascii="Amiri" w:hAnsi="Amiri" w:eastAsia="Amiri" w:cs="Amiri"/>
          <w:color w:val="111111"/>
          <w:sz w:val="28"/>
          <w:sz w:val="28"/>
          <w:szCs w:val="28"/>
          <w:rtl w:val="true"/>
          <w:lang w:bidi="ar-SA"/>
        </w:rPr>
        <w:t>وَالْعُدْوَانِ فَلَمْ یُغَیِّرْ عَلَیْهِ بِفِعْلٍ وَلاَ قَوْلٍ، کَانَ حَقّاً</w:t>
      </w:r>
    </w:p>
    <w:p>
      <w:pPr>
        <w:pStyle w:val="BookText"/>
        <w:bidi w:val="0"/>
        <w:jc w:val="both"/>
        <w:rPr/>
      </w:pPr>
      <w:r>
        <w:rPr>
          <w:rFonts w:ascii="Amiri" w:hAnsi="Amiri" w:eastAsia="Amiri" w:cs="Amiri"/>
          <w:color w:val="111111"/>
          <w:sz w:val="28"/>
          <w:sz w:val="28"/>
          <w:szCs w:val="28"/>
          <w:rtl w:val="true"/>
          <w:lang w:bidi="ar-SA"/>
        </w:rPr>
        <w:t>عَلَی اللهِ أَنْ یُدْخِلَهُ مَدْخَلَهُ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realizes that an</w:t>
      </w:r>
    </w:p>
    <w:p>
      <w:pPr>
        <w:pStyle w:val="BookText"/>
        <w:bidi w:val="0"/>
        <w:jc w:val="both"/>
        <w:rPr/>
      </w:pPr>
      <w:r>
        <w:rPr>
          <w:rFonts w:eastAsia="Times New Roman" w:cs="Times New Roman" w:ascii="Times New Roman" w:hAnsi="Times New Roman"/>
          <w:color w:val="111111"/>
          <w:sz w:val="28"/>
          <w:szCs w:val="28"/>
          <w:lang w:val="en-US"/>
        </w:rPr>
        <w:t>unjust ruler is violating the prohibitions of Allah, breaching his pledge</w:t>
      </w:r>
    </w:p>
    <w:p>
      <w:pPr>
        <w:pStyle w:val="BookText"/>
        <w:bidi w:val="0"/>
        <w:jc w:val="both"/>
        <w:rPr/>
      </w:pPr>
      <w:r>
        <w:rPr>
          <w:rFonts w:eastAsia="Times New Roman" w:cs="Times New Roman" w:ascii="Times New Roman" w:hAnsi="Times New Roman"/>
          <w:color w:val="111111"/>
          <w:sz w:val="28"/>
          <w:szCs w:val="28"/>
          <w:lang w:val="en-US"/>
        </w:rPr>
        <w:t>with Him, opposing the traditions of His Messenger (s), and treating His</w:t>
      </w:r>
    </w:p>
    <w:p>
      <w:pPr>
        <w:pStyle w:val="BookText"/>
        <w:bidi w:val="0"/>
        <w:jc w:val="both"/>
        <w:rPr/>
      </w:pPr>
      <w:r>
        <w:rPr>
          <w:rFonts w:eastAsia="Times New Roman" w:cs="Times New Roman" w:ascii="Times New Roman" w:hAnsi="Times New Roman"/>
          <w:color w:val="111111"/>
          <w:sz w:val="28"/>
          <w:szCs w:val="28"/>
          <w:lang w:val="en-US"/>
        </w:rPr>
        <w:t>servants with wrongdoing and aggression, but that person does not try to</w:t>
      </w:r>
    </w:p>
    <w:p>
      <w:pPr>
        <w:pStyle w:val="BookText"/>
        <w:bidi w:val="0"/>
        <w:jc w:val="both"/>
        <w:rPr/>
      </w:pPr>
      <w:r>
        <w:rPr>
          <w:rFonts w:eastAsia="Times New Roman" w:cs="Times New Roman" w:ascii="Times New Roman" w:hAnsi="Times New Roman"/>
          <w:color w:val="111111"/>
          <w:sz w:val="28"/>
          <w:szCs w:val="28"/>
          <w:lang w:val="en-US"/>
        </w:rPr>
        <w:t>change that injustice by a deed or a word, Allah will surely associate him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ruler.</w:t>
      </w:r>
      <w:r>
        <w:rPr>
          <w:rStyle w:val="FootnoteAnchor"/>
        </w:rPr>
        <w:footnoteReference w:id="144"/>
      </w:r>
    </w:p>
    <w:p>
      <w:pPr>
        <w:pStyle w:val="BookText"/>
        <w:bidi w:val="0"/>
        <w:rPr/>
      </w:pPr>
      <w:r>
        <w:rPr>
          <w:rFonts w:eastAsia="Times New Roman" w:cs="Times New Roman" w:ascii="Times New Roman" w:hAnsi="Times New Roman"/>
          <w:color w:val="111111"/>
          <w:sz w:val="28"/>
          <w:szCs w:val="28"/>
          <w:lang w:val="en-US"/>
        </w:rPr>
        <w:t>The public can practice supervision either directly, through constitutional means, or through civil organizations such as the press, political parties and other establishments that grant freedom of expressing personal views.</w:t>
      </w:r>
    </w:p>
    <w:p>
      <w:pPr>
        <w:pStyle w:val="BookText"/>
        <w:bidi w:val="0"/>
        <w:jc w:val="both"/>
        <w:rPr/>
      </w:pPr>
      <w:r>
        <w:rPr>
          <w:rFonts w:eastAsia="Times New Roman" w:cs="Times New Roman" w:ascii="Times New Roman" w:hAnsi="Times New Roman"/>
          <w:color w:val="111111"/>
          <w:sz w:val="28"/>
          <w:szCs w:val="28"/>
          <w:lang w:val="en-US"/>
        </w:rPr>
        <w:t>(5) The public are required to support, refer to and act sincerely towards the religious leadership. This aspect can be understood from traditions like the following:</w:t>
      </w:r>
    </w:p>
    <w:p>
      <w:pPr>
        <w:pStyle w:val="BookText"/>
        <w:bidi w:val="0"/>
        <w:jc w:val="both"/>
        <w:rPr/>
      </w:pPr>
      <w:r>
        <w:rPr>
          <w:rFonts w:eastAsia="Times New Roman" w:cs="Times New Roman" w:ascii="Times New Roman" w:hAnsi="Times New Roman"/>
          <w:color w:val="111111"/>
          <w:sz w:val="28"/>
          <w:szCs w:val="28"/>
          <w:lang w:val="en-US"/>
        </w:rPr>
        <w:t>A. Texts that reveal the obligation of obedience to the religious leadership:</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p>
    <w:p>
      <w:pPr>
        <w:pStyle w:val="BookText"/>
        <w:bidi w:val="0"/>
        <w:jc w:val="both"/>
        <w:rPr/>
      </w:pPr>
      <w:r>
        <w:rPr>
          <w:rFonts w:eastAsia="Times New Roman" w:cs="Times New Roman" w:ascii="Times New Roman" w:hAnsi="Times New Roman"/>
          <w:color w:val="111111"/>
          <w:sz w:val="28"/>
          <w:szCs w:val="28"/>
          <w:lang w:val="en-US"/>
        </w:rPr>
        <w:t>O you who believe! Obey</w:t>
      </w:r>
    </w:p>
    <w:p>
      <w:pPr>
        <w:pStyle w:val="BookText"/>
        <w:bidi w:val="0"/>
        <w:jc w:val="both"/>
        <w:rPr/>
      </w:pPr>
      <w:r>
        <w:rPr>
          <w:rFonts w:eastAsia="Times New Roman" w:cs="Times New Roman" w:ascii="Times New Roman" w:hAnsi="Times New Roman"/>
          <w:color w:val="111111"/>
          <w:sz w:val="28"/>
          <w:szCs w:val="28"/>
          <w:lang w:val="en-US"/>
        </w:rPr>
        <w:t>Allah and obey the Messenger and those in authority from among you; then, if</w:t>
      </w:r>
    </w:p>
    <w:p>
      <w:pPr>
        <w:pStyle w:val="BookText"/>
        <w:bidi w:val="0"/>
        <w:jc w:val="both"/>
        <w:rPr/>
      </w:pPr>
      <w:r>
        <w:rPr>
          <w:rFonts w:eastAsia="Times New Roman" w:cs="Times New Roman" w:ascii="Times New Roman" w:hAnsi="Times New Roman"/>
          <w:color w:val="111111"/>
          <w:sz w:val="28"/>
          <w:szCs w:val="28"/>
          <w:lang w:val="en-US"/>
        </w:rPr>
        <w:t>you quarrel about anything, refer it to Allah and the Messenger if you</w:t>
      </w:r>
    </w:p>
    <w:p>
      <w:pPr>
        <w:pStyle w:val="BookText"/>
        <w:bidi w:val="0"/>
        <w:jc w:val="both"/>
        <w:rPr/>
      </w:pPr>
      <w:r>
        <w:rPr>
          <w:rFonts w:eastAsia="Times New Roman" w:cs="Times New Roman" w:ascii="Times New Roman" w:hAnsi="Times New Roman"/>
          <w:color w:val="111111"/>
          <w:sz w:val="28"/>
          <w:szCs w:val="28"/>
          <w:lang w:val="en-US"/>
        </w:rPr>
        <w:t>believe in Allah and the Last Day; this is better and more suitable in the</w:t>
      </w:r>
    </w:p>
    <w:p>
      <w:pPr>
        <w:pStyle w:val="BookText"/>
        <w:bidi w:val="0"/>
        <w:jc w:val="both"/>
        <w:rPr/>
      </w:pPr>
      <w:r>
        <w:rPr>
          <w:rFonts w:eastAsia="Times New Roman" w:cs="Times New Roman" w:ascii="Times New Roman" w:hAnsi="Times New Roman"/>
          <w:color w:val="111111"/>
          <w:sz w:val="28"/>
          <w:szCs w:val="28"/>
          <w:lang w:val="en-US"/>
        </w:rPr>
        <w:t>end. (4:59)</w:t>
      </w:r>
    </w:p>
    <w:p>
      <w:pPr>
        <w:pStyle w:val="BookText"/>
        <w:bidi w:val="0"/>
        <w:jc w:val="both"/>
        <w:rPr/>
      </w:pPr>
      <w:r>
        <w:rPr>
          <w:rFonts w:eastAsia="Times New Roman" w:cs="Times New Roman" w:ascii="Times New Roman" w:hAnsi="Times New Roman"/>
          <w:color w:val="111111"/>
          <w:sz w:val="28"/>
          <w:szCs w:val="28"/>
          <w:lang w:val="en-US"/>
        </w:rPr>
        <w:t>B. Texts that reveal the obligation of swearing allegiance to the Imam and the obligation of recognizing the Imam of one’s age, such as the following traditions:</w:t>
      </w:r>
    </w:p>
    <w:p>
      <w:pPr>
        <w:pStyle w:val="BookText"/>
        <w:bidi w:val="0"/>
        <w:jc w:val="both"/>
        <w:rPr/>
      </w:pPr>
      <w:r>
        <w:rPr>
          <w:rFonts w:ascii="Amiri" w:hAnsi="Amiri" w:eastAsia="Amiri" w:cs="Amiri"/>
          <w:color w:val="111111"/>
          <w:sz w:val="28"/>
          <w:sz w:val="28"/>
          <w:szCs w:val="28"/>
          <w:rtl w:val="true"/>
          <w:lang w:bidi="ar-SA"/>
        </w:rPr>
        <w:t>مَنْ مَاتَ وَلَمْ یَعْرِفْ إِمَامَ</w:t>
      </w:r>
    </w:p>
    <w:p>
      <w:pPr>
        <w:pStyle w:val="BookText"/>
        <w:bidi w:val="0"/>
        <w:jc w:val="both"/>
        <w:rPr/>
      </w:pPr>
      <w:r>
        <w:rPr>
          <w:rFonts w:ascii="Amiri" w:hAnsi="Amiri" w:eastAsia="Amiri" w:cs="Amiri"/>
          <w:color w:val="111111"/>
          <w:sz w:val="28"/>
          <w:sz w:val="28"/>
          <w:szCs w:val="28"/>
          <w:rtl w:val="true"/>
          <w:lang w:bidi="ar-SA"/>
        </w:rPr>
        <w:t>زَمَانِهِ مَاتَ مِیتَةً 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before</w:t>
      </w:r>
    </w:p>
    <w:p>
      <w:pPr>
        <w:pStyle w:val="BookText"/>
        <w:bidi w:val="0"/>
        <w:jc w:val="both"/>
        <w:rPr/>
      </w:pPr>
      <w:r>
        <w:rPr>
          <w:rFonts w:eastAsia="Times New Roman" w:cs="Times New Roman" w:ascii="Times New Roman" w:hAnsi="Times New Roman"/>
          <w:color w:val="111111"/>
          <w:sz w:val="28"/>
          <w:szCs w:val="28"/>
          <w:lang w:val="en-US"/>
        </w:rPr>
        <w:t>recognizing the authority (i.e. Imam) of his time has died as non-Muslim.</w:t>
      </w:r>
    </w:p>
    <w:p>
      <w:pPr>
        <w:pStyle w:val="BookText"/>
        <w:bidi w:val="0"/>
        <w:jc w:val="both"/>
        <w:rPr/>
      </w:pPr>
      <w:r>
        <w:rPr>
          <w:rFonts w:ascii="Amiri" w:hAnsi="Amiri" w:eastAsia="Amiri" w:cs="Amiri"/>
          <w:color w:val="111111"/>
          <w:sz w:val="28"/>
          <w:sz w:val="28"/>
          <w:szCs w:val="28"/>
          <w:rtl w:val="true"/>
          <w:lang w:bidi="ar-SA"/>
        </w:rPr>
        <w:t>مَنْ مَاتَ وَلَیْسَ فِی</w:t>
      </w:r>
    </w:p>
    <w:p>
      <w:pPr>
        <w:pStyle w:val="BookText"/>
        <w:bidi w:val="0"/>
        <w:jc w:val="both"/>
        <w:rPr/>
      </w:pPr>
      <w:r>
        <w:rPr>
          <w:rFonts w:ascii="Amiri" w:hAnsi="Amiri" w:eastAsia="Amiri" w:cs="Amiri"/>
          <w:color w:val="111111"/>
          <w:sz w:val="28"/>
          <w:sz w:val="28"/>
          <w:szCs w:val="28"/>
          <w:rtl w:val="true"/>
          <w:lang w:bidi="ar-SA"/>
        </w:rPr>
        <w:t>عُنُقِهِ بَیْعَةٌ مَاتَ مِیتَةً 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without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homage (to an Imam) has died as a non-Muslim.</w:t>
      </w:r>
      <w:r>
        <w:rPr>
          <w:rStyle w:val="FootnoteAnchor"/>
        </w:rPr>
        <w:footnoteReference w:id="145"/>
      </w:r>
      <w:bookmarkStart w:id="175" w:name="pg13844_140435"/>
    </w:p>
    <w:p>
      <w:pPr>
        <w:pStyle w:val="BookText"/>
        <w:bidi w:val="0"/>
        <w:rPr/>
      </w:pPr>
      <w:bookmarkEnd w:id="175"/>
      <w:r>
        <w:rPr>
          <w:rFonts w:eastAsia="Times New Roman" w:cs="Times New Roman" w:ascii="Times New Roman" w:hAnsi="Times New Roman"/>
          <w:color w:val="111111"/>
          <w:sz w:val="28"/>
          <w:szCs w:val="28"/>
          <w:lang w:val="en-US"/>
        </w:rPr>
        <w:t>C. Texts that reveal the obligation of giving advisory opinion to the leaders of Muslims, such as the previously mentioned tradition of the Holy Prophet (s) about the three things that must find no place in the heart of a true Muslim.</w:t>
      </w:r>
    </w:p>
    <w:p>
      <w:pPr>
        <w:pStyle w:val="Heading4"/>
        <w:numPr>
          <w:ilvl w:val="3"/>
          <w:numId w:val="1"/>
        </w:numPr>
        <w:bidi w:val="0"/>
        <w:jc w:val="left"/>
        <w:rPr/>
      </w:pPr>
      <w:bookmarkStart w:id="176" w:name="__RefHeading___Toc3320075_1468164448"/>
      <w:bookmarkStart w:id="177" w:name="_Toc66"/>
      <w:bookmarkEnd w:id="176"/>
      <w:r>
        <w:rPr/>
        <w:t>[6] Observation of Regulations and Standards</w:t>
      </w:r>
      <w:bookmarkEnd w:id="177"/>
    </w:p>
    <w:p>
      <w:pPr>
        <w:pStyle w:val="Heading5"/>
        <w:numPr>
          <w:ilvl w:val="4"/>
          <w:numId w:val="1"/>
        </w:numPr>
        <w:bidi w:val="0"/>
        <w:jc w:val="left"/>
        <w:rPr/>
      </w:pPr>
      <w:bookmarkStart w:id="178" w:name="__RefHeading___Toc3320077_1468164448"/>
      <w:bookmarkStart w:id="179" w:name="_Toc67"/>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The sixth principle on which the political trend of the Ahl al-Bayt (‘a) is founded is their emphasis on Islamic regulations and standards in the process of building a virtuous community and making political changes. Such regulations and standards can monitor the features of change and the scope of its progress. The Holy Qur'an has emphatically displayed a set of distinctive features and qualities of true perfection to be the criterion of preference among Muslims.</w:t>
      </w:r>
    </w:p>
    <w:p>
      <w:pPr>
        <w:pStyle w:val="BookText"/>
        <w:bidi w:val="0"/>
        <w:jc w:val="both"/>
        <w:rPr/>
      </w:pPr>
      <w:r>
        <w:rPr>
          <w:rFonts w:eastAsia="Times New Roman" w:cs="Times New Roman" w:ascii="Times New Roman" w:hAnsi="Times New Roman"/>
          <w:color w:val="111111"/>
          <w:sz w:val="28"/>
          <w:szCs w:val="28"/>
          <w:lang w:val="en-US"/>
        </w:rPr>
        <w:t>First of all, belief in Almighty Allah and following true guidance are the basis of all distinctive features that the Holy Qur'an shows, because unless there is belief in Almighty Allah, one’s file is absolutely sealed, no matter how excellent his distinctive features are. Declaring this fact, the Holy Qur'an states:</w:t>
      </w:r>
    </w:p>
    <w:p>
      <w:pPr>
        <w:pStyle w:val="BookText"/>
        <w:bidi w:val="0"/>
        <w:jc w:val="both"/>
        <w:rPr/>
      </w:pP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 فَوَفَّاهُ حِسَابَهُ وَاللَّهُ سَرِیعُ الْحِسَابِ</w:t>
      </w:r>
    </w:p>
    <w:p>
      <w:pPr>
        <w:pStyle w:val="BookText"/>
        <w:bidi w:val="0"/>
        <w:jc w:val="both"/>
        <w:rPr/>
      </w:pPr>
      <w:r>
        <w:rPr>
          <w:rFonts w:eastAsia="Times New Roman" w:cs="Times New Roman" w:ascii="Times New Roman" w:hAnsi="Times New Roman"/>
          <w:color w:val="111111"/>
          <w:sz w:val="28"/>
          <w:szCs w:val="28"/>
          <w:lang w:val="en-US"/>
        </w:rPr>
        <w:t>As for those who disbelieve,</w:t>
      </w:r>
    </w:p>
    <w:p>
      <w:pPr>
        <w:pStyle w:val="BookText"/>
        <w:bidi w:val="0"/>
        <w:jc w:val="both"/>
        <w:rPr/>
      </w:pPr>
      <w:r>
        <w:rPr>
          <w:rFonts w:eastAsia="Times New Roman" w:cs="Times New Roman" w:ascii="Times New Roman" w:hAnsi="Times New Roman"/>
          <w:color w:val="111111"/>
          <w:sz w:val="28"/>
          <w:szCs w:val="28"/>
          <w:lang w:val="en-US"/>
        </w:rPr>
        <w:t>their deeds are like a mirage in a desert, which the thirsty man deems to be</w:t>
      </w:r>
    </w:p>
    <w:p>
      <w:pPr>
        <w:pStyle w:val="BookText"/>
        <w:bidi w:val="0"/>
        <w:jc w:val="both"/>
        <w:rPr/>
      </w:pPr>
      <w:r>
        <w:rPr>
          <w:rFonts w:eastAsia="Times New Roman" w:cs="Times New Roman" w:ascii="Times New Roman" w:hAnsi="Times New Roman"/>
          <w:color w:val="111111"/>
          <w:sz w:val="28"/>
          <w:szCs w:val="28"/>
          <w:lang w:val="en-US"/>
        </w:rPr>
        <w:t>water. When he comes to it, he finds it to be naught, but he finds Allah is</w:t>
      </w:r>
    </w:p>
    <w:p>
      <w:pPr>
        <w:pStyle w:val="BookText"/>
        <w:bidi w:val="0"/>
        <w:jc w:val="both"/>
        <w:rPr/>
      </w:pPr>
      <w:r>
        <w:rPr>
          <w:rFonts w:eastAsia="Times New Roman" w:cs="Times New Roman" w:ascii="Times New Roman" w:hAnsi="Times New Roman"/>
          <w:color w:val="111111"/>
          <w:sz w:val="28"/>
          <w:szCs w:val="28"/>
          <w:lang w:val="en-US"/>
        </w:rPr>
        <w:t>there to pay back to him his reckoning in full. Allah is quick in reckoning.</w:t>
      </w:r>
    </w:p>
    <w:p>
      <w:pPr>
        <w:pStyle w:val="BookText"/>
        <w:bidi w:val="0"/>
        <w:jc w:val="both"/>
        <w:rPr/>
      </w:pPr>
      <w:r>
        <w:rPr>
          <w:rFonts w:eastAsia="Times New Roman" w:cs="Times New Roman" w:ascii="Times New Roman" w:hAnsi="Times New Roman"/>
          <w:color w:val="111111"/>
          <w:sz w:val="28"/>
          <w:szCs w:val="28"/>
          <w:lang w:val="en-US"/>
        </w:rPr>
        <w:t>(24:39)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refer to a summary of these distinctive features: </w:t>
      </w:r>
      <w:bookmarkStart w:id="180" w:name="pg13844_140436"/>
    </w:p>
    <w:p>
      <w:pPr>
        <w:pStyle w:val="Heading5"/>
        <w:numPr>
          <w:ilvl w:val="4"/>
          <w:numId w:val="1"/>
        </w:numPr>
        <w:bidi w:val="0"/>
        <w:jc w:val="left"/>
        <w:rPr/>
      </w:pPr>
      <w:bookmarkStart w:id="181" w:name="__RefHeading___Toc3320079_1468164448"/>
      <w:bookmarkStart w:id="182" w:name="_Toc68"/>
      <w:bookmarkEnd w:id="180"/>
      <w:bookmarkEnd w:id="181"/>
      <w:r>
        <w:rPr/>
        <w:t>(1) Piety and Abstinence from Violating Prohibitions of Allah</w:t>
      </w:r>
      <w:bookmarkEnd w:id="182"/>
    </w:p>
    <w:p>
      <w:pPr>
        <w:pStyle w:val="BookText"/>
        <w:bidi w:val="0"/>
        <w:jc w:val="both"/>
        <w:rPr/>
      </w:pPr>
      <w:r>
        <w:rPr>
          <w:rFonts w:eastAsia="Times New Roman" w:cs="Times New Roman" w:ascii="Times New Roman" w:hAnsi="Times New Roman"/>
          <w:color w:val="111111"/>
          <w:sz w:val="28"/>
          <w:szCs w:val="28"/>
          <w:lang w:val="en-US"/>
        </w:rPr>
        <w:t>The Holy Qur'an has highlighted the role of these two features in the process of change and also in discriminating and preferring one Muslim over another:</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p>
    <w:p>
      <w:pPr>
        <w:pStyle w:val="BookText"/>
        <w:bidi w:val="0"/>
        <w:jc w:val="both"/>
        <w:rPr/>
      </w:pPr>
      <w:r>
        <w:rPr>
          <w:rFonts w:eastAsia="Times New Roman" w:cs="Times New Roman" w:ascii="Times New Roman" w:hAnsi="Times New Roman"/>
          <w:color w:val="111111"/>
          <w:sz w:val="28"/>
          <w:szCs w:val="28"/>
          <w:lang w:val="en-US"/>
        </w:rPr>
        <w:t>Surely, the most honorable</w:t>
      </w:r>
    </w:p>
    <w:p>
      <w:pPr>
        <w:pStyle w:val="BookText"/>
        <w:bidi w:val="0"/>
        <w:jc w:val="both"/>
        <w:rPr/>
      </w:pPr>
      <w:r>
        <w:rPr>
          <w:rFonts w:eastAsia="Times New Roman" w:cs="Times New Roman" w:ascii="Times New Roman" w:hAnsi="Times New Roman"/>
          <w:color w:val="111111"/>
          <w:sz w:val="28"/>
          <w:szCs w:val="28"/>
          <w:lang w:val="en-US"/>
        </w:rPr>
        <w:t>of you with Allah is the most pious of you. (49:13)</w:t>
      </w:r>
    </w:p>
    <w:p>
      <w:pPr>
        <w:pStyle w:val="Heading5"/>
        <w:numPr>
          <w:ilvl w:val="4"/>
          <w:numId w:val="1"/>
        </w:numPr>
        <w:bidi w:val="0"/>
        <w:jc w:val="left"/>
        <w:rPr/>
      </w:pPr>
      <w:bookmarkStart w:id="183" w:name="__RefHeading___Toc3320081_1468164448"/>
      <w:bookmarkStart w:id="184" w:name="_Toc69"/>
      <w:bookmarkEnd w:id="183"/>
      <w:r>
        <w:rPr/>
        <w:t>(2) Knowledgeability</w:t>
      </w:r>
      <w:bookmarkEnd w:id="184"/>
    </w:p>
    <w:p>
      <w:pPr>
        <w:pStyle w:val="BookText"/>
        <w:bidi w:val="0"/>
        <w:jc w:val="both"/>
        <w:rPr/>
      </w:pPr>
      <w:r>
        <w:rPr>
          <w:rFonts w:eastAsia="Times New Roman" w:cs="Times New Roman" w:ascii="Times New Roman" w:hAnsi="Times New Roman"/>
          <w:color w:val="111111"/>
          <w:sz w:val="28"/>
          <w:szCs w:val="28"/>
          <w:lang w:val="en-US"/>
        </w:rPr>
        <w:t>Knowledgeability in this regard stands for the recognition of Almighty Allah and the familiarity with the facts of this universe, religion, divine revelation, religious code of Islamic laws and the divinely ordained provisions.</w:t>
      </w:r>
    </w:p>
    <w:p>
      <w:pPr>
        <w:pStyle w:val="BookText"/>
        <w:bidi w:val="0"/>
        <w:jc w:val="both"/>
        <w:rPr/>
      </w:pPr>
      <w:r>
        <w:rPr>
          <w:rFonts w:eastAsia="Times New Roman" w:cs="Times New Roman" w:ascii="Times New Roman" w:hAnsi="Times New Roman"/>
          <w:color w:val="111111"/>
          <w:sz w:val="28"/>
          <w:szCs w:val="28"/>
          <w:lang w:val="en-US"/>
        </w:rPr>
        <w:t>In the previous chapter of the cultural aspect of the virtuous community, we found that the Ahl al-Bayt (‘a), through their school and followers, ensured a special interest in knowledge of various types depending on the significance that the Holy Qur'an has given to it, as revealed in the following texts:</w:t>
      </w:r>
    </w:p>
    <w:p>
      <w:pPr>
        <w:pStyle w:val="BookText"/>
        <w:bidi w:val="0"/>
        <w:jc w:val="both"/>
        <w:rPr/>
      </w:pPr>
      <w:r>
        <w:rPr>
          <w:rFonts w:ascii="Amiri" w:hAnsi="Amiri" w:eastAsia="Amiri" w:cs="Amiri"/>
          <w:color w:val="111111"/>
          <w:sz w:val="28"/>
          <w:sz w:val="28"/>
          <w:szCs w:val="28"/>
          <w:rtl w:val="true"/>
          <w:lang w:bidi="ar-SA"/>
        </w:rPr>
        <w:t>قُلْ هَلْ یَسْتَوِی الَّذِینَ یَعْلَمُونَ وَالَّذِینَ لَا یَعْلَمُونَ؟</w:t>
      </w:r>
    </w:p>
    <w:p>
      <w:pPr>
        <w:pStyle w:val="BookText"/>
        <w:bidi w:val="0"/>
        <w:jc w:val="both"/>
        <w:rPr/>
      </w:pPr>
      <w:r>
        <w:rPr>
          <w:rFonts w:eastAsia="Times New Roman" w:cs="Times New Roman" w:ascii="Times New Roman" w:hAnsi="Times New Roman"/>
          <w:color w:val="111111"/>
          <w:sz w:val="28"/>
          <w:szCs w:val="28"/>
          <w:lang w:val="en-US"/>
        </w:rPr>
        <w:t>Say: Are those who know</w:t>
      </w:r>
    </w:p>
    <w:p>
      <w:pPr>
        <w:pStyle w:val="BookText"/>
        <w:bidi w:val="0"/>
        <w:jc w:val="both"/>
        <w:rPr/>
      </w:pPr>
      <w:r>
        <w:rPr>
          <w:rFonts w:eastAsia="Times New Roman" w:cs="Times New Roman" w:ascii="Times New Roman" w:hAnsi="Times New Roman"/>
          <w:color w:val="111111"/>
          <w:sz w:val="28"/>
          <w:szCs w:val="28"/>
          <w:lang w:val="en-US"/>
        </w:rPr>
        <w:t>and those who do not know alike? (39:9)</w:t>
      </w:r>
    </w:p>
    <w:p>
      <w:pPr>
        <w:pStyle w:val="BookText"/>
        <w:bidi w:val="0"/>
        <w:jc w:val="both"/>
        <w:rPr/>
      </w:pPr>
      <w:r>
        <w:rPr>
          <w:rFonts w:ascii="Amiri" w:hAnsi="Amiri" w:eastAsia="Amiri" w:cs="Amiri"/>
          <w:color w:val="111111"/>
          <w:sz w:val="28"/>
          <w:sz w:val="28"/>
          <w:szCs w:val="28"/>
          <w:rtl w:val="true"/>
          <w:lang w:bidi="ar-SA"/>
        </w:rPr>
        <w:t>یَرْفَعِ اللَّهُ الَّذِینَ آمَنُوا مِنْکُمْ وَالَّذِینَ أُوتُوا الْعِلْمَ دَرَجَاتٍ</w:t>
      </w:r>
    </w:p>
    <w:p>
      <w:pPr>
        <w:pStyle w:val="BookText"/>
        <w:bidi w:val="0"/>
        <w:jc w:val="both"/>
        <w:rPr/>
      </w:pPr>
      <w:r>
        <w:rPr>
          <w:rFonts w:eastAsia="Times New Roman" w:cs="Times New Roman" w:ascii="Times New Roman" w:hAnsi="Times New Roman"/>
          <w:color w:val="111111"/>
          <w:sz w:val="28"/>
          <w:szCs w:val="28"/>
          <w:lang w:val="en-US"/>
        </w:rPr>
        <w:t>Allah will exalt those of</w:t>
      </w:r>
    </w:p>
    <w:p>
      <w:pPr>
        <w:pStyle w:val="BookText"/>
        <w:bidi w:val="0"/>
        <w:jc w:val="both"/>
        <w:rPr/>
      </w:pPr>
      <w:r>
        <w:rPr>
          <w:rFonts w:eastAsia="Times New Roman" w:cs="Times New Roman" w:ascii="Times New Roman" w:hAnsi="Times New Roman"/>
          <w:color w:val="111111"/>
          <w:sz w:val="28"/>
          <w:szCs w:val="28"/>
          <w:lang w:val="en-US"/>
        </w:rPr>
        <w:t>you who believe, and those who are given knowledge, in high degrees. (58:11)</w:t>
      </w:r>
    </w:p>
    <w:p>
      <w:pPr>
        <w:pStyle w:val="Heading5"/>
        <w:numPr>
          <w:ilvl w:val="4"/>
          <w:numId w:val="1"/>
        </w:numPr>
        <w:bidi w:val="0"/>
        <w:jc w:val="left"/>
        <w:rPr/>
      </w:pPr>
      <w:bookmarkStart w:id="185" w:name="__RefHeading___Toc3320083_1468164448"/>
      <w:bookmarkStart w:id="186" w:name="_Toc70"/>
      <w:bookmarkEnd w:id="185"/>
      <w:r>
        <w:rPr/>
        <w:t>(3) Struggle, Self-Sacrifice, Exertion of Efforts, Spending and Charity for the Sake of Almighty Allah</w:t>
      </w:r>
      <w:bookmarkEnd w:id="1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human community can ever attain perfection and achieve its goal by any means other than hardship, toil, distress, affliction, and sacrifice. Confirming this fact, the </w:t>
      </w:r>
      <w:bookmarkStart w:id="187" w:name="pg13844_140437"/>
    </w:p>
    <w:p>
      <w:pPr>
        <w:pStyle w:val="BookText"/>
        <w:bidi w:val="0"/>
        <w:rPr/>
      </w:pPr>
      <w:bookmarkEnd w:id="187"/>
      <w:r>
        <w:rPr>
          <w:rFonts w:eastAsia="Times New Roman" w:cs="Times New Roman" w:ascii="Times New Roman" w:hAnsi="Times New Roman"/>
          <w:color w:val="111111"/>
          <w:sz w:val="28"/>
          <w:szCs w:val="28"/>
          <w:lang w:val="en-US"/>
        </w:rPr>
        <w:t>Holy Qur'an states:</w:t>
      </w:r>
    </w:p>
    <w:p>
      <w:pPr>
        <w:pStyle w:val="BookText"/>
        <w:bidi w:val="0"/>
        <w:jc w:val="both"/>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p>
    <w:p>
      <w:pPr>
        <w:pStyle w:val="BookText"/>
        <w:bidi w:val="0"/>
        <w:jc w:val="both"/>
        <w:rPr/>
      </w:pPr>
      <w:r>
        <w:rPr>
          <w:rFonts w:eastAsia="Times New Roman" w:cs="Times New Roman" w:ascii="Times New Roman" w:hAnsi="Times New Roman"/>
          <w:color w:val="111111"/>
          <w:sz w:val="28"/>
          <w:szCs w:val="28"/>
          <w:lang w:val="en-US"/>
        </w:rPr>
        <w:t>Do you think that you would</w:t>
      </w:r>
    </w:p>
    <w:p>
      <w:pPr>
        <w:pStyle w:val="BookText"/>
        <w:bidi w:val="0"/>
        <w:jc w:val="both"/>
        <w:rPr/>
      </w:pPr>
      <w:r>
        <w:rPr>
          <w:rFonts w:eastAsia="Times New Roman" w:cs="Times New Roman" w:ascii="Times New Roman" w:hAnsi="Times New Roman"/>
          <w:color w:val="111111"/>
          <w:sz w:val="28"/>
          <w:szCs w:val="28"/>
          <w:lang w:val="en-US"/>
        </w:rPr>
        <w:t>enter Paradise while yet the state of those who have passed away before you</w:t>
      </w:r>
    </w:p>
    <w:p>
      <w:pPr>
        <w:pStyle w:val="BookText"/>
        <w:bidi w:val="0"/>
        <w:jc w:val="both"/>
        <w:rPr/>
      </w:pPr>
      <w:r>
        <w:rPr>
          <w:rFonts w:eastAsia="Times New Roman" w:cs="Times New Roman" w:ascii="Times New Roman" w:hAnsi="Times New Roman"/>
          <w:color w:val="111111"/>
          <w:sz w:val="28"/>
          <w:szCs w:val="28"/>
          <w:lang w:val="en-US"/>
        </w:rPr>
        <w:t>has not come upon you. Distress and affliction befell them and they were</w:t>
      </w:r>
    </w:p>
    <w:p>
      <w:pPr>
        <w:pStyle w:val="BookText"/>
        <w:bidi w:val="0"/>
        <w:jc w:val="both"/>
        <w:rPr/>
      </w:pPr>
      <w:r>
        <w:rPr>
          <w:rFonts w:eastAsia="Times New Roman" w:cs="Times New Roman" w:ascii="Times New Roman" w:hAnsi="Times New Roman"/>
          <w:color w:val="111111"/>
          <w:sz w:val="28"/>
          <w:szCs w:val="28"/>
          <w:lang w:val="en-US"/>
        </w:rPr>
        <w:t>shaken violently so that the Messenger and those who believed with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will the help of Allah come?” Now, surely, the help of Allah is nigh.</w:t>
      </w:r>
    </w:p>
    <w:p>
      <w:pPr>
        <w:pStyle w:val="BookText"/>
        <w:bidi w:val="0"/>
        <w:jc w:val="both"/>
        <w:rPr/>
      </w:pPr>
      <w:r>
        <w:rPr>
          <w:rFonts w:eastAsia="Times New Roman" w:cs="Times New Roman" w:ascii="Times New Roman" w:hAnsi="Times New Roman"/>
          <w:color w:val="111111"/>
          <w:sz w:val="28"/>
          <w:szCs w:val="28"/>
          <w:lang w:val="en-US"/>
        </w:rPr>
        <w:t>(2:214)</w:t>
      </w:r>
    </w:p>
    <w:p>
      <w:pPr>
        <w:pStyle w:val="BookText"/>
        <w:bidi w:val="0"/>
        <w:jc w:val="both"/>
        <w:rPr/>
      </w:pPr>
      <w:r>
        <w:rPr>
          <w:rFonts w:eastAsia="Times New Roman" w:cs="Times New Roman" w:ascii="Times New Roman" w:hAnsi="Times New Roman"/>
          <w:color w:val="111111"/>
          <w:sz w:val="28"/>
          <w:szCs w:val="28"/>
          <w:lang w:val="en-US"/>
        </w:rPr>
        <w:t>The Holy Qur'an has also determined jihad (used in its common sense meaning the exertion of all possible effort) to be one of the features that discriminates people because it is a phenomenon capable of perennial practice with definite outcomes and purports:</w:t>
      </w:r>
    </w:p>
    <w:p>
      <w:pPr>
        <w:pStyle w:val="BookText"/>
        <w:bidi w:val="0"/>
        <w:jc w:val="both"/>
        <w:rPr/>
      </w:pPr>
      <w:r>
        <w:rPr>
          <w:rFonts w:ascii="Amiri" w:hAnsi="Amiri" w:eastAsia="Amiri" w:cs="Amiri"/>
          <w:color w:val="111111"/>
          <w:sz w:val="28"/>
          <w:sz w:val="28"/>
          <w:szCs w:val="28"/>
          <w:rtl w:val="true"/>
          <w:lang w:bidi="ar-SA"/>
        </w:rPr>
        <w:t>فَضَّلَ اللَّهُ الْمُجَاهِدِینَ بِأَمْوَالِهِمْ وَأَنْفُسِهِمْ عَلَی الْقَاعِدِینَ دَرَجَةً</w:t>
      </w:r>
    </w:p>
    <w:p>
      <w:pPr>
        <w:pStyle w:val="BookText"/>
        <w:bidi w:val="0"/>
        <w:jc w:val="both"/>
        <w:rPr/>
      </w:pPr>
      <w:r>
        <w:rPr>
          <w:rFonts w:eastAsia="Times New Roman" w:cs="Times New Roman" w:ascii="Times New Roman" w:hAnsi="Times New Roman"/>
          <w:color w:val="111111"/>
          <w:sz w:val="28"/>
          <w:szCs w:val="28"/>
          <w:lang w:val="en-US"/>
        </w:rPr>
        <w:t>And Allah has preferred those who strive and fight by a</w:t>
      </w:r>
    </w:p>
    <w:p>
      <w:pPr>
        <w:pStyle w:val="BookText"/>
        <w:bidi w:val="0"/>
        <w:jc w:val="both"/>
        <w:rPr/>
      </w:pPr>
      <w:r>
        <w:rPr>
          <w:rFonts w:eastAsia="Times New Roman" w:cs="Times New Roman" w:ascii="Times New Roman" w:hAnsi="Times New Roman"/>
          <w:color w:val="111111"/>
          <w:sz w:val="28"/>
          <w:szCs w:val="28"/>
          <w:lang w:val="en-US"/>
        </w:rPr>
        <w:t>great reward, above those who hold back. (4:95)</w:t>
      </w:r>
    </w:p>
    <w:p>
      <w:pPr>
        <w:pStyle w:val="Heading5"/>
        <w:numPr>
          <w:ilvl w:val="4"/>
          <w:numId w:val="1"/>
        </w:numPr>
        <w:bidi w:val="0"/>
        <w:jc w:val="left"/>
        <w:rPr/>
      </w:pPr>
      <w:bookmarkStart w:id="188" w:name="__RefHeading___Toc3320085_1468164448"/>
      <w:bookmarkStart w:id="189" w:name="_Toc71"/>
      <w:bookmarkEnd w:id="188"/>
      <w:r>
        <w:rPr/>
        <w:t>(4) Actual Freedom</w:t>
      </w:r>
      <w:bookmarkEnd w:id="189"/>
    </w:p>
    <w:p>
      <w:pPr>
        <w:pStyle w:val="BookText"/>
        <w:bidi w:val="0"/>
        <w:jc w:val="both"/>
        <w:rPr/>
      </w:pPr>
      <w:r>
        <w:rPr>
          <w:rFonts w:eastAsia="Times New Roman" w:cs="Times New Roman" w:ascii="Times New Roman" w:hAnsi="Times New Roman"/>
          <w:color w:val="111111"/>
          <w:sz w:val="28"/>
          <w:szCs w:val="28"/>
          <w:lang w:val="en-US"/>
        </w:rPr>
        <w:t>Actual freedom entails freewill and choice independent of inner pressures—such as desires, inclinations, and lusts—and external pressures, such as fear of tyrannical rulers, delusions, and myths. One who possesses this quality will definitely be free in choosing the correct path realized by one’s reason and knowledge.</w:t>
      </w:r>
    </w:p>
    <w:p>
      <w:pPr>
        <w:pStyle w:val="BookText"/>
        <w:bidi w:val="0"/>
        <w:jc w:val="both"/>
        <w:rPr/>
      </w:pPr>
      <w:r>
        <w:rPr>
          <w:rFonts w:eastAsia="Times New Roman" w:cs="Times New Roman" w:ascii="Times New Roman" w:hAnsi="Times New Roman"/>
          <w:color w:val="111111"/>
          <w:sz w:val="28"/>
          <w:szCs w:val="28"/>
          <w:lang w:val="en-US"/>
        </w:rPr>
        <w:t>This genuine freedom embodies one of the features of individuals and societies due to which a society is preferred over another:</w:t>
      </w:r>
    </w:p>
    <w:p>
      <w:pPr>
        <w:pStyle w:val="BookText"/>
        <w:bidi w:val="0"/>
        <w:jc w:val="both"/>
        <w:rPr/>
      </w:pPr>
      <w:r>
        <w:rPr>
          <w:rFonts w:ascii="Amiri" w:hAnsi="Amiri" w:eastAsia="Amiri" w:cs="Amiri"/>
          <w:color w:val="111111"/>
          <w:sz w:val="28"/>
          <w:sz w:val="28"/>
          <w:szCs w:val="28"/>
          <w:rtl w:val="true"/>
          <w:lang w:bidi="ar-SA"/>
        </w:rPr>
        <w:t>ضَرَبَ اللَّهُ مَثَلًا عَبْدًا مَمْلُوکًا لَا یَقْدِرُ عَلَی شَیْءٍ وَمَنْ رَزَقْنَاهُ مِنَّا رِزْقًا حَسَنًا فَهُوَ یُنْفِقُ مِنْهُ سِرًّا وَجَهْرًا هَلْ یَسْتَوُونَ الْحَمْدُ لِلَّهِ بَلْ أَکْثَرُهُمْ لَا یَعْلَمُونَ</w:t>
      </w:r>
    </w:p>
    <w:p>
      <w:pPr>
        <w:pStyle w:val="BookText"/>
        <w:bidi w:val="0"/>
        <w:jc w:val="both"/>
        <w:rPr/>
      </w:pPr>
      <w:r>
        <w:rPr>
          <w:rFonts w:eastAsia="Times New Roman" w:cs="Times New Roman" w:ascii="Times New Roman" w:hAnsi="Times New Roman"/>
          <w:color w:val="111111"/>
          <w:sz w:val="28"/>
          <w:szCs w:val="28"/>
          <w:lang w:val="en-US"/>
        </w:rPr>
        <w:t>Allah sets forth a</w:t>
      </w:r>
    </w:p>
    <w:p>
      <w:pPr>
        <w:pStyle w:val="BookText"/>
        <w:bidi w:val="0"/>
        <w:jc w:val="both"/>
        <w:rPr/>
      </w:pPr>
      <w:r>
        <w:rPr>
          <w:rFonts w:eastAsia="Times New Roman" w:cs="Times New Roman" w:ascii="Times New Roman" w:hAnsi="Times New Roman"/>
          <w:color w:val="111111"/>
          <w:sz w:val="28"/>
          <w:szCs w:val="28"/>
          <w:lang w:val="en-US"/>
        </w:rPr>
        <w:t>parable: consider a slave, the property of another, who has no power over</w:t>
      </w:r>
    </w:p>
    <w:p>
      <w:pPr>
        <w:pStyle w:val="BookText"/>
        <w:bidi w:val="0"/>
        <w:jc w:val="both"/>
        <w:rPr/>
      </w:pPr>
      <w:r>
        <w:rPr>
          <w:rFonts w:eastAsia="Times New Roman" w:cs="Times New Roman" w:ascii="Times New Roman" w:hAnsi="Times New Roman"/>
          <w:color w:val="111111"/>
          <w:sz w:val="28"/>
          <w:szCs w:val="28"/>
          <w:lang w:val="en-US"/>
        </w:rPr>
        <w:t>anything and one whom We have granted from Ourselves a goodly sustenance such</w:t>
      </w:r>
    </w:p>
    <w:p>
      <w:pPr>
        <w:pStyle w:val="BookText"/>
        <w:bidi w:val="0"/>
        <w:jc w:val="both"/>
        <w:rPr/>
      </w:pPr>
      <w:r>
        <w:rPr>
          <w:rFonts w:eastAsia="Times New Roman" w:cs="Times New Roman" w:ascii="Times New Roman" w:hAnsi="Times New Roman"/>
          <w:color w:val="111111"/>
          <w:sz w:val="28"/>
          <w:szCs w:val="28"/>
          <w:lang w:val="en-US"/>
        </w:rPr>
        <w:t>tha he spends from it secretly and openly. Are the two alike? All praise is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due to Allah! Nay, most of them do not know. (16:75) </w:t>
      </w:r>
      <w:bookmarkStart w:id="190" w:name="pg13844_140438"/>
    </w:p>
    <w:p>
      <w:pPr>
        <w:pStyle w:val="Heading5"/>
        <w:numPr>
          <w:ilvl w:val="4"/>
          <w:numId w:val="1"/>
        </w:numPr>
        <w:bidi w:val="0"/>
        <w:jc w:val="left"/>
        <w:rPr/>
      </w:pPr>
      <w:bookmarkStart w:id="191" w:name="__RefHeading___Toc3320087_1468164448"/>
      <w:bookmarkStart w:id="192" w:name="_Toc72"/>
      <w:bookmarkEnd w:id="190"/>
      <w:bookmarkEnd w:id="191"/>
      <w:r>
        <w:rPr/>
        <w:t>(5) Comprehension of peoples’ equality and justice</w:t>
      </w:r>
      <w:bookmarkEnd w:id="192"/>
    </w:p>
    <w:p>
      <w:pPr>
        <w:pStyle w:val="BookText"/>
        <w:bidi w:val="0"/>
        <w:jc w:val="both"/>
        <w:rPr/>
      </w:pPr>
      <w:r>
        <w:rPr>
          <w:rFonts w:eastAsia="Times New Roman" w:cs="Times New Roman" w:ascii="Times New Roman" w:hAnsi="Times New Roman"/>
          <w:color w:val="111111"/>
          <w:sz w:val="28"/>
          <w:szCs w:val="28"/>
          <w:lang w:val="en-US"/>
        </w:rPr>
        <w:t>Another distinctive feature by which one is preferred to another is having the belief that all people are equal and treating them all with justice and fairness because they are from the same origin and are equal in rights, duties and responsibilities, without any discrimination on the basis of sex, color, blood, lineage or kinship. Privileges that are granted are according to one’s deeds, hard work and deference. In the previously cited point, we referred to the Holy Qur'an’s criterion of preference, piety.</w:t>
      </w:r>
    </w:p>
    <w:p>
      <w:pPr>
        <w:pStyle w:val="BookText"/>
        <w:bidi w:val="0"/>
        <w:jc w:val="both"/>
        <w:rPr/>
      </w:pPr>
      <w:r>
        <w:rPr>
          <w:rFonts w:eastAsia="Times New Roman" w:cs="Times New Roman" w:ascii="Times New Roman" w:hAnsi="Times New Roman"/>
          <w:color w:val="111111"/>
          <w:sz w:val="28"/>
          <w:szCs w:val="28"/>
          <w:lang w:val="en-US"/>
        </w:rPr>
        <w:t>The aforesaid features compose the philosophy advocated by the Ahl al-Bayt (‘a) in the process of social change as well as the criterion of its actual progress and development. The Ahl al-Bayt (‘a) also followed a fixed outline in their policy towards human society and in their endeavors to construct a virtuous community.</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Advancement in physical sciences and civil advancement in the essential means of life, including the means that facilitate life styles, are also important according to the Ahl al-Bayt (‘a). However, it is necessary to pursue advancement only if it contributes to the achievement of these criteria or has some bearing on it. Sometimes, advancement becomes contingent upon and owes its existence and development to these criteria.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Twelve Imams from the Ahl al-Bayt (‘a) are namely: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Usul al-Kafi 1:32 H. 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Mujtahid can be defined as a person who possesses the faculty of inferring a religious law or analyzing practical examples of an issue by means of drawing on religiously acceptable proofs and criteria that have been decided or approved for this purpose specifically by the Holy Legislator with the aim of arriving at religious facts, laws, and examples of an issue.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topic will be discussed in greater detail in the coming thesis about the virtuous referential authority in a later volume of this series.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18:101, H. 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Abu’l-Qasim al-Khu'i, Minhaj al-Salihin, 1:10, Ed. 28.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al-hakim, Minhaj al-Salihin, 1:12, with a commentary by Martyr Sayyid Muhammad Baqir al-Sadr, Ed. 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al-hakim, Minhaj al-Salihin, 1:12, with a commentary by Martyr Sayyid Muhammad Baqir al-Sadr, Dar al-Ta`aruf – Beirut.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ee Imam al-Khumayni, Tahrir al-Wasilah, 1:10.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Muhsin al-hakim, Mustamsak al-`Urwah al-Wuthqa, 1:43.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words of the scholars in this connection; Shaykh al-Muntazari: Wilayat al-Faqih, 1:261-273.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1:407, H. 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1:183-184, H. 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al-Muntazari, Wilayat al-Faqih, 1:265 as quoted from `Allamah al-hilli, Tadhkirat al-Fuqaha', 10:452.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2:104 (commentary of Shaykh Muhammad `Abduh), Sermon No. 173.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93:64, as quoted from al-Nu`mani, Kitab al-Ghaybah.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11:35, H. 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Usul al-Kafi, 1:202.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18:104, H. 18.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18:104, H. 21.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18:104, H. 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18:104, H. 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18:104, H. 24.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18:106, H. 26.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18:106, H. 26.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18:108, H. 36.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18:108, H. 38.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18:100, H. 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18:106, H. 27.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18:107, H. 33.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18:169, H.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18:7, H. 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18:11, H. 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18:24, H. 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18:3, H. 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18:4, H. 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accepted tradition (maqbulah) is that which is admitted by scholars although its series of narrators does not meet the qualifications required.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Ayatollah Sayyid al-Khu'i, Minhaj al-Salihin, 1:4.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18:99 Sifat al-Qazi (Qualities of judges), S.11, H.1.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search for general authority, jurisprudents have dealt with this topic. In sum, some of them have concluded that the general authority of the jurisprudent (wilayat al-faqih) is proven by clear texts reported from the Ahl al-Bayt (‘a), while others have concluded that this position is proven by the reason-based necessity for occupation of this important position by the most qualified person, as well as by other proofs. Thoughtfully but simply, I have discussed this topic in my book entitled al-hukm al-islami bayna al-nazariyyah wa’l-tatbiq (Islamic Government: Theory and Application). Here, I prefer to discuss this topic from the angle of the universal and conceptual basis rather than other angles.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18:101, H. 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Further discussions of this issue have been cited in my book of al-hukm al-islami bayna al-nazariyyah wa’l-tatbiq (Islamic Government: Theory and Application); Constitution of the Islamic Republic of Iran, Act 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al-Qummi 2:223; al-Majlisi, Bihar al-Anwar 68:12, H. 31 as quoted from the previous reference book, yet with little difference.</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2:243; Bihar al-Anwar 68:35-36, H. 75 (as quoted from the previous reference book).</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al-Amali, pp. 169.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pp. 353, H. 731; al-Majlisi, Bihar al-Anwar 68:24, H. 45, as quoted from the previous reference book.</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al-Amali, pp. 66, H. 32; Muhammad ibn `Ali al-Tabari: Bisharat al-Mustafa, pp. 42, H. 31, al-Majlisi, Bihar al-Anwar 68:7, H. 1, as quoted from the previous reference books.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Al-Majlisi, Bihar al-Anwar 27:123-125, H. 111 as quoted from al-Kafami, Faraj al-Kurab.</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2:124, H. 30; Allamah al-Majlisi, Bihar al-Anwar 68:34, H. 72 as quoted from the previous reference book.</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1:275, H. 536; `Allamah al-Majlisi, Bihar al-Anwar 68:29, H. 58 as quoted from the previous reference book.</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al-Majlisi, Bihar al-Anwar 65:53-54, H. 96 as quoted from Abu’l-Fath al-Karajaki, Kanz al-Fawa'id. See also Tafsir Ibn Jarir al-Tabari 30:171; al-Suyuti, al-Durr al-Manthur 8:589; Ibn hajar al-Asqalani, al-Sawa`iq al-Muhriqah, pp. 161.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1:275, H. 537; al-Majlisi, Bihar al-Anwar 68:30, H. 59 as quoted from the previous reference book.</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haykh al-Saduq, Sifat al-Shiah, pp. 2; Allamah al-Majlisi, Bihar al-Anwar 68:167, H. 33 as quoted from the previous reference book.</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pp. 45, H. 53; `Allamah al-Majlisi, Bihar al-Anwar 68:20, H. 32 (as quoted from the previous reference book).</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1:238, H. 435; `Allamah al-Majlisi, Bihar al-Anwar 68:28, H. 53 (as quoted from the previous reference book).</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al-Ayyashi 2:231, H. 34; Allamah al-Majlisi, Bihar al-Anwar 58:34, H. 73 (as quoted from the previous reference book).</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al-Qummi, Qurb al-Isnad, pp. 101-102, H. 341; al-Majlisi, Bihar al-Anwar 58:15, H. 17 (as quoted from the previous reference book).</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al-Amali, pp. 416, H. 548; `Allamah al-Majlisi, Bihar al-Anwar 86:9, H. 4 as quoted from the previous reference book.</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Abu-Said al-Khidri has reported Ummu-Salamah (the Holy Prophet’s wife) as narrating that the Holy Prophet (s) was in her chamber when Fa&lt;/p&gt;imah, in company with Ali, visited him. The Holy Prophet (s) said to `Ali: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 al-Baghdadi, Tarikh Baghdad 12:358.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1:42; `Allamah al-Majlisi, Bihar al-Anwar 68:31, H. 66 (as quoted from the previous reference book); Ibn al-Mughazili, al-Manaqib, pp. 393, H. 335; Ibn hajar, Lisan al-Mizan 4:359-360; al-Khawarizmi, al-Manaqib, pp. 328, H. 343.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8:234, H. 310; Shaykh al-Saduq, al-Khisal 1:156, H. 157; al-Majlisi, Bihar al-Anwar 68:16, H. 21 as quoted from the previous reference book.</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`Uyun Akhbar al-Riza 1:37, H. 62; al-Majlisi, Bihar al-Anwar 68:18-19, H. 26 as quoted from the previous reference book.</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 al-Mahasin 1:238, H. 433; al-Majlisi, Bihar al-Anwar 68:27-28, H. 51 as quoted from the previous reference book.</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al-Amali, pp. 298, H. 7; Shaykh al-Tusi, al-Amali, pp. 72, H. 104; `Allamah al-Majlisi, Bihar al-Anwar 68:20, H. 33 as quoted from the previous reference books.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topic has been discussed in an independent thesis entitled the Relationship between the Islamic Leadership and the Muslim Community as Derived from Nahj al-Balaghah. This thesis has been published in an independent brochure.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34.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Ahmad ibn hanbal, al-Musnad 4:96; al-Tabarani, al-Mujam al-Kabir 10:35; al-Shahristani, al-Milal wa’l-Nihal 1:172; Ibn Abi’l-hadid, Sharh Nahj al-Balaghah 9:155; al-Muttaqi al-Hindi, Kanz al-Ummal 1:207-208; al-Qanaduzi, Yanabi` al-Mawaddah, pp. 137 (Ed. Najaf) pp. 117 (Ed. Istanbul).</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Usul al-Kafi 1:32 H. 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4:549, H. 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4:549, H. 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4:549, H. 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4:549, H. 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pp. 459, S. 221, H. 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10:257, H. 16.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 al-Mahasin 1:264, H. 510.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18:76, H. 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Al-Waqifah (literally, those who suspend or cut short) is a faction including those who cut short the Imamate with Imam Musa ibn Ja`far al-Kazim (‘a) and did not believe in its extension to the following Imams. This name (i.e. waqifah) might also be given to those who cut short the Imamate with other Imams (‘a). However, the general sense of this name refers to those who cut short the Imamate with Imam al-Kazim (‘a). Although there were many reasons for the emergence of this faction, we will mention only three of them:</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Emissaries are Uthman ibn Said al-Umari, Abu-Jafar Muhammad ibn Uthman ibn Said, Abu’l-Qasim al-husayn ibn Rawh an Nubakhti, Abu’l-hasan `Ali ibn Muhammad al-Samari.</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More details about the system of relationships among Muslims and the believers, along with its foundations, bases, regulations, and laws, will be cited in the sixth book of this series. Details of the superstructure of this system will also be cited. Therefore, we will only refer to the general outlines of this system in this chapter.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11:431, H. 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11:431, H. 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11:435, H. 16; al-Barqi, al-Mahasin 1:409, H. 930, published by the Ahl al-Bayt World Assembly.</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11:108, S. 59, H. 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Details of the rights of the Muslims over each other will be cited in the coming book, the Economic System of the Virtuous Community.</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6:259-260, S. 2, H. 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 al-Mahasin 1:258, H. 492.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only one of the obligations of the faithful believers towards each other. In the coming book of the System of Relationships, we will thrash out this topic over again, yet with further details.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2:170, H. 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al-Qummi, Qurb al-Isnad, pp. 36, H. 117; `Allamah al-Majlisi, Bihar al-Anwar 44:282, H. 14 as quoted from the previous reference book.</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12:20, H. 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12:21, H. 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12:21, H. 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Dhimmi is a non-Muslim individual who enjoys protection of the Islamic state.</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12:5, H. 1 (Ed. Al al-Bayt Foundation).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12:7, H. 6 (Ed. Al al-Bayt Foundation).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12:9, H. 2 (Ed. Al al-Bayt Foundation).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11:344, H. 1 (Ed. Dar Ihya' al-Turath).</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11:345, H. 2 (Ed. Dar Ihya' al-Turath).</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6:131, H. 16 (Ed. Dar Ihya' al-Turath).</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 al-Mahasin 1:405, H. 917 (Ed. The Ahl al-Bayt World Assembly).</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11:461, S. 24 (wujub al-taqiyyah), H. 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11:203, H. 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11:508, H.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11:19, H. 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11:76, H. 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11:49, H. 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Abdullah ibn al-Zubayr ibn al-Awwam, of the tribe of Quraysh and the clan of Asad, had the kunyah (i.e. epithet) Abu-Bakr, which was the kunyah of his maternal grandfather. His mother, Asma', the daughter of Abu-Bakr, emigrated (to al-Madinah) while she was pregnant and gave birth to `Abdullah.</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ibn al-Ashath ibn Qays al-Kindi belonged to the lineage of the kings of Kindah. The governor of Iraq, hajjaj, appointed him as the commander of a military operation against the Turkish king Rutabil, who ruled the territories beyond Sajistan. Hence, Abd al-Rahman invaded some parts of these territories, seized some strongholds, and took over some of the spoils. He then wrote a letter to hajjaj informing him of these events and suggesting that he would not enter the lands of Rutabil without examining the approaches and exit routes of these lands. However, hajjaj accused him of weakness and failure and ordered him to continue the takeover of those lands. Abd al-Rahman, then discussed hajjaj’s orders with his companions who disapproved of them and agreed on forsaking obedience to hajjaj. Hence, they swore allegiance to Abd al-Rahman that they would depose hajjaj and throw him out of Iraq. Some of them drew attention to the fact that if they deposed hajjaj it would mean opposing Abd al-Malik ibn Marwan because the former was appointed by the latter, so they agreed on deposing `Abd al-Malik, too.</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40.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61.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60.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25:169-170, H. 38 as quoted from Rajab al-Barsi, Mashariq Anwar al-Yaqin.</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 H. 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 H. 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 H. 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 al-Mahasin 1:247, H. 464 (Ed. The Ahl al-Bayt World Assembly).</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Al-Daylami, Alam al-Din, pp. 451; Allamah al-Majlisi, Bihar al-Anwar 27:163, H. 14 as quoted from the previous reference book.</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Al-Daylami, Alam al-Din, pp. 461; Allamah al-Majlisi, Bihar al-Anwar 27:164, H. 14 as quoted from the previous reference book.</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1:250, H. 471; `Allamah al-Majlisi, Bihar al-Anwar 27:158, H. 4 as quoted from the previous reference book.</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2:74, H. 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Sifat al-Shiah, pp. 2; Allamah al-Majlisi, Bihar al-Anwar 68:167, H. 33 as quoted from the previous reference book.</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2:236-7, H. 24; `Allamah al-Majlisi, Bihar al-Anwar 68:190, H. 46 as quoted from the previous reference book.</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list of priorities has been displayed and discussed in the second book of this series and also in our book entitled ‘al-wihdah al-islamiyyah min manzur al-thaqalayn, (Islamic Unity from the Perspective of the Two Weighty Things—i.e. the Holy Qur'an and the Ahl al-Bayt (‘a)).’</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74.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Usul al-Kafi 2:635, H. 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2:643, H. 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point has been discussed in the previous discussion of treating psychological pressures.</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11:471.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Al-Amudi, Ghurar al-hikam 9:274.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Al-Amudi, Ghurar al-hikam 85:218.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Al-Amudi, Ghurar al-hikam 57:37.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8:398 H. 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2:635, H. 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Epistle No. 53.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Further discussions of this question (i.e. the role of the nation in the general system of the virtuous community) have been cited in my book of al-hukm al-islami bayna al-nazariyyah wa’l-tatbiq (Islamic Government; Theory and Application) 172-179.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1:403-404, H. 1, 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Further discussions of this question have been cited in my book of al-hukm al-islami bayna al-nazariyyah wa’l-tatbiq (Islamic Government; Theory and Application); Chapter: Constitution System, a Genuine System, pp. 113-137.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Jarir al-Tabari, Tarikh al-Umam wa’l-Muluk (known as Tarikh al-Tabari) 4:304; Ibn al-Athir, al-Kamil fi’l-Tarikh 4:48 (with little difference).</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of these two traditions have been previously cited in this book.</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36272</Words>
  <Characters>184337</Characters>
  <CharactersWithSpaces>218301</CharactersWithSpaces>
  <Paragraphs>2494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2026-08-28T10:55:29Z</dcterms:created>
  <dc:creator>ghaemiyeh.com</dc:creator>
  <dc:description/>
  <dc:language>en-US</dc:language>
  <cp:lastModifiedBy/>
  <dcterms:modified xsi:type="dcterms:W3CDTF">2026-08-28T14:25:34Z</dcterms:modified>
  <cp:revision>1</cp:revision>
  <dc:subject/>
  <dc:title>THE ROLE OF THE AHL AL-BAYT ‘a IN Building THE VIRTUOUS COMMUNITY جلد 3</dc:title>
</cp:coreProperties>
</file>

<file path=docProps/custom.xml><?xml version="1.0" encoding="utf-8"?>
<Properties xmlns="http://schemas.openxmlformats.org/officeDocument/2006/custom-properties" xmlns:vt="http://schemas.openxmlformats.org/officeDocument/2006/docPropsVTypes"/>
</file>