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فخر دوران نکوداشت استاد اعظم و زعیم بزرگ جهان اسلام مرحوم آیت اللّه العظمی بروجردی اعلی اللّه مقامه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3062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23064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23066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23068_1051229030">
            <w:r>
              <w:rPr>
                <w:webHidden/>
                <w:rStyle w:val="IndexLink"/>
                <w:rtl w:val="true"/>
              </w:rPr>
              <w:t>مقدمه ناشر</w:t>
            </w:r>
            <w:r>
              <w:rPr>
                <w:rStyle w:val="IndexLink"/>
                <w:rtl w:val="true"/>
              </w:rPr>
              <w:tab/>
            </w:r>
            <w:r>
              <w:rPr>
                <w:rStyle w:val="IndexLink"/>
              </w:rPr>
              <w:t>17</w:t>
            </w:r>
          </w:hyperlink>
        </w:p>
        <w:p>
          <w:pPr>
            <w:pStyle w:val="Contents2"/>
            <w:tabs>
              <w:tab w:val="clear" w:pos="8743"/>
              <w:tab w:val="right" w:pos="9026" w:leader="dot"/>
            </w:tabs>
            <w:rPr/>
          </w:pPr>
          <w:hyperlink w:anchor="__RefHeading___Toc723070_1051229030">
            <w:r>
              <w:rPr>
                <w:webHidden/>
                <w:rStyle w:val="IndexLink"/>
                <w:rtl w:val="true"/>
              </w:rPr>
              <w:t>پیام به مناسبت سالروز رحلت آيت الله العظمی بروجردی اعلی الله مقامه</w:t>
            </w:r>
            <w:r>
              <w:rPr>
                <w:rStyle w:val="IndexLink"/>
                <w:rtl w:val="true"/>
              </w:rPr>
              <w:tab/>
            </w:r>
            <w:r>
              <w:rPr>
                <w:rStyle w:val="IndexLink"/>
              </w:rPr>
              <w:t>19</w:t>
            </w:r>
          </w:hyperlink>
        </w:p>
        <w:p>
          <w:pPr>
            <w:pStyle w:val="Contents3"/>
            <w:tabs>
              <w:tab w:val="clear" w:pos="8459"/>
              <w:tab w:val="right" w:pos="9026" w:leader="dot"/>
            </w:tabs>
            <w:rPr/>
          </w:pPr>
          <w:hyperlink w:anchor="__RefHeading___Toc723072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23074_1051229030">
            <w:r>
              <w:rPr>
                <w:webHidden/>
                <w:rStyle w:val="IndexLink"/>
                <w:rtl w:val="true"/>
              </w:rPr>
              <w:t>نمونه ای از مکارم و فضایل</w:t>
            </w:r>
            <w:r>
              <w:rPr>
                <w:rStyle w:val="IndexLink"/>
                <w:rtl w:val="true"/>
              </w:rPr>
              <w:tab/>
            </w:r>
            <w:r>
              <w:rPr>
                <w:rStyle w:val="IndexLink"/>
              </w:rPr>
              <w:t>21</w:t>
            </w:r>
          </w:hyperlink>
        </w:p>
        <w:p>
          <w:pPr>
            <w:pStyle w:val="Contents4"/>
            <w:tabs>
              <w:tab w:val="clear" w:pos="8176"/>
              <w:tab w:val="right" w:pos="9026" w:leader="dot"/>
            </w:tabs>
            <w:rPr/>
          </w:pPr>
          <w:hyperlink w:anchor="__RefHeading___Toc723076_10512290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23078_1051229030">
            <w:r>
              <w:rPr>
                <w:webHidden/>
                <w:rStyle w:val="IndexLink"/>
                <w:rtl w:val="true"/>
              </w:rPr>
              <w:t>بیم از خداوند</w:t>
            </w:r>
            <w:r>
              <w:rPr>
                <w:rStyle w:val="IndexLink"/>
                <w:rtl w:val="true"/>
              </w:rPr>
              <w:tab/>
            </w:r>
            <w:r>
              <w:rPr>
                <w:rStyle w:val="IndexLink"/>
              </w:rPr>
              <w:t>21</w:t>
            </w:r>
          </w:hyperlink>
        </w:p>
        <w:p>
          <w:pPr>
            <w:pStyle w:val="Contents4"/>
            <w:tabs>
              <w:tab w:val="clear" w:pos="8176"/>
              <w:tab w:val="right" w:pos="9026" w:leader="dot"/>
            </w:tabs>
            <w:rPr/>
          </w:pPr>
          <w:hyperlink w:anchor="__RefHeading___Toc723080_1051229030">
            <w:r>
              <w:rPr>
                <w:webHidden/>
                <w:rStyle w:val="IndexLink"/>
                <w:rtl w:val="true"/>
              </w:rPr>
              <w:t>دوری از دنیاطلبی</w:t>
            </w:r>
            <w:r>
              <w:rPr>
                <w:rStyle w:val="IndexLink"/>
                <w:rtl w:val="true"/>
              </w:rPr>
              <w:tab/>
            </w:r>
            <w:r>
              <w:rPr>
                <w:rStyle w:val="IndexLink"/>
              </w:rPr>
              <w:t>21</w:t>
            </w:r>
          </w:hyperlink>
        </w:p>
        <w:p>
          <w:pPr>
            <w:pStyle w:val="Contents4"/>
            <w:tabs>
              <w:tab w:val="clear" w:pos="8176"/>
              <w:tab w:val="right" w:pos="9026" w:leader="dot"/>
            </w:tabs>
            <w:rPr/>
          </w:pPr>
          <w:hyperlink w:anchor="__RefHeading___Toc723082_1051229030">
            <w:r>
              <w:rPr>
                <w:webHidden/>
                <w:rStyle w:val="IndexLink"/>
                <w:rtl w:val="true"/>
              </w:rPr>
              <w:t>تجلی صفات متقین</w:t>
            </w:r>
            <w:r>
              <w:rPr>
                <w:rStyle w:val="IndexLink"/>
                <w:rtl w:val="true"/>
              </w:rPr>
              <w:tab/>
            </w:r>
            <w:r>
              <w:rPr>
                <w:rStyle w:val="IndexLink"/>
              </w:rPr>
              <w:t>22</w:t>
            </w:r>
          </w:hyperlink>
        </w:p>
        <w:p>
          <w:pPr>
            <w:pStyle w:val="Contents4"/>
            <w:tabs>
              <w:tab w:val="clear" w:pos="8176"/>
              <w:tab w:val="right" w:pos="9026" w:leader="dot"/>
            </w:tabs>
            <w:rPr/>
          </w:pPr>
          <w:hyperlink w:anchor="__RefHeading___Toc723084_1051229030">
            <w:r>
              <w:rPr>
                <w:webHidden/>
                <w:rStyle w:val="IndexLink"/>
                <w:rtl w:val="true"/>
              </w:rPr>
              <w:t>دقت در صرف بیت المال</w:t>
            </w:r>
            <w:r>
              <w:rPr>
                <w:rStyle w:val="IndexLink"/>
                <w:rtl w:val="true"/>
              </w:rPr>
              <w:tab/>
            </w:r>
            <w:r>
              <w:rPr>
                <w:rStyle w:val="IndexLink"/>
              </w:rPr>
              <w:t>22</w:t>
            </w:r>
          </w:hyperlink>
        </w:p>
        <w:p>
          <w:pPr>
            <w:pStyle w:val="Contents4"/>
            <w:tabs>
              <w:tab w:val="clear" w:pos="8176"/>
              <w:tab w:val="right" w:pos="9026" w:leader="dot"/>
            </w:tabs>
            <w:rPr/>
          </w:pPr>
          <w:hyperlink w:anchor="__RefHeading___Toc723086_1051229030">
            <w:r>
              <w:rPr>
                <w:webHidden/>
                <w:rStyle w:val="IndexLink"/>
                <w:rtl w:val="true"/>
              </w:rPr>
              <w:t>ساده زیستی</w:t>
            </w:r>
            <w:r>
              <w:rPr>
                <w:rStyle w:val="IndexLink"/>
                <w:rtl w:val="true"/>
              </w:rPr>
              <w:tab/>
            </w:r>
            <w:r>
              <w:rPr>
                <w:rStyle w:val="IndexLink"/>
              </w:rPr>
              <w:t>22</w:t>
            </w:r>
          </w:hyperlink>
        </w:p>
        <w:p>
          <w:pPr>
            <w:pStyle w:val="Contents4"/>
            <w:tabs>
              <w:tab w:val="clear" w:pos="8176"/>
              <w:tab w:val="right" w:pos="9026" w:leader="dot"/>
            </w:tabs>
            <w:rPr/>
          </w:pPr>
          <w:hyperlink w:anchor="__RefHeading___Toc723088_1051229030">
            <w:r>
              <w:rPr>
                <w:webHidden/>
                <w:rStyle w:val="IndexLink"/>
                <w:rtl w:val="true"/>
              </w:rPr>
              <w:t>احترام به بزرگان</w:t>
            </w:r>
            <w:r>
              <w:rPr>
                <w:rStyle w:val="IndexLink"/>
                <w:rtl w:val="true"/>
              </w:rPr>
              <w:tab/>
            </w:r>
            <w:r>
              <w:rPr>
                <w:rStyle w:val="IndexLink"/>
              </w:rPr>
              <w:t>22</w:t>
            </w:r>
          </w:hyperlink>
        </w:p>
        <w:p>
          <w:pPr>
            <w:pStyle w:val="Contents4"/>
            <w:tabs>
              <w:tab w:val="clear" w:pos="8176"/>
              <w:tab w:val="right" w:pos="9026" w:leader="dot"/>
            </w:tabs>
            <w:rPr/>
          </w:pPr>
          <w:hyperlink w:anchor="__RefHeading___Toc723090_1051229030">
            <w:r>
              <w:rPr>
                <w:webHidden/>
                <w:rStyle w:val="IndexLink"/>
                <w:rtl w:val="true"/>
              </w:rPr>
              <w:t>اهتمام به مستحبّات</w:t>
            </w:r>
            <w:r>
              <w:rPr>
                <w:rStyle w:val="IndexLink"/>
                <w:rtl w:val="true"/>
              </w:rPr>
              <w:tab/>
            </w:r>
            <w:r>
              <w:rPr>
                <w:rStyle w:val="IndexLink"/>
              </w:rPr>
              <w:t>23</w:t>
            </w:r>
          </w:hyperlink>
        </w:p>
        <w:p>
          <w:pPr>
            <w:pStyle w:val="Contents4"/>
            <w:tabs>
              <w:tab w:val="clear" w:pos="8176"/>
              <w:tab w:val="right" w:pos="9026" w:leader="dot"/>
            </w:tabs>
            <w:rPr/>
          </w:pPr>
          <w:hyperlink w:anchor="__RefHeading___Toc723092_1051229030">
            <w:r>
              <w:rPr>
                <w:webHidden/>
                <w:rStyle w:val="IndexLink"/>
                <w:rtl w:val="true"/>
              </w:rPr>
              <w:t>احترام به خادمان دین</w:t>
            </w:r>
            <w:r>
              <w:rPr>
                <w:rStyle w:val="IndexLink"/>
                <w:rtl w:val="true"/>
              </w:rPr>
              <w:tab/>
            </w:r>
            <w:r>
              <w:rPr>
                <w:rStyle w:val="IndexLink"/>
              </w:rPr>
              <w:t>23</w:t>
            </w:r>
          </w:hyperlink>
        </w:p>
        <w:p>
          <w:pPr>
            <w:pStyle w:val="Contents4"/>
            <w:tabs>
              <w:tab w:val="clear" w:pos="8176"/>
              <w:tab w:val="right" w:pos="9026" w:leader="dot"/>
            </w:tabs>
            <w:rPr/>
          </w:pPr>
          <w:hyperlink w:anchor="__RefHeading___Toc723094_1051229030">
            <w:r>
              <w:rPr>
                <w:webHidden/>
                <w:rStyle w:val="IndexLink"/>
                <w:rtl w:val="true"/>
              </w:rPr>
              <w:t>دفاع از مکتب</w:t>
            </w:r>
            <w:r>
              <w:rPr>
                <w:rStyle w:val="IndexLink"/>
                <w:rtl w:val="true"/>
              </w:rPr>
              <w:tab/>
            </w:r>
            <w:r>
              <w:rPr>
                <w:rStyle w:val="IndexLink"/>
              </w:rPr>
              <w:t>23</w:t>
            </w:r>
          </w:hyperlink>
        </w:p>
        <w:p>
          <w:pPr>
            <w:pStyle w:val="Contents3"/>
            <w:tabs>
              <w:tab w:val="clear" w:pos="8459"/>
              <w:tab w:val="right" w:pos="9026" w:leader="dot"/>
            </w:tabs>
            <w:rPr/>
          </w:pPr>
          <w:hyperlink w:anchor="__RefHeading___Toc723096_1051229030">
            <w:r>
              <w:rPr>
                <w:webHidden/>
                <w:rStyle w:val="IndexLink"/>
                <w:rtl w:val="true"/>
              </w:rPr>
              <w:t>مقام والای علمی</w:t>
            </w:r>
            <w:r>
              <w:rPr>
                <w:rStyle w:val="IndexLink"/>
                <w:rtl w:val="true"/>
              </w:rPr>
              <w:tab/>
            </w:r>
            <w:r>
              <w:rPr>
                <w:rStyle w:val="IndexLink"/>
              </w:rPr>
              <w:t>23</w:t>
            </w:r>
          </w:hyperlink>
        </w:p>
        <w:p>
          <w:pPr>
            <w:pStyle w:val="Contents4"/>
            <w:tabs>
              <w:tab w:val="clear" w:pos="8176"/>
              <w:tab w:val="right" w:pos="9026" w:leader="dot"/>
            </w:tabs>
            <w:rPr/>
          </w:pPr>
          <w:hyperlink w:anchor="__RefHeading___Toc723098_105122903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23100_1051229030">
            <w:r>
              <w:rPr>
                <w:webHidden/>
                <w:rStyle w:val="IndexLink"/>
                <w:rtl w:val="true"/>
              </w:rPr>
              <w:t>تسلّط بر آرای فِرَق و مذاهب</w:t>
            </w:r>
            <w:r>
              <w:rPr>
                <w:rStyle w:val="IndexLink"/>
                <w:rtl w:val="true"/>
              </w:rPr>
              <w:tab/>
            </w:r>
            <w:r>
              <w:rPr>
                <w:rStyle w:val="IndexLink"/>
              </w:rPr>
              <w:t>24</w:t>
            </w:r>
          </w:hyperlink>
        </w:p>
        <w:p>
          <w:pPr>
            <w:pStyle w:val="Contents4"/>
            <w:tabs>
              <w:tab w:val="clear" w:pos="8176"/>
              <w:tab w:val="right" w:pos="9026" w:leader="dot"/>
            </w:tabs>
            <w:rPr/>
          </w:pPr>
          <w:hyperlink w:anchor="__RefHeading___Toc723102_1051229030">
            <w:r>
              <w:rPr>
                <w:webHidden/>
                <w:rStyle w:val="IndexLink"/>
                <w:rtl w:val="true"/>
              </w:rPr>
              <w:t>تسلّط بر علم رجال</w:t>
            </w:r>
            <w:r>
              <w:rPr>
                <w:rStyle w:val="IndexLink"/>
                <w:rtl w:val="true"/>
              </w:rPr>
              <w:tab/>
            </w:r>
            <w:r>
              <w:rPr>
                <w:rStyle w:val="IndexLink"/>
              </w:rPr>
              <w:t>24</w:t>
            </w:r>
          </w:hyperlink>
        </w:p>
        <w:p>
          <w:pPr>
            <w:pStyle w:val="Contents4"/>
            <w:tabs>
              <w:tab w:val="clear" w:pos="8176"/>
              <w:tab w:val="right" w:pos="9026" w:leader="dot"/>
            </w:tabs>
            <w:rPr/>
          </w:pPr>
          <w:hyperlink w:anchor="__RefHeading___Toc723104_1051229030">
            <w:r>
              <w:rPr>
                <w:webHidden/>
                <w:rStyle w:val="IndexLink"/>
                <w:rtl w:val="true"/>
              </w:rPr>
              <w:t>نمونه ای از احترام علمای فِرَق به ایشان</w:t>
            </w:r>
            <w:r>
              <w:rPr>
                <w:rStyle w:val="IndexLink"/>
                <w:rtl w:val="true"/>
              </w:rPr>
              <w:tab/>
            </w:r>
            <w:r>
              <w:rPr>
                <w:rStyle w:val="IndexLink"/>
              </w:rPr>
              <w:t>24</w:t>
            </w:r>
          </w:hyperlink>
        </w:p>
        <w:p>
          <w:pPr>
            <w:pStyle w:val="Contents4"/>
            <w:tabs>
              <w:tab w:val="clear" w:pos="8176"/>
              <w:tab w:val="right" w:pos="9026" w:leader="dot"/>
            </w:tabs>
            <w:rPr/>
          </w:pPr>
          <w:hyperlink w:anchor="__RefHeading___Toc723106_1051229030">
            <w:r>
              <w:rPr>
                <w:webHidden/>
                <w:rStyle w:val="IndexLink"/>
                <w:rtl w:val="true"/>
              </w:rPr>
              <w:t>دفاع از حق بدون مجامله و تعارف</w:t>
            </w:r>
            <w:r>
              <w:rPr>
                <w:rStyle w:val="IndexLink"/>
                <w:rtl w:val="true"/>
              </w:rPr>
              <w:tab/>
            </w:r>
            <w:r>
              <w:rPr>
                <w:rStyle w:val="IndexLink"/>
              </w:rPr>
              <w:t>25</w:t>
            </w:r>
          </w:hyperlink>
        </w:p>
        <w:p>
          <w:pPr>
            <w:pStyle w:val="Contents4"/>
            <w:tabs>
              <w:tab w:val="clear" w:pos="8176"/>
              <w:tab w:val="right" w:pos="9026" w:leader="dot"/>
            </w:tabs>
            <w:rPr/>
          </w:pPr>
          <w:hyperlink w:anchor="__RefHeading___Toc723108_1051229030">
            <w:r>
              <w:rPr>
                <w:webHidden/>
                <w:rStyle w:val="IndexLink"/>
                <w:rtl w:val="true"/>
              </w:rPr>
              <w:t>مورد احترام دانشمند مسیحی</w:t>
            </w:r>
            <w:r>
              <w:rPr>
                <w:rStyle w:val="IndexLink"/>
                <w:rtl w:val="true"/>
              </w:rPr>
              <w:tab/>
            </w:r>
            <w:r>
              <w:rPr>
                <w:rStyle w:val="IndexLink"/>
              </w:rPr>
              <w:t>25</w:t>
            </w:r>
          </w:hyperlink>
        </w:p>
        <w:p>
          <w:pPr>
            <w:pStyle w:val="Contents3"/>
            <w:tabs>
              <w:tab w:val="clear" w:pos="8459"/>
              <w:tab w:val="right" w:pos="9026" w:leader="dot"/>
            </w:tabs>
            <w:rPr/>
          </w:pPr>
          <w:hyperlink w:anchor="__RefHeading___Toc723110_1051229030">
            <w:r>
              <w:rPr>
                <w:webHidden/>
                <w:rStyle w:val="IndexLink"/>
                <w:rtl w:val="true"/>
              </w:rPr>
              <w:t>نمونه تعبد تام</w:t>
            </w:r>
            <w:r>
              <w:rPr>
                <w:rStyle w:val="IndexLink"/>
                <w:rtl w:val="true"/>
              </w:rPr>
              <w:tab/>
            </w:r>
            <w:r>
              <w:rPr>
                <w:rStyle w:val="IndexLink"/>
              </w:rPr>
              <w:t>26</w:t>
            </w:r>
          </w:hyperlink>
        </w:p>
        <w:p>
          <w:pPr>
            <w:pStyle w:val="Contents3"/>
            <w:tabs>
              <w:tab w:val="clear" w:pos="8459"/>
              <w:tab w:val="right" w:pos="9026" w:leader="dot"/>
            </w:tabs>
            <w:rPr/>
          </w:pPr>
          <w:hyperlink w:anchor="__RefHeading___Toc723112_1051229030">
            <w:r>
              <w:rPr>
                <w:webHidden/>
                <w:rStyle w:val="IndexLink"/>
                <w:rtl w:val="true"/>
              </w:rPr>
              <w:t>لزوم تجلیل از شخصیت استاد</w:t>
            </w:r>
            <w:r>
              <w:rPr>
                <w:rStyle w:val="IndexLink"/>
                <w:rtl w:val="true"/>
              </w:rPr>
              <w:tab/>
            </w:r>
            <w:r>
              <w:rPr>
                <w:rStyle w:val="IndexLink"/>
              </w:rPr>
              <w:t>26</w:t>
            </w:r>
          </w:hyperlink>
        </w:p>
        <w:p>
          <w:pPr>
            <w:pStyle w:val="Contents3"/>
            <w:tabs>
              <w:tab w:val="clear" w:pos="8459"/>
              <w:tab w:val="right" w:pos="9026" w:leader="dot"/>
            </w:tabs>
            <w:rPr/>
          </w:pPr>
          <w:hyperlink w:anchor="__RefHeading___Toc723114_1051229030">
            <w:r>
              <w:rPr>
                <w:webHidden/>
                <w:rStyle w:val="IndexLink"/>
                <w:rtl w:val="true"/>
              </w:rPr>
              <w:t>سخن یکی از بزرگ ترین علمای مصر در ارتحال ایشان</w:t>
            </w:r>
            <w:r>
              <w:rPr>
                <w:rStyle w:val="IndexLink"/>
                <w:rtl w:val="true"/>
              </w:rPr>
              <w:tab/>
            </w:r>
            <w:r>
              <w:rPr>
                <w:rStyle w:val="IndexLink"/>
              </w:rPr>
              <w:t>26</w:t>
            </w:r>
          </w:hyperlink>
        </w:p>
        <w:p>
          <w:pPr>
            <w:pStyle w:val="Contents2"/>
            <w:tabs>
              <w:tab w:val="clear" w:pos="8743"/>
              <w:tab w:val="right" w:pos="9026" w:leader="dot"/>
            </w:tabs>
            <w:rPr/>
          </w:pPr>
          <w:hyperlink w:anchor="__RefHeading___Toc723116_1051229030">
            <w:r>
              <w:rPr>
                <w:webHidden/>
                <w:rStyle w:val="IndexLink"/>
                <w:rtl w:val="true"/>
              </w:rPr>
              <w:t>دفتر خاطرات</w:t>
            </w:r>
            <w:r>
              <w:rPr>
                <w:rStyle w:val="IndexLink"/>
                <w:rtl w:val="true"/>
              </w:rPr>
              <w:tab/>
            </w:r>
            <w:r>
              <w:rPr>
                <w:rStyle w:val="IndexLink"/>
              </w:rPr>
              <w:t>27</w:t>
            </w:r>
          </w:hyperlink>
        </w:p>
        <w:p>
          <w:pPr>
            <w:pStyle w:val="Contents3"/>
            <w:tabs>
              <w:tab w:val="clear" w:pos="8459"/>
              <w:tab w:val="right" w:pos="9026" w:leader="dot"/>
            </w:tabs>
            <w:rPr/>
          </w:pPr>
          <w:hyperlink w:anchor="__RefHeading___Toc723118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23120_1051229030">
            <w:r>
              <w:rPr>
                <w:webHidden/>
                <w:rStyle w:val="IndexLink"/>
                <w:rtl w:val="true"/>
              </w:rPr>
              <w:t>شناخت رجال الهی از بهترین ابزار تهذیب نفس</w:t>
            </w:r>
            <w:r>
              <w:rPr>
                <w:rStyle w:val="IndexLink"/>
                <w:rtl w:val="true"/>
              </w:rPr>
              <w:tab/>
            </w:r>
            <w:r>
              <w:rPr>
                <w:rStyle w:val="IndexLink"/>
              </w:rPr>
              <w:t>29</w:t>
            </w:r>
          </w:hyperlink>
        </w:p>
        <w:p>
          <w:pPr>
            <w:pStyle w:val="Contents3"/>
            <w:tabs>
              <w:tab w:val="clear" w:pos="8459"/>
              <w:tab w:val="right" w:pos="9026" w:leader="dot"/>
            </w:tabs>
            <w:rPr/>
          </w:pPr>
          <w:hyperlink w:anchor="__RefHeading___Toc723122_1051229030">
            <w:r>
              <w:rPr>
                <w:webHidden/>
                <w:rStyle w:val="IndexLink"/>
                <w:rtl w:val="true"/>
              </w:rPr>
              <w:t>صفات بارز آیت الله العظمی آقای بروجردی</w:t>
            </w:r>
            <w:r>
              <w:rPr>
                <w:rStyle w:val="IndexLink"/>
                <w:rtl w:val="true"/>
              </w:rPr>
              <w:t>(</w:t>
            </w:r>
            <w:r>
              <w:rPr>
                <w:rStyle w:val="IndexLink"/>
                <w:rtl w:val="true"/>
              </w:rPr>
              <w:t>قدس سره</w:t>
            </w:r>
            <w:r>
              <w:rPr>
                <w:rStyle w:val="IndexLink"/>
                <w:rtl w:val="true"/>
              </w:rPr>
              <w:t>)</w:t>
              <w:tab/>
            </w:r>
            <w:r>
              <w:rPr>
                <w:rStyle w:val="IndexLink"/>
              </w:rPr>
              <w:t>29</w:t>
            </w:r>
          </w:hyperlink>
        </w:p>
        <w:p>
          <w:pPr>
            <w:pStyle w:val="Contents3"/>
            <w:tabs>
              <w:tab w:val="clear" w:pos="8459"/>
              <w:tab w:val="right" w:pos="9026" w:leader="dot"/>
            </w:tabs>
            <w:rPr/>
          </w:pPr>
          <w:hyperlink w:anchor="__RefHeading___Toc723124_1051229030">
            <w:r>
              <w:rPr>
                <w:webHidden/>
                <w:rStyle w:val="IndexLink"/>
                <w:rtl w:val="true"/>
              </w:rPr>
              <w:t>همراهی مؤلف و برادر بزرگوار ایشان در جلسات درس معظم له</w:t>
            </w:r>
            <w:r>
              <w:rPr>
                <w:rStyle w:val="IndexLink"/>
                <w:rtl w:val="true"/>
              </w:rPr>
              <w:tab/>
            </w:r>
            <w:r>
              <w:rPr>
                <w:rStyle w:val="IndexLink"/>
              </w:rPr>
              <w:t>30</w:t>
            </w:r>
          </w:hyperlink>
        </w:p>
        <w:p>
          <w:pPr>
            <w:pStyle w:val="Contents3"/>
            <w:tabs>
              <w:tab w:val="clear" w:pos="8459"/>
              <w:tab w:val="right" w:pos="9026" w:leader="dot"/>
            </w:tabs>
            <w:rPr/>
          </w:pPr>
          <w:hyperlink w:anchor="__RefHeading___Toc723126_1051229030">
            <w:r>
              <w:rPr>
                <w:webHidden/>
                <w:rStyle w:val="IndexLink"/>
                <w:rtl w:val="true"/>
              </w:rPr>
              <w:t>تصمیم بر نوشتن خاطراتی از استاد</w:t>
            </w:r>
            <w:r>
              <w:rPr>
                <w:rStyle w:val="IndexLink"/>
                <w:rtl w:val="true"/>
              </w:rPr>
              <w:tab/>
            </w:r>
            <w:r>
              <w:rPr>
                <w:rStyle w:val="IndexLink"/>
              </w:rPr>
              <w:t>31</w:t>
            </w:r>
          </w:hyperlink>
        </w:p>
        <w:p>
          <w:pPr>
            <w:pStyle w:val="Contents3"/>
            <w:tabs>
              <w:tab w:val="clear" w:pos="8459"/>
              <w:tab w:val="right" w:pos="9026" w:leader="dot"/>
            </w:tabs>
            <w:rPr/>
          </w:pPr>
          <w:hyperlink w:anchor="__RefHeading___Toc723128_1051229030">
            <w:r>
              <w:rPr>
                <w:webHidden/>
                <w:rStyle w:val="IndexLink"/>
                <w:rtl w:val="true"/>
              </w:rPr>
              <w:t>چند خاطره</w:t>
            </w:r>
            <w:r>
              <w:rPr>
                <w:rStyle w:val="IndexLink"/>
                <w:rtl w:val="true"/>
              </w:rPr>
              <w:tab/>
            </w:r>
            <w:r>
              <w:rPr>
                <w:rStyle w:val="IndexLink"/>
              </w:rPr>
              <w:t>31</w:t>
            </w:r>
          </w:hyperlink>
        </w:p>
        <w:p>
          <w:pPr>
            <w:pStyle w:val="Contents4"/>
            <w:tabs>
              <w:tab w:val="clear" w:pos="8176"/>
              <w:tab w:val="right" w:pos="9026" w:leader="dot"/>
            </w:tabs>
            <w:rPr/>
          </w:pPr>
          <w:hyperlink w:anchor="__RefHeading___Toc723130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23132_1051229030">
            <w:r>
              <w:rPr>
                <w:webHidden/>
                <w:rStyle w:val="IndexLink"/>
                <w:rtl w:val="true"/>
              </w:rPr>
              <w:t>ابعاد اخلاقی معنوی</w:t>
            </w:r>
            <w:r>
              <w:rPr>
                <w:rStyle w:val="IndexLink"/>
                <w:rtl w:val="true"/>
              </w:rPr>
              <w:tab/>
            </w:r>
            <w:r>
              <w:rPr>
                <w:rStyle w:val="IndexLink"/>
              </w:rPr>
              <w:t>32</w:t>
            </w:r>
          </w:hyperlink>
        </w:p>
        <w:p>
          <w:pPr>
            <w:pStyle w:val="Contents5"/>
            <w:tabs>
              <w:tab w:val="clear" w:pos="7892"/>
              <w:tab w:val="right" w:pos="9026" w:leader="dot"/>
            </w:tabs>
            <w:rPr/>
          </w:pPr>
          <w:hyperlink w:anchor="__RefHeading___Toc723134_1051229030">
            <w:r>
              <w:rPr>
                <w:webHidden/>
                <w:rStyle w:val="IndexLink"/>
                <w:rtl w:val="true"/>
              </w:rPr>
              <w:t>باور عمیق به خداوند و قیامت</w:t>
            </w:r>
            <w:r>
              <w:rPr>
                <w:rStyle w:val="IndexLink"/>
                <w:rtl w:val="true"/>
              </w:rPr>
              <w:tab/>
            </w:r>
            <w:r>
              <w:rPr>
                <w:rStyle w:val="IndexLink"/>
              </w:rPr>
              <w:t>32</w:t>
            </w:r>
          </w:hyperlink>
        </w:p>
        <w:p>
          <w:pPr>
            <w:pStyle w:val="Contents5"/>
            <w:tabs>
              <w:tab w:val="clear" w:pos="7892"/>
              <w:tab w:val="right" w:pos="9026" w:leader="dot"/>
            </w:tabs>
            <w:rPr/>
          </w:pPr>
          <w:hyperlink w:anchor="__RefHeading___Toc723136_1051229030">
            <w:r>
              <w:rPr>
                <w:webHidden/>
                <w:rStyle w:val="IndexLink"/>
                <w:rtl w:val="true"/>
              </w:rPr>
              <w:t>شوق به شهادت</w:t>
            </w:r>
            <w:r>
              <w:rPr>
                <w:rStyle w:val="IndexLink"/>
                <w:rtl w:val="true"/>
              </w:rPr>
              <w:tab/>
            </w:r>
            <w:r>
              <w:rPr>
                <w:rStyle w:val="IndexLink"/>
              </w:rPr>
              <w:t>32</w:t>
            </w:r>
          </w:hyperlink>
        </w:p>
        <w:p>
          <w:pPr>
            <w:pStyle w:val="Contents5"/>
            <w:tabs>
              <w:tab w:val="clear" w:pos="7892"/>
              <w:tab w:val="right" w:pos="9026" w:leader="dot"/>
            </w:tabs>
            <w:rPr/>
          </w:pPr>
          <w:hyperlink w:anchor="__RefHeading___Toc723138_1051229030">
            <w:r>
              <w:rPr>
                <w:webHidden/>
                <w:rStyle w:val="IndexLink"/>
                <w:rtl w:val="true"/>
              </w:rPr>
              <w:t>زهد و ساده زیستی</w:t>
            </w:r>
            <w:r>
              <w:rPr>
                <w:rStyle w:val="IndexLink"/>
                <w:rtl w:val="true"/>
              </w:rPr>
              <w:tab/>
            </w:r>
            <w:r>
              <w:rPr>
                <w:rStyle w:val="IndexLink"/>
              </w:rPr>
              <w:t>35</w:t>
            </w:r>
          </w:hyperlink>
        </w:p>
        <w:p>
          <w:pPr>
            <w:pStyle w:val="Contents5"/>
            <w:tabs>
              <w:tab w:val="clear" w:pos="7892"/>
              <w:tab w:val="right" w:pos="9026" w:leader="dot"/>
            </w:tabs>
            <w:rPr/>
          </w:pPr>
          <w:hyperlink w:anchor="__RefHeading___Toc723140_1051229030">
            <w:r>
              <w:rPr>
                <w:webHidden/>
                <w:rStyle w:val="IndexLink"/>
                <w:rtl w:val="true"/>
              </w:rPr>
              <w:t>نگرانی از مسئولیت خطیر مرجعیت و تقسیم بیت المال</w:t>
            </w:r>
            <w:r>
              <w:rPr>
                <w:rStyle w:val="IndexLink"/>
                <w:rtl w:val="true"/>
              </w:rPr>
              <w:tab/>
            </w:r>
            <w:r>
              <w:rPr>
                <w:rStyle w:val="IndexLink"/>
              </w:rPr>
              <w:t>36</w:t>
            </w:r>
          </w:hyperlink>
        </w:p>
        <w:p>
          <w:pPr>
            <w:pStyle w:val="Contents5"/>
            <w:tabs>
              <w:tab w:val="clear" w:pos="7892"/>
              <w:tab w:val="right" w:pos="9026" w:leader="dot"/>
            </w:tabs>
            <w:rPr/>
          </w:pPr>
          <w:hyperlink w:anchor="__RefHeading___Toc723142_1051229030">
            <w:r>
              <w:rPr>
                <w:webHidden/>
                <w:rStyle w:val="IndexLink"/>
                <w:rtl w:val="true"/>
              </w:rPr>
              <w:t>عدم مجامله و تعارف با اشخاص در امر حق</w:t>
            </w:r>
            <w:r>
              <w:rPr>
                <w:rStyle w:val="IndexLink"/>
                <w:rtl w:val="true"/>
              </w:rPr>
              <w:tab/>
            </w:r>
            <w:r>
              <w:rPr>
                <w:rStyle w:val="IndexLink"/>
              </w:rPr>
              <w:t>37</w:t>
            </w:r>
          </w:hyperlink>
        </w:p>
        <w:p>
          <w:pPr>
            <w:pStyle w:val="Contents5"/>
            <w:tabs>
              <w:tab w:val="clear" w:pos="7892"/>
              <w:tab w:val="right" w:pos="9026" w:leader="dot"/>
            </w:tabs>
            <w:rPr/>
          </w:pPr>
          <w:hyperlink w:anchor="__RefHeading___Toc723144_1051229030">
            <w:r>
              <w:rPr>
                <w:webHidden/>
                <w:rStyle w:val="IndexLink"/>
                <w:rtl w:val="true"/>
              </w:rPr>
              <w:t>ادب و احترام نسبت به بزرگان</w:t>
            </w:r>
            <w:r>
              <w:rPr>
                <w:rStyle w:val="IndexLink"/>
                <w:rtl w:val="true"/>
              </w:rPr>
              <w:tab/>
            </w:r>
            <w:r>
              <w:rPr>
                <w:rStyle w:val="IndexLink"/>
              </w:rPr>
              <w:t>38</w:t>
            </w:r>
          </w:hyperlink>
        </w:p>
        <w:p>
          <w:pPr>
            <w:pStyle w:val="Contents5"/>
            <w:tabs>
              <w:tab w:val="clear" w:pos="7892"/>
              <w:tab w:val="right" w:pos="9026" w:leader="dot"/>
            </w:tabs>
            <w:rPr/>
          </w:pPr>
          <w:hyperlink w:anchor="__RefHeading___Toc723146_1051229030">
            <w:r>
              <w:rPr>
                <w:webHidden/>
                <w:rStyle w:val="IndexLink"/>
                <w:rtl w:val="true"/>
              </w:rPr>
              <w:t>ادب نسبت به شیخ طوسی</w:t>
            </w:r>
            <w:r>
              <w:rPr>
                <w:rStyle w:val="IndexLink"/>
                <w:rtl w:val="true"/>
              </w:rPr>
              <w:t>(</w:t>
            </w:r>
            <w:r>
              <w:rPr>
                <w:rStyle w:val="IndexLink"/>
                <w:rtl w:val="true"/>
              </w:rPr>
              <w:t>قدس سره</w:t>
            </w:r>
            <w:r>
              <w:rPr>
                <w:rStyle w:val="IndexLink"/>
                <w:rtl w:val="true"/>
              </w:rPr>
              <w:t>)</w:t>
              <w:tab/>
            </w:r>
            <w:r>
              <w:rPr>
                <w:rStyle w:val="IndexLink"/>
              </w:rPr>
              <w:t>39</w:t>
            </w:r>
          </w:hyperlink>
        </w:p>
        <w:p>
          <w:pPr>
            <w:pStyle w:val="Contents5"/>
            <w:tabs>
              <w:tab w:val="clear" w:pos="7892"/>
              <w:tab w:val="right" w:pos="9026" w:leader="dot"/>
            </w:tabs>
            <w:rPr/>
          </w:pPr>
          <w:hyperlink w:anchor="__RefHeading___Toc723148_1051229030">
            <w:r>
              <w:rPr>
                <w:webHidden/>
                <w:rStyle w:val="IndexLink"/>
                <w:rtl w:val="true"/>
              </w:rPr>
              <w:t>تجلیل از مؤسّس حوزه</w:t>
            </w:r>
            <w:r>
              <w:rPr>
                <w:rStyle w:val="IndexLink"/>
                <w:rtl w:val="true"/>
              </w:rPr>
              <w:tab/>
            </w:r>
            <w:r>
              <w:rPr>
                <w:rStyle w:val="IndexLink"/>
              </w:rPr>
              <w:t>39</w:t>
            </w:r>
          </w:hyperlink>
        </w:p>
        <w:p>
          <w:pPr>
            <w:pStyle w:val="Contents5"/>
            <w:tabs>
              <w:tab w:val="clear" w:pos="7892"/>
              <w:tab w:val="right" w:pos="9026" w:leader="dot"/>
            </w:tabs>
            <w:rPr/>
          </w:pPr>
          <w:hyperlink w:anchor="__RefHeading___Toc723150_1051229030">
            <w:r>
              <w:rPr>
                <w:webHidden/>
                <w:rStyle w:val="IndexLink"/>
                <w:rtl w:val="true"/>
              </w:rPr>
              <w:t>دلجویی از همراهان به هنگام ناراحتی</w:t>
            </w:r>
            <w:r>
              <w:rPr>
                <w:rStyle w:val="IndexLink"/>
                <w:rtl w:val="true"/>
              </w:rPr>
              <w:tab/>
            </w:r>
            <w:r>
              <w:rPr>
                <w:rStyle w:val="IndexLink"/>
              </w:rPr>
              <w:t>40</w:t>
            </w:r>
          </w:hyperlink>
        </w:p>
        <w:p>
          <w:pPr>
            <w:pStyle w:val="Contents5"/>
            <w:tabs>
              <w:tab w:val="clear" w:pos="7892"/>
              <w:tab w:val="right" w:pos="9026" w:leader="dot"/>
            </w:tabs>
            <w:rPr/>
          </w:pPr>
          <w:hyperlink w:anchor="__RefHeading___Toc723152_1051229030">
            <w:r>
              <w:rPr>
                <w:webHidden/>
                <w:rStyle w:val="IndexLink"/>
                <w:rtl w:val="true"/>
              </w:rPr>
              <w:t>بوسیدن دَستِ یکی از سادات بعد از جلسه درس</w:t>
            </w:r>
            <w:r>
              <w:rPr>
                <w:rStyle w:val="IndexLink"/>
                <w:rtl w:val="true"/>
              </w:rPr>
              <w:tab/>
            </w:r>
            <w:r>
              <w:rPr>
                <w:rStyle w:val="IndexLink"/>
              </w:rPr>
              <w:t>41</w:t>
            </w:r>
          </w:hyperlink>
        </w:p>
        <w:p>
          <w:pPr>
            <w:pStyle w:val="Contents5"/>
            <w:tabs>
              <w:tab w:val="clear" w:pos="7892"/>
              <w:tab w:val="right" w:pos="9026" w:leader="dot"/>
            </w:tabs>
            <w:rPr/>
          </w:pPr>
          <w:hyperlink w:anchor="__RefHeading___Toc723154_1051229030">
            <w:r>
              <w:rPr>
                <w:webHidden/>
                <w:rStyle w:val="IndexLink"/>
                <w:rtl w:val="true"/>
              </w:rPr>
              <w:t>اقتدای ملائکه در نماز به سيّد بحرالعلوم</w:t>
            </w:r>
            <w:r>
              <w:rPr>
                <w:rStyle w:val="IndexLink"/>
                <w:rtl w:val="true"/>
              </w:rPr>
              <w:tab/>
            </w:r>
            <w:r>
              <w:rPr>
                <w:rStyle w:val="IndexLink"/>
              </w:rPr>
              <w:t>42</w:t>
            </w:r>
          </w:hyperlink>
        </w:p>
        <w:p>
          <w:pPr>
            <w:pStyle w:val="Contents4"/>
            <w:tabs>
              <w:tab w:val="clear" w:pos="8176"/>
              <w:tab w:val="right" w:pos="9026" w:leader="dot"/>
            </w:tabs>
            <w:rPr/>
          </w:pPr>
          <w:hyperlink w:anchor="__RefHeading___Toc723156_1051229030">
            <w:r>
              <w:rPr>
                <w:webHidden/>
                <w:rStyle w:val="IndexLink"/>
                <w:rtl w:val="true"/>
              </w:rPr>
              <w:t>مبارزه با غلوّ و عرفان های اصطلاحی</w:t>
            </w:r>
            <w:r>
              <w:rPr>
                <w:rStyle w:val="IndexLink"/>
                <w:rtl w:val="true"/>
              </w:rPr>
              <w:tab/>
            </w:r>
            <w:r>
              <w:rPr>
                <w:rStyle w:val="IndexLink"/>
              </w:rPr>
              <w:t>44</w:t>
            </w:r>
          </w:hyperlink>
        </w:p>
        <w:p>
          <w:pPr>
            <w:pStyle w:val="Contents5"/>
            <w:tabs>
              <w:tab w:val="clear" w:pos="7892"/>
              <w:tab w:val="right" w:pos="9026" w:leader="dot"/>
            </w:tabs>
            <w:rPr/>
          </w:pPr>
          <w:hyperlink w:anchor="__RefHeading___Toc723158_1051229030">
            <w:r>
              <w:rPr>
                <w:webHidden/>
                <w:rStyle w:val="IndexLink"/>
                <w:rtl w:val="true"/>
              </w:rPr>
              <w:t>ناراحتي ايشان از ترجمه فارسی اسفار</w:t>
            </w:r>
            <w:r>
              <w:rPr>
                <w:rStyle w:val="IndexLink"/>
                <w:rtl w:val="true"/>
              </w:rPr>
              <w:tab/>
            </w:r>
            <w:r>
              <w:rPr>
                <w:rStyle w:val="IndexLink"/>
              </w:rPr>
              <w:t>44</w:t>
            </w:r>
          </w:hyperlink>
        </w:p>
        <w:p>
          <w:pPr>
            <w:pStyle w:val="Contents5"/>
            <w:tabs>
              <w:tab w:val="clear" w:pos="7892"/>
              <w:tab w:val="right" w:pos="9026" w:leader="dot"/>
            </w:tabs>
            <w:rPr/>
          </w:pPr>
          <w:hyperlink w:anchor="__RefHeading___Toc723160_1051229030">
            <w:r>
              <w:rPr>
                <w:webHidden/>
                <w:rStyle w:val="IndexLink"/>
                <w:rtl w:val="true"/>
              </w:rPr>
              <w:t>مراقبت بر پرهیز از غلوّ در امور اعتقادی</w:t>
            </w:r>
            <w:r>
              <w:rPr>
                <w:rStyle w:val="IndexLink"/>
                <w:rtl w:val="true"/>
              </w:rPr>
              <w:tab/>
            </w:r>
            <w:r>
              <w:rPr>
                <w:rStyle w:val="IndexLink"/>
              </w:rPr>
              <w:t>45</w:t>
            </w:r>
          </w:hyperlink>
        </w:p>
        <w:p>
          <w:pPr>
            <w:pStyle w:val="Contents4"/>
            <w:tabs>
              <w:tab w:val="clear" w:pos="8176"/>
              <w:tab w:val="right" w:pos="9026" w:leader="dot"/>
            </w:tabs>
            <w:rPr/>
          </w:pPr>
          <w:hyperlink w:anchor="__RefHeading___Toc723162_1051229030">
            <w:r>
              <w:rPr>
                <w:webHidden/>
                <w:rStyle w:val="IndexLink"/>
                <w:rtl w:val="true"/>
              </w:rPr>
              <w:t>احترام علمای ادیان و فِرق به ایشان</w:t>
            </w:r>
            <w:r>
              <w:rPr>
                <w:rStyle w:val="IndexLink"/>
                <w:rtl w:val="true"/>
              </w:rPr>
              <w:tab/>
            </w:r>
            <w:r>
              <w:rPr>
                <w:rStyle w:val="IndexLink"/>
              </w:rPr>
              <w:t>47</w:t>
            </w:r>
          </w:hyperlink>
        </w:p>
        <w:p>
          <w:pPr>
            <w:pStyle w:val="Contents5"/>
            <w:tabs>
              <w:tab w:val="clear" w:pos="7892"/>
              <w:tab w:val="right" w:pos="9026" w:leader="dot"/>
            </w:tabs>
            <w:rPr/>
          </w:pPr>
          <w:hyperlink w:anchor="__RefHeading___Toc723164_1051229030">
            <w:r>
              <w:rPr>
                <w:webHidden/>
                <w:rStyle w:val="IndexLink"/>
                <w:rtl w:val="true"/>
              </w:rPr>
              <w:t xml:space="preserve">ماجرای جورج جرداق مسیحی و اهدای کتاب </w:t>
            </w:r>
            <w:r>
              <w:rPr>
                <w:rStyle w:val="IndexLink"/>
                <w:rtl w:val="true"/>
              </w:rPr>
              <w:t>«</w:t>
            </w:r>
            <w:r>
              <w:rPr>
                <w:rStyle w:val="IndexLink"/>
                <w:rtl w:val="true"/>
              </w:rPr>
              <w:t>الامام علی صوت العدالة الانسانیه</w:t>
            </w:r>
            <w:r>
              <w:rPr>
                <w:rStyle w:val="IndexLink"/>
                <w:rtl w:val="true"/>
              </w:rPr>
              <w:t xml:space="preserve">» </w:t>
            </w:r>
            <w:r>
              <w:rPr>
                <w:rStyle w:val="IndexLink"/>
                <w:rtl w:val="true"/>
              </w:rPr>
              <w:t>به معظم له</w:t>
            </w:r>
            <w:r>
              <w:rPr>
                <w:rStyle w:val="IndexLink"/>
                <w:rtl w:val="true"/>
              </w:rPr>
              <w:tab/>
            </w:r>
            <w:r>
              <w:rPr>
                <w:rStyle w:val="IndexLink"/>
              </w:rPr>
              <w:t>47</w:t>
            </w:r>
          </w:hyperlink>
        </w:p>
        <w:p>
          <w:pPr>
            <w:pStyle w:val="Contents5"/>
            <w:tabs>
              <w:tab w:val="clear" w:pos="7892"/>
              <w:tab w:val="right" w:pos="9026" w:leader="dot"/>
            </w:tabs>
            <w:rPr/>
          </w:pPr>
          <w:hyperlink w:anchor="__RefHeading___Toc723166_1051229030">
            <w:r>
              <w:rPr>
                <w:webHidden/>
                <w:rStyle w:val="IndexLink"/>
                <w:rtl w:val="true"/>
              </w:rPr>
              <w:t>سادگی و هیبت معظم له و نمونه هایی از احترام علمای فِرَق به ایشان</w:t>
            </w:r>
            <w:r>
              <w:rPr>
                <w:rStyle w:val="IndexLink"/>
                <w:rtl w:val="true"/>
              </w:rPr>
              <w:tab/>
            </w:r>
            <w:r>
              <w:rPr>
                <w:rStyle w:val="IndexLink"/>
              </w:rPr>
              <w:t>52</w:t>
            </w:r>
          </w:hyperlink>
        </w:p>
        <w:p>
          <w:pPr>
            <w:pStyle w:val="Contents5"/>
            <w:tabs>
              <w:tab w:val="clear" w:pos="7892"/>
              <w:tab w:val="right" w:pos="9026" w:leader="dot"/>
            </w:tabs>
            <w:rPr/>
          </w:pPr>
          <w:hyperlink w:anchor="__RefHeading___Toc723168_1051229030">
            <w:r>
              <w:rPr>
                <w:webHidden/>
                <w:rStyle w:val="IndexLink"/>
                <w:rtl w:val="true"/>
              </w:rPr>
              <w:t>اظهار استبصار یکی از رجال اهل سنت نزد ایشان</w:t>
            </w:r>
            <w:r>
              <w:rPr>
                <w:rStyle w:val="IndexLink"/>
                <w:rtl w:val="true"/>
              </w:rPr>
              <w:tab/>
            </w:r>
            <w:r>
              <w:rPr>
                <w:rStyle w:val="IndexLink"/>
              </w:rPr>
              <w:t>54</w:t>
            </w:r>
          </w:hyperlink>
        </w:p>
        <w:p>
          <w:pPr>
            <w:pStyle w:val="Contents5"/>
            <w:tabs>
              <w:tab w:val="clear" w:pos="7892"/>
              <w:tab w:val="right" w:pos="9026" w:leader="dot"/>
            </w:tabs>
            <w:rPr/>
          </w:pPr>
          <w:hyperlink w:anchor="__RefHeading___Toc723170_1051229030">
            <w:r>
              <w:rPr>
                <w:webHidden/>
                <w:rStyle w:val="IndexLink"/>
                <w:rtl w:val="true"/>
              </w:rPr>
              <w:t>اهتمام به تقریب مذاهب</w:t>
            </w:r>
            <w:r>
              <w:rPr>
                <w:rStyle w:val="IndexLink"/>
                <w:rtl w:val="true"/>
              </w:rPr>
              <w:tab/>
            </w:r>
            <w:r>
              <w:rPr>
                <w:rStyle w:val="IndexLink"/>
              </w:rPr>
              <w:t>55</w:t>
            </w:r>
          </w:hyperlink>
        </w:p>
        <w:p>
          <w:pPr>
            <w:pStyle w:val="Contents5"/>
            <w:tabs>
              <w:tab w:val="clear" w:pos="7892"/>
              <w:tab w:val="right" w:pos="9026" w:leader="dot"/>
            </w:tabs>
            <w:rPr/>
          </w:pPr>
          <w:hyperlink w:anchor="__RefHeading___Toc723172_1051229030">
            <w:r>
              <w:rPr>
                <w:webHidden/>
                <w:rStyle w:val="IndexLink"/>
                <w:rtl w:val="true"/>
              </w:rPr>
              <w:t>دیدار رئیس جمعیت جهانی مبارزه با الکل و سؤالات ایشان</w:t>
            </w:r>
            <w:r>
              <w:rPr>
                <w:rStyle w:val="IndexLink"/>
                <w:rtl w:val="true"/>
              </w:rPr>
              <w:tab/>
            </w:r>
            <w:r>
              <w:rPr>
                <w:rStyle w:val="IndexLink"/>
              </w:rPr>
              <w:t>57</w:t>
            </w:r>
          </w:hyperlink>
        </w:p>
        <w:p>
          <w:pPr>
            <w:pStyle w:val="Contents5"/>
            <w:tabs>
              <w:tab w:val="clear" w:pos="7892"/>
              <w:tab w:val="right" w:pos="9026" w:leader="dot"/>
            </w:tabs>
            <w:rPr/>
          </w:pPr>
          <w:hyperlink w:anchor="__RefHeading___Toc723174_1051229030">
            <w:r>
              <w:rPr>
                <w:webHidden/>
                <w:rStyle w:val="IndexLink"/>
                <w:rtl w:val="true"/>
              </w:rPr>
              <w:t>دیدار نمایندگان پادشاه اردن و هدیه قرآن</w:t>
            </w:r>
            <w:r>
              <w:rPr>
                <w:rStyle w:val="IndexLink"/>
                <w:rtl w:val="true"/>
              </w:rPr>
              <w:tab/>
            </w:r>
            <w:r>
              <w:rPr>
                <w:rStyle w:val="IndexLink"/>
              </w:rPr>
              <w:t>58</w:t>
            </w:r>
          </w:hyperlink>
        </w:p>
        <w:p>
          <w:pPr>
            <w:pStyle w:val="Contents5"/>
            <w:tabs>
              <w:tab w:val="clear" w:pos="7892"/>
              <w:tab w:val="right" w:pos="9026" w:leader="dot"/>
            </w:tabs>
            <w:rPr/>
          </w:pPr>
          <w:hyperlink w:anchor="__RefHeading___Toc723176_1051229030">
            <w:r>
              <w:rPr>
                <w:webHidden/>
                <w:rStyle w:val="IndexLink"/>
                <w:rtl w:val="true"/>
              </w:rPr>
              <w:t>عدم پذیرش ملک سعود پادشاه عربستان و ارسال نامه در جواب ایشان</w:t>
            </w:r>
            <w:r>
              <w:rPr>
                <w:rStyle w:val="IndexLink"/>
                <w:rtl w:val="true"/>
              </w:rPr>
              <w:tab/>
            </w:r>
            <w:r>
              <w:rPr>
                <w:rStyle w:val="IndexLink"/>
              </w:rPr>
              <w:t>61</w:t>
            </w:r>
          </w:hyperlink>
        </w:p>
        <w:p>
          <w:pPr>
            <w:pStyle w:val="Contents4"/>
            <w:tabs>
              <w:tab w:val="clear" w:pos="8176"/>
              <w:tab w:val="right" w:pos="9026" w:leader="dot"/>
            </w:tabs>
            <w:rPr/>
          </w:pPr>
          <w:hyperlink w:anchor="__RefHeading___Toc723178_1051229030">
            <w:r>
              <w:rPr>
                <w:webHidden/>
                <w:rStyle w:val="IndexLink"/>
                <w:rtl w:val="true"/>
              </w:rPr>
              <w:t>مواضع سیاسی مذهبی</w:t>
            </w:r>
            <w:r>
              <w:rPr>
                <w:rStyle w:val="IndexLink"/>
                <w:rtl w:val="true"/>
              </w:rPr>
              <w:tab/>
            </w:r>
            <w:r>
              <w:rPr>
                <w:rStyle w:val="IndexLink"/>
              </w:rPr>
              <w:t>63</w:t>
            </w:r>
          </w:hyperlink>
        </w:p>
        <w:p>
          <w:pPr>
            <w:pStyle w:val="Contents5"/>
            <w:tabs>
              <w:tab w:val="clear" w:pos="7892"/>
              <w:tab w:val="right" w:pos="9026" w:leader="dot"/>
            </w:tabs>
            <w:rPr/>
          </w:pPr>
          <w:hyperlink w:anchor="__RefHeading___Toc723180_1051229030">
            <w:r>
              <w:rPr>
                <w:webHidden/>
                <w:rStyle w:val="IndexLink"/>
                <w:rtl w:val="true"/>
              </w:rPr>
              <w:t>نگرانی از انحطاط اوضاع سیاسی و اقتصادی مسلمانان</w:t>
            </w:r>
            <w:r>
              <w:rPr>
                <w:rStyle w:val="IndexLink"/>
                <w:rtl w:val="true"/>
              </w:rPr>
              <w:tab/>
            </w:r>
            <w:r>
              <w:rPr>
                <w:rStyle w:val="IndexLink"/>
              </w:rPr>
              <w:t>63</w:t>
            </w:r>
          </w:hyperlink>
        </w:p>
        <w:p>
          <w:pPr>
            <w:pStyle w:val="Contents5"/>
            <w:tabs>
              <w:tab w:val="clear" w:pos="7892"/>
              <w:tab w:val="right" w:pos="9026" w:leader="dot"/>
            </w:tabs>
            <w:rPr/>
          </w:pPr>
          <w:hyperlink w:anchor="__RefHeading___Toc723182_1051229030">
            <w:r>
              <w:rPr>
                <w:webHidden/>
                <w:rStyle w:val="IndexLink"/>
                <w:rtl w:val="true"/>
              </w:rPr>
              <w:t>اعتراض در به رسمیت شناختن اسرائیل توسط شاه ایران</w:t>
            </w:r>
            <w:r>
              <w:rPr>
                <w:rStyle w:val="IndexLink"/>
                <w:rtl w:val="true"/>
              </w:rPr>
              <w:tab/>
            </w:r>
            <w:r>
              <w:rPr>
                <w:rStyle w:val="IndexLink"/>
              </w:rPr>
              <w:t>65</w:t>
            </w:r>
          </w:hyperlink>
        </w:p>
        <w:p>
          <w:pPr>
            <w:pStyle w:val="Contents5"/>
            <w:tabs>
              <w:tab w:val="clear" w:pos="7892"/>
              <w:tab w:val="right" w:pos="9026" w:leader="dot"/>
            </w:tabs>
            <w:rPr/>
          </w:pPr>
          <w:hyperlink w:anchor="__RefHeading___Toc723184_1051229030">
            <w:r>
              <w:rPr>
                <w:webHidden/>
                <w:rStyle w:val="IndexLink"/>
                <w:rtl w:val="true"/>
              </w:rPr>
              <w:t>نمونه هايي از واکنش معظم له در مقابل ضربه به مبانی اسلام</w:t>
            </w:r>
            <w:r>
              <w:rPr>
                <w:rStyle w:val="IndexLink"/>
                <w:rtl w:val="true"/>
              </w:rPr>
              <w:tab/>
            </w:r>
            <w:r>
              <w:rPr>
                <w:rStyle w:val="IndexLink"/>
              </w:rPr>
              <w:t>66</w:t>
            </w:r>
          </w:hyperlink>
        </w:p>
        <w:p>
          <w:pPr>
            <w:pStyle w:val="Contents5"/>
            <w:tabs>
              <w:tab w:val="clear" w:pos="7892"/>
              <w:tab w:val="right" w:pos="9026" w:leader="dot"/>
            </w:tabs>
            <w:rPr/>
          </w:pPr>
          <w:hyperlink w:anchor="__RefHeading___Toc723186_1051229030">
            <w:r>
              <w:rPr>
                <w:webHidden/>
                <w:rStyle w:val="IndexLink"/>
                <w:rtl w:val="true"/>
              </w:rPr>
              <w:t>نمونه اول</w:t>
            </w:r>
            <w:r>
              <w:rPr>
                <w:rStyle w:val="IndexLink"/>
                <w:rtl w:val="true"/>
              </w:rPr>
              <w:t xml:space="preserve">: </w:t>
            </w:r>
            <w:r>
              <w:rPr>
                <w:rStyle w:val="IndexLink"/>
                <w:rtl w:val="true"/>
              </w:rPr>
              <w:t>واکنش به ولایتعهدی اشرف</w:t>
            </w:r>
            <w:r>
              <w:rPr>
                <w:rStyle w:val="IndexLink"/>
                <w:rtl w:val="true"/>
              </w:rPr>
              <w:tab/>
            </w:r>
            <w:r>
              <w:rPr>
                <w:rStyle w:val="IndexLink"/>
              </w:rPr>
              <w:t>67</w:t>
            </w:r>
          </w:hyperlink>
        </w:p>
        <w:p>
          <w:pPr>
            <w:pStyle w:val="Contents5"/>
            <w:tabs>
              <w:tab w:val="clear" w:pos="7892"/>
              <w:tab w:val="right" w:pos="9026" w:leader="dot"/>
            </w:tabs>
            <w:rPr/>
          </w:pPr>
          <w:hyperlink w:anchor="__RefHeading___Toc723188_1051229030">
            <w:r>
              <w:rPr>
                <w:webHidden/>
                <w:rStyle w:val="IndexLink"/>
                <w:rtl w:val="true"/>
              </w:rPr>
              <w:t>نمونه دوم</w:t>
            </w:r>
            <w:r>
              <w:rPr>
                <w:rStyle w:val="IndexLink"/>
                <w:rtl w:val="true"/>
              </w:rPr>
              <w:t xml:space="preserve">: </w:t>
            </w:r>
            <w:r>
              <w:rPr>
                <w:rStyle w:val="IndexLink"/>
                <w:rtl w:val="true"/>
              </w:rPr>
              <w:t>واکنش در برابر قانون اصلاحات ارضی</w:t>
            </w:r>
            <w:r>
              <w:rPr>
                <w:rStyle w:val="IndexLink"/>
                <w:rtl w:val="true"/>
              </w:rPr>
              <w:tab/>
            </w:r>
            <w:r>
              <w:rPr>
                <w:rStyle w:val="IndexLink"/>
              </w:rPr>
              <w:t>70</w:t>
            </w:r>
          </w:hyperlink>
        </w:p>
        <w:p>
          <w:pPr>
            <w:pStyle w:val="Contents5"/>
            <w:tabs>
              <w:tab w:val="clear" w:pos="7892"/>
              <w:tab w:val="right" w:pos="9026" w:leader="dot"/>
            </w:tabs>
            <w:rPr/>
          </w:pPr>
          <w:hyperlink w:anchor="__RefHeading___Toc723190_1051229030">
            <w:r>
              <w:rPr>
                <w:webHidden/>
                <w:rStyle w:val="IndexLink"/>
                <w:rtl w:val="true"/>
              </w:rPr>
              <w:t>نمونه سوم</w:t>
            </w:r>
            <w:r>
              <w:rPr>
                <w:rStyle w:val="IndexLink"/>
                <w:rtl w:val="true"/>
              </w:rPr>
              <w:t xml:space="preserve">: </w:t>
            </w:r>
            <w:r>
              <w:rPr>
                <w:rStyle w:val="IndexLink"/>
                <w:rtl w:val="true"/>
              </w:rPr>
              <w:t>واکنش به رژه دختران در برابر شاه</w:t>
            </w:r>
            <w:r>
              <w:rPr>
                <w:rStyle w:val="IndexLink"/>
                <w:rtl w:val="true"/>
              </w:rPr>
              <w:tab/>
            </w:r>
            <w:r>
              <w:rPr>
                <w:rStyle w:val="IndexLink"/>
              </w:rPr>
              <w:t>74</w:t>
            </w:r>
          </w:hyperlink>
        </w:p>
        <w:p>
          <w:pPr>
            <w:pStyle w:val="Contents5"/>
            <w:tabs>
              <w:tab w:val="clear" w:pos="7892"/>
              <w:tab w:val="right" w:pos="9026" w:leader="dot"/>
            </w:tabs>
            <w:rPr/>
          </w:pPr>
          <w:hyperlink w:anchor="__RefHeading___Toc723192_1051229030">
            <w:r>
              <w:rPr>
                <w:webHidden/>
                <w:rStyle w:val="IndexLink"/>
                <w:rtl w:val="true"/>
              </w:rPr>
              <w:t>نمونه چهارم</w:t>
            </w:r>
            <w:r>
              <w:rPr>
                <w:rStyle w:val="IndexLink"/>
                <w:rtl w:val="true"/>
              </w:rPr>
              <w:t xml:space="preserve">: </w:t>
            </w:r>
            <w:r>
              <w:rPr>
                <w:rStyle w:val="IndexLink"/>
                <w:rtl w:val="true"/>
              </w:rPr>
              <w:t>واکنش به اعدام یک مسلمان در برابر قتل شخص بهایی</w:t>
            </w:r>
            <w:r>
              <w:rPr>
                <w:rStyle w:val="IndexLink"/>
                <w:rtl w:val="true"/>
              </w:rPr>
              <w:tab/>
            </w:r>
            <w:r>
              <w:rPr>
                <w:rStyle w:val="IndexLink"/>
              </w:rPr>
              <w:t>74</w:t>
            </w:r>
          </w:hyperlink>
        </w:p>
        <w:p>
          <w:pPr>
            <w:pStyle w:val="Contents5"/>
            <w:tabs>
              <w:tab w:val="clear" w:pos="7892"/>
              <w:tab w:val="right" w:pos="9026" w:leader="dot"/>
            </w:tabs>
            <w:rPr/>
          </w:pPr>
          <w:hyperlink w:anchor="__RefHeading___Toc723194_1051229030">
            <w:r>
              <w:rPr>
                <w:webHidden/>
                <w:rStyle w:val="IndexLink"/>
                <w:rtl w:val="true"/>
              </w:rPr>
              <w:t>نمونه پنجم</w:t>
            </w:r>
            <w:r>
              <w:rPr>
                <w:rStyle w:val="IndexLink"/>
                <w:rtl w:val="true"/>
              </w:rPr>
              <w:t xml:space="preserve">: </w:t>
            </w:r>
            <w:r>
              <w:rPr>
                <w:rStyle w:val="IndexLink"/>
                <w:rtl w:val="true"/>
              </w:rPr>
              <w:t>واکنش به شیفتگی یکی از سران به ملی گرایی</w:t>
            </w:r>
            <w:r>
              <w:rPr>
                <w:rStyle w:val="IndexLink"/>
                <w:rtl w:val="true"/>
              </w:rPr>
              <w:tab/>
            </w:r>
            <w:r>
              <w:rPr>
                <w:rStyle w:val="IndexLink"/>
              </w:rPr>
              <w:t>77</w:t>
            </w:r>
          </w:hyperlink>
        </w:p>
        <w:p>
          <w:pPr>
            <w:pStyle w:val="Contents5"/>
            <w:tabs>
              <w:tab w:val="clear" w:pos="7892"/>
              <w:tab w:val="right" w:pos="9026" w:leader="dot"/>
            </w:tabs>
            <w:rPr/>
          </w:pPr>
          <w:hyperlink w:anchor="__RefHeading___Toc723196_1051229030">
            <w:r>
              <w:rPr>
                <w:webHidden/>
                <w:rStyle w:val="IndexLink"/>
                <w:rtl w:val="true"/>
              </w:rPr>
              <w:t>مبارزه با ملّی گرایی</w:t>
            </w:r>
            <w:r>
              <w:rPr>
                <w:rStyle w:val="IndexLink"/>
                <w:rtl w:val="true"/>
              </w:rPr>
              <w:tab/>
            </w:r>
            <w:r>
              <w:rPr>
                <w:rStyle w:val="IndexLink"/>
              </w:rPr>
              <w:t>78</w:t>
            </w:r>
          </w:hyperlink>
        </w:p>
        <w:p>
          <w:pPr>
            <w:pStyle w:val="Contents5"/>
            <w:tabs>
              <w:tab w:val="clear" w:pos="7892"/>
              <w:tab w:val="right" w:pos="9026" w:leader="dot"/>
            </w:tabs>
            <w:rPr/>
          </w:pPr>
          <w:hyperlink w:anchor="__RefHeading___Toc723198_1051229030">
            <w:r>
              <w:rPr>
                <w:webHidden/>
                <w:rStyle w:val="IndexLink"/>
                <w:rtl w:val="true"/>
              </w:rPr>
              <w:t>مطالعه برخی از نشریات و دقت نسبت به مطالب آن</w:t>
            </w:r>
            <w:r>
              <w:rPr>
                <w:rStyle w:val="IndexLink"/>
                <w:rtl w:val="true"/>
              </w:rPr>
              <w:tab/>
            </w:r>
            <w:r>
              <w:rPr>
                <w:rStyle w:val="IndexLink"/>
              </w:rPr>
              <w:t>79</w:t>
            </w:r>
          </w:hyperlink>
        </w:p>
        <w:p>
          <w:pPr>
            <w:pStyle w:val="Contents2"/>
            <w:tabs>
              <w:tab w:val="clear" w:pos="8743"/>
              <w:tab w:val="right" w:pos="9026" w:leader="dot"/>
            </w:tabs>
            <w:rPr/>
          </w:pPr>
          <w:hyperlink w:anchor="__RefHeading___Toc723200_1051229030">
            <w:r>
              <w:rPr>
                <w:webHidden/>
                <w:rStyle w:val="IndexLink"/>
                <w:rtl w:val="true"/>
              </w:rPr>
              <w:t>مصاحبه مجله حوزه</w:t>
            </w:r>
            <w:r>
              <w:rPr>
                <w:rStyle w:val="IndexLink"/>
                <w:rtl w:val="true"/>
              </w:rPr>
              <w:tab/>
            </w:r>
            <w:r>
              <w:rPr>
                <w:rStyle w:val="IndexLink"/>
              </w:rPr>
              <w:t>81</w:t>
            </w:r>
          </w:hyperlink>
        </w:p>
        <w:p>
          <w:pPr>
            <w:pStyle w:val="Contents3"/>
            <w:tabs>
              <w:tab w:val="clear" w:pos="8459"/>
              <w:tab w:val="right" w:pos="9026" w:leader="dot"/>
            </w:tabs>
            <w:rPr/>
          </w:pPr>
          <w:hyperlink w:anchor="__RefHeading___Toc723202_105122903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723204_1051229030">
            <w:r>
              <w:rPr>
                <w:webHidden/>
                <w:rStyle w:val="IndexLink"/>
                <w:rtl w:val="true"/>
              </w:rPr>
              <w:t>خصوصیات شیوه اجتهاد</w:t>
            </w:r>
            <w:r>
              <w:rPr>
                <w:rStyle w:val="IndexLink"/>
                <w:rtl w:val="true"/>
              </w:rPr>
              <w:tab/>
            </w:r>
            <w:r>
              <w:rPr>
                <w:rStyle w:val="IndexLink"/>
              </w:rPr>
              <w:t>83</w:t>
            </w:r>
          </w:hyperlink>
        </w:p>
        <w:p>
          <w:pPr>
            <w:pStyle w:val="Contents4"/>
            <w:tabs>
              <w:tab w:val="clear" w:pos="8176"/>
              <w:tab w:val="right" w:pos="9026" w:leader="dot"/>
            </w:tabs>
            <w:rPr/>
          </w:pPr>
          <w:hyperlink w:anchor="__RefHeading___Toc723206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23208_1051229030">
            <w:r>
              <w:rPr>
                <w:webHidden/>
                <w:rStyle w:val="IndexLink"/>
                <w:rtl w:val="true"/>
              </w:rPr>
              <w:t>اطمینان بخشی</w:t>
            </w:r>
            <w:r>
              <w:rPr>
                <w:rStyle w:val="IndexLink"/>
                <w:rtl w:val="true"/>
              </w:rPr>
              <w:tab/>
            </w:r>
            <w:r>
              <w:rPr>
                <w:rStyle w:val="IndexLink"/>
              </w:rPr>
              <w:t>83</w:t>
            </w:r>
          </w:hyperlink>
        </w:p>
        <w:p>
          <w:pPr>
            <w:pStyle w:val="Contents4"/>
            <w:tabs>
              <w:tab w:val="clear" w:pos="8176"/>
              <w:tab w:val="right" w:pos="9026" w:leader="dot"/>
            </w:tabs>
            <w:rPr/>
          </w:pPr>
          <w:hyperlink w:anchor="__RefHeading___Toc723210_1051229030">
            <w:r>
              <w:rPr>
                <w:webHidden/>
                <w:rStyle w:val="IndexLink"/>
                <w:rtl w:val="true"/>
              </w:rPr>
              <w:t>مطالعه عمیق و تتبع وسیع</w:t>
            </w:r>
            <w:r>
              <w:rPr>
                <w:rStyle w:val="IndexLink"/>
                <w:rtl w:val="true"/>
              </w:rPr>
              <w:tab/>
            </w:r>
            <w:r>
              <w:rPr>
                <w:rStyle w:val="IndexLink"/>
              </w:rPr>
              <w:t>84</w:t>
            </w:r>
          </w:hyperlink>
        </w:p>
        <w:p>
          <w:pPr>
            <w:pStyle w:val="Contents3"/>
            <w:tabs>
              <w:tab w:val="clear" w:pos="8459"/>
              <w:tab w:val="right" w:pos="9026" w:leader="dot"/>
            </w:tabs>
            <w:rPr/>
          </w:pPr>
          <w:hyperlink w:anchor="__RefHeading___Toc723212_1051229030">
            <w:r>
              <w:rPr>
                <w:webHidden/>
                <w:rStyle w:val="IndexLink"/>
                <w:rtl w:val="true"/>
              </w:rPr>
              <w:t>سبک استنباط</w:t>
            </w:r>
            <w:r>
              <w:rPr>
                <w:rStyle w:val="IndexLink"/>
                <w:rtl w:val="true"/>
              </w:rPr>
              <w:tab/>
            </w:r>
            <w:r>
              <w:rPr>
                <w:rStyle w:val="IndexLink"/>
              </w:rPr>
              <w:t>84</w:t>
            </w:r>
          </w:hyperlink>
        </w:p>
        <w:p>
          <w:pPr>
            <w:pStyle w:val="Contents4"/>
            <w:tabs>
              <w:tab w:val="clear" w:pos="8176"/>
              <w:tab w:val="right" w:pos="9026" w:leader="dot"/>
            </w:tabs>
            <w:rPr/>
          </w:pPr>
          <w:hyperlink w:anchor="__RefHeading___Toc723214_105122903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23216_1051229030">
            <w:r>
              <w:rPr>
                <w:webHidden/>
                <w:rStyle w:val="IndexLink"/>
                <w:rtl w:val="true"/>
              </w:rPr>
              <w:t>تسلط بر علم رجال</w:t>
            </w:r>
            <w:r>
              <w:rPr>
                <w:rStyle w:val="IndexLink"/>
                <w:rtl w:val="true"/>
              </w:rPr>
              <w:tab/>
            </w:r>
            <w:r>
              <w:rPr>
                <w:rStyle w:val="IndexLink"/>
              </w:rPr>
              <w:t>86</w:t>
            </w:r>
          </w:hyperlink>
        </w:p>
        <w:p>
          <w:pPr>
            <w:pStyle w:val="Contents4"/>
            <w:tabs>
              <w:tab w:val="clear" w:pos="8176"/>
              <w:tab w:val="right" w:pos="9026" w:leader="dot"/>
            </w:tabs>
            <w:rPr/>
          </w:pPr>
          <w:hyperlink w:anchor="__RefHeading___Toc723218_1051229030">
            <w:r>
              <w:rPr>
                <w:webHidden/>
                <w:rStyle w:val="IndexLink"/>
                <w:rtl w:val="true"/>
              </w:rPr>
              <w:t>تسلط بر علم انساب</w:t>
            </w:r>
            <w:r>
              <w:rPr>
                <w:rStyle w:val="IndexLink"/>
                <w:rtl w:val="true"/>
              </w:rPr>
              <w:tab/>
            </w:r>
            <w:r>
              <w:rPr>
                <w:rStyle w:val="IndexLink"/>
              </w:rPr>
              <w:t>86</w:t>
            </w:r>
          </w:hyperlink>
        </w:p>
        <w:p>
          <w:pPr>
            <w:pStyle w:val="Contents4"/>
            <w:tabs>
              <w:tab w:val="clear" w:pos="8176"/>
              <w:tab w:val="right" w:pos="9026" w:leader="dot"/>
            </w:tabs>
            <w:rPr/>
          </w:pPr>
          <w:hyperlink w:anchor="__RefHeading___Toc723220_1051229030">
            <w:r>
              <w:rPr>
                <w:webHidden/>
                <w:rStyle w:val="IndexLink"/>
                <w:rtl w:val="true"/>
              </w:rPr>
              <w:t>تسلط بر اقوال و فتاوای عامّه</w:t>
            </w:r>
            <w:r>
              <w:rPr>
                <w:rStyle w:val="IndexLink"/>
                <w:rtl w:val="true"/>
              </w:rPr>
              <w:tab/>
            </w:r>
            <w:r>
              <w:rPr>
                <w:rStyle w:val="IndexLink"/>
              </w:rPr>
              <w:t>87</w:t>
            </w:r>
          </w:hyperlink>
        </w:p>
        <w:p>
          <w:pPr>
            <w:pStyle w:val="Contents3"/>
            <w:tabs>
              <w:tab w:val="clear" w:pos="8459"/>
              <w:tab w:val="right" w:pos="9026" w:leader="dot"/>
            </w:tabs>
            <w:rPr/>
          </w:pPr>
          <w:hyperlink w:anchor="__RefHeading___Toc723222_1051229030">
            <w:r>
              <w:rPr>
                <w:webHidden/>
                <w:rStyle w:val="IndexLink"/>
                <w:rtl w:val="true"/>
              </w:rPr>
              <w:t>تأثیر تسلط بر اقوال عامه در استنباط</w:t>
            </w:r>
            <w:r>
              <w:rPr>
                <w:rStyle w:val="IndexLink"/>
                <w:rtl w:val="true"/>
              </w:rPr>
              <w:tab/>
            </w:r>
            <w:r>
              <w:rPr>
                <w:rStyle w:val="IndexLink"/>
              </w:rPr>
              <w:t>87</w:t>
            </w:r>
          </w:hyperlink>
        </w:p>
        <w:p>
          <w:pPr>
            <w:pStyle w:val="Contents3"/>
            <w:tabs>
              <w:tab w:val="clear" w:pos="8459"/>
              <w:tab w:val="right" w:pos="9026" w:leader="dot"/>
            </w:tabs>
            <w:rPr/>
          </w:pPr>
          <w:hyperlink w:anchor="__RefHeading___Toc723224_1051229030">
            <w:r>
              <w:rPr>
                <w:webHidden/>
                <w:rStyle w:val="IndexLink"/>
                <w:rtl w:val="true"/>
              </w:rPr>
              <w:t>تسلط بر علم اصول</w:t>
            </w:r>
            <w:r>
              <w:rPr>
                <w:rStyle w:val="IndexLink"/>
                <w:rtl w:val="true"/>
              </w:rPr>
              <w:tab/>
            </w:r>
            <w:r>
              <w:rPr>
                <w:rStyle w:val="IndexLink"/>
              </w:rPr>
              <w:t>88</w:t>
            </w:r>
          </w:hyperlink>
        </w:p>
        <w:p>
          <w:pPr>
            <w:pStyle w:val="Contents4"/>
            <w:tabs>
              <w:tab w:val="clear" w:pos="8176"/>
              <w:tab w:val="right" w:pos="9026" w:leader="dot"/>
            </w:tabs>
            <w:rPr/>
          </w:pPr>
          <w:hyperlink w:anchor="__RefHeading___Toc723226_105122903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23228_1051229030">
            <w:r>
              <w:rPr>
                <w:webHidden/>
                <w:rStyle w:val="IndexLink"/>
                <w:rtl w:val="true"/>
              </w:rPr>
              <w:t>استفاده کم از اصول عملیه</w:t>
            </w:r>
            <w:r>
              <w:rPr>
                <w:rStyle w:val="IndexLink"/>
                <w:rtl w:val="true"/>
              </w:rPr>
              <w:tab/>
            </w:r>
            <w:r>
              <w:rPr>
                <w:rStyle w:val="IndexLink"/>
              </w:rPr>
              <w:t>88</w:t>
            </w:r>
          </w:hyperlink>
        </w:p>
        <w:p>
          <w:pPr>
            <w:pStyle w:val="Contents4"/>
            <w:tabs>
              <w:tab w:val="clear" w:pos="8176"/>
              <w:tab w:val="right" w:pos="9026" w:leader="dot"/>
            </w:tabs>
            <w:rPr/>
          </w:pPr>
          <w:hyperlink w:anchor="__RefHeading___Toc723230_1051229030">
            <w:r>
              <w:rPr>
                <w:webHidden/>
                <w:rStyle w:val="IndexLink"/>
                <w:rtl w:val="true"/>
              </w:rPr>
              <w:t>تقرير خاص دلیل انسداد</w:t>
            </w:r>
            <w:r>
              <w:rPr>
                <w:rStyle w:val="IndexLink"/>
                <w:rtl w:val="true"/>
              </w:rPr>
              <w:tab/>
            </w:r>
            <w:r>
              <w:rPr>
                <w:rStyle w:val="IndexLink"/>
              </w:rPr>
              <w:t>88</w:t>
            </w:r>
          </w:hyperlink>
        </w:p>
        <w:p>
          <w:pPr>
            <w:pStyle w:val="Contents4"/>
            <w:tabs>
              <w:tab w:val="clear" w:pos="8176"/>
              <w:tab w:val="right" w:pos="9026" w:leader="dot"/>
            </w:tabs>
            <w:rPr/>
          </w:pPr>
          <w:hyperlink w:anchor="__RefHeading___Toc723232_1051229030">
            <w:r>
              <w:rPr>
                <w:webHidden/>
                <w:rStyle w:val="IndexLink"/>
                <w:rtl w:val="true"/>
              </w:rPr>
              <w:t>ابتکار در موضوع علم اصول</w:t>
            </w:r>
            <w:r>
              <w:rPr>
                <w:rStyle w:val="IndexLink"/>
                <w:rtl w:val="true"/>
              </w:rPr>
              <w:tab/>
            </w:r>
            <w:r>
              <w:rPr>
                <w:rStyle w:val="IndexLink"/>
              </w:rPr>
              <w:t>89</w:t>
            </w:r>
          </w:hyperlink>
        </w:p>
        <w:p>
          <w:pPr>
            <w:pStyle w:val="Contents4"/>
            <w:tabs>
              <w:tab w:val="clear" w:pos="8176"/>
              <w:tab w:val="right" w:pos="9026" w:leader="dot"/>
            </w:tabs>
            <w:rPr/>
          </w:pPr>
          <w:hyperlink w:anchor="__RefHeading___Toc723234_1051229030">
            <w:r>
              <w:rPr>
                <w:webHidden/>
                <w:rStyle w:val="IndexLink"/>
                <w:rtl w:val="true"/>
              </w:rPr>
              <w:t>پرداختن به مباحث مهم اصول</w:t>
            </w:r>
            <w:r>
              <w:rPr>
                <w:rStyle w:val="IndexLink"/>
                <w:rtl w:val="true"/>
              </w:rPr>
              <w:tab/>
            </w:r>
            <w:r>
              <w:rPr>
                <w:rStyle w:val="IndexLink"/>
              </w:rPr>
              <w:t>89</w:t>
            </w:r>
          </w:hyperlink>
        </w:p>
        <w:p>
          <w:pPr>
            <w:pStyle w:val="Contents3"/>
            <w:tabs>
              <w:tab w:val="clear" w:pos="8459"/>
              <w:tab w:val="right" w:pos="9026" w:leader="dot"/>
            </w:tabs>
            <w:rPr/>
          </w:pPr>
          <w:hyperlink w:anchor="__RefHeading___Toc723236_1051229030">
            <w:r>
              <w:rPr>
                <w:webHidden/>
                <w:rStyle w:val="IndexLink"/>
                <w:rtl w:val="true"/>
              </w:rPr>
              <w:t>تقریرات فقه و اصول استاد</w:t>
            </w:r>
            <w:r>
              <w:rPr>
                <w:rStyle w:val="IndexLink"/>
                <w:rtl w:val="true"/>
              </w:rPr>
              <w:tab/>
            </w:r>
            <w:r>
              <w:rPr>
                <w:rStyle w:val="IndexLink"/>
              </w:rPr>
              <w:t>90</w:t>
            </w:r>
          </w:hyperlink>
        </w:p>
        <w:p>
          <w:pPr>
            <w:pStyle w:val="Contents4"/>
            <w:tabs>
              <w:tab w:val="clear" w:pos="8176"/>
              <w:tab w:val="right" w:pos="9026" w:leader="dot"/>
            </w:tabs>
            <w:rPr/>
          </w:pPr>
          <w:hyperlink w:anchor="__RefHeading___Toc723238_105122903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23240_1051229030">
            <w:r>
              <w:rPr>
                <w:webHidden/>
                <w:rStyle w:val="IndexLink"/>
                <w:rtl w:val="true"/>
              </w:rPr>
              <w:t>رساله ارث الزوجه</w:t>
            </w:r>
            <w:r>
              <w:rPr>
                <w:rStyle w:val="IndexLink"/>
                <w:rtl w:val="true"/>
              </w:rPr>
              <w:tab/>
            </w:r>
            <w:r>
              <w:rPr>
                <w:rStyle w:val="IndexLink"/>
              </w:rPr>
              <w:t>90</w:t>
            </w:r>
          </w:hyperlink>
        </w:p>
        <w:p>
          <w:pPr>
            <w:pStyle w:val="Contents3"/>
            <w:tabs>
              <w:tab w:val="clear" w:pos="8459"/>
              <w:tab w:val="right" w:pos="9026" w:leader="dot"/>
            </w:tabs>
            <w:rPr/>
          </w:pPr>
          <w:hyperlink w:anchor="__RefHeading___Toc723242_1051229030">
            <w:r>
              <w:rPr>
                <w:webHidden/>
                <w:rStyle w:val="IndexLink"/>
                <w:rtl w:val="true"/>
              </w:rPr>
              <w:t>روابط علمی با استاد</w:t>
            </w:r>
            <w:r>
              <w:rPr>
                <w:rStyle w:val="IndexLink"/>
                <w:rtl w:val="true"/>
              </w:rPr>
              <w:tab/>
            </w:r>
            <w:r>
              <w:rPr>
                <w:rStyle w:val="IndexLink"/>
              </w:rPr>
              <w:t>91</w:t>
            </w:r>
          </w:hyperlink>
        </w:p>
        <w:p>
          <w:pPr>
            <w:pStyle w:val="Contents4"/>
            <w:tabs>
              <w:tab w:val="clear" w:pos="8176"/>
              <w:tab w:val="right" w:pos="9026" w:leader="dot"/>
            </w:tabs>
            <w:rPr/>
          </w:pPr>
          <w:hyperlink w:anchor="__RefHeading___Toc723244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23246_1051229030">
            <w:r>
              <w:rPr>
                <w:webHidden/>
                <w:rStyle w:val="IndexLink"/>
                <w:rtl w:val="true"/>
              </w:rPr>
              <w:t>دستور نوشتن منتخب الاثر</w:t>
            </w:r>
            <w:r>
              <w:rPr>
                <w:rStyle w:val="IndexLink"/>
                <w:rtl w:val="true"/>
              </w:rPr>
              <w:tab/>
            </w:r>
            <w:r>
              <w:rPr>
                <w:rStyle w:val="IndexLink"/>
              </w:rPr>
              <w:t>91</w:t>
            </w:r>
          </w:hyperlink>
        </w:p>
        <w:p>
          <w:pPr>
            <w:pStyle w:val="Contents4"/>
            <w:tabs>
              <w:tab w:val="clear" w:pos="8176"/>
              <w:tab w:val="right" w:pos="9026" w:leader="dot"/>
            </w:tabs>
            <w:rPr/>
          </w:pPr>
          <w:hyperlink w:anchor="__RefHeading___Toc723248_1051229030">
            <w:r>
              <w:rPr>
                <w:webHidden/>
                <w:rStyle w:val="IndexLink"/>
                <w:rtl w:val="true"/>
              </w:rPr>
              <w:t>مقاله ای در ردّ بودایی بودن اسلام</w:t>
            </w:r>
            <w:r>
              <w:rPr>
                <w:rStyle w:val="IndexLink"/>
                <w:rtl w:val="true"/>
              </w:rPr>
              <w:tab/>
            </w:r>
            <w:r>
              <w:rPr>
                <w:rStyle w:val="IndexLink"/>
              </w:rPr>
              <w:t>91</w:t>
            </w:r>
          </w:hyperlink>
        </w:p>
        <w:p>
          <w:pPr>
            <w:pStyle w:val="Contents3"/>
            <w:tabs>
              <w:tab w:val="clear" w:pos="8459"/>
              <w:tab w:val="right" w:pos="9026" w:leader="dot"/>
            </w:tabs>
            <w:rPr/>
          </w:pPr>
          <w:hyperlink w:anchor="__RefHeading___Toc723250_1051229030">
            <w:r>
              <w:rPr>
                <w:webHidden/>
                <w:rStyle w:val="IndexLink"/>
                <w:rtl w:val="true"/>
              </w:rPr>
              <w:t>رساله حول الاستسقام بالازلام</w:t>
            </w:r>
            <w:r>
              <w:rPr>
                <w:rStyle w:val="IndexLink"/>
                <w:rtl w:val="true"/>
              </w:rPr>
              <w:tab/>
            </w:r>
            <w:r>
              <w:rPr>
                <w:rStyle w:val="IndexLink"/>
              </w:rPr>
              <w:t>92</w:t>
            </w:r>
          </w:hyperlink>
        </w:p>
        <w:p>
          <w:pPr>
            <w:pStyle w:val="Contents3"/>
            <w:tabs>
              <w:tab w:val="clear" w:pos="8459"/>
              <w:tab w:val="right" w:pos="9026" w:leader="dot"/>
            </w:tabs>
            <w:rPr/>
          </w:pPr>
          <w:hyperlink w:anchor="__RefHeading___Toc723252_1051229030">
            <w:r>
              <w:rPr>
                <w:webHidden/>
                <w:rStyle w:val="IndexLink"/>
                <w:rtl w:val="true"/>
              </w:rPr>
              <w:t>تأثیر سبک استنباط معظم له بر حوزه های علمیه</w:t>
            </w:r>
            <w:r>
              <w:rPr>
                <w:rStyle w:val="IndexLink"/>
                <w:rtl w:val="true"/>
              </w:rPr>
              <w:tab/>
            </w:r>
            <w:r>
              <w:rPr>
                <w:rStyle w:val="IndexLink"/>
              </w:rPr>
              <w:t>93</w:t>
            </w:r>
          </w:hyperlink>
        </w:p>
        <w:p>
          <w:pPr>
            <w:pStyle w:val="Contents4"/>
            <w:tabs>
              <w:tab w:val="clear" w:pos="8176"/>
              <w:tab w:val="right" w:pos="9026" w:leader="dot"/>
            </w:tabs>
            <w:rPr/>
          </w:pPr>
          <w:hyperlink w:anchor="__RefHeading___Toc723254_1051229030">
            <w:r>
              <w:rPr>
                <w:webHidden/>
                <w:rStyle w:val="IndexLink"/>
                <w:rtl w:val="true"/>
              </w:rPr>
              <w:t>مراجعه به احادیث و اصول اولیه</w:t>
            </w:r>
            <w:r>
              <w:rPr>
                <w:rStyle w:val="IndexLink"/>
                <w:rtl w:val="true"/>
              </w:rPr>
              <w:tab/>
            </w:r>
            <w:r>
              <w:rPr>
                <w:rStyle w:val="IndexLink"/>
              </w:rPr>
              <w:t>93</w:t>
            </w:r>
          </w:hyperlink>
        </w:p>
        <w:p>
          <w:pPr>
            <w:pStyle w:val="Contents4"/>
            <w:tabs>
              <w:tab w:val="clear" w:pos="8176"/>
              <w:tab w:val="right" w:pos="9026" w:leader="dot"/>
            </w:tabs>
            <w:rPr/>
          </w:pPr>
          <w:hyperlink w:anchor="__RefHeading___Toc723256_1051229030">
            <w:r>
              <w:rPr>
                <w:webHidden/>
                <w:rStyle w:val="IndexLink"/>
                <w:rtl w:val="true"/>
              </w:rPr>
              <w:t>بررسی سیر اقوال در مسائل</w:t>
            </w:r>
            <w:r>
              <w:rPr>
                <w:rStyle w:val="IndexLink"/>
                <w:rtl w:val="true"/>
              </w:rPr>
              <w:tab/>
            </w:r>
            <w:r>
              <w:rPr>
                <w:rStyle w:val="IndexLink"/>
              </w:rPr>
              <w:t>93</w:t>
            </w:r>
          </w:hyperlink>
        </w:p>
        <w:p>
          <w:pPr>
            <w:pStyle w:val="Contents4"/>
            <w:tabs>
              <w:tab w:val="clear" w:pos="8176"/>
              <w:tab w:val="right" w:pos="9026" w:leader="dot"/>
            </w:tabs>
            <w:rPr/>
          </w:pPr>
          <w:hyperlink w:anchor="__RefHeading___Toc723258_1051229030">
            <w:r>
              <w:rPr>
                <w:webHidden/>
                <w:rStyle w:val="IndexLink"/>
                <w:rtl w:val="true"/>
              </w:rPr>
              <w:t>تتبع زیاد در رجال</w:t>
            </w:r>
            <w:r>
              <w:rPr>
                <w:rStyle w:val="IndexLink"/>
                <w:rtl w:val="true"/>
              </w:rPr>
              <w:tab/>
            </w:r>
            <w:r>
              <w:rPr>
                <w:rStyle w:val="IndexLink"/>
              </w:rPr>
              <w:t>94</w:t>
            </w:r>
          </w:hyperlink>
        </w:p>
        <w:p>
          <w:pPr>
            <w:pStyle w:val="Contents4"/>
            <w:tabs>
              <w:tab w:val="clear" w:pos="8176"/>
              <w:tab w:val="right" w:pos="9026" w:leader="dot"/>
            </w:tabs>
            <w:rPr/>
          </w:pPr>
          <w:hyperlink w:anchor="__RefHeading___Toc723260_1051229030">
            <w:r>
              <w:rPr>
                <w:webHidden/>
                <w:rStyle w:val="IndexLink"/>
                <w:rtl w:val="true"/>
              </w:rPr>
              <w:t>سخن امام خمینی</w:t>
            </w:r>
            <w:r>
              <w:rPr>
                <w:rStyle w:val="IndexLink"/>
                <w:rtl w:val="true"/>
              </w:rPr>
              <w:t>(</w:t>
            </w:r>
            <w:r>
              <w:rPr>
                <w:rStyle w:val="IndexLink"/>
                <w:rtl w:val="true"/>
              </w:rPr>
              <w:t>قدس سره</w:t>
            </w:r>
            <w:r>
              <w:rPr>
                <w:rStyle w:val="IndexLink"/>
                <w:rtl w:val="true"/>
              </w:rPr>
              <w:t xml:space="preserve">) </w:t>
            </w:r>
            <w:r>
              <w:rPr>
                <w:rStyle w:val="IndexLink"/>
                <w:rtl w:val="true"/>
              </w:rPr>
              <w:t>درباره درس فقه معظم له</w:t>
            </w:r>
            <w:r>
              <w:rPr>
                <w:rStyle w:val="IndexLink"/>
                <w:rtl w:val="true"/>
              </w:rPr>
              <w:tab/>
            </w:r>
            <w:r>
              <w:rPr>
                <w:rStyle w:val="IndexLink"/>
              </w:rPr>
              <w:t>94</w:t>
            </w:r>
          </w:hyperlink>
        </w:p>
        <w:p>
          <w:pPr>
            <w:pStyle w:val="Contents3"/>
            <w:tabs>
              <w:tab w:val="clear" w:pos="8459"/>
              <w:tab w:val="right" w:pos="9026" w:leader="dot"/>
            </w:tabs>
            <w:rPr/>
          </w:pPr>
          <w:hyperlink w:anchor="__RefHeading___Toc723262_1051229030">
            <w:r>
              <w:rPr>
                <w:webHidden/>
                <w:rStyle w:val="IndexLink"/>
                <w:rtl w:val="true"/>
              </w:rPr>
              <w:t>مطالعه و تحقیق بسیار</w:t>
            </w:r>
            <w:r>
              <w:rPr>
                <w:rStyle w:val="IndexLink"/>
                <w:rtl w:val="true"/>
              </w:rPr>
              <w:tab/>
            </w:r>
            <w:r>
              <w:rPr>
                <w:rStyle w:val="IndexLink"/>
              </w:rPr>
              <w:t>95</w:t>
            </w:r>
          </w:hyperlink>
        </w:p>
        <w:p>
          <w:pPr>
            <w:pStyle w:val="Contents3"/>
            <w:tabs>
              <w:tab w:val="clear" w:pos="8459"/>
              <w:tab w:val="right" w:pos="9026" w:leader="dot"/>
            </w:tabs>
            <w:rPr/>
          </w:pPr>
          <w:hyperlink w:anchor="__RefHeading___Toc723264_1051229030">
            <w:r>
              <w:rPr>
                <w:webHidden/>
                <w:rStyle w:val="IndexLink"/>
                <w:rtl w:val="true"/>
              </w:rPr>
              <w:t>ادب در برابر بزرگان و فقها</w:t>
            </w:r>
            <w:r>
              <w:rPr>
                <w:rStyle w:val="IndexLink"/>
                <w:rtl w:val="true"/>
              </w:rPr>
              <w:tab/>
            </w:r>
            <w:r>
              <w:rPr>
                <w:rStyle w:val="IndexLink"/>
              </w:rPr>
              <w:t>95</w:t>
            </w:r>
          </w:hyperlink>
        </w:p>
        <w:p>
          <w:pPr>
            <w:pStyle w:val="Contents4"/>
            <w:tabs>
              <w:tab w:val="clear" w:pos="8176"/>
              <w:tab w:val="right" w:pos="9026" w:leader="dot"/>
            </w:tabs>
            <w:rPr/>
          </w:pPr>
          <w:hyperlink w:anchor="__RefHeading___Toc723266_105122903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23268_1051229030">
            <w:r>
              <w:rPr>
                <w:webHidden/>
                <w:rStyle w:val="IndexLink"/>
                <w:rtl w:val="true"/>
              </w:rPr>
              <w:t>احترام به صاحب تأسیس الشیعه</w:t>
            </w:r>
            <w:r>
              <w:rPr>
                <w:rStyle w:val="IndexLink"/>
                <w:rtl w:val="true"/>
              </w:rPr>
              <w:tab/>
            </w:r>
            <w:r>
              <w:rPr>
                <w:rStyle w:val="IndexLink"/>
              </w:rPr>
              <w:t>95</w:t>
            </w:r>
          </w:hyperlink>
        </w:p>
        <w:p>
          <w:pPr>
            <w:pStyle w:val="Contents3"/>
            <w:tabs>
              <w:tab w:val="clear" w:pos="8459"/>
              <w:tab w:val="right" w:pos="9026" w:leader="dot"/>
            </w:tabs>
            <w:rPr/>
          </w:pPr>
          <w:hyperlink w:anchor="__RefHeading___Toc723270_1051229030">
            <w:r>
              <w:rPr>
                <w:webHidden/>
                <w:rStyle w:val="IndexLink"/>
                <w:rtl w:val="true"/>
              </w:rPr>
              <w:t>احترام به قرآن</w:t>
            </w:r>
            <w:r>
              <w:rPr>
                <w:rStyle w:val="IndexLink"/>
                <w:rtl w:val="true"/>
              </w:rPr>
              <w:tab/>
            </w:r>
            <w:r>
              <w:rPr>
                <w:rStyle w:val="IndexLink"/>
              </w:rPr>
              <w:t>97</w:t>
            </w:r>
          </w:hyperlink>
        </w:p>
        <w:p>
          <w:pPr>
            <w:pStyle w:val="Contents4"/>
            <w:tabs>
              <w:tab w:val="clear" w:pos="8176"/>
              <w:tab w:val="right" w:pos="9026" w:leader="dot"/>
            </w:tabs>
            <w:rPr/>
          </w:pPr>
          <w:hyperlink w:anchor="__RefHeading___Toc723272_105122903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23274_1051229030">
            <w:r>
              <w:rPr>
                <w:webHidden/>
                <w:rStyle w:val="IndexLink"/>
                <w:rtl w:val="true"/>
              </w:rPr>
              <w:t>دگرگون شدن در هنگام تلاوت قرآن</w:t>
            </w:r>
            <w:r>
              <w:rPr>
                <w:rStyle w:val="IndexLink"/>
                <w:rtl w:val="true"/>
              </w:rPr>
              <w:tab/>
            </w:r>
            <w:r>
              <w:rPr>
                <w:rStyle w:val="IndexLink"/>
              </w:rPr>
              <w:t>97</w:t>
            </w:r>
          </w:hyperlink>
        </w:p>
        <w:p>
          <w:pPr>
            <w:pStyle w:val="Contents4"/>
            <w:tabs>
              <w:tab w:val="clear" w:pos="8176"/>
              <w:tab w:val="right" w:pos="9026" w:leader="dot"/>
            </w:tabs>
            <w:rPr/>
          </w:pPr>
          <w:hyperlink w:anchor="__RefHeading___Toc723276_1051229030">
            <w:r>
              <w:rPr>
                <w:webHidden/>
                <w:rStyle w:val="IndexLink"/>
                <w:rtl w:val="true"/>
              </w:rPr>
              <w:t>نحوه برخورد با قرآن هدیه یکی از سران عرب</w:t>
            </w:r>
            <w:r>
              <w:rPr>
                <w:rStyle w:val="IndexLink"/>
                <w:rtl w:val="true"/>
              </w:rPr>
              <w:tab/>
            </w:r>
            <w:r>
              <w:rPr>
                <w:rStyle w:val="IndexLink"/>
              </w:rPr>
              <w:t>97</w:t>
            </w:r>
          </w:hyperlink>
        </w:p>
        <w:p>
          <w:pPr>
            <w:pStyle w:val="Contents3"/>
            <w:tabs>
              <w:tab w:val="clear" w:pos="8459"/>
              <w:tab w:val="right" w:pos="9026" w:leader="dot"/>
            </w:tabs>
            <w:rPr/>
          </w:pPr>
          <w:hyperlink w:anchor="__RefHeading___Toc723278_1051229030">
            <w:r>
              <w:rPr>
                <w:webHidden/>
                <w:rStyle w:val="IndexLink"/>
                <w:rtl w:val="true"/>
              </w:rPr>
              <w:t>احترام به کتب فقه و حدیث</w:t>
            </w:r>
            <w:r>
              <w:rPr>
                <w:rStyle w:val="IndexLink"/>
                <w:rtl w:val="true"/>
              </w:rPr>
              <w:tab/>
            </w:r>
            <w:r>
              <w:rPr>
                <w:rStyle w:val="IndexLink"/>
              </w:rPr>
              <w:t>97</w:t>
            </w:r>
          </w:hyperlink>
        </w:p>
        <w:p>
          <w:pPr>
            <w:pStyle w:val="Contents3"/>
            <w:tabs>
              <w:tab w:val="clear" w:pos="8459"/>
              <w:tab w:val="right" w:pos="9026" w:leader="dot"/>
            </w:tabs>
            <w:rPr/>
          </w:pPr>
          <w:hyperlink w:anchor="__RefHeading___Toc723280_1051229030">
            <w:r>
              <w:rPr>
                <w:webHidden/>
                <w:rStyle w:val="IndexLink"/>
                <w:rtl w:val="true"/>
              </w:rPr>
              <w:t>احترام به حکم فقها</w:t>
            </w:r>
            <w:r>
              <w:rPr>
                <w:rStyle w:val="IndexLink"/>
                <w:rtl w:val="true"/>
              </w:rPr>
              <w:tab/>
            </w:r>
            <w:r>
              <w:rPr>
                <w:rStyle w:val="IndexLink"/>
              </w:rPr>
              <w:t>98</w:t>
            </w:r>
          </w:hyperlink>
        </w:p>
        <w:p>
          <w:pPr>
            <w:pStyle w:val="Contents4"/>
            <w:tabs>
              <w:tab w:val="clear" w:pos="8176"/>
              <w:tab w:val="right" w:pos="9026" w:leader="dot"/>
            </w:tabs>
            <w:rPr/>
          </w:pPr>
          <w:hyperlink w:anchor="__RefHeading___Toc723282_105122903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23284_1051229030">
            <w:r>
              <w:rPr>
                <w:webHidden/>
                <w:rStyle w:val="IndexLink"/>
                <w:rtl w:val="true"/>
              </w:rPr>
              <w:t>پذیرفتن حکم آیت الله اصطهباناتی در تحریم امتحان</w:t>
            </w:r>
            <w:r>
              <w:rPr>
                <w:rStyle w:val="IndexLink"/>
                <w:rtl w:val="true"/>
              </w:rPr>
              <w:tab/>
            </w:r>
            <w:r>
              <w:rPr>
                <w:rStyle w:val="IndexLink"/>
              </w:rPr>
              <w:t>98</w:t>
            </w:r>
          </w:hyperlink>
        </w:p>
        <w:p>
          <w:pPr>
            <w:pStyle w:val="Contents4"/>
            <w:tabs>
              <w:tab w:val="clear" w:pos="8176"/>
              <w:tab w:val="right" w:pos="9026" w:leader="dot"/>
            </w:tabs>
            <w:rPr/>
          </w:pPr>
          <w:hyperlink w:anchor="__RefHeading___Toc723286_1051229030">
            <w:r>
              <w:rPr>
                <w:webHidden/>
                <w:rStyle w:val="IndexLink"/>
                <w:rtl w:val="true"/>
              </w:rPr>
              <w:t>احترام بزرگان به حکم حاکم از زبان معظم له</w:t>
            </w:r>
            <w:r>
              <w:rPr>
                <w:rStyle w:val="IndexLink"/>
                <w:rtl w:val="true"/>
              </w:rPr>
              <w:tab/>
            </w:r>
            <w:r>
              <w:rPr>
                <w:rStyle w:val="IndexLink"/>
              </w:rPr>
              <w:t>99</w:t>
            </w:r>
          </w:hyperlink>
        </w:p>
        <w:p>
          <w:pPr>
            <w:pStyle w:val="Contents4"/>
            <w:tabs>
              <w:tab w:val="clear" w:pos="8176"/>
              <w:tab w:val="right" w:pos="9026" w:leader="dot"/>
            </w:tabs>
            <w:rPr/>
          </w:pPr>
          <w:hyperlink w:anchor="__RefHeading___Toc723288_1051229030">
            <w:r>
              <w:rPr>
                <w:webHidden/>
                <w:rStyle w:val="IndexLink"/>
                <w:rtl w:val="true"/>
              </w:rPr>
              <w:t>قبول حکم آیت الله کاشانی</w:t>
            </w:r>
            <w:r>
              <w:rPr>
                <w:rStyle w:val="IndexLink"/>
                <w:rtl w:val="true"/>
              </w:rPr>
              <w:t>(</w:t>
            </w:r>
            <w:r>
              <w:rPr>
                <w:rStyle w:val="IndexLink"/>
                <w:rtl w:val="true"/>
              </w:rPr>
              <w:t>رحمه الله</w:t>
            </w:r>
            <w:r>
              <w:rPr>
                <w:rStyle w:val="IndexLink"/>
                <w:rtl w:val="true"/>
              </w:rPr>
              <w:t xml:space="preserve">) </w:t>
            </w:r>
            <w:r>
              <w:rPr>
                <w:rStyle w:val="IndexLink"/>
                <w:rtl w:val="true"/>
              </w:rPr>
              <w:t>در قتل رزم آرا</w:t>
            </w:r>
            <w:r>
              <w:rPr>
                <w:rStyle w:val="IndexLink"/>
                <w:rtl w:val="true"/>
              </w:rPr>
              <w:tab/>
            </w:r>
            <w:r>
              <w:rPr>
                <w:rStyle w:val="IndexLink"/>
              </w:rPr>
              <w:t>99</w:t>
            </w:r>
          </w:hyperlink>
        </w:p>
        <w:p>
          <w:pPr>
            <w:pStyle w:val="Contents3"/>
            <w:tabs>
              <w:tab w:val="clear" w:pos="8459"/>
              <w:tab w:val="right" w:pos="9026" w:leader="dot"/>
            </w:tabs>
            <w:rPr/>
          </w:pPr>
          <w:hyperlink w:anchor="__RefHeading___Toc723290_1051229030">
            <w:r>
              <w:rPr>
                <w:webHidden/>
                <w:rStyle w:val="IndexLink"/>
                <w:rtl w:val="true"/>
              </w:rPr>
              <w:t>عزت حوزه و مرجعیت</w:t>
            </w:r>
            <w:r>
              <w:rPr>
                <w:rStyle w:val="IndexLink"/>
                <w:rtl w:val="true"/>
              </w:rPr>
              <w:tab/>
            </w:r>
            <w:r>
              <w:rPr>
                <w:rStyle w:val="IndexLink"/>
              </w:rPr>
              <w:t>100</w:t>
            </w:r>
          </w:hyperlink>
        </w:p>
        <w:p>
          <w:pPr>
            <w:pStyle w:val="Contents4"/>
            <w:tabs>
              <w:tab w:val="clear" w:pos="8176"/>
              <w:tab w:val="right" w:pos="9026" w:leader="dot"/>
            </w:tabs>
            <w:rPr/>
          </w:pPr>
          <w:hyperlink w:anchor="__RefHeading___Toc723292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23294_1051229030">
            <w:r>
              <w:rPr>
                <w:webHidden/>
                <w:rStyle w:val="IndexLink"/>
                <w:rtl w:val="true"/>
              </w:rPr>
              <w:t>احترام رئیس جامع الازهر به نامه معظم له</w:t>
            </w:r>
            <w:r>
              <w:rPr>
                <w:rStyle w:val="IndexLink"/>
                <w:rtl w:val="true"/>
              </w:rPr>
              <w:tab/>
            </w:r>
            <w:r>
              <w:rPr>
                <w:rStyle w:val="IndexLink"/>
              </w:rPr>
              <w:t>101</w:t>
            </w:r>
          </w:hyperlink>
        </w:p>
        <w:p>
          <w:pPr>
            <w:pStyle w:val="Contents3"/>
            <w:tabs>
              <w:tab w:val="clear" w:pos="8459"/>
              <w:tab w:val="right" w:pos="9026" w:leader="dot"/>
            </w:tabs>
            <w:rPr/>
          </w:pPr>
          <w:hyperlink w:anchor="__RefHeading___Toc723296_1051229030">
            <w:r>
              <w:rPr>
                <w:webHidden/>
                <w:rStyle w:val="IndexLink"/>
                <w:rtl w:val="true"/>
              </w:rPr>
              <w:t>ترجمه و چاپ کتاب جورج جرداق به دستور معظم له</w:t>
            </w:r>
            <w:r>
              <w:rPr>
                <w:rStyle w:val="IndexLink"/>
                <w:rtl w:val="true"/>
              </w:rPr>
              <w:tab/>
            </w:r>
            <w:r>
              <w:rPr>
                <w:rStyle w:val="IndexLink"/>
              </w:rPr>
              <w:t>101</w:t>
            </w:r>
          </w:hyperlink>
        </w:p>
        <w:p>
          <w:pPr>
            <w:pStyle w:val="Contents3"/>
            <w:tabs>
              <w:tab w:val="clear" w:pos="8459"/>
              <w:tab w:val="right" w:pos="9026" w:leader="dot"/>
            </w:tabs>
            <w:rPr/>
          </w:pPr>
          <w:hyperlink w:anchor="__RefHeading___Toc723298_1051229030">
            <w:r>
              <w:rPr>
                <w:webHidden/>
                <w:rStyle w:val="IndexLink"/>
                <w:rtl w:val="true"/>
              </w:rPr>
              <w:t>ابعاد والای معنوی</w:t>
            </w:r>
            <w:r>
              <w:rPr>
                <w:rStyle w:val="IndexLink"/>
                <w:rtl w:val="true"/>
              </w:rPr>
              <w:tab/>
            </w:r>
            <w:r>
              <w:rPr>
                <w:rStyle w:val="IndexLink"/>
              </w:rPr>
              <w:t>103</w:t>
            </w:r>
          </w:hyperlink>
        </w:p>
        <w:p>
          <w:pPr>
            <w:pStyle w:val="Contents4"/>
            <w:tabs>
              <w:tab w:val="clear" w:pos="8176"/>
              <w:tab w:val="right" w:pos="9026" w:leader="dot"/>
            </w:tabs>
            <w:rPr/>
          </w:pPr>
          <w:hyperlink w:anchor="__RefHeading___Toc723300_105122903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23302_1051229030">
            <w:r>
              <w:rPr>
                <w:webHidden/>
                <w:rStyle w:val="IndexLink"/>
                <w:rtl w:val="true"/>
              </w:rPr>
              <w:t>عدم چاپ تألیفات در زمان حیات به سبب دوری از شهرت</w:t>
            </w:r>
            <w:r>
              <w:rPr>
                <w:rStyle w:val="IndexLink"/>
                <w:rtl w:val="true"/>
              </w:rPr>
              <w:tab/>
            </w:r>
            <w:r>
              <w:rPr>
                <w:rStyle w:val="IndexLink"/>
              </w:rPr>
              <w:t>103</w:t>
            </w:r>
          </w:hyperlink>
        </w:p>
        <w:p>
          <w:pPr>
            <w:pStyle w:val="Contents4"/>
            <w:tabs>
              <w:tab w:val="clear" w:pos="8176"/>
              <w:tab w:val="right" w:pos="9026" w:leader="dot"/>
            </w:tabs>
            <w:rPr/>
          </w:pPr>
          <w:hyperlink w:anchor="__RefHeading___Toc723304_1051229030">
            <w:r>
              <w:rPr>
                <w:webHidden/>
                <w:rStyle w:val="IndexLink"/>
                <w:rtl w:val="true"/>
              </w:rPr>
              <w:t>نمونه ای از ارادت فوق العاده به ائمه</w:t>
            </w:r>
            <w:r>
              <w:rPr>
                <w:rStyle w:val="IndexLink"/>
                <w:rtl w:val="true"/>
              </w:rPr>
              <w:t>(</w:t>
            </w:r>
            <w:r>
              <w:rPr>
                <w:rStyle w:val="IndexLink"/>
                <w:rtl w:val="true"/>
              </w:rPr>
              <w:t>علیهم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723306_1051229030">
            <w:r>
              <w:rPr>
                <w:webHidden/>
                <w:rStyle w:val="IndexLink"/>
                <w:rtl w:val="true"/>
              </w:rPr>
              <w:t>مقید به عبادات</w:t>
            </w:r>
            <w:r>
              <w:rPr>
                <w:rStyle w:val="IndexLink"/>
                <w:rtl w:val="true"/>
              </w:rPr>
              <w:tab/>
            </w:r>
            <w:r>
              <w:rPr>
                <w:rStyle w:val="IndexLink"/>
              </w:rPr>
              <w:t>104</w:t>
            </w:r>
          </w:hyperlink>
        </w:p>
        <w:p>
          <w:pPr>
            <w:pStyle w:val="Contents4"/>
            <w:tabs>
              <w:tab w:val="clear" w:pos="8176"/>
              <w:tab w:val="right" w:pos="9026" w:leader="dot"/>
            </w:tabs>
            <w:rPr/>
          </w:pPr>
          <w:hyperlink w:anchor="__RefHeading___Toc723308_1051229030">
            <w:r>
              <w:rPr>
                <w:webHidden/>
                <w:rStyle w:val="IndexLink"/>
                <w:rtl w:val="true"/>
              </w:rPr>
              <w:t>نمونه ساده زیستی</w:t>
            </w:r>
            <w:r>
              <w:rPr>
                <w:rStyle w:val="IndexLink"/>
                <w:rtl w:val="true"/>
              </w:rPr>
              <w:tab/>
            </w:r>
            <w:r>
              <w:rPr>
                <w:rStyle w:val="IndexLink"/>
              </w:rPr>
              <w:t>104</w:t>
            </w:r>
          </w:hyperlink>
        </w:p>
        <w:p>
          <w:pPr>
            <w:pStyle w:val="Contents4"/>
            <w:tabs>
              <w:tab w:val="clear" w:pos="8176"/>
              <w:tab w:val="right" w:pos="9026" w:leader="dot"/>
            </w:tabs>
            <w:rPr/>
          </w:pPr>
          <w:hyperlink w:anchor="__RefHeading___Toc723310_1051229030">
            <w:r>
              <w:rPr>
                <w:webHidden/>
                <w:rStyle w:val="IndexLink"/>
                <w:rtl w:val="true"/>
              </w:rPr>
              <w:t>جلوگیری از خشم</w:t>
            </w:r>
            <w:r>
              <w:rPr>
                <w:rStyle w:val="IndexLink"/>
                <w:rtl w:val="true"/>
              </w:rPr>
              <w:tab/>
            </w:r>
            <w:r>
              <w:rPr>
                <w:rStyle w:val="IndexLink"/>
              </w:rPr>
              <w:t>105</w:t>
            </w:r>
          </w:hyperlink>
        </w:p>
        <w:p>
          <w:pPr>
            <w:pStyle w:val="Contents4"/>
            <w:tabs>
              <w:tab w:val="clear" w:pos="8176"/>
              <w:tab w:val="right" w:pos="9026" w:leader="dot"/>
            </w:tabs>
            <w:rPr/>
          </w:pPr>
          <w:hyperlink w:anchor="__RefHeading___Toc723312_1051229030">
            <w:r>
              <w:rPr>
                <w:webHidden/>
                <w:rStyle w:val="IndexLink"/>
                <w:rtl w:val="true"/>
              </w:rPr>
              <w:t>دوری از مرجعیت</w:t>
            </w:r>
            <w:r>
              <w:rPr>
                <w:rStyle w:val="IndexLink"/>
                <w:rtl w:val="true"/>
              </w:rPr>
              <w:tab/>
            </w:r>
            <w:r>
              <w:rPr>
                <w:rStyle w:val="IndexLink"/>
              </w:rPr>
              <w:t>105</w:t>
            </w:r>
          </w:hyperlink>
        </w:p>
        <w:p>
          <w:pPr>
            <w:pStyle w:val="Contents4"/>
            <w:tabs>
              <w:tab w:val="clear" w:pos="8176"/>
              <w:tab w:val="right" w:pos="9026" w:leader="dot"/>
            </w:tabs>
            <w:rPr/>
          </w:pPr>
          <w:hyperlink w:anchor="__RefHeading___Toc723314_1051229030">
            <w:r>
              <w:rPr>
                <w:webHidden/>
                <w:rStyle w:val="IndexLink"/>
                <w:rtl w:val="true"/>
              </w:rPr>
              <w:t>اجتناب از خودپسندی</w:t>
            </w:r>
            <w:r>
              <w:rPr>
                <w:rStyle w:val="IndexLink"/>
                <w:rtl w:val="true"/>
              </w:rPr>
              <w:tab/>
            </w:r>
            <w:r>
              <w:rPr>
                <w:rStyle w:val="IndexLink"/>
              </w:rPr>
              <w:t>105</w:t>
            </w:r>
          </w:hyperlink>
        </w:p>
        <w:p>
          <w:pPr>
            <w:pStyle w:val="Contents4"/>
            <w:tabs>
              <w:tab w:val="clear" w:pos="8176"/>
              <w:tab w:val="right" w:pos="9026" w:leader="dot"/>
            </w:tabs>
            <w:rPr/>
          </w:pPr>
          <w:hyperlink w:anchor="__RefHeading___Toc723316_1051229030">
            <w:r>
              <w:rPr>
                <w:webHidden/>
                <w:rStyle w:val="IndexLink"/>
                <w:rtl w:val="true"/>
              </w:rPr>
              <w:t>نمونه ای از احترام طبقات مختلف</w:t>
            </w:r>
            <w:r>
              <w:rPr>
                <w:rStyle w:val="IndexLink"/>
                <w:rtl w:val="true"/>
              </w:rPr>
              <w:tab/>
            </w:r>
            <w:r>
              <w:rPr>
                <w:rStyle w:val="IndexLink"/>
              </w:rPr>
              <w:t>106</w:t>
            </w:r>
          </w:hyperlink>
        </w:p>
        <w:p>
          <w:pPr>
            <w:pStyle w:val="Contents4"/>
            <w:tabs>
              <w:tab w:val="clear" w:pos="8176"/>
              <w:tab w:val="right" w:pos="9026" w:leader="dot"/>
            </w:tabs>
            <w:rPr/>
          </w:pPr>
          <w:hyperlink w:anchor="__RefHeading___Toc723318_1051229030">
            <w:r>
              <w:rPr>
                <w:webHidden/>
                <w:rStyle w:val="IndexLink"/>
                <w:rtl w:val="true"/>
              </w:rPr>
              <w:t>عدم معرفی فعالیت ها و اقدامات ایشان</w:t>
            </w:r>
            <w:r>
              <w:rPr>
                <w:rStyle w:val="IndexLink"/>
                <w:rtl w:val="true"/>
              </w:rPr>
              <w:tab/>
            </w:r>
            <w:r>
              <w:rPr>
                <w:rStyle w:val="IndexLink"/>
              </w:rPr>
              <w:t>106</w:t>
            </w:r>
          </w:hyperlink>
        </w:p>
        <w:p>
          <w:pPr>
            <w:pStyle w:val="Contents4"/>
            <w:tabs>
              <w:tab w:val="clear" w:pos="8176"/>
              <w:tab w:val="right" w:pos="9026" w:leader="dot"/>
            </w:tabs>
            <w:rPr/>
          </w:pPr>
          <w:hyperlink w:anchor="__RefHeading___Toc723320_1051229030">
            <w:r>
              <w:rPr>
                <w:webHidden/>
                <w:rStyle w:val="IndexLink"/>
                <w:rtl w:val="true"/>
              </w:rPr>
              <w:t>احتیاط در فتوا دادن</w:t>
            </w:r>
            <w:r>
              <w:rPr>
                <w:rStyle w:val="IndexLink"/>
                <w:rtl w:val="true"/>
              </w:rPr>
              <w:tab/>
            </w:r>
            <w:r>
              <w:rPr>
                <w:rStyle w:val="IndexLink"/>
              </w:rPr>
              <w:t>106</w:t>
            </w:r>
          </w:hyperlink>
        </w:p>
        <w:p>
          <w:pPr>
            <w:pStyle w:val="Contents4"/>
            <w:tabs>
              <w:tab w:val="clear" w:pos="8176"/>
              <w:tab w:val="right" w:pos="9026" w:leader="dot"/>
            </w:tabs>
            <w:rPr/>
          </w:pPr>
          <w:hyperlink w:anchor="__RefHeading___Toc723322_1051229030">
            <w:r>
              <w:rPr>
                <w:webHidden/>
                <w:rStyle w:val="IndexLink"/>
                <w:rtl w:val="true"/>
              </w:rPr>
              <w:t>نمونه ای از هوشیاری سیاسی اجتماعی</w:t>
            </w:r>
            <w:r>
              <w:rPr>
                <w:rStyle w:val="IndexLink"/>
                <w:rtl w:val="true"/>
              </w:rPr>
              <w:tab/>
            </w:r>
            <w:r>
              <w:rPr>
                <w:rStyle w:val="IndexLink"/>
              </w:rPr>
              <w:t>107</w:t>
            </w:r>
          </w:hyperlink>
        </w:p>
        <w:p>
          <w:pPr>
            <w:pStyle w:val="Contents3"/>
            <w:tabs>
              <w:tab w:val="clear" w:pos="8459"/>
              <w:tab w:val="right" w:pos="9026" w:leader="dot"/>
            </w:tabs>
            <w:rPr/>
          </w:pPr>
          <w:hyperlink w:anchor="__RefHeading___Toc723324_1051229030">
            <w:r>
              <w:rPr>
                <w:webHidden/>
                <w:rStyle w:val="IndexLink"/>
                <w:rtl w:val="true"/>
              </w:rPr>
              <w:t>عارف به عرفان حقیقی</w:t>
            </w:r>
            <w:r>
              <w:rPr>
                <w:rStyle w:val="IndexLink"/>
                <w:rtl w:val="true"/>
              </w:rPr>
              <w:tab/>
            </w:r>
            <w:r>
              <w:rPr>
                <w:rStyle w:val="IndexLink"/>
              </w:rPr>
              <w:t>108</w:t>
            </w:r>
          </w:hyperlink>
        </w:p>
        <w:p>
          <w:pPr>
            <w:pStyle w:val="Contents4"/>
            <w:tabs>
              <w:tab w:val="clear" w:pos="8176"/>
              <w:tab w:val="right" w:pos="9026" w:leader="dot"/>
            </w:tabs>
            <w:rPr/>
          </w:pPr>
          <w:hyperlink w:anchor="__RefHeading___Toc723326_1051229030">
            <w:r>
              <w:rPr>
                <w:webHidden/>
                <w:rStyle w:val="IndexLink"/>
                <w:rtl w:val="true"/>
              </w:rPr>
              <w:t>عرافان برگرفته از قرآن و معارف اهل بیت</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723328_1051229030">
            <w:r>
              <w:rPr>
                <w:webHidden/>
                <w:rStyle w:val="IndexLink"/>
                <w:rtl w:val="true"/>
              </w:rPr>
              <w:t>ریاضات شرعیه</w:t>
            </w:r>
            <w:r>
              <w:rPr>
                <w:rStyle w:val="IndexLink"/>
                <w:rtl w:val="true"/>
              </w:rPr>
              <w:tab/>
            </w:r>
            <w:r>
              <w:rPr>
                <w:rStyle w:val="IndexLink"/>
              </w:rPr>
              <w:t>109</w:t>
            </w:r>
          </w:hyperlink>
        </w:p>
        <w:p>
          <w:pPr>
            <w:pStyle w:val="Contents4"/>
            <w:tabs>
              <w:tab w:val="clear" w:pos="8176"/>
              <w:tab w:val="right" w:pos="9026" w:leader="dot"/>
            </w:tabs>
            <w:rPr/>
          </w:pPr>
          <w:hyperlink w:anchor="__RefHeading___Toc723330_1051229030">
            <w:r>
              <w:rPr>
                <w:webHidden/>
                <w:rStyle w:val="IndexLink"/>
                <w:rtl w:val="true"/>
              </w:rPr>
              <w:t>رد سیروسلوک متصوّفه و غلوّآمیز</w:t>
            </w:r>
            <w:r>
              <w:rPr>
                <w:rStyle w:val="IndexLink"/>
                <w:rtl w:val="true"/>
              </w:rPr>
              <w:tab/>
            </w:r>
            <w:r>
              <w:rPr>
                <w:rStyle w:val="IndexLink"/>
              </w:rPr>
              <w:t>109</w:t>
            </w:r>
          </w:hyperlink>
        </w:p>
        <w:p>
          <w:pPr>
            <w:pStyle w:val="Contents4"/>
            <w:tabs>
              <w:tab w:val="clear" w:pos="8176"/>
              <w:tab w:val="right" w:pos="9026" w:leader="dot"/>
            </w:tabs>
            <w:rPr/>
          </w:pPr>
          <w:hyperlink w:anchor="__RefHeading___Toc723332_1051229030">
            <w:r>
              <w:rPr>
                <w:webHidden/>
                <w:rStyle w:val="IndexLink"/>
                <w:rtl w:val="true"/>
              </w:rPr>
              <w:t>دوری از اصطلاحات عرفان های مصطلح</w:t>
            </w:r>
            <w:r>
              <w:rPr>
                <w:rStyle w:val="IndexLink"/>
                <w:rtl w:val="true"/>
              </w:rPr>
              <w:tab/>
            </w:r>
            <w:r>
              <w:rPr>
                <w:rStyle w:val="IndexLink"/>
              </w:rPr>
              <w:t>110</w:t>
            </w:r>
          </w:hyperlink>
        </w:p>
        <w:p>
          <w:pPr>
            <w:pStyle w:val="Contents4"/>
            <w:tabs>
              <w:tab w:val="clear" w:pos="8176"/>
              <w:tab w:val="right" w:pos="9026" w:leader="dot"/>
            </w:tabs>
            <w:rPr/>
          </w:pPr>
          <w:hyperlink w:anchor="__RefHeading___Toc723334_1051229030">
            <w:r>
              <w:rPr>
                <w:webHidden/>
                <w:rStyle w:val="IndexLink"/>
                <w:rtl w:val="true"/>
              </w:rPr>
              <w:t>مبارزه با فرق ضاله</w:t>
            </w:r>
            <w:r>
              <w:rPr>
                <w:rStyle w:val="IndexLink"/>
                <w:rtl w:val="true"/>
              </w:rPr>
              <w:tab/>
            </w:r>
            <w:r>
              <w:rPr>
                <w:rStyle w:val="IndexLink"/>
              </w:rPr>
              <w:t>110</w:t>
            </w:r>
          </w:hyperlink>
        </w:p>
        <w:p>
          <w:pPr>
            <w:pStyle w:val="Contents4"/>
            <w:tabs>
              <w:tab w:val="clear" w:pos="8176"/>
              <w:tab w:val="right" w:pos="9026" w:leader="dot"/>
            </w:tabs>
            <w:rPr/>
          </w:pPr>
          <w:hyperlink w:anchor="__RefHeading___Toc723336_1051229030">
            <w:r>
              <w:rPr>
                <w:webHidden/>
                <w:rStyle w:val="IndexLink"/>
                <w:rtl w:val="true"/>
              </w:rPr>
              <w:t>تجسم تسلیم خالص به شرع</w:t>
            </w:r>
            <w:r>
              <w:rPr>
                <w:rStyle w:val="IndexLink"/>
                <w:rtl w:val="true"/>
              </w:rPr>
              <w:tab/>
            </w:r>
            <w:r>
              <w:rPr>
                <w:rStyle w:val="IndexLink"/>
              </w:rPr>
              <w:t>110</w:t>
            </w:r>
          </w:hyperlink>
        </w:p>
        <w:p>
          <w:pPr>
            <w:pStyle w:val="Contents4"/>
            <w:tabs>
              <w:tab w:val="clear" w:pos="8176"/>
              <w:tab w:val="right" w:pos="9026" w:leader="dot"/>
            </w:tabs>
            <w:rPr/>
          </w:pPr>
          <w:hyperlink w:anchor="__RefHeading___Toc723338_1051229030">
            <w:r>
              <w:rPr>
                <w:webHidden/>
                <w:rStyle w:val="IndexLink"/>
                <w:rtl w:val="true"/>
              </w:rPr>
              <w:t>نمونه ای از رد غلوّ و مطالب خلاف</w:t>
            </w:r>
            <w:r>
              <w:rPr>
                <w:rStyle w:val="IndexLink"/>
                <w:rtl w:val="true"/>
              </w:rPr>
              <w:tab/>
            </w:r>
            <w:r>
              <w:rPr>
                <w:rStyle w:val="IndexLink"/>
              </w:rPr>
              <w:t>111</w:t>
            </w:r>
          </w:hyperlink>
        </w:p>
        <w:p>
          <w:pPr>
            <w:pStyle w:val="Contents4"/>
            <w:tabs>
              <w:tab w:val="clear" w:pos="8176"/>
              <w:tab w:val="right" w:pos="9026" w:leader="dot"/>
            </w:tabs>
            <w:rPr/>
          </w:pPr>
          <w:hyperlink w:anchor="__RefHeading___Toc723340_1051229030">
            <w:r>
              <w:rPr>
                <w:webHidden/>
                <w:rStyle w:val="IndexLink"/>
                <w:rtl w:val="true"/>
              </w:rPr>
              <w:t>ترک مطالعه مثنوی</w:t>
            </w:r>
            <w:r>
              <w:rPr>
                <w:rStyle w:val="IndexLink"/>
                <w:rtl w:val="true"/>
              </w:rPr>
              <w:tab/>
            </w:r>
            <w:r>
              <w:rPr>
                <w:rStyle w:val="IndexLink"/>
              </w:rPr>
              <w:t>111</w:t>
            </w:r>
          </w:hyperlink>
        </w:p>
        <w:p>
          <w:pPr>
            <w:pStyle w:val="Contents4"/>
            <w:tabs>
              <w:tab w:val="clear" w:pos="8176"/>
              <w:tab w:val="right" w:pos="9026" w:leader="dot"/>
            </w:tabs>
            <w:rPr/>
          </w:pPr>
          <w:hyperlink w:anchor="__RefHeading___Toc723342_1051229030">
            <w:r>
              <w:rPr>
                <w:webHidden/>
                <w:rStyle w:val="IndexLink"/>
                <w:rtl w:val="true"/>
              </w:rPr>
              <w:t>اکتفا به مفاهیم شرعی در سیروسلوک</w:t>
            </w:r>
            <w:r>
              <w:rPr>
                <w:rStyle w:val="IndexLink"/>
                <w:rtl w:val="true"/>
              </w:rPr>
              <w:tab/>
            </w:r>
            <w:r>
              <w:rPr>
                <w:rStyle w:val="IndexLink"/>
              </w:rPr>
              <w:t>112</w:t>
            </w:r>
          </w:hyperlink>
        </w:p>
        <w:p>
          <w:pPr>
            <w:pStyle w:val="Contents2"/>
            <w:tabs>
              <w:tab w:val="clear" w:pos="8743"/>
              <w:tab w:val="right" w:pos="9026" w:leader="dot"/>
            </w:tabs>
            <w:rPr/>
          </w:pPr>
          <w:hyperlink w:anchor="__RefHeading___Toc723344_1051229030">
            <w:r>
              <w:rPr>
                <w:webHidden/>
                <w:rStyle w:val="IndexLink"/>
                <w:rtl w:val="true"/>
              </w:rPr>
              <w:t>مصاحبه مجله نقد و نظر</w:t>
            </w:r>
            <w:r>
              <w:rPr>
                <w:rStyle w:val="IndexLink"/>
                <w:rtl w:val="true"/>
              </w:rPr>
              <w:tab/>
            </w:r>
            <w:r>
              <w:rPr>
                <w:rStyle w:val="IndexLink"/>
              </w:rPr>
              <w:t>113</w:t>
            </w:r>
          </w:hyperlink>
        </w:p>
        <w:p>
          <w:pPr>
            <w:pStyle w:val="Contents3"/>
            <w:tabs>
              <w:tab w:val="clear" w:pos="8459"/>
              <w:tab w:val="right" w:pos="9026" w:leader="dot"/>
            </w:tabs>
            <w:rPr/>
          </w:pPr>
          <w:hyperlink w:anchor="__RefHeading___Toc723346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723348_1051229030">
            <w:r>
              <w:rPr>
                <w:webHidden/>
                <w:rStyle w:val="IndexLink"/>
                <w:rtl w:val="true"/>
              </w:rPr>
              <w:t>ریشه یابی دلیل انسداد</w:t>
            </w:r>
            <w:r>
              <w:rPr>
                <w:rStyle w:val="IndexLink"/>
                <w:rtl w:val="true"/>
              </w:rPr>
              <w:tab/>
            </w:r>
            <w:r>
              <w:rPr>
                <w:rStyle w:val="IndexLink"/>
              </w:rPr>
              <w:t>115</w:t>
            </w:r>
          </w:hyperlink>
        </w:p>
        <w:p>
          <w:pPr>
            <w:pStyle w:val="Contents4"/>
            <w:tabs>
              <w:tab w:val="clear" w:pos="8176"/>
              <w:tab w:val="right" w:pos="9026" w:leader="dot"/>
            </w:tabs>
            <w:rPr/>
          </w:pPr>
          <w:hyperlink w:anchor="__RefHeading___Toc723350_105122903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23352_1051229030">
            <w:r>
              <w:rPr>
                <w:webHidden/>
                <w:rStyle w:val="IndexLink"/>
                <w:rtl w:val="true"/>
              </w:rPr>
              <w:t>خاستگاه اول بحث دلیل انسداد در جلسه درس</w:t>
            </w:r>
            <w:r>
              <w:rPr>
                <w:rStyle w:val="IndexLink"/>
                <w:rtl w:val="true"/>
              </w:rPr>
              <w:tab/>
            </w:r>
            <w:r>
              <w:rPr>
                <w:rStyle w:val="IndexLink"/>
              </w:rPr>
              <w:t>115</w:t>
            </w:r>
          </w:hyperlink>
        </w:p>
        <w:p>
          <w:pPr>
            <w:pStyle w:val="Contents3"/>
            <w:tabs>
              <w:tab w:val="clear" w:pos="8459"/>
              <w:tab w:val="right" w:pos="9026" w:leader="dot"/>
            </w:tabs>
            <w:rPr/>
          </w:pPr>
          <w:hyperlink w:anchor="__RefHeading___Toc723354_1051229030">
            <w:r>
              <w:rPr>
                <w:webHidden/>
                <w:rStyle w:val="IndexLink"/>
                <w:rtl w:val="true"/>
              </w:rPr>
              <w:t>ریشه یابی دلیل انسداد</w:t>
            </w:r>
            <w:r>
              <w:rPr>
                <w:rStyle w:val="IndexLink"/>
                <w:rtl w:val="true"/>
              </w:rPr>
              <w:tab/>
            </w:r>
            <w:r>
              <w:rPr>
                <w:rStyle w:val="IndexLink"/>
              </w:rPr>
              <w:t>116</w:t>
            </w:r>
          </w:hyperlink>
        </w:p>
        <w:p>
          <w:pPr>
            <w:pStyle w:val="Contents4"/>
            <w:tabs>
              <w:tab w:val="clear" w:pos="8176"/>
              <w:tab w:val="right" w:pos="9026" w:leader="dot"/>
            </w:tabs>
            <w:rPr/>
          </w:pPr>
          <w:hyperlink w:anchor="__RefHeading___Toc723356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723358_1051229030">
            <w:r>
              <w:rPr>
                <w:webHidden/>
                <w:rStyle w:val="IndexLink"/>
                <w:rtl w:val="true"/>
              </w:rPr>
              <w:t>خاستگاه اول بحث دلیل انسداد در جلسه درس</w:t>
            </w:r>
            <w:r>
              <w:rPr>
                <w:rStyle w:val="IndexLink"/>
                <w:rtl w:val="true"/>
              </w:rPr>
              <w:tab/>
            </w:r>
            <w:r>
              <w:rPr>
                <w:rStyle w:val="IndexLink"/>
              </w:rPr>
              <w:t>116</w:t>
            </w:r>
          </w:hyperlink>
        </w:p>
        <w:p>
          <w:pPr>
            <w:pStyle w:val="Contents4"/>
            <w:tabs>
              <w:tab w:val="clear" w:pos="8176"/>
              <w:tab w:val="right" w:pos="9026" w:leader="dot"/>
            </w:tabs>
            <w:rPr/>
          </w:pPr>
          <w:hyperlink w:anchor="__RefHeading___Toc723360_1051229030">
            <w:r>
              <w:rPr>
                <w:webHidden/>
                <w:rStyle w:val="IndexLink"/>
                <w:rtl w:val="true"/>
              </w:rPr>
              <w:t>خاستگاه دوم بحث دلیل انسداد در جلسه درس</w:t>
            </w:r>
            <w:r>
              <w:rPr>
                <w:rStyle w:val="IndexLink"/>
                <w:rtl w:val="true"/>
              </w:rPr>
              <w:tab/>
            </w:r>
            <w:r>
              <w:rPr>
                <w:rStyle w:val="IndexLink"/>
              </w:rPr>
              <w:t>116</w:t>
            </w:r>
          </w:hyperlink>
        </w:p>
        <w:p>
          <w:pPr>
            <w:pStyle w:val="Contents4"/>
            <w:tabs>
              <w:tab w:val="clear" w:pos="8176"/>
              <w:tab w:val="right" w:pos="9026" w:leader="dot"/>
            </w:tabs>
            <w:rPr/>
          </w:pPr>
          <w:hyperlink w:anchor="__RefHeading___Toc723362_1051229030">
            <w:r>
              <w:rPr>
                <w:webHidden/>
                <w:rStyle w:val="IndexLink"/>
                <w:rtl w:val="true"/>
              </w:rPr>
              <w:t>تقریر دلیل انسداد</w:t>
            </w:r>
            <w:r>
              <w:rPr>
                <w:rStyle w:val="IndexLink"/>
                <w:rtl w:val="true"/>
              </w:rPr>
              <w:tab/>
            </w:r>
            <w:r>
              <w:rPr>
                <w:rStyle w:val="IndexLink"/>
              </w:rPr>
              <w:t>116</w:t>
            </w:r>
          </w:hyperlink>
        </w:p>
        <w:p>
          <w:pPr>
            <w:pStyle w:val="Contents3"/>
            <w:tabs>
              <w:tab w:val="clear" w:pos="8459"/>
              <w:tab w:val="right" w:pos="9026" w:leader="dot"/>
            </w:tabs>
            <w:rPr/>
          </w:pPr>
          <w:hyperlink w:anchor="__RefHeading___Toc723364_1051229030">
            <w:r>
              <w:rPr>
                <w:webHidden/>
                <w:rStyle w:val="IndexLink"/>
                <w:rtl w:val="true"/>
              </w:rPr>
              <w:t>اطلاع بر اقوال علمای عامه</w:t>
            </w:r>
            <w:r>
              <w:rPr>
                <w:rStyle w:val="IndexLink"/>
                <w:rtl w:val="true"/>
              </w:rPr>
              <w:tab/>
            </w:r>
            <w:r>
              <w:rPr>
                <w:rStyle w:val="IndexLink"/>
              </w:rPr>
              <w:t>119</w:t>
            </w:r>
          </w:hyperlink>
        </w:p>
        <w:p>
          <w:pPr>
            <w:pStyle w:val="Contents4"/>
            <w:tabs>
              <w:tab w:val="clear" w:pos="8176"/>
              <w:tab w:val="right" w:pos="9026" w:leader="dot"/>
            </w:tabs>
            <w:rPr/>
          </w:pPr>
          <w:hyperlink w:anchor="__RefHeading___Toc723366_105122903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23368_1051229030">
            <w:r>
              <w:rPr>
                <w:webHidden/>
                <w:rStyle w:val="IndexLink"/>
                <w:rtl w:val="true"/>
              </w:rPr>
              <w:t>چاپ کتاب خلاف شیخ طوسی</w:t>
            </w:r>
            <w:r>
              <w:rPr>
                <w:rStyle w:val="IndexLink"/>
                <w:rtl w:val="true"/>
              </w:rPr>
              <w:t>(</w:t>
            </w:r>
            <w:r>
              <w:rPr>
                <w:rStyle w:val="IndexLink"/>
                <w:rtl w:val="true"/>
              </w:rPr>
              <w:t>قدس سره</w:t>
            </w:r>
            <w:r>
              <w:rPr>
                <w:rStyle w:val="IndexLink"/>
                <w:rtl w:val="true"/>
              </w:rPr>
              <w:t xml:space="preserve">) </w:t>
            </w:r>
            <w:r>
              <w:rPr>
                <w:rStyle w:val="IndexLink"/>
                <w:rtl w:val="true"/>
              </w:rPr>
              <w:t>به امر معظم له</w:t>
            </w:r>
            <w:r>
              <w:rPr>
                <w:rStyle w:val="IndexLink"/>
                <w:rtl w:val="true"/>
              </w:rPr>
              <w:tab/>
            </w:r>
            <w:r>
              <w:rPr>
                <w:rStyle w:val="IndexLink"/>
              </w:rPr>
              <w:t>119</w:t>
            </w:r>
          </w:hyperlink>
        </w:p>
        <w:p>
          <w:pPr>
            <w:pStyle w:val="Contents3"/>
            <w:tabs>
              <w:tab w:val="clear" w:pos="8459"/>
              <w:tab w:val="right" w:pos="9026" w:leader="dot"/>
            </w:tabs>
            <w:rPr/>
          </w:pPr>
          <w:hyperlink w:anchor="__RefHeading___Toc723370_1051229030">
            <w:r>
              <w:rPr>
                <w:webHidden/>
                <w:rStyle w:val="IndexLink"/>
                <w:rtl w:val="true"/>
              </w:rPr>
              <w:t>تمسک کم به اصول عملیه</w:t>
            </w:r>
            <w:r>
              <w:rPr>
                <w:rStyle w:val="IndexLink"/>
                <w:rtl w:val="true"/>
              </w:rPr>
              <w:tab/>
            </w:r>
            <w:r>
              <w:rPr>
                <w:rStyle w:val="IndexLink"/>
              </w:rPr>
              <w:t>120</w:t>
            </w:r>
          </w:hyperlink>
        </w:p>
        <w:p>
          <w:pPr>
            <w:pStyle w:val="Contents4"/>
            <w:tabs>
              <w:tab w:val="clear" w:pos="8176"/>
              <w:tab w:val="right" w:pos="9026" w:leader="dot"/>
            </w:tabs>
            <w:rPr/>
          </w:pPr>
          <w:hyperlink w:anchor="__RefHeading___Toc723372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23374_1051229030">
            <w:r>
              <w:rPr>
                <w:webHidden/>
                <w:rStyle w:val="IndexLink"/>
                <w:rtl w:val="true"/>
              </w:rPr>
              <w:t>تأکید بر نیاز فقیه به علم اصول</w:t>
            </w:r>
            <w:r>
              <w:rPr>
                <w:rStyle w:val="IndexLink"/>
                <w:rtl w:val="true"/>
              </w:rPr>
              <w:tab/>
            </w:r>
            <w:r>
              <w:rPr>
                <w:rStyle w:val="IndexLink"/>
              </w:rPr>
              <w:t>120</w:t>
            </w:r>
          </w:hyperlink>
        </w:p>
        <w:p>
          <w:pPr>
            <w:pStyle w:val="Contents4"/>
            <w:tabs>
              <w:tab w:val="clear" w:pos="8176"/>
              <w:tab w:val="right" w:pos="9026" w:leader="dot"/>
            </w:tabs>
            <w:rPr/>
          </w:pPr>
          <w:hyperlink w:anchor="__RefHeading___Toc723376_1051229030">
            <w:r>
              <w:rPr>
                <w:webHidden/>
                <w:rStyle w:val="IndexLink"/>
                <w:rtl w:val="true"/>
              </w:rPr>
              <w:t>اطمینان بیشتر با عمل به روش استنباطی معظم له</w:t>
            </w:r>
            <w:r>
              <w:rPr>
                <w:rStyle w:val="IndexLink"/>
                <w:rtl w:val="true"/>
              </w:rPr>
              <w:tab/>
            </w:r>
            <w:r>
              <w:rPr>
                <w:rStyle w:val="IndexLink"/>
              </w:rPr>
              <w:t>121</w:t>
            </w:r>
          </w:hyperlink>
        </w:p>
        <w:p>
          <w:pPr>
            <w:pStyle w:val="Contents4"/>
            <w:tabs>
              <w:tab w:val="clear" w:pos="8176"/>
              <w:tab w:val="right" w:pos="9026" w:leader="dot"/>
            </w:tabs>
            <w:rPr/>
          </w:pPr>
          <w:hyperlink w:anchor="__RefHeading___Toc723378_1051229030">
            <w:r>
              <w:rPr>
                <w:webHidden/>
                <w:rStyle w:val="IndexLink"/>
                <w:rtl w:val="true"/>
              </w:rPr>
              <w:t>رواج کتب قدمای شیعه به سبب سبک تدریس ایشان</w:t>
            </w:r>
            <w:r>
              <w:rPr>
                <w:rStyle w:val="IndexLink"/>
                <w:rtl w:val="true"/>
              </w:rPr>
              <w:tab/>
            </w:r>
            <w:r>
              <w:rPr>
                <w:rStyle w:val="IndexLink"/>
              </w:rPr>
              <w:t>121</w:t>
            </w:r>
          </w:hyperlink>
        </w:p>
        <w:p>
          <w:pPr>
            <w:pStyle w:val="Contents3"/>
            <w:tabs>
              <w:tab w:val="clear" w:pos="8459"/>
              <w:tab w:val="right" w:pos="9026" w:leader="dot"/>
            </w:tabs>
            <w:rPr/>
          </w:pPr>
          <w:hyperlink w:anchor="__RefHeading___Toc723380_1051229030">
            <w:r>
              <w:rPr>
                <w:webHidden/>
                <w:rStyle w:val="IndexLink"/>
                <w:rtl w:val="true"/>
              </w:rPr>
              <w:t>نقش علم رجال در اجتهاد</w:t>
            </w:r>
            <w:r>
              <w:rPr>
                <w:rStyle w:val="IndexLink"/>
                <w:rtl w:val="true"/>
              </w:rPr>
              <w:tab/>
            </w:r>
            <w:r>
              <w:rPr>
                <w:rStyle w:val="IndexLink"/>
              </w:rPr>
              <w:t>121</w:t>
            </w:r>
          </w:hyperlink>
        </w:p>
        <w:p>
          <w:pPr>
            <w:pStyle w:val="Contents4"/>
            <w:tabs>
              <w:tab w:val="clear" w:pos="8176"/>
              <w:tab w:val="right" w:pos="9026" w:leader="dot"/>
            </w:tabs>
            <w:rPr/>
          </w:pPr>
          <w:hyperlink w:anchor="__RefHeading___Toc723382_105122903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23384_1051229030">
            <w:r>
              <w:rPr>
                <w:webHidden/>
                <w:rStyle w:val="IndexLink"/>
                <w:rtl w:val="true"/>
              </w:rPr>
              <w:t>ابتکار معظم له در طبقه بندی رجال</w:t>
            </w:r>
            <w:r>
              <w:rPr>
                <w:rStyle w:val="IndexLink"/>
                <w:rtl w:val="true"/>
              </w:rPr>
              <w:tab/>
            </w:r>
            <w:r>
              <w:rPr>
                <w:rStyle w:val="IndexLink"/>
              </w:rPr>
              <w:t>122</w:t>
            </w:r>
          </w:hyperlink>
        </w:p>
        <w:p>
          <w:pPr>
            <w:pStyle w:val="Contents2"/>
            <w:tabs>
              <w:tab w:val="clear" w:pos="8743"/>
              <w:tab w:val="right" w:pos="9026" w:leader="dot"/>
            </w:tabs>
            <w:rPr/>
          </w:pPr>
          <w:hyperlink w:anchor="__RefHeading___Toc723386_1051229030">
            <w:r>
              <w:rPr>
                <w:webHidden/>
                <w:rStyle w:val="IndexLink"/>
                <w:rtl w:val="true"/>
              </w:rPr>
              <w:t>کتاب نامه</w:t>
            </w:r>
            <w:r>
              <w:rPr>
                <w:rStyle w:val="IndexLink"/>
                <w:rtl w:val="true"/>
              </w:rPr>
              <w:tab/>
            </w:r>
            <w:r>
              <w:rPr>
                <w:rStyle w:val="IndexLink"/>
              </w:rPr>
              <w:t>123</w:t>
            </w:r>
          </w:hyperlink>
        </w:p>
        <w:p>
          <w:pPr>
            <w:pStyle w:val="Contents2"/>
            <w:tabs>
              <w:tab w:val="clear" w:pos="8743"/>
              <w:tab w:val="right" w:pos="9026" w:leader="dot"/>
            </w:tabs>
            <w:rPr/>
          </w:pPr>
          <w:hyperlink w:anchor="__RefHeading___Toc723388_1051229030">
            <w:r>
              <w:rPr>
                <w:webHidden/>
                <w:rStyle w:val="IndexLink"/>
                <w:rtl w:val="true"/>
              </w:rPr>
              <w:t>آثار حضرت آيت الله العظمى صافى گلپايگانی مدظله الوارف در یک نگاه</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4_131519"/>
      <w:bookmarkStart w:id="1" w:name="pg10674_131519"/>
      <w:bookmarkEnd w:id="1"/>
    </w:p>
    <w:p>
      <w:pPr>
        <w:pStyle w:val="Heading2"/>
        <w:numPr>
          <w:ilvl w:val="1"/>
          <w:numId w:val="1"/>
        </w:numPr>
        <w:rPr/>
      </w:pPr>
      <w:bookmarkStart w:id="2" w:name="pg10674_131519"/>
      <w:bookmarkStart w:id="3" w:name="__RefHeading___Toc72306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دوران نکوداشت استاد اعظم و زعیم بزرگ جهان اسلام مرحوم آیت اللّه العظمی بروجردی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 الله العظمی حاج شیخ لطف الله صافی گلپایگانی،</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سیدحسین،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 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4023073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306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فخر دوران</w:t>
      </w:r>
    </w:p>
    <w:p>
      <w:pPr>
        <w:pStyle w:val="BookText"/>
        <w:rPr/>
      </w:pPr>
      <w:r>
        <w:rPr>
          <w:rFonts w:ascii="IRNazanin" w:hAnsi="IRNazanin" w:eastAsia="IRNazanin"/>
          <w:color w:val="111111"/>
          <w:sz w:val="28"/>
          <w:sz w:val="28"/>
          <w:szCs w:val="28"/>
          <w:rtl w:val="true"/>
          <w:lang w:bidi="fa-IR"/>
        </w:rPr>
        <w:t>نكوداشت استاد اعظم و زعیم بزرگ جهان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بروجردی اعلی الله مقامه </w:t>
      </w:r>
      <w:bookmarkStart w:id="7" w:name="pg10674_131523"/>
    </w:p>
    <w:p>
      <w:pPr>
        <w:pStyle w:val="Heading2"/>
        <w:numPr>
          <w:ilvl w:val="1"/>
          <w:numId w:val="1"/>
        </w:numPr>
        <w:rPr/>
      </w:pPr>
      <w:bookmarkStart w:id="8" w:name="__RefHeading___Toc72306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پیام به مناسبت سالروز رحلت آيت الله العظمی بروجردی اعلی الله مقامه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نمونه ای از مکارم و فضایل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بیم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دوری از دنیاطلبی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تجلی صفات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دقت در صرف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احترام به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اهتمام به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احترام به خادمان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دفاع از مکتب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مقام والای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تسلّط بر آرای فِرَق و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تسلّط بر علم رجال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احترام علمای فِرَق به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دفاع از حق بدون مجامله و 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مورد احترام دانشمند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نمونه تعبد تام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لزوم تجلیل از شخصیت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سخن یکی از بزرگ ترین علمای مصر در ارتحال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دفتر 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شناخت رجال الهی از بهترین ابزار 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صفات بارز آیت الله 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همراهی مؤلف و برادر بزرگوار ایشان در جلسات درس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تصمیم بر نوشتن خاطراتی از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چند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ابعاد اخلاقی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باور عمیق به خداوند 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شوق به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زهد و 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نگرانی از مسئولیت خطیر مرجعیت و تقسیم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عدم مجامله و تعارف با اشخاص در امر حق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ادب و احترام نسبت به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ادب نسبت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تجلیل از مؤسّس حوزه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دلجویی از همراهان به هنگام ناراحتی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بوسیدن دَستِ یکی از سادات بعد از جلسه درس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اقتدای ملائکه در نماز به سيّد 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مبارزه با غلوّ و عرفان های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ناراحتي ايشان از ترجمه فارسی اسفار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مراقبت بر پرهیز از غلوّ در امور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احترام علمای ادیان و فِرق به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ماجرای جورج جرداق مسیحی و اهدای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العدالة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معظم 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سادگی و هیبت معظم له و نمونه هایی از احترام علمای فِرَق به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اظهار استبصار یکی از رجال اهل سنت نزد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اهتمام به تقریب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دیدار رئیس جمعیت جهانی مبارزه با الکل و سؤالات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دیدار نمایندگان پادشاه اردن و هدیه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عدم پذیرش ملک سعود پادشاه عربستان و ارسال نامه در جواب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مواضع سیاسی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نگرانی از انحطاط اوضاع سیاسی و اقتصادی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اعتراض در به رسمیت شناختن اسرائیل توسط شاه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نمونه هايي از واکنش معظم له در مقابل ضربه به مبانی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به ولایتعهدی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در برابر قانون اصلاحات ارضی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به رژه دختران در برابر شاه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به اعدام یک مسلمان در برابر قتل شخص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به شیفتگی یکی از سران به ملی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مبارزه با ملّی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مطالعه برخی از نشریات و دقت نسبت به مطالب آن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مصاحبه مجله حوزه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خصوصیات شیوه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اطمینان بخشی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مطالعه عمیق و تتبع وسیع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سبک 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تسلط بر علم رجال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تسلط بر علم 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تسلط بر اقوال و فتاوای عامّه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تأثیر تسلط بر اقوال عامه در 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تسلط بر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استفاده کم از اصول عملیه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تقرير خاص دلیل 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ابتکار در موضوع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مباحث مهم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تقریرات فقه و اصول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رساله ارث الزوجه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روابط علمی با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دستور نوشتن منتخب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مقاله ای در ردّ بودایی بودن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رساله حول الاستسقام بالازلام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تأثیر سبک استنباط معظم له بر 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مراجعه به احادیث و اصول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بررسی سیر اقوال در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تتبع زیاد در رجال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سخن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درس فقه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مطالعه و تحقیق بسیار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ادب در برابر بزرگان و فقها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احترام به صاحب تأسیس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احترام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دگرگون شدن در هنگام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نحوه برخورد با قرآن هدیه یکی از سران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احترام به کتب فقه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احترام به حکم فقها </w:t>
      </w:r>
      <w:r>
        <w:rPr>
          <w:rFonts w:eastAsia="IRNazanin" w:cs="IRNazanin"/>
          <w:color w:val="111111"/>
          <w:sz w:val="28"/>
          <w:szCs w:val="28"/>
          <w:lang w:bidi="fa-IR"/>
        </w:rPr>
        <w:t>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حکم آیت الله اصطهباناتی در تحریم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 بزرگان به حکم حاکم از زبان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قبول حکم 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رزم آرا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عزت حوزه و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احترام رئیس جامع الازهر به نامه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ترجمه و چاپ کتاب جورج جرداق به دستور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ابعاد والای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عدم چاپ تألیفات در زمان حیات به سبب دوری از شهرت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نمونه ای از ارادت فوق العاده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مقید به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نمونه 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جلوگیری از خشم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دوری از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اجتناب از خودپسندی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نمونه ای از احترام طبقات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عدم معرفی فعالیت ها و اقدامات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احتیاط در فتوا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نمونه ای از هوشیاری سیاسی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عارف به عرفان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عرفان برگرفته از قرآن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ریاضات شرعیه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سیروسلوک متصوّفه و غلوّآمیز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دوری از اصطلاحات عرفان های 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مبارزه با فرق ضاله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تجسم تسلیم خالص به شرع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نمونه ای از رد غلوّ و مطالب خلاف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ترک مطالعه 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اکتفا به مفاهیم شرعی در سیروسلوک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مصاحبه مجله نقد و نظر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ریشه یابی دلیل 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خاستگاه اول بحث دلیل انسداد در جلسه درس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خاستگاه دوم بحث دلیل انسداد در جلسه درس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تقریر دلیل 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اطلاع بر اقوال علمای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چاپ کتاب خلاف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تمسک کم به اصول عملیه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تأکید بر نیاز فقیه به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اطمینان بیشتر با عمل به روش استنباطی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رواج کتب قدمای شیعه به سبب سبک تدریس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نقش علم رجال در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ابتکار معظم له در طبقه بندی رجال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آيت الله العظمى صافى گلپايگانی مدظله الوارف در يک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0" w:name="pg10674_131538"/>
    </w:p>
    <w:p>
      <w:pPr>
        <w:pStyle w:val="Heading2"/>
        <w:numPr>
          <w:ilvl w:val="1"/>
          <w:numId w:val="1"/>
        </w:numPr>
        <w:rPr/>
      </w:pPr>
      <w:bookmarkStart w:id="11" w:name="__RefHeading___Toc723068_105122903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مدرسه عظیم تشيّع و مكتب عزیز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اعصار و قرون، فرزانگان و رجال عالی قدر و علماي عظیم الشأنی پرورش داده است كه هر كدام در عصر و زمان خود، از نوابغ عالم انسانيّت، خادمان حقيقي بینش و معرفت، و پاسداران دعوت انبيا به سوي خداوند جلّ‌وعلا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بزرگ تربیت شدگان معارف 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عظیم و محقّق يگانه عصر مرحوم آیت الله العظمی آقای بروجردی اعلی الله مقامه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بر فضایل، مناقب، سجایای علمی و اخلاقی آن بزرگ مرد تاریخ مكتب تشیّع، آن هم از زبان شاگردی عالی مقام كه از محضر افاضات آن جناب خوشه چینی ها نموده است می تواند راهبر و راهنمای ارزشمندی برای مشتاقان علم و فقاهت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پیش رو كه برگرفته از پیام، خاطرات و مصاحبه های حضرت آیت الله العظمی صافی گلپایگانی مدظله الوارف طی چند سال </w:t>
      </w:r>
    </w:p>
    <w:p>
      <w:pPr>
        <w:pStyle w:val="BookText"/>
        <w:rPr/>
      </w:pPr>
      <w:r>
        <w:rPr>
          <w:rFonts w:ascii="IRNazanin" w:hAnsi="IRNazanin" w:eastAsia="IRNazanin"/>
          <w:color w:val="111111"/>
          <w:sz w:val="28"/>
          <w:sz w:val="28"/>
          <w:szCs w:val="28"/>
          <w:rtl w:val="true"/>
          <w:lang w:bidi="fa-IR"/>
        </w:rPr>
        <w:t>گذشته در نكوداشت استاد والامقام است، تقدیم خوانندگان عزیزمی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كه مورد قبول قطب عالم امكان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تنظیم و نشر آثار حضرت آیة الله العظمی صافی گلپایگانی مدظله العالی </w:t>
      </w:r>
      <w:bookmarkStart w:id="13" w:name="pg10674_131542"/>
    </w:p>
    <w:p>
      <w:pPr>
        <w:pStyle w:val="Heading2"/>
        <w:numPr>
          <w:ilvl w:val="1"/>
          <w:numId w:val="1"/>
        </w:numPr>
        <w:rPr/>
      </w:pPr>
      <w:bookmarkStart w:id="14" w:name="__RefHeading___Toc723070_1051229030"/>
      <w:bookmarkStart w:id="15" w:name="_Toc5"/>
      <w:bookmarkEnd w:id="13"/>
      <w:bookmarkEnd w:id="14"/>
      <w:r>
        <w:rPr>
          <w:rtl w:val="true"/>
        </w:rPr>
        <w:t>پیام به مناسبت سالروز رحلت آيت الله العظمی بروجردی اعلی الله مقامه</w:t>
      </w:r>
      <w:bookmarkEnd w:id="15"/>
    </w:p>
    <w:p>
      <w:pPr>
        <w:pStyle w:val="Heading3"/>
        <w:numPr>
          <w:ilvl w:val="2"/>
          <w:numId w:val="1"/>
        </w:numPr>
        <w:rPr/>
      </w:pPr>
      <w:bookmarkStart w:id="16" w:name="__RefHeading___Toc723072_1051229030"/>
      <w:bookmarkStart w:id="17" w:name="_Toc6"/>
      <w:bookmarkEnd w:id="16"/>
      <w:r>
        <w:rPr>
          <w:rtl w:val="true"/>
        </w:rPr>
        <w:t>اشاره</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به مناسبت سالروز رحلت آيت الله العظمی بروجردی اعلی الله مقامه</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674_131546"/>
      <w:bookmarkStart w:id="19" w:name="pg10674_131546"/>
      <w:bookmarkEnd w:id="19"/>
    </w:p>
    <w:p>
      <w:pPr>
        <w:pStyle w:val="BookText"/>
        <w:rPr/>
      </w:pPr>
      <w:bookmarkStart w:id="20" w:name="pg10674_131546"/>
      <w:bookmarkEnd w:id="2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1" w:name="__RefHeading___Toc723074_1051229030"/>
      <w:bookmarkStart w:id="22" w:name="_Toc7"/>
      <w:bookmarkEnd w:id="21"/>
      <w:r>
        <w:rPr>
          <w:rtl w:val="true"/>
        </w:rPr>
        <w:t>نمونه ای از مکارم و فضایل</w:t>
      </w:r>
      <w:bookmarkEnd w:id="22"/>
    </w:p>
    <w:p>
      <w:pPr>
        <w:pStyle w:val="Heading4"/>
        <w:numPr>
          <w:ilvl w:val="3"/>
          <w:numId w:val="1"/>
        </w:numPr>
        <w:rPr/>
      </w:pPr>
      <w:bookmarkStart w:id="23" w:name="__RefHeading___Toc723076_105122903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سيزدهم شوّال، سالروز رحلت مرحوم استاد اعظم حضرت آيت الله العظمي بروجردي اعلی الله مقامه زعيم بزرگ شيعه است كه در عصر خود، نمونه ممتاز و آسماني از رجال ايمان، خداپرستي و خداخواهي و وجودش، سرشار از عقيده و توحيد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فقيه عالي مقام، در اخلاق كريمه، بزرگي و بزرگواري به حق، يادگاري از جدّ بزرگوارش سبط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25" w:name="__RefHeading___Toc723078_1051229030"/>
      <w:bookmarkStart w:id="26" w:name="_Toc9"/>
      <w:bookmarkEnd w:id="25"/>
      <w:r>
        <w:rPr>
          <w:rtl w:val="true"/>
        </w:rPr>
        <w:t>بیم از خداوند</w:t>
      </w:r>
      <w:bookmarkEnd w:id="26"/>
    </w:p>
    <w:p>
      <w:pPr>
        <w:pStyle w:val="BookText"/>
        <w:rPr/>
      </w:pPr>
      <w:r>
        <w:rPr>
          <w:rFonts w:ascii="IRNazanin" w:hAnsi="IRNazanin" w:eastAsia="IRNazanin"/>
          <w:color w:val="111111"/>
          <w:sz w:val="28"/>
          <w:sz w:val="28"/>
          <w:szCs w:val="28"/>
          <w:rtl w:val="true"/>
          <w:lang w:bidi="fa-IR"/>
        </w:rPr>
        <w:t>جهات عظمت شخصيت، در وجود ايشان جمع شده بود؛ بزرگ ترين آنها بيم از خدا و حساب روز جزا بود؛ با تمام وجود، خدا را باور و به قيامت اعتقاد داشت</w:t>
      </w:r>
      <w:r>
        <w:rPr>
          <w:rFonts w:eastAsia="IRNazanin" w:cs="IRNazanin"/>
          <w:color w:val="111111"/>
          <w:sz w:val="28"/>
          <w:szCs w:val="28"/>
          <w:rtl w:val="true"/>
          <w:lang w:bidi="fa-IR"/>
        </w:rPr>
        <w:t>.</w:t>
      </w:r>
    </w:p>
    <w:p>
      <w:pPr>
        <w:pStyle w:val="Heading4"/>
        <w:numPr>
          <w:ilvl w:val="3"/>
          <w:numId w:val="1"/>
        </w:numPr>
        <w:rPr/>
      </w:pPr>
      <w:bookmarkStart w:id="27" w:name="__RefHeading___Toc723080_1051229030"/>
      <w:bookmarkStart w:id="28" w:name="_Toc10"/>
      <w:bookmarkEnd w:id="27"/>
      <w:r>
        <w:rPr>
          <w:rtl w:val="true"/>
        </w:rPr>
        <w:t>دوری از دنیاطلبی</w:t>
      </w:r>
      <w:bookmarkEnd w:id="28"/>
    </w:p>
    <w:p>
      <w:pPr>
        <w:pStyle w:val="BookText"/>
        <w:rPr/>
      </w:pPr>
      <w:r>
        <w:rPr>
          <w:rFonts w:ascii="IRNazanin" w:hAnsi="IRNazanin" w:eastAsia="IRNazanin"/>
          <w:color w:val="111111"/>
          <w:sz w:val="28"/>
          <w:sz w:val="28"/>
          <w:szCs w:val="28"/>
          <w:rtl w:val="true"/>
          <w:lang w:bidi="fa-IR"/>
        </w:rPr>
        <w:t>دنياطلبي و رياست خواهي در او ديده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صداقت و راستگويي او شكي نبود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 قدم براي اين مقام، يعني مرجعيت و رياست برنداشتم</w:t>
      </w:r>
      <w:r>
        <w:rPr>
          <w:rFonts w:eastAsia="Amiri" w:cs="Amiri" w:ascii="Amiri" w:hAnsi="Amiri"/>
          <w:color w:val="111111"/>
          <w:sz w:val="28"/>
          <w:szCs w:val="28"/>
          <w:rtl w:val="true"/>
          <w:lang w:bidi="ar-SA"/>
        </w:rPr>
        <w:t xml:space="preserve">» </w:t>
      </w:r>
      <w:bookmarkStart w:id="29" w:name="pg10674_131548"/>
    </w:p>
    <w:p>
      <w:pPr>
        <w:pStyle w:val="Heading4"/>
        <w:numPr>
          <w:ilvl w:val="3"/>
          <w:numId w:val="1"/>
        </w:numPr>
        <w:rPr/>
      </w:pPr>
      <w:bookmarkStart w:id="30" w:name="__RefHeading___Toc723082_1051229030"/>
      <w:bookmarkStart w:id="31" w:name="_Toc11"/>
      <w:bookmarkEnd w:id="29"/>
      <w:bookmarkEnd w:id="30"/>
      <w:r>
        <w:rPr>
          <w:rtl w:val="true"/>
        </w:rPr>
        <w:t>تجلی صفات متقین</w:t>
      </w:r>
      <w:bookmarkEnd w:id="31"/>
    </w:p>
    <w:p>
      <w:pPr>
        <w:pStyle w:val="BookText"/>
        <w:rPr/>
      </w:pPr>
      <w:r>
        <w:rPr>
          <w:rFonts w:ascii="Amiri" w:hAnsi="Amiri" w:eastAsia="Amiri" w:cs="Amiri"/>
          <w:color w:val="111111"/>
          <w:sz w:val="28"/>
          <w:sz w:val="28"/>
          <w:szCs w:val="28"/>
          <w:rtl w:val="true"/>
          <w:lang w:bidi="ar-SA"/>
        </w:rPr>
        <w:t>صفاتي كه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همّام از متقين برشمرد در او لمس مي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 فَهُمْ فِيهَا مُنَعَّمُونَ وَ هُمْ وَ‌النَّارُ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3"/>
      </w:r>
    </w:p>
    <w:p>
      <w:pPr>
        <w:pStyle w:val="Heading4"/>
        <w:numPr>
          <w:ilvl w:val="3"/>
          <w:numId w:val="1"/>
        </w:numPr>
        <w:rPr/>
      </w:pPr>
      <w:bookmarkStart w:id="32" w:name="__RefHeading___Toc723084_1051229030"/>
      <w:bookmarkStart w:id="33" w:name="_Toc12"/>
      <w:bookmarkEnd w:id="32"/>
      <w:r>
        <w:rPr>
          <w:rtl w:val="true"/>
        </w:rPr>
        <w:t>دقت در صرف بیت المال</w:t>
      </w:r>
      <w:bookmarkEnd w:id="33"/>
    </w:p>
    <w:p>
      <w:pPr>
        <w:pStyle w:val="BookText"/>
        <w:rPr/>
      </w:pPr>
      <w:r>
        <w:rPr>
          <w:rFonts w:ascii="IRNazanin" w:hAnsi="IRNazanin" w:eastAsia="IRNazanin"/>
          <w:color w:val="111111"/>
          <w:sz w:val="28"/>
          <w:sz w:val="28"/>
          <w:szCs w:val="28"/>
          <w:rtl w:val="true"/>
          <w:lang w:bidi="fa-IR"/>
        </w:rPr>
        <w:t>در صرف بيت المال، دقت فراواني داشت، و مي شود گفت كه حتي ديناري به كسي براي غير خدا نپرداخته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شخصاً و براي حوائج شخصي خود، مثل لباس و بلكه غذا از سهم مبارك و بيت المال استفاده نمي كرد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23086_1051229030"/>
      <w:bookmarkStart w:id="35" w:name="_Toc13"/>
      <w:bookmarkEnd w:id="34"/>
      <w:r>
        <w:rPr>
          <w:rtl w:val="true"/>
        </w:rPr>
        <w:t>ساده زیستی</w:t>
      </w:r>
      <w:bookmarkEnd w:id="35"/>
    </w:p>
    <w:p>
      <w:pPr>
        <w:pStyle w:val="BookText"/>
        <w:rPr/>
      </w:pPr>
      <w:r>
        <w:rPr>
          <w:rFonts w:ascii="IRNazanin" w:hAnsi="IRNazanin" w:eastAsia="IRNazanin"/>
          <w:color w:val="111111"/>
          <w:sz w:val="28"/>
          <w:sz w:val="28"/>
          <w:szCs w:val="28"/>
          <w:rtl w:val="true"/>
          <w:lang w:bidi="fa-IR"/>
        </w:rPr>
        <w:t xml:space="preserve">خانه و اندرون بيت او ساده، بي پيرايه و به فرش هاي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از گذشته به او ارث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مفروش بود</w:t>
      </w:r>
      <w:r>
        <w:rPr>
          <w:rFonts w:eastAsia="IRNazanin" w:cs="IRNazanin"/>
          <w:color w:val="111111"/>
          <w:sz w:val="28"/>
          <w:szCs w:val="28"/>
          <w:rtl w:val="true"/>
          <w:lang w:bidi="fa-IR"/>
        </w:rPr>
        <w:t>.</w:t>
      </w:r>
    </w:p>
    <w:p>
      <w:pPr>
        <w:pStyle w:val="Heading4"/>
        <w:numPr>
          <w:ilvl w:val="3"/>
          <w:numId w:val="1"/>
        </w:numPr>
        <w:rPr/>
      </w:pPr>
      <w:bookmarkStart w:id="36" w:name="__RefHeading___Toc723088_1051229030"/>
      <w:bookmarkStart w:id="37" w:name="_Toc14"/>
      <w:bookmarkEnd w:id="36"/>
      <w:r>
        <w:rPr>
          <w:rtl w:val="true"/>
        </w:rPr>
        <w:t>احترام به بزرگان</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بزرگان گذشته و معاصر احترام مي كرد</w:t>
      </w:r>
      <w:r>
        <w:rPr>
          <w:rFonts w:eastAsia="IRNazanin" w:cs="IRNazanin"/>
          <w:color w:val="111111"/>
          <w:sz w:val="28"/>
          <w:szCs w:val="28"/>
          <w:rtl w:val="true"/>
          <w:lang w:bidi="fa-IR"/>
        </w:rPr>
        <w:t xml:space="preserve">. </w:t>
      </w:r>
      <w:bookmarkStart w:id="38" w:name="pg10674_131550"/>
    </w:p>
    <w:p>
      <w:pPr>
        <w:pStyle w:val="Heading4"/>
        <w:numPr>
          <w:ilvl w:val="3"/>
          <w:numId w:val="1"/>
        </w:numPr>
        <w:rPr/>
      </w:pPr>
      <w:bookmarkStart w:id="39" w:name="__RefHeading___Toc723090_1051229030"/>
      <w:bookmarkStart w:id="40" w:name="_Toc15"/>
      <w:bookmarkEnd w:id="38"/>
      <w:bookmarkEnd w:id="39"/>
      <w:r>
        <w:rPr>
          <w:rtl w:val="true"/>
        </w:rPr>
        <w:t>اهتمام به مستحبّات</w:t>
      </w:r>
      <w:bookmarkEnd w:id="40"/>
    </w:p>
    <w:p>
      <w:pPr>
        <w:pStyle w:val="BookText"/>
        <w:rPr/>
      </w:pPr>
      <w:r>
        <w:rPr>
          <w:rFonts w:ascii="Amiri" w:hAnsi="Amiri" w:eastAsia="Amiri" w:cs="Amiri"/>
          <w:color w:val="111111"/>
          <w:sz w:val="28"/>
          <w:sz w:val="28"/>
          <w:szCs w:val="28"/>
          <w:rtl w:val="true"/>
          <w:lang w:bidi="ar-SA"/>
        </w:rPr>
        <w:t>در اظهار حق و ابطال باطل، مسامحه و مجامله نمي نمود و رعايت امور و حقوقي كه رعايت آنها از مستحبّات و مكارم اخلاق و آداب بود كمال اهتمام را داشت</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23092_1051229030"/>
      <w:bookmarkStart w:id="42" w:name="_Toc16"/>
      <w:bookmarkEnd w:id="41"/>
      <w:r>
        <w:rPr>
          <w:rtl w:val="true"/>
        </w:rPr>
        <w:t>احترام به خادمان دین</w:t>
      </w:r>
      <w:bookmarkEnd w:id="42"/>
    </w:p>
    <w:p>
      <w:pPr>
        <w:pStyle w:val="BookText"/>
        <w:rPr/>
      </w:pPr>
      <w:r>
        <w:rPr>
          <w:rFonts w:ascii="IRNazanin" w:hAnsi="IRNazanin" w:eastAsia="IRNazanin"/>
          <w:color w:val="111111"/>
          <w:sz w:val="28"/>
          <w:sz w:val="28"/>
          <w:szCs w:val="28"/>
          <w:rtl w:val="true"/>
          <w:lang w:bidi="fa-IR"/>
        </w:rPr>
        <w:t>هركس قدمي در راه خدا برداشته بود و مصدر خدمتي به دين و مذهب شده بود، نزد او احترامی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دارم زماني به پدر بزرگوارم</w:t>
      </w:r>
      <w:r>
        <w:rPr>
          <w:rStyle w:val="FootnoteAnchor"/>
          <w:rtl w:val="true"/>
        </w:rPr>
        <w:footnoteReference w:id="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 شب هم شما را فراموش نمي كنم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723094_1051229030"/>
      <w:bookmarkStart w:id="44" w:name="_Toc17"/>
      <w:bookmarkEnd w:id="43"/>
      <w:r>
        <w:rPr>
          <w:rtl w:val="true"/>
        </w:rPr>
        <w:t>دفاع از مکتب</w:t>
      </w:r>
      <w:bookmarkEnd w:id="44"/>
    </w:p>
    <w:p>
      <w:pPr>
        <w:pStyle w:val="BookText"/>
        <w:rPr/>
      </w:pPr>
      <w:r>
        <w:rPr>
          <w:rFonts w:ascii="IRNazanin" w:hAnsi="IRNazanin" w:eastAsia="IRNazanin"/>
          <w:color w:val="111111"/>
          <w:sz w:val="28"/>
          <w:sz w:val="28"/>
          <w:szCs w:val="28"/>
          <w:rtl w:val="true"/>
          <w:lang w:bidi="fa-IR"/>
        </w:rPr>
        <w:t>در امر ترويج دين و دفاع از حدود و ثغور اسلام و مذهب، آنچه را در توان داشت انجام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اي اگر برايش بود، همان فكر و انديشه مسائل اسلامي بود</w:t>
      </w:r>
      <w:r>
        <w:rPr>
          <w:rFonts w:eastAsia="IRNazanin" w:cs="IRNazanin"/>
          <w:color w:val="111111"/>
          <w:sz w:val="28"/>
          <w:szCs w:val="28"/>
          <w:rtl w:val="true"/>
          <w:lang w:bidi="fa-IR"/>
        </w:rPr>
        <w:t>.</w:t>
      </w:r>
    </w:p>
    <w:p>
      <w:pPr>
        <w:pStyle w:val="Heading3"/>
        <w:numPr>
          <w:ilvl w:val="2"/>
          <w:numId w:val="1"/>
        </w:numPr>
        <w:rPr/>
      </w:pPr>
      <w:bookmarkStart w:id="45" w:name="__RefHeading___Toc723096_1051229030"/>
      <w:bookmarkStart w:id="46" w:name="_Toc18"/>
      <w:bookmarkEnd w:id="45"/>
      <w:r>
        <w:rPr>
          <w:rtl w:val="true"/>
        </w:rPr>
        <w:t>مقام والای علمی</w:t>
      </w:r>
      <w:bookmarkEnd w:id="46"/>
    </w:p>
    <w:p>
      <w:pPr>
        <w:pStyle w:val="Heading4"/>
        <w:numPr>
          <w:ilvl w:val="3"/>
          <w:numId w:val="1"/>
        </w:numPr>
        <w:rPr/>
      </w:pPr>
      <w:bookmarkStart w:id="47" w:name="__RefHeading___Toc723098_1051229030"/>
      <w:bookmarkStart w:id="48" w:name="_Toc19"/>
      <w:bookmarkEnd w:id="47"/>
      <w:r>
        <w:rPr>
          <w:rtl w:val="true"/>
        </w:rPr>
        <w:t>اشاره</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موقعيت علمي چنان بود كه هر دانشمند و عالم و استادي به محضر او مي رسيد، شيفته او مي شد</w:t>
      </w:r>
      <w:r>
        <w:rPr>
          <w:rFonts w:eastAsia="IRNazanin" w:cs="IRNazanin"/>
          <w:color w:val="111111"/>
          <w:sz w:val="28"/>
          <w:szCs w:val="28"/>
          <w:rtl w:val="true"/>
          <w:lang w:bidi="fa-IR"/>
        </w:rPr>
        <w:t xml:space="preserve">. </w:t>
      </w:r>
      <w:bookmarkStart w:id="49" w:name="pg10674_131552"/>
    </w:p>
    <w:p>
      <w:pPr>
        <w:pStyle w:val="Heading4"/>
        <w:numPr>
          <w:ilvl w:val="3"/>
          <w:numId w:val="1"/>
        </w:numPr>
        <w:rPr/>
      </w:pPr>
      <w:bookmarkStart w:id="50" w:name="__RefHeading___Toc723100_1051229030"/>
      <w:bookmarkStart w:id="51" w:name="_Toc20"/>
      <w:bookmarkEnd w:id="49"/>
      <w:bookmarkEnd w:id="50"/>
      <w:r>
        <w:rPr>
          <w:rtl w:val="true"/>
        </w:rPr>
        <w:t>تسلّط بر آرای فِرَق و مذاهب</w:t>
      </w:r>
      <w:bookmarkEnd w:id="51"/>
    </w:p>
    <w:p>
      <w:pPr>
        <w:pStyle w:val="BookText"/>
        <w:rPr/>
      </w:pPr>
      <w:r>
        <w:rPr>
          <w:rFonts w:ascii="IRNazanin" w:hAnsi="IRNazanin" w:eastAsia="IRNazanin"/>
          <w:color w:val="111111"/>
          <w:sz w:val="28"/>
          <w:sz w:val="28"/>
          <w:szCs w:val="28"/>
          <w:rtl w:val="true"/>
          <w:lang w:bidi="fa-IR"/>
        </w:rPr>
        <w:t xml:space="preserve">در مسائل علمي و اطلاع از آرای علمای مذاهب و فرق اسلامي، متبحّرتر از خود آنها بود، مثل اينكه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r>
        <w:rPr>
          <w:rStyle w:val="FootnoteAnchor"/>
          <w:rtl w:val="true"/>
        </w:rPr>
        <w:footnoteReference w:id="5"/>
      </w:r>
      <w:r>
        <w:rPr>
          <w:rFonts w:ascii="IRNazanin" w:hAnsi="IRNazanin" w:eastAsia="IRNazanin"/>
          <w:color w:val="111111"/>
          <w:sz w:val="28"/>
          <w:sz w:val="28"/>
          <w:szCs w:val="28"/>
          <w:rtl w:val="true"/>
          <w:lang w:bidi="fa-IR"/>
        </w:rPr>
        <w:t>صفحه به صفحه اش پيش رويش حاضر باشد، سخن مي گفت</w:t>
      </w:r>
      <w:r>
        <w:rPr>
          <w:rFonts w:eastAsia="IRNazanin" w:cs="IRNazanin"/>
          <w:color w:val="111111"/>
          <w:sz w:val="28"/>
          <w:szCs w:val="28"/>
          <w:rtl w:val="true"/>
          <w:lang w:bidi="fa-IR"/>
        </w:rPr>
        <w:t>.</w:t>
      </w:r>
    </w:p>
    <w:p>
      <w:pPr>
        <w:pStyle w:val="Heading4"/>
        <w:numPr>
          <w:ilvl w:val="3"/>
          <w:numId w:val="1"/>
        </w:numPr>
        <w:rPr/>
      </w:pPr>
      <w:bookmarkStart w:id="52" w:name="__RefHeading___Toc723102_1051229030"/>
      <w:bookmarkStart w:id="53" w:name="_Toc21"/>
      <w:bookmarkEnd w:id="52"/>
      <w:r>
        <w:rPr>
          <w:rtl w:val="true"/>
        </w:rPr>
        <w:t>تسلّط بر علم رجال</w:t>
      </w:r>
      <w:bookmarkEnd w:id="53"/>
    </w:p>
    <w:p>
      <w:pPr>
        <w:pStyle w:val="BookText"/>
        <w:rPr/>
      </w:pPr>
      <w:r>
        <w:rPr>
          <w:rFonts w:ascii="IRNazanin" w:hAnsi="IRNazanin" w:eastAsia="IRNazanin"/>
          <w:color w:val="111111"/>
          <w:sz w:val="28"/>
          <w:sz w:val="28"/>
          <w:szCs w:val="28"/>
          <w:rtl w:val="true"/>
          <w:lang w:bidi="fa-IR"/>
        </w:rPr>
        <w:t>بر علم رجال و اسناد حديث، تسلّط و آگاهي خارق العاده داشت</w:t>
      </w:r>
      <w:r>
        <w:rPr>
          <w:rFonts w:eastAsia="IRNazanin" w:cs="IRNazanin"/>
          <w:color w:val="111111"/>
          <w:sz w:val="28"/>
          <w:szCs w:val="28"/>
          <w:rtl w:val="true"/>
          <w:lang w:bidi="fa-IR"/>
        </w:rPr>
        <w:t>.</w:t>
      </w:r>
    </w:p>
    <w:p>
      <w:pPr>
        <w:pStyle w:val="Heading4"/>
        <w:numPr>
          <w:ilvl w:val="3"/>
          <w:numId w:val="1"/>
        </w:numPr>
        <w:rPr/>
      </w:pPr>
      <w:bookmarkStart w:id="54" w:name="__RefHeading___Toc723104_1051229030"/>
      <w:bookmarkStart w:id="55" w:name="_Toc22"/>
      <w:bookmarkEnd w:id="54"/>
      <w:r>
        <w:rPr>
          <w:rtl w:val="true"/>
        </w:rPr>
        <w:t>نمونه ای از احترام علمای فِرَق به ایشان</w:t>
      </w:r>
      <w:bookmarkEnd w:id="55"/>
    </w:p>
    <w:p>
      <w:pPr>
        <w:pStyle w:val="BookText"/>
        <w:rPr/>
      </w:pPr>
      <w:r>
        <w:rPr>
          <w:rFonts w:ascii="IRNazanin" w:hAnsi="IRNazanin" w:eastAsia="IRNazanin"/>
          <w:color w:val="111111"/>
          <w:sz w:val="28"/>
          <w:sz w:val="28"/>
          <w:szCs w:val="28"/>
          <w:rtl w:val="true"/>
          <w:lang w:bidi="fa-IR"/>
        </w:rPr>
        <w:t>دانشمند معروف شيخ باقوري وزير اوقاف مصر، در اثر يك ملاقات، چنان مجذوب او شد كه همه تذكرات ايشان را به سمع اجابت شنيد، و درضمن نامه اي كه از آنجا به عرض ايشان رساند، وعده انجام همه را داد و عبارتش نسبت به آن وعده ها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يَخْلِدُ فِي كِيَانِي</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شيخ محمدتقي قمي</w:t>
      </w:r>
      <w:r>
        <w:rPr>
          <w:rStyle w:val="FootnoteAnchor"/>
          <w:rtl w:val="true"/>
        </w:rPr>
        <w:footnoteReference w:id="7"/>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نامه حضرت آقا را به شيخ مجید سليم</w:t>
      </w:r>
      <w:r>
        <w:rPr>
          <w:rStyle w:val="FootnoteAnchor"/>
          <w:rtl w:val="true"/>
        </w:rPr>
        <w:footnoteReference w:id="8"/>
      </w:r>
      <w:r>
        <w:rPr>
          <w:rFonts w:ascii="IRNazanin" w:hAnsi="IRNazanin" w:eastAsia="IRNazanin"/>
          <w:color w:val="111111"/>
          <w:sz w:val="28"/>
          <w:sz w:val="28"/>
          <w:szCs w:val="28"/>
          <w:rtl w:val="true"/>
          <w:lang w:bidi="fa-IR"/>
        </w:rPr>
        <w:t>تسليم می كردم، بر می خاست، می ايستاد، نامه را می گرفت و می بوسيد، و نيز شيخ محمد شلتوت،</w:t>
      </w:r>
      <w:r>
        <w:rPr>
          <w:rStyle w:val="FootnoteAnchor"/>
          <w:rtl w:val="true"/>
        </w:rPr>
        <w:footnoteReference w:id="9"/>
      </w:r>
      <w:bookmarkStart w:id="56" w:name="pg10674_131555"/>
    </w:p>
    <w:p>
      <w:pPr>
        <w:pStyle w:val="BookText"/>
        <w:rPr/>
      </w:pPr>
      <w:bookmarkEnd w:id="56"/>
      <w:r>
        <w:rPr>
          <w:rFonts w:ascii="Amiri" w:hAnsi="Amiri" w:eastAsia="Amiri" w:cs="Amiri"/>
          <w:color w:val="111111"/>
          <w:sz w:val="28"/>
          <w:sz w:val="28"/>
          <w:szCs w:val="28"/>
          <w:rtl w:val="true"/>
          <w:lang w:bidi="ar-SA"/>
        </w:rPr>
        <w:t>صاحب آن فتواي تاريخي هم برمي خاست و به احترام مي ايستاد، و نامه را دريافت مي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شك در عصر ايشان، در بين همه علماي فِرَق، كسي اعلم از ايشان در فقه فِرَق نبود</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23106_1051229030"/>
      <w:bookmarkStart w:id="58" w:name="_Toc23"/>
      <w:bookmarkEnd w:id="57"/>
      <w:r>
        <w:rPr>
          <w:rtl w:val="true"/>
        </w:rPr>
        <w:t>دفاع از حق بدون مجامله و تعارف</w:t>
      </w:r>
      <w:bookmarkEnd w:id="58"/>
    </w:p>
    <w:p>
      <w:pPr>
        <w:pStyle w:val="BookText"/>
        <w:rPr/>
      </w:pPr>
      <w:r>
        <w:rPr>
          <w:rFonts w:ascii="IRNazanin" w:hAnsi="IRNazanin" w:eastAsia="IRNazanin"/>
          <w:color w:val="111111"/>
          <w:sz w:val="28"/>
          <w:sz w:val="28"/>
          <w:szCs w:val="28"/>
          <w:rtl w:val="true"/>
          <w:lang w:bidi="fa-IR"/>
        </w:rPr>
        <w:t>آن بزرگوار در حفظ حدود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همين اشخاص كه به او كمال احترام را اظهار مي كردند از حق و موضعي تنازل نمي كرد؛ چنان كه وقتي شيخ شلتوت در تفسيري كه مي نوشت در تفسير آيه </w:t>
      </w:r>
      <w:r>
        <w:rPr>
          <w:rFonts w:ascii="Amiri" w:hAnsi="Amiri" w:eastAsia="Amiri" w:cs="Amiri"/>
          <w:color w:val="111111"/>
          <w:sz w:val="28"/>
          <w:sz w:val="28"/>
          <w:szCs w:val="28"/>
          <w:rtl w:val="true"/>
          <w:lang w:bidi="ar-SA"/>
        </w:rPr>
        <w:t>وَأَنْ تَسْتَقْسِمُواْ بِالْأَزْلَامِ</w:t>
      </w:r>
      <w:r>
        <w:rPr>
          <w:rStyle w:val="FootnoteAnchor"/>
          <w:rtl w:val="true"/>
        </w:rPr>
        <w:footnoteReference w:id="10"/>
      </w:r>
      <w:r>
        <w:rPr>
          <w:rFonts w:ascii="IRNazanin" w:hAnsi="IRNazanin" w:eastAsia="IRNazanin"/>
          <w:color w:val="111111"/>
          <w:sz w:val="28"/>
          <w:sz w:val="28"/>
          <w:szCs w:val="28"/>
          <w:rtl w:val="true"/>
          <w:lang w:bidi="fa-IR"/>
        </w:rPr>
        <w:t xml:space="preserve">سخن نابجايي گفته بود، در مقام ردّ بر او، به اينجانب امر فرمود تا جواب كافي و شافي طي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الاستقسام 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و براي او ارسال كردند</w:t>
      </w:r>
      <w:r>
        <w:rPr>
          <w:rFonts w:eastAsia="IRNazanin" w:cs="IRNazanin"/>
          <w:color w:val="111111"/>
          <w:sz w:val="28"/>
          <w:szCs w:val="28"/>
          <w:rtl w:val="true"/>
          <w:lang w:bidi="fa-IR"/>
        </w:rPr>
        <w:t>.</w:t>
      </w:r>
    </w:p>
    <w:p>
      <w:pPr>
        <w:pStyle w:val="Heading4"/>
        <w:numPr>
          <w:ilvl w:val="3"/>
          <w:numId w:val="1"/>
        </w:numPr>
        <w:rPr/>
      </w:pPr>
      <w:bookmarkStart w:id="59" w:name="__RefHeading___Toc723108_1051229030"/>
      <w:bookmarkStart w:id="60" w:name="_Toc24"/>
      <w:bookmarkEnd w:id="59"/>
      <w:r>
        <w:rPr>
          <w:rtl w:val="true"/>
        </w:rPr>
        <w:t>مورد احترام دانشمند مسیحی</w:t>
      </w:r>
      <w:bookmarkEnd w:id="60"/>
    </w:p>
    <w:p>
      <w:pPr>
        <w:pStyle w:val="BookText"/>
        <w:rPr/>
      </w:pPr>
      <w:r>
        <w:rPr>
          <w:rFonts w:ascii="IRNazanin" w:hAnsi="IRNazanin" w:eastAsia="IRNazanin"/>
          <w:color w:val="111111"/>
          <w:sz w:val="28"/>
          <w:sz w:val="28"/>
          <w:szCs w:val="28"/>
          <w:rtl w:val="true"/>
          <w:lang w:bidi="fa-IR"/>
        </w:rPr>
        <w:t xml:space="preserve">از سوي ديگر مثل جورج جرداق دانشمند مسيحي،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صوت العدالة الانسانيه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كتابش را طي نامه اي بسيار بليغ و پرمحتوا به ايشان اهدا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شوّال، سالروز رحلت چنين شخصي است كه عظمت هاي وجودي اش همه افتخارآفرين بود و اسوه اي ستودني براي علما و شيعيان</w:t>
      </w:r>
      <w:r>
        <w:rPr>
          <w:rFonts w:eastAsia="IRNazanin" w:cs="IRNazanin"/>
          <w:color w:val="111111"/>
          <w:sz w:val="28"/>
          <w:szCs w:val="28"/>
          <w:rtl w:val="true"/>
          <w:lang w:bidi="fa-IR"/>
        </w:rPr>
        <w:t xml:space="preserve">. </w:t>
      </w:r>
      <w:bookmarkStart w:id="61" w:name="pg10674_131557"/>
    </w:p>
    <w:p>
      <w:pPr>
        <w:pStyle w:val="Heading3"/>
        <w:numPr>
          <w:ilvl w:val="2"/>
          <w:numId w:val="1"/>
        </w:numPr>
        <w:rPr/>
      </w:pPr>
      <w:bookmarkStart w:id="62" w:name="__RefHeading___Toc723110_1051229030"/>
      <w:bookmarkStart w:id="63" w:name="_Toc25"/>
      <w:bookmarkEnd w:id="61"/>
      <w:bookmarkEnd w:id="62"/>
      <w:r>
        <w:rPr>
          <w:rtl w:val="true"/>
        </w:rPr>
        <w:t>نمونه تعبد تام</w:t>
      </w:r>
      <w:bookmarkEnd w:id="63"/>
    </w:p>
    <w:p>
      <w:pPr>
        <w:pStyle w:val="BookText"/>
        <w:rPr/>
      </w:pPr>
      <w:r>
        <w:rPr>
          <w:rFonts w:ascii="IRNazanin" w:hAnsi="IRNazanin" w:eastAsia="IRNazanin"/>
          <w:color w:val="111111"/>
          <w:sz w:val="28"/>
          <w:sz w:val="28"/>
          <w:szCs w:val="28"/>
          <w:rtl w:val="true"/>
          <w:lang w:bidi="fa-IR"/>
        </w:rPr>
        <w:t>در تشرع و تعبد تام و التزام به احكام، عبادت، دعا، محاسبه نفس، توجه به خدا، استغفار و توبه و تعظيم شعائر و سنت ها، ازجمله سوگواري و مراسم عزاداري 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همه مَثَل و نمونه بود</w:t>
      </w:r>
      <w:r>
        <w:rPr>
          <w:rFonts w:eastAsia="IRNazanin" w:cs="IRNazanin"/>
          <w:color w:val="111111"/>
          <w:sz w:val="28"/>
          <w:szCs w:val="28"/>
          <w:rtl w:val="true"/>
          <w:lang w:bidi="fa-IR"/>
        </w:rPr>
        <w:t>.</w:t>
      </w:r>
    </w:p>
    <w:p>
      <w:pPr>
        <w:pStyle w:val="Heading3"/>
        <w:numPr>
          <w:ilvl w:val="2"/>
          <w:numId w:val="1"/>
        </w:numPr>
        <w:rPr/>
      </w:pPr>
      <w:bookmarkStart w:id="64" w:name="__RefHeading___Toc723112_1051229030"/>
      <w:bookmarkStart w:id="65" w:name="_Toc26"/>
      <w:bookmarkEnd w:id="64"/>
      <w:r>
        <w:rPr>
          <w:rtl w:val="true"/>
        </w:rPr>
        <w:t>لزوم تجلیل از شخصیت استاد</w:t>
      </w:r>
      <w:bookmarkEnd w:id="65"/>
    </w:p>
    <w:p>
      <w:pPr>
        <w:pStyle w:val="BookText"/>
        <w:rPr/>
      </w:pPr>
      <w:r>
        <w:rPr>
          <w:rFonts w:ascii="IRNazanin" w:hAnsi="IRNazanin" w:eastAsia="IRNazanin"/>
          <w:color w:val="111111"/>
          <w:sz w:val="28"/>
          <w:sz w:val="28"/>
          <w:szCs w:val="28"/>
          <w:rtl w:val="true"/>
          <w:lang w:bidi="fa-IR"/>
        </w:rPr>
        <w:t>بايد اين روز و اين شخصيت و تاريخ حياتش، هميشه زنده نگه داشته شود و براي همه سرمشق باشد</w:t>
      </w:r>
      <w:r>
        <w:rPr>
          <w:rFonts w:eastAsia="IRNazanin" w:cs="IRNazanin"/>
          <w:color w:val="111111"/>
          <w:sz w:val="28"/>
          <w:szCs w:val="28"/>
          <w:rtl w:val="true"/>
          <w:lang w:bidi="fa-IR"/>
        </w:rPr>
        <w:t>.</w:t>
      </w:r>
    </w:p>
    <w:p>
      <w:pPr>
        <w:pStyle w:val="Heading3"/>
        <w:numPr>
          <w:ilvl w:val="2"/>
          <w:numId w:val="1"/>
        </w:numPr>
        <w:rPr/>
      </w:pPr>
      <w:bookmarkStart w:id="66" w:name="__RefHeading___Toc723114_1051229030"/>
      <w:bookmarkStart w:id="67" w:name="_Toc27"/>
      <w:bookmarkEnd w:id="66"/>
      <w:r>
        <w:rPr>
          <w:rtl w:val="true"/>
        </w:rPr>
        <w:t>سخن یکی از بزرگ ترین علمای مصر در ارتحال ایشان</w:t>
      </w:r>
      <w:bookmarkEnd w:id="67"/>
    </w:p>
    <w:p>
      <w:pPr>
        <w:pStyle w:val="BookText"/>
        <w:rPr/>
      </w:pPr>
      <w:r>
        <w:rPr>
          <w:rFonts w:ascii="IRNazanin" w:hAnsi="IRNazanin" w:eastAsia="IRNazanin"/>
          <w:color w:val="111111"/>
          <w:sz w:val="28"/>
          <w:sz w:val="28"/>
          <w:szCs w:val="28"/>
          <w:rtl w:val="true"/>
          <w:lang w:bidi="fa-IR"/>
        </w:rPr>
        <w:t>و اين مقاله را با سخن يكي از بزرگ ترين علماي مصر كه در ارتحال ايشان نوشته بود به پايان مي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أغدقَ اللهُ عَلی جَدثِه الطاهر من سَحائِب رِضوانه وَبَعَثَهُ في زُمرة جدّه الأعظم الّذي بَعَثَه اللهُ رَحمةً للعالَمين وآله الطيبين الطاهرين صلواتُ الله وسلامُه عَلَيهم أَجْمعينَ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عَلَيْهِ يَومَ وُلِدَ وَيَوْمَ مَاتَ وَيَوْمَ يُبْعَثُ حَيّاً</w:t>
      </w:r>
      <w:r>
        <w:rPr>
          <w:rFonts w:eastAsia="Amiri" w:cs="Amiri" w:ascii="Amiri" w:hAnsi="Amiri"/>
          <w:color w:val="111111"/>
          <w:sz w:val="28"/>
          <w:szCs w:val="28"/>
          <w:rtl w:val="true"/>
          <w:lang w:bidi="ar-SA"/>
        </w:rPr>
        <w:t xml:space="preserve">. </w:t>
      </w:r>
      <w:bookmarkStart w:id="68" w:name="pg10674_131559"/>
    </w:p>
    <w:p>
      <w:pPr>
        <w:pStyle w:val="Heading2"/>
        <w:numPr>
          <w:ilvl w:val="1"/>
          <w:numId w:val="1"/>
        </w:numPr>
        <w:rPr/>
      </w:pPr>
      <w:bookmarkStart w:id="69" w:name="__RefHeading___Toc723116_1051229030"/>
      <w:bookmarkStart w:id="70" w:name="_Toc28"/>
      <w:bookmarkEnd w:id="68"/>
      <w:bookmarkEnd w:id="69"/>
      <w:r>
        <w:rPr>
          <w:rtl w:val="true"/>
        </w:rPr>
        <w:t>دفتر خاطرات</w:t>
      </w:r>
      <w:bookmarkEnd w:id="70"/>
    </w:p>
    <w:p>
      <w:pPr>
        <w:pStyle w:val="Heading3"/>
        <w:numPr>
          <w:ilvl w:val="2"/>
          <w:numId w:val="1"/>
        </w:numPr>
        <w:rPr/>
      </w:pPr>
      <w:bookmarkStart w:id="71" w:name="__RefHeading___Toc723118_1051229030"/>
      <w:bookmarkStart w:id="72" w:name="_Toc29"/>
      <w:bookmarkEnd w:id="71"/>
      <w:r>
        <w:rPr>
          <w:rtl w:val="true"/>
        </w:rPr>
        <w:t>اشاره</w:t>
      </w:r>
      <w:bookmarkEnd w:id="7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خاطرات</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674_131562"/>
      <w:bookmarkStart w:id="74" w:name="pg10674_131562"/>
      <w:bookmarkEnd w:id="74"/>
    </w:p>
    <w:p>
      <w:pPr>
        <w:pStyle w:val="BookText"/>
        <w:rPr/>
      </w:pPr>
      <w:bookmarkStart w:id="75" w:name="pg10674_131562"/>
      <w:bookmarkEnd w:id="7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76" w:name="__RefHeading___Toc723120_1051229030"/>
      <w:bookmarkStart w:id="77" w:name="_Toc30"/>
      <w:bookmarkEnd w:id="76"/>
      <w:r>
        <w:rPr>
          <w:rtl w:val="true"/>
        </w:rPr>
        <w:t>شناخت رجال الهی از بهترین ابزار تهذیب نفس</w:t>
      </w:r>
      <w:bookmarkEnd w:id="77"/>
    </w:p>
    <w:p>
      <w:pPr>
        <w:pStyle w:val="BookText"/>
        <w:rPr/>
      </w:pPr>
      <w:r>
        <w:rPr>
          <w:rFonts w:ascii="IRNazanin" w:hAnsi="IRNazanin" w:eastAsia="IRNazanin"/>
          <w:color w:val="111111"/>
          <w:sz w:val="28"/>
          <w:sz w:val="28"/>
          <w:szCs w:val="28"/>
          <w:rtl w:val="true"/>
          <w:lang w:bidi="fa-IR"/>
        </w:rPr>
        <w:t>تاريخِ رجال و مردان بزرگ و شخصيت هاي الهي، پارسا، پرهيزكار، بااخلاص و خيرخواه جامعه، و طرف دار و حامي محرومان و مستضعفان، و صاحبان خصایص انساني و اسلامي ديگر، براي همگان يكي از بهترين وسايل آگاهي و بينش و اصلاح افكار و تهذيب اخلاص و نيل به ترقي و كمال است</w:t>
      </w:r>
      <w:r>
        <w:rPr>
          <w:rFonts w:eastAsia="IRNazanin" w:cs="IRNazanin"/>
          <w:color w:val="111111"/>
          <w:sz w:val="28"/>
          <w:szCs w:val="28"/>
          <w:rtl w:val="true"/>
          <w:lang w:bidi="fa-IR"/>
        </w:rPr>
        <w:t>.</w:t>
      </w:r>
    </w:p>
    <w:p>
      <w:pPr>
        <w:pStyle w:val="Heading3"/>
        <w:numPr>
          <w:ilvl w:val="2"/>
          <w:numId w:val="1"/>
        </w:numPr>
        <w:rPr/>
      </w:pPr>
      <w:bookmarkStart w:id="78" w:name="__RefHeading___Toc723122_1051229030"/>
      <w:bookmarkStart w:id="79" w:name="_Toc31"/>
      <w:bookmarkEnd w:id="78"/>
      <w:r>
        <w:rPr>
          <w:rtl w:val="true"/>
        </w:rPr>
        <w:t>صفات بارز آیت الله العظمی آقای بروجردی</w:t>
      </w:r>
      <w:r>
        <w:rPr>
          <w:rtl w:val="true"/>
        </w:rPr>
        <w:t>(</w:t>
      </w:r>
      <w:r>
        <w:rPr>
          <w:rtl w:val="true"/>
        </w:rPr>
        <w:t>قدس سره</w:t>
      </w:r>
      <w:r>
        <w:rPr>
          <w:rtl w:val="true"/>
        </w:rPr>
        <w:t>)</w:t>
      </w:r>
      <w:bookmarkEnd w:id="7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و در قرن حاضر، مردي بزرگ، بااراده و باايمان، خدايي، مخلص، موحد و يكتاپرست، فقيه متبحر، و يگانه در علوم اسلامي كه عزت اسلام و مسلمين و اعلای کلمةالله و ابلاغ رسالت جهاني اسلام را نصب العين خود قرار داده بود، و عمر با بركت خويش را در احيای معارف قرآن و آثار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تمسك به ثقلين سپري كرده بود، و در هر موقف و مقامی مواضع مشكوره و خداپسند داشت، مرجع بزرگ و فقيه عصر و زعيم عالي قدر آيت الله العظمي حاج آقا حسين طباطبائي بروجردي اعلي الله مقامه بود</w:t>
      </w:r>
      <w:r>
        <w:rPr>
          <w:rFonts w:eastAsia="IRNazanin" w:cs="IRNazanin"/>
          <w:color w:val="111111"/>
          <w:sz w:val="28"/>
          <w:szCs w:val="28"/>
          <w:rtl w:val="true"/>
          <w:lang w:bidi="fa-IR"/>
        </w:rPr>
        <w:t xml:space="preserve">. </w:t>
      </w:r>
      <w:bookmarkStart w:id="80" w:name="pg10674_131564"/>
    </w:p>
    <w:p>
      <w:pPr>
        <w:pStyle w:val="BookText"/>
        <w:rPr/>
      </w:pPr>
      <w:bookmarkEnd w:id="80"/>
      <w:r>
        <w:rPr>
          <w:rFonts w:ascii="Amiri" w:hAnsi="Amiri" w:eastAsia="Amiri" w:cs="Amiri"/>
          <w:color w:val="111111"/>
          <w:sz w:val="28"/>
          <w:sz w:val="28"/>
          <w:szCs w:val="28"/>
          <w:rtl w:val="true"/>
          <w:lang w:bidi="ar-SA"/>
        </w:rPr>
        <w:t>او به حق، مسند مرجعيت را زينت افزا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علم، فقه، تقوا، عدالت، زهد، ايمان، خداباوري و خداترسي او را مي ستودند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23124_1051229030"/>
      <w:bookmarkStart w:id="82" w:name="_Toc32"/>
      <w:bookmarkEnd w:id="81"/>
      <w:r>
        <w:rPr>
          <w:rtl w:val="true"/>
        </w:rPr>
        <w:t>همراهی مؤلف و برادر بزرگوار ایشان در جلسات درس معظم له</w:t>
      </w:r>
      <w:bookmarkEnd w:id="82"/>
    </w:p>
    <w:p>
      <w:pPr>
        <w:pStyle w:val="BookText"/>
        <w:rPr/>
      </w:pPr>
      <w:r>
        <w:rPr>
          <w:rFonts w:ascii="IRNazanin" w:hAnsi="IRNazanin" w:eastAsia="IRNazanin"/>
          <w:color w:val="111111"/>
          <w:sz w:val="28"/>
          <w:sz w:val="28"/>
          <w:szCs w:val="28"/>
          <w:rtl w:val="true"/>
          <w:lang w:bidi="fa-IR"/>
        </w:rPr>
        <w:t>اين حقير و برادر عالم و بزرگوارم، مرحوم آيت الله آقاي حاج آقا علي 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استقرار ايشان در قم و زعامت حوزه علميه تا پايان عمر شريف ايشان، در خلوت و جلوت، در مجلس درس، در مجالس استفتاء و اغلب مجالس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پربار و پرفایده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استفاده مي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از همان روزهاي اول ورود آن مرد بزرگ به قم، و حقير هم چند ماه بعد، پس از بازگشت از نجف اشرف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مسافر چو بر جمال تو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عزم رحيل مراجعتم به نجف اشرف، بدل به اقامت در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اين افتخار حاصل شد تا در جلسات و نشست هايي كه آقا داشتند حضور داشته، و مورد عنايت خاص و توجه ايشان قرار بگيرم، و مراحمشان همواره مبذول و تشويق و تأييدات علمي آن بزرگوار نيز هميشه شامل حال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علاقه مند بودند كه مجالس ايشان به خصوص جلسات درس و استفتاء از ما فوت نشود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رشته اگرچه سخن گفتن بيش از اين، ذكر محامد، مكارم اخلاق و مقامات بلند علم و عمل آن مرد خدا است بسا متضمن تزكيه نفس مي شود، اما كلام را كوتاه مي كنم</w:t>
      </w:r>
      <w:r>
        <w:rPr>
          <w:rFonts w:eastAsia="IRNazanin" w:cs="IRNazanin"/>
          <w:color w:val="111111"/>
          <w:sz w:val="28"/>
          <w:szCs w:val="28"/>
          <w:rtl w:val="true"/>
          <w:lang w:bidi="fa-IR"/>
        </w:rPr>
        <w:t xml:space="preserve">. </w:t>
      </w:r>
      <w:bookmarkStart w:id="83" w:name="pg10674_131566"/>
    </w:p>
    <w:p>
      <w:pPr>
        <w:pStyle w:val="Heading3"/>
        <w:numPr>
          <w:ilvl w:val="2"/>
          <w:numId w:val="1"/>
        </w:numPr>
        <w:rPr/>
      </w:pPr>
      <w:bookmarkStart w:id="84" w:name="__RefHeading___Toc723126_1051229030"/>
      <w:bookmarkStart w:id="85" w:name="_Toc33"/>
      <w:bookmarkEnd w:id="83"/>
      <w:bookmarkEnd w:id="84"/>
      <w:r>
        <w:rPr>
          <w:rtl w:val="true"/>
        </w:rPr>
        <w:t>تصمیم بر نوشتن خاطراتی از استاد</w:t>
      </w:r>
      <w:bookmarkEnd w:id="85"/>
    </w:p>
    <w:p>
      <w:pPr>
        <w:pStyle w:val="BookText"/>
        <w:rPr/>
      </w:pPr>
      <w:r>
        <w:rPr>
          <w:rFonts w:ascii="IRNazanin" w:hAnsi="IRNazanin" w:eastAsia="IRNazanin"/>
          <w:color w:val="111111"/>
          <w:sz w:val="28"/>
          <w:sz w:val="28"/>
          <w:szCs w:val="28"/>
          <w:rtl w:val="true"/>
          <w:lang w:bidi="fa-IR"/>
        </w:rPr>
        <w:t>آنچه كه باعث تأسف شديد است اينكه در اين مدت طولاني كه سعادت كسب فيض اين محضر قدسي براي من فراهم بود از يادداشت كردن و نوشتن گزارش همه روزه و جلسات يوميّه كه حاوي نكات علمي و دقايق اخلاقي، تربيتي، تاريخي، سياسي و فوايد مهم و گران بها بود غفلت نمودم، درحالي كه اين گزارش ها مي توانست مجموعه اي بزرگ از معارف اسلامی در همه رشته ها باشد، اما موفقيت حاصل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جهت اين غفلت يا به دليل اشتغالات علمي و تحصيلي، و يا ناشي از عدم توجه به اين نكته مهم بود كه اين يادداشت در درازمدت از آثار مهم و باقي ماندني خواهد شد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23128_1051229030"/>
      <w:bookmarkStart w:id="87" w:name="_Toc34"/>
      <w:bookmarkEnd w:id="86"/>
      <w:r>
        <w:rPr>
          <w:rtl w:val="true"/>
        </w:rPr>
        <w:t>چند خاطره</w:t>
      </w:r>
      <w:bookmarkEnd w:id="87"/>
    </w:p>
    <w:p>
      <w:pPr>
        <w:pStyle w:val="Heading4"/>
        <w:numPr>
          <w:ilvl w:val="3"/>
          <w:numId w:val="1"/>
        </w:numPr>
        <w:rPr/>
      </w:pPr>
      <w:bookmarkStart w:id="88" w:name="__RefHeading___Toc723130_1051229030"/>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به هرحال، اكنون پس از گذشت بيش از چهل سال از رحلت آن استاد جليل القدر، بر آن شدم كه آنچه در گزارش هاي آن جلسات اتفاقاً به مناسبتي به خاطرم برسد يادداشت نمايم، باشد كه به مقتضاي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الصَّالِحِينَ يَنْزِلُ الرَّحْمَةُ</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 رحمت الهي گرديده و به اجر و ثواب نايل شوم</w:t>
      </w:r>
      <w:r>
        <w:rPr>
          <w:rFonts w:eastAsia="IRNazanin" w:cs="IRNazanin"/>
          <w:color w:val="111111"/>
          <w:sz w:val="28"/>
          <w:szCs w:val="28"/>
          <w:rtl w:val="true"/>
          <w:lang w:bidi="fa-IR"/>
        </w:rPr>
        <w:t xml:space="preserve">. </w:t>
      </w:r>
      <w:bookmarkStart w:id="90" w:name="pg10674_131568"/>
    </w:p>
    <w:p>
      <w:pPr>
        <w:pStyle w:val="Heading4"/>
        <w:numPr>
          <w:ilvl w:val="3"/>
          <w:numId w:val="1"/>
        </w:numPr>
        <w:rPr/>
      </w:pPr>
      <w:bookmarkStart w:id="91" w:name="__RefHeading___Toc723132_1051229030"/>
      <w:bookmarkStart w:id="92" w:name="_Toc36"/>
      <w:bookmarkEnd w:id="90"/>
      <w:bookmarkEnd w:id="91"/>
      <w:r>
        <w:rPr>
          <w:rtl w:val="true"/>
        </w:rPr>
        <w:t>ابعاد اخلاقی معنوی</w:t>
      </w:r>
      <w:bookmarkEnd w:id="92"/>
    </w:p>
    <w:p>
      <w:pPr>
        <w:pStyle w:val="Heading5"/>
        <w:numPr>
          <w:ilvl w:val="4"/>
          <w:numId w:val="1"/>
        </w:numPr>
        <w:rPr/>
      </w:pPr>
      <w:bookmarkStart w:id="93" w:name="__RefHeading___Toc723134_1051229030"/>
      <w:bookmarkStart w:id="94" w:name="_Toc37"/>
      <w:bookmarkEnd w:id="93"/>
      <w:r>
        <w:rPr>
          <w:rtl w:val="true"/>
        </w:rPr>
        <w:t>باور عمیق به خداوند و قیامت</w:t>
      </w:r>
      <w:bookmarkEnd w:id="94"/>
    </w:p>
    <w:p>
      <w:pPr>
        <w:pStyle w:val="BookText"/>
        <w:rPr/>
      </w:pPr>
      <w:r>
        <w:rPr>
          <w:rFonts w:ascii="IRNazanin" w:hAnsi="IRNazanin" w:eastAsia="IRNazanin"/>
          <w:color w:val="111111"/>
          <w:sz w:val="28"/>
          <w:sz w:val="28"/>
          <w:szCs w:val="28"/>
          <w:rtl w:val="true"/>
          <w:lang w:bidi="fa-IR"/>
        </w:rPr>
        <w:t>از خوف خدا نمونه اي از جدش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و روز قيامت، بي اختيار گريه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را به حقيقت دل باور داشت،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وَصَغُرَ مَا دُونَهُ فِي أَعْيُنِهِمْ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را دريافته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اجمالاً هر كس با ايشان از راه تذكر مسئوليت الهي و حساب و كتاب قيامت وارد مي شد، قلب ايشان را مالك مي شد و ايشان به بيم از اينكه مبادا نسبت به او كوتاهي كرده باشد عذرخواهی مي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آخرت را مي ديد، و براي خدا غضب مي كرد، و براي او تواضع و فروتني مي نمود</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23136_1051229030"/>
      <w:bookmarkStart w:id="96" w:name="_Toc38"/>
      <w:bookmarkEnd w:id="95"/>
      <w:r>
        <w:rPr>
          <w:rtl w:val="true"/>
        </w:rPr>
        <w:t>شوق به شهادت</w:t>
      </w:r>
      <w:bookmarkEnd w:id="96"/>
    </w:p>
    <w:p>
      <w:pPr>
        <w:pStyle w:val="BookText"/>
        <w:rPr/>
      </w:pPr>
      <w:r>
        <w:rPr>
          <w:rFonts w:ascii="IRNazanin" w:hAnsi="IRNazanin" w:eastAsia="IRNazanin"/>
          <w:color w:val="111111"/>
          <w:sz w:val="28"/>
          <w:sz w:val="28"/>
          <w:szCs w:val="28"/>
          <w:rtl w:val="true"/>
          <w:lang w:bidi="fa-IR"/>
        </w:rPr>
        <w:t>روزي از روزهاي ماه مبارك رمضان در خدمت آن مرجع بزرگ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العظمي آقاي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ديدار آن بزرگوار تشريف آوردند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العظمی گلپايگاني به ايشان علاقه خاص و احترامي بسزا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ايشان را احترام مي كردند و باوجود كهولت سن، به احترام ايشان بر مي خاستند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از تعارفات، آقا قريب به اين مضامين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هروقت اين آيه را مي خوانم از اينكه شهادت نصيبم نشده متأسف مي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تأسفشان را اين طور بيان كردند که وقتي علماي اعلام به رياست مرحوم حاج آقا نورالله اصفهاني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براي مخالفت با برنامه هاي ضد اسلامي رضاخان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برخي را به صورت هاي فريبنده اظهار، و بخش هاي ديگری را اظهار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بودند، و در واقع يك حركت قوي و مصمم براي حذف پهلوي يا كنترل او ايجاد شده بود، و مرحوم آيت الله حاج آقا نورالله شجاعانه آن را پيگيري، رهبري و تعقيب مي فرمود، توقع اين بود كه مراجع نجف اشرف به اين نهضت بپيوندند و آن را تأييد و ياري نمايند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نجف اشرف نيز چنان صلاح ديده بودند كه مرحوم آيت الله 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وقت ظاهراً پس از مراجعت از سفر حج در نجف مشرف بودند و عازم ايران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حوزه نجف و سایر مراجع، به قم بروند و به آنها بپيوندند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ايشان پيشنهاد مي نمايند، آقا به قرآن كريم استخاره نموده بودند که اين آيه در جواب استخاره آمده بود و ایشان از اين آيه استفاده كرده بودند كه اين اقدام و حركت به اين عنوان، هم َنفْر و حركت في سبيل الله است، و هم في الجمله متضمن بشارت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قبول كردند، ولي به جهاتي، آقايان از اين اقدام منصرف شده بودند و آقا شخصاً به عنوان مراجعت به ايران و بروجرد و بعد از خاتمه نهضت قم و شهادت مرحوم حاج آقا نورالله از نجف حركت مي كنند، ولي به دستور رضاخان و دولت وقت، ايشان را در مرز، دستگير و به تهران مي برند، و در آنجا تحت نظر نگاه مي دارند كه شرحی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آقا كه ظاهراً همان روز اين آيه را تلاوت كرده بودند، غمشان از عدم نيل به فوز شهادت تازه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متأسف بودند و آرزوي شهادت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العظمی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ايشان را دلداري دادند و بشارت دادند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نيز مفصل خدمات بزرگ ايشان را در حفظ آثار، ترويج دين و احيای مكتب تشيع يكايك بر شمردم، و ثواب هريك از آنها را بيشتر از شهادت في سبيل الله تعالي دانستم، و خلاصه تا حدّي از تأسف ايشان كاسته شد، ولي رغبت و ميل ايشان در آن حال به شهادت، صادقانه و جدّي و صميمي بود</w:t>
      </w:r>
      <w:r>
        <w:rPr>
          <w:rFonts w:eastAsia="IRNazanin" w:cs="IRNazanin"/>
          <w:color w:val="111111"/>
          <w:sz w:val="28"/>
          <w:szCs w:val="28"/>
          <w:rtl w:val="true"/>
          <w:lang w:bidi="fa-IR"/>
        </w:rPr>
        <w:t xml:space="preserve">. </w:t>
      </w:r>
      <w:bookmarkStart w:id="97" w:name="pg10674_131574"/>
    </w:p>
    <w:p>
      <w:pPr>
        <w:pStyle w:val="Heading5"/>
        <w:numPr>
          <w:ilvl w:val="4"/>
          <w:numId w:val="1"/>
        </w:numPr>
        <w:rPr/>
      </w:pPr>
      <w:bookmarkStart w:id="98" w:name="__RefHeading___Toc723138_1051229030"/>
      <w:bookmarkStart w:id="99" w:name="_Toc39"/>
      <w:bookmarkEnd w:id="97"/>
      <w:bookmarkEnd w:id="98"/>
      <w:r>
        <w:rPr>
          <w:rtl w:val="true"/>
        </w:rPr>
        <w:t>زهد و ساده زیستی</w:t>
      </w:r>
      <w:bookmarkEnd w:id="99"/>
    </w:p>
    <w:p>
      <w:pPr>
        <w:pStyle w:val="BookText"/>
        <w:rPr/>
      </w:pPr>
      <w:r>
        <w:rPr>
          <w:rFonts w:ascii="IRNazanin" w:hAnsi="IRNazanin" w:eastAsia="IRNazanin"/>
          <w:color w:val="111111"/>
          <w:sz w:val="28"/>
          <w:sz w:val="28"/>
          <w:szCs w:val="28"/>
          <w:rtl w:val="true"/>
          <w:lang w:bidi="fa-IR"/>
        </w:rPr>
        <w:t>سيره مرحوم سيد استاد اعلي الله مقامه در معاش، خوراك و پوشاك بسيار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يَتَيَسّرَ لَهُ مِنَ الْحَلالِ الْوَاقِعِي</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اكتفا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همان عوايد مختصري كه از ملك موروثي كه در بروجرد داشت مي گذراند، حتي بااينكه نان پخت قم به خصوص سنگك بسيار مرغوب و باب طبع شخص سالمندي مثل ايشان بود و بااينكه آردي كه از گندم ملك شخصي خودشان بود مطلوب نبود، و موافق با طبع و مزاجشان نبود، و مكرر به ايشان پيشنهاد و اصرار مي شد كه از همين نان سنگك نانوايي ها استفاده كنند قبول نمي فرمود، و نان خورش ايشان هم بسيار ساده بود، حتي گفته مي شد گاهي غذاي ايشان نان و كالجوش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 جوشانده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لباسشان نيز از پول حلال تهیه می شد، و به طوركلي از سهم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مصارف شخصي استفاده نمي نمودند، و حتي گاهی كه بعضي از آقايان اهل علم به مناسبتي، مثل بازگشت از مشهد مقدس يا نجف اشرف عبایي مي آوردند قبول مي كردند، ولي دستور مي دادند كه آنها را به ديگران بدهند، چون اين احتمال بود كه اين تحفه ها از سهم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شده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يك روز ديدم كه در مجلس درس در مدرسه فيضيه شركت كرده بودند درحالي كه عبايشان كاملاً پاره بود و وصله كردن هم ممكن نبود</w:t>
      </w:r>
      <w:r>
        <w:rPr>
          <w:rFonts w:eastAsia="IRNazanin" w:cs="IRNazanin"/>
          <w:color w:val="111111"/>
          <w:sz w:val="28"/>
          <w:szCs w:val="28"/>
          <w:rtl w:val="true"/>
          <w:lang w:bidi="fa-IR"/>
        </w:rPr>
        <w:t xml:space="preserve">. </w:t>
      </w:r>
      <w:bookmarkStart w:id="100" w:name="pg10674_131576"/>
    </w:p>
    <w:p>
      <w:pPr>
        <w:pStyle w:val="BookText"/>
        <w:rPr/>
      </w:pPr>
      <w:bookmarkEnd w:id="100"/>
      <w:r>
        <w:rPr>
          <w:rFonts w:ascii="Amiri" w:hAnsi="Amiri" w:eastAsia="Amiri" w:cs="Amiri"/>
          <w:color w:val="111111"/>
          <w:sz w:val="28"/>
          <w:sz w:val="28"/>
          <w:szCs w:val="28"/>
          <w:rtl w:val="true"/>
          <w:lang w:bidi="ar-SA"/>
        </w:rPr>
        <w:t>خلاصه در معاش و لباس و غذا مثل معمول مردم و مصداقي از مصاديق زهد اسلام بودند</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723140_1051229030"/>
      <w:bookmarkStart w:id="102" w:name="_Toc40"/>
      <w:bookmarkEnd w:id="101"/>
      <w:r>
        <w:rPr>
          <w:rtl w:val="true"/>
        </w:rPr>
        <w:t>نگرانی از مسئولیت خطیر مرجعیت و تقسیم بیت المال</w:t>
      </w:r>
      <w:bookmarkEnd w:id="102"/>
    </w:p>
    <w:p>
      <w:pPr>
        <w:pStyle w:val="BookText"/>
        <w:rPr/>
      </w:pPr>
      <w:r>
        <w:rPr>
          <w:rFonts w:ascii="IRNazanin" w:hAnsi="IRNazanin" w:eastAsia="IRNazanin"/>
          <w:color w:val="111111"/>
          <w:sz w:val="28"/>
          <w:sz w:val="28"/>
          <w:szCs w:val="28"/>
          <w:rtl w:val="true"/>
          <w:lang w:bidi="fa-IR"/>
        </w:rPr>
        <w:t>آقا از مسئوليت خطيري كه به عنوان مرجعيت و زعامت روحانيت بر عهده داشتند سخت نگران حال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جهت مي ترسيدند و مواظب و مراقب اطراف و جوانب بودند كه سالي پس از تعطيلات تابستان از گلپايگان مراجعت نموده و به اتفاق حضرت آقاي اخوي خدمت آقا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اگر مجلس خلوت بود آقا از رويدادهايي كه در مدت غيبت ما واقع شده بود ما را مطلع مي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بسيار اظهار تأثر و نگراني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علّت نگراني و ناراحتي پرسيديم،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مسئوليت اين پول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كرديم پول هايي را مي فرمايند كه خارج از شهر به مناسبت هايي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 اين امور از لوازم مرجعيت است و در محل خود، به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اين شهريه را كه مي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كه به افراد مستحق برسد آنها در همين افرادي </w:t>
      </w:r>
      <w:bookmarkStart w:id="103" w:name="pg10674_131578"/>
    </w:p>
    <w:p>
      <w:pPr>
        <w:pStyle w:val="BookText"/>
        <w:rPr/>
      </w:pPr>
      <w:bookmarkEnd w:id="103"/>
      <w:r>
        <w:rPr>
          <w:rFonts w:ascii="IRNazanin" w:hAnsi="IRNazanin" w:eastAsia="IRNazanin"/>
          <w:color w:val="111111"/>
          <w:sz w:val="28"/>
          <w:sz w:val="28"/>
          <w:szCs w:val="28"/>
          <w:rtl w:val="true"/>
          <w:lang w:bidi="fa-IR"/>
        </w:rPr>
        <w:t>هستند كه شهريه دريافت مي نمايند؛ و خلاصه، محل پرداختش شهريه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كتابي را كه در آن ايام از يكي از معاريف منتشر شده بود و در كنارشان بود برداشتند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شهريه بدهم و اين حوزه اقامه شود و مثل اين كتاب در آن تأليف شود من جواب خدا يا جواب آقا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اين كتاب در ارتباط با عقايد، بعضی نقاط ضعيف و از سوي بسياري مورد استقبال قرار گرفته بود كه متوجه اين نكات و انحرافاتي که بعض نوشته ها از معارف قرآن كريم و هدايت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 اكنون هم در دست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نگران تأثير اين كتاب ها در حوزه و در جامعه بودند، و در مناسبت هايي نگراني خود را اظهار و خط و راه را ارائه مي دادند</w:t>
      </w:r>
      <w:r>
        <w:rPr>
          <w:rFonts w:eastAsia="IRNazanin" w:cs="IRNazanin"/>
          <w:color w:val="111111"/>
          <w:sz w:val="28"/>
          <w:szCs w:val="28"/>
          <w:rtl w:val="true"/>
          <w:lang w:bidi="fa-IR"/>
        </w:rPr>
        <w:t>.</w:t>
      </w:r>
    </w:p>
    <w:p>
      <w:pPr>
        <w:pStyle w:val="Heading5"/>
        <w:numPr>
          <w:ilvl w:val="4"/>
          <w:numId w:val="1"/>
        </w:numPr>
        <w:rPr/>
      </w:pPr>
      <w:bookmarkStart w:id="104" w:name="__RefHeading___Toc723142_1051229030"/>
      <w:bookmarkStart w:id="105" w:name="_Toc41"/>
      <w:bookmarkEnd w:id="104"/>
      <w:r>
        <w:rPr>
          <w:rtl w:val="true"/>
        </w:rPr>
        <w:t>عدم مجامله و تعارف با اشخاص در امر حق</w:t>
      </w:r>
      <w:bookmarkEnd w:id="105"/>
    </w:p>
    <w:p>
      <w:pPr>
        <w:pStyle w:val="BookText"/>
        <w:rPr/>
      </w:pPr>
      <w:r>
        <w:rPr>
          <w:rFonts w:ascii="IRNazanin" w:hAnsi="IRNazanin" w:eastAsia="IRNazanin"/>
          <w:color w:val="111111"/>
          <w:sz w:val="28"/>
          <w:sz w:val="28"/>
          <w:szCs w:val="28"/>
          <w:rtl w:val="true"/>
          <w:lang w:bidi="fa-IR"/>
        </w:rPr>
        <w:t>آنجا كه پاي دين و مسائل ديني به ميان مي آمد، در تأييد حق و ابطال باطل كوتاهي نمي كردند، و به مجامله و ملاحظه اشخاص و رنجيدن آنها اهميت نمي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موقعي كه مشهد مقدس مشرّف بودند يكي از وعّاظ معروف در مجلس عمومي، مطلبي را به اشتباه گفته بود، وقتی آقا عكس العمل نشان داده و در مقام تذكر او برآمده بودند، اصحاب و اشخاصی كه نزديك بودند </w:t>
      </w:r>
      <w:bookmarkStart w:id="106" w:name="pg10674_131580"/>
    </w:p>
    <w:p>
      <w:pPr>
        <w:pStyle w:val="BookText"/>
        <w:rPr/>
      </w:pPr>
      <w:bookmarkEnd w:id="106"/>
      <w:r>
        <w:rPr>
          <w:rFonts w:ascii="IRNazanin" w:hAnsi="IRNazanin" w:eastAsia="IRNazanin"/>
          <w:color w:val="111111"/>
          <w:sz w:val="28"/>
          <w:sz w:val="28"/>
          <w:szCs w:val="28"/>
          <w:rtl w:val="true"/>
          <w:lang w:bidi="fa-IR"/>
        </w:rPr>
        <w:t>شايد براي اينكه آن واعظ نرنجد يا به هر جهت ديگری، در مقام این برآمده بودند كه پس از منبر به او تذكر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واعظ، اين مطلب را بر سر منبر علناً مي گويد، و بسا مردم از آن به اشتباه بيفتند، و شما مي گوييد بعد از منبر به خودش تذكر مي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همين حالا بايد به او تذكر بدهيد كه خودش اشتباهش را تصحيح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كار هم انجام شد</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723144_1051229030"/>
      <w:bookmarkStart w:id="108" w:name="_Toc42"/>
      <w:bookmarkEnd w:id="107"/>
      <w:r>
        <w:rPr>
          <w:rtl w:val="true"/>
        </w:rPr>
        <w:t>ادب و احترام نسبت به بزرگان</w:t>
      </w:r>
      <w:bookmarkEnd w:id="108"/>
    </w:p>
    <w:p>
      <w:pPr>
        <w:pStyle w:val="BookText"/>
        <w:rPr/>
      </w:pPr>
      <w:r>
        <w:rPr>
          <w:rFonts w:ascii="IRNazanin" w:hAnsi="IRNazanin" w:eastAsia="IRNazanin"/>
          <w:color w:val="111111"/>
          <w:sz w:val="28"/>
          <w:sz w:val="28"/>
          <w:szCs w:val="28"/>
          <w:rtl w:val="true"/>
          <w:lang w:bidi="fa-IR"/>
        </w:rPr>
        <w:t>يكي از صفات عالي و ممتاز آن فقيد عظيم، احترامي بود كه از علما و بزرگان اسلام، مخصوصاً در درس رعايت مي كردند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اگر اشكالي در مسأله اي به بعضی ديگر داشته باشند گاه چنان ارائه مي شود كه اشكال كننده موقعيت برتر علمي خود را نشان مي دهد، و گاه با اظهار تعجب از كسي كه به او اشكال مي شود اشكال را طرح مي نمايد، و خلاصه اگرچه اشكال كننده هم به اين قصد نباشد، طرح اشكال را چنان مي نمايد كه خودنگري و خودنمايي جلوه مي كند، اما آن مرد بي ادعا و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همگان را بزرگ و خود را حقير مي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عذرخواهي هايي كه مي كرد، شخصي را كه به او اشكال علمي مي نمود در اشتباه معذور مي شمرد، مثلاً اگر نسبت به شيخ طوسي حرفي داشت مي فرمود</w:t>
      </w:r>
      <w:r>
        <w:rPr>
          <w:rFonts w:eastAsia="IRNazanin" w:cs="IRNazanin"/>
          <w:color w:val="111111"/>
          <w:sz w:val="28"/>
          <w:szCs w:val="28"/>
          <w:rtl w:val="true"/>
          <w:lang w:bidi="fa-IR"/>
        </w:rPr>
        <w:t xml:space="preserve">: </w:t>
      </w:r>
      <w:bookmarkStart w:id="109" w:name="pg10674_131582"/>
    </w:p>
    <w:p>
      <w:pPr>
        <w:pStyle w:val="Heading5"/>
        <w:numPr>
          <w:ilvl w:val="4"/>
          <w:numId w:val="1"/>
        </w:numPr>
        <w:rPr/>
      </w:pPr>
      <w:bookmarkStart w:id="110" w:name="__RefHeading___Toc723146_1051229030"/>
      <w:bookmarkStart w:id="111" w:name="_Toc43"/>
      <w:bookmarkEnd w:id="109"/>
      <w:bookmarkEnd w:id="110"/>
      <w:r>
        <w:rPr>
          <w:rtl w:val="true"/>
        </w:rPr>
        <w:t>ادب نسبت به شیخ طوسی</w:t>
      </w:r>
      <w:r>
        <w:rPr>
          <w:rtl w:val="true"/>
        </w:rPr>
        <w:t>(</w:t>
      </w:r>
      <w:r>
        <w:rPr>
          <w:rtl w:val="true"/>
        </w:rPr>
        <w:t>قدس سره</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داراي چنان مقامي در علم است كه اگر اشتغالات علمي او را در مسائل علوم اسلامي اندازه گيري كنيم سهم اين مسأله در اشغال وقت او مثلاً چند دقیقه بيشتر نمي شود، و باوجود اين همه تحقيقات و افادات در علوم متنوع، هزارها مسأله از ايشان به يادگار مانده و امروز براي ما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احترام ايشان از علما نه فقط از قدمای اصحاب و امثال شيخ طوسي، مفيد، محقق و علامه بود، بلكه نسبت به معاصرين همين روش را داشت، و مقام علمي آنها را مي ستود، و در مقام نقل اقوال آنها و ردّ بر آنها مواظب بود كه در ذهن شنونده از قدر و منزلت آنها چيزي كاسته نشود، و كلمه اي كه موهم تحقير باشد بر زبانش جاري نمي شد</w:t>
      </w:r>
      <w:r>
        <w:rPr>
          <w:rFonts w:eastAsia="IRNazanin" w:cs="IRNazanin"/>
          <w:color w:val="111111"/>
          <w:sz w:val="28"/>
          <w:szCs w:val="28"/>
          <w:rtl w:val="true"/>
          <w:lang w:bidi="fa-IR"/>
        </w:rPr>
        <w:t>.</w:t>
      </w:r>
    </w:p>
    <w:p>
      <w:pPr>
        <w:pStyle w:val="Heading5"/>
        <w:numPr>
          <w:ilvl w:val="4"/>
          <w:numId w:val="1"/>
        </w:numPr>
        <w:rPr/>
      </w:pPr>
      <w:bookmarkStart w:id="112" w:name="__RefHeading___Toc723148_1051229030"/>
      <w:bookmarkStart w:id="113" w:name="_Toc44"/>
      <w:bookmarkEnd w:id="112"/>
      <w:r>
        <w:rPr>
          <w:rtl w:val="true"/>
        </w:rPr>
        <w:t>تجلیل از مؤسّس حوزه</w:t>
      </w:r>
      <w:bookmarkEnd w:id="113"/>
    </w:p>
    <w:p>
      <w:pPr>
        <w:pStyle w:val="BookText"/>
        <w:rPr/>
      </w:pPr>
      <w:r>
        <w:rPr>
          <w:rFonts w:ascii="IRNazanin" w:hAnsi="IRNazanin" w:eastAsia="IRNazanin"/>
          <w:color w:val="111111"/>
          <w:sz w:val="28"/>
          <w:sz w:val="28"/>
          <w:szCs w:val="28"/>
          <w:rtl w:val="true"/>
          <w:lang w:bidi="fa-IR"/>
        </w:rPr>
        <w:t xml:space="preserve">وقتي در مباحثه، مطلبي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مؤسّس حوزه علميه قم آيت الله 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آقا به آن كتاب مراجعه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مجلس درس در اصل مسأله موضوع بحث، از آن مرحوم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عبارت تجليل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كتابي را مثل اين كتاب قليل اللّفظ و كثيرالمعني ديده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صفات، صفاتي است كه فقط مردان خدا و تربيت شده و فارغ از اوهام برتري جويي و خودنگري دارا هستد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كه همواره اين آيه كريمه را در برابر خود مي بينند</w:t>
      </w:r>
      <w:r>
        <w:rPr>
          <w:rFonts w:eastAsia="Amiri" w:cs="Amiri" w:ascii="Amiri" w:hAnsi="Amiri"/>
          <w:color w:val="111111"/>
          <w:sz w:val="28"/>
          <w:szCs w:val="28"/>
          <w:rtl w:val="true"/>
          <w:lang w:bidi="ar-SA"/>
        </w:rPr>
        <w:t xml:space="preserve">: </w:t>
      </w:r>
      <w:bookmarkStart w:id="114" w:name="pg10674_131584"/>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وَالْعاقِبَةُ لِلْمُتَّقين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او را مي توانم بگويم از كسانی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يُرِيدُونَ عُلُواً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في الجنة</w:t>
      </w:r>
      <w:r>
        <w:rPr>
          <w:rFonts w:eastAsia="IRNazanin" w:cs="IRNazanin"/>
          <w:color w:val="111111"/>
          <w:sz w:val="28"/>
          <w:szCs w:val="28"/>
          <w:rtl w:val="true"/>
          <w:lang w:bidi="fa-IR"/>
        </w:rPr>
        <w:t>.</w:t>
      </w:r>
    </w:p>
    <w:p>
      <w:pPr>
        <w:pStyle w:val="Heading5"/>
        <w:numPr>
          <w:ilvl w:val="4"/>
          <w:numId w:val="1"/>
        </w:numPr>
        <w:rPr/>
      </w:pPr>
      <w:bookmarkStart w:id="115" w:name="__RefHeading___Toc723150_1051229030"/>
      <w:bookmarkStart w:id="116" w:name="_Toc45"/>
      <w:bookmarkEnd w:id="115"/>
      <w:r>
        <w:rPr>
          <w:rtl w:val="true"/>
        </w:rPr>
        <w:t>دلجویی از همراهان به هنگام ناراحتی</w:t>
      </w:r>
      <w:bookmarkEnd w:id="116"/>
    </w:p>
    <w:p>
      <w:pPr>
        <w:pStyle w:val="BookText"/>
        <w:rPr/>
      </w:pPr>
      <w:r>
        <w:rPr>
          <w:rFonts w:ascii="IRNazanin" w:hAnsi="IRNazanin" w:eastAsia="IRNazanin"/>
          <w:color w:val="111111"/>
          <w:sz w:val="28"/>
          <w:sz w:val="28"/>
          <w:szCs w:val="28"/>
          <w:rtl w:val="true"/>
          <w:lang w:bidi="fa-IR"/>
        </w:rPr>
        <w:t xml:space="preserve">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همين دو سه سال پايان عمر شريف و پربركتشان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استفتاء مسأله اي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اظهار نظر فرمودند و حقير، ايرادي عرض كردم، و كلام ردّ و بدل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فرمودند مثلاً به اين تعبير كه من پير شده ام اشاره به اينكه حال بحث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 بيش از اين نفرمودند، ولي اين هم از ايشان به حقير، حالت اعتراض گونه اي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ناراحت شدم و سكوت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خلافي كردم يا نه، روز ديگر به اتفاق حضرت آقاي اخوي در جلسه استفتاء يك يا دو جلسه شركت نكردم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بزرگ و آن عنصر سيادت و اخلاق در مقام دلجويي از حقير برآمدند</w:t>
      </w:r>
      <w:r>
        <w:rPr>
          <w:rFonts w:eastAsia="IRNazanin" w:cs="IRNazanin"/>
          <w:color w:val="111111"/>
          <w:sz w:val="28"/>
          <w:szCs w:val="28"/>
          <w:rtl w:val="true"/>
          <w:lang w:bidi="fa-IR"/>
        </w:rPr>
        <w:t xml:space="preserve">. </w:t>
      </w:r>
      <w:bookmarkStart w:id="117" w:name="pg10674_131586"/>
    </w:p>
    <w:p>
      <w:pPr>
        <w:pStyle w:val="BookText"/>
        <w:rPr/>
      </w:pPr>
      <w:bookmarkEnd w:id="117"/>
      <w:r>
        <w:rPr>
          <w:rFonts w:ascii="IRNazanin" w:hAnsi="IRNazanin" w:eastAsia="IRNazanin"/>
          <w:color w:val="111111"/>
          <w:sz w:val="28"/>
          <w:sz w:val="28"/>
          <w:szCs w:val="28"/>
          <w:rtl w:val="true"/>
          <w:lang w:bidi="fa-IR"/>
        </w:rPr>
        <w:t>مرحوم حاج احمد خادمي پيشكار مخصوص خود را فرستادند به اين بيان كه با آن همه سوابق كه با مرحوم والدتان دارم و با اين همه سوابق و به تعبير من حقوق بزرگي كه به شما دارم اين عكس العمل سزاوار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امر فرموده بودند كه مرا به خدمتشان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شرفياب محضرشان شدم دو مرتبه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 مي خواهم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حقير كه به شدت شرمنده شده بودم، دست مباركشان را بوسيدم، و عرض كردم كه اين اظهار لطف و عذرخواهي از مثل شما بيشتر مرا تحت تأثير قرار مي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عين الفاظ نيست و مضمون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اكنون هم در برابر روح بزرگ آن مرحوم احساس شرمندگي مي كنم و الطاف او را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اجره عن الإسلام والمسلمين خير جزاء المحسنين</w:t>
      </w:r>
      <w:r>
        <w:rPr>
          <w:rFonts w:eastAsia="IRNazanin" w:cs="IRNazanin"/>
          <w:color w:val="111111"/>
          <w:sz w:val="28"/>
          <w:szCs w:val="28"/>
          <w:rtl w:val="true"/>
          <w:lang w:bidi="fa-IR"/>
        </w:rPr>
        <w:t>.</w:t>
      </w:r>
    </w:p>
    <w:p>
      <w:pPr>
        <w:pStyle w:val="Heading5"/>
        <w:numPr>
          <w:ilvl w:val="4"/>
          <w:numId w:val="1"/>
        </w:numPr>
        <w:rPr/>
      </w:pPr>
      <w:bookmarkStart w:id="118" w:name="__RefHeading___Toc723152_1051229030"/>
      <w:bookmarkStart w:id="119" w:name="_Toc46"/>
      <w:bookmarkEnd w:id="118"/>
      <w:r>
        <w:rPr>
          <w:rtl w:val="true"/>
        </w:rPr>
        <w:t>بوسیدن دَستِ یکی از سادات بعد از جلسه درس</w:t>
      </w:r>
      <w:bookmarkEnd w:id="119"/>
    </w:p>
    <w:p>
      <w:pPr>
        <w:pStyle w:val="BookText"/>
        <w:rPr/>
      </w:pPr>
      <w:r>
        <w:rPr>
          <w:rFonts w:ascii="IRNazanin" w:hAnsi="IRNazanin" w:eastAsia="IRNazanin"/>
          <w:color w:val="111111"/>
          <w:sz w:val="28"/>
          <w:sz w:val="28"/>
          <w:szCs w:val="28"/>
          <w:rtl w:val="true"/>
          <w:lang w:bidi="fa-IR"/>
        </w:rPr>
        <w:t>يك روز در خدمت آقا كه پياده براي درس تشريف مي بردند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آقا سيدي خدمت ايشان عرض حاجتي كرد كه آقا وعده كردند تا بعد از درس، رفع حاجت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سيد محترم در درس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اينكه آقا درس مي فرمودند، آن سيد به عنوان اشكال چيزي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تصور كردند كه همان مطلب سابق را تكرار مي كند، به همین خاطر فرمودند</w:t>
      </w:r>
      <w:r>
        <w:rPr>
          <w:rFonts w:eastAsia="IRNazanin" w:cs="IRNazanin"/>
          <w:color w:val="111111"/>
          <w:sz w:val="28"/>
          <w:szCs w:val="28"/>
          <w:rtl w:val="true"/>
          <w:lang w:bidi="fa-IR"/>
        </w:rPr>
        <w:t xml:space="preserve">: </w:t>
      </w:r>
      <w:bookmarkStart w:id="120" w:name="pg10674_131588"/>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كه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اخوي بزرگوار بنده آیت الله حاج آقا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آقا عرض كردند كه ايشان اشكال دارد، و اشكال او را تقرير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كه در برابر اين گونه منظره ها بسيار سريع التأثر و نسبت به طرف، متواضع و عذرخواه مي شد، و عزت و كرامت اشخاص را محترم مي شمرد، و از اينكه برخورد هرچه هم غير قابل توجه باشد با كسي بنمايد سخت نگران و در مقام عذرخواهي بر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درس تمام شد و از منبر درس فرود آمدند، ناگهان دست سيد را گرفتند و بوسيدند و همه را شگفت زده كردند، درحالي كه چيزي جز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كه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بودند</w:t>
      </w:r>
      <w:r>
        <w:rPr>
          <w:rFonts w:eastAsia="IRNazanin" w:cs="IRNazanin"/>
          <w:color w:val="111111"/>
          <w:sz w:val="28"/>
          <w:szCs w:val="28"/>
          <w:rtl w:val="true"/>
          <w:lang w:bidi="fa-IR"/>
        </w:rPr>
        <w:t>.</w:t>
      </w:r>
    </w:p>
    <w:p>
      <w:pPr>
        <w:pStyle w:val="Heading5"/>
        <w:numPr>
          <w:ilvl w:val="4"/>
          <w:numId w:val="1"/>
        </w:numPr>
        <w:rPr/>
      </w:pPr>
      <w:bookmarkStart w:id="121" w:name="__RefHeading___Toc723154_1051229030"/>
      <w:bookmarkStart w:id="122" w:name="_Toc47"/>
      <w:bookmarkEnd w:id="121"/>
      <w:r>
        <w:rPr>
          <w:rtl w:val="true"/>
        </w:rPr>
        <w:t>اقتدای ملائکه در نماز به سيّد بحرالعلوم</w:t>
      </w:r>
      <w:bookmarkEnd w:id="122"/>
    </w:p>
    <w:p>
      <w:pPr>
        <w:pStyle w:val="BookText"/>
        <w:rPr/>
      </w:pPr>
      <w:r>
        <w:rPr>
          <w:rFonts w:ascii="IRNazanin" w:hAnsi="IRNazanin" w:eastAsia="IRNazanin"/>
          <w:color w:val="111111"/>
          <w:sz w:val="28"/>
          <w:sz w:val="28"/>
          <w:szCs w:val="28"/>
          <w:rtl w:val="true"/>
          <w:lang w:bidi="fa-IR"/>
        </w:rPr>
        <w:t>در يكي از روزها كه مرحوم آيت الله والد اعلي الله مقامه قم مشرف مي شدند و معمولاً آقا با ايشان و آن مرحوم هم با آقا ديدارهاي دوستانه گرمي داشتند، در خدمت آيت الله والد در محضر آقا مشرف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مجلس، يكي از آقايان ملبّس به لباس روحانيت وارد شد، و مبلغي را خدمت آقا تقديم كرد كه معلوم شد بدهي شخصي خودش مي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از حال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يا ديگران معرفي کردند كه از ائمه جماعات تهران مي باشد، و درضمن، پرسش از وضع مسجد و مأمومين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دكتر مدرسي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مخصوص آقا كه شخصي لطيفه 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حاضر بود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الاجنه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به مرحوم آقاي والد توجه كردند و از مرحوم استاد بزرگوار خود صاحب مقامات و بعضی كرامات مرحوم آقا ميرزا ابوالمعالي كلباسي فرزند مرحوم آيت الله العظمي حاج ملا محمدابراهيم حاجي كلباسي نقل كردند كه روزي مرحوم حاجي كلباسي شاید در شب چهارشنبه وارد مسجد سهله و يا مسجد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ديده بودند كه سيد عظيم القدر و جليل المنزله سيد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جماعت ايستاده اند و پشت سر ايشان پر است از جمعيت مأمومين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هم در محلي به اقتدا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كه نماز تمام شده بود، حاجي مسجد را خالي مي بيند و از آن جماعت بزرگ كسي را نمي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سيد عرض مي كند كه معلوم مي شود برای اجنّه هم امامت مي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جواب مي دهند كه مگر نمي شود ملائكه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اينكه اين وضع معنوي و شركت ملائكه در نماز، و اقتدا به مرحوم بحرالعلوم بر حاجي به مكاشفه رؤيت مي شود، 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را ادراكمي نمايد</w:t>
      </w:r>
      <w:r>
        <w:rPr>
          <w:rFonts w:eastAsia="Amiri" w:cs="Amiri" w:ascii="Amiri" w:hAnsi="Amiri"/>
          <w:color w:val="111111"/>
          <w:sz w:val="28"/>
          <w:szCs w:val="28"/>
          <w:rtl w:val="true"/>
          <w:lang w:bidi="ar-SA"/>
        </w:rPr>
        <w:t xml:space="preserve">. </w:t>
      </w:r>
      <w:bookmarkStart w:id="123" w:name="pg10674_131592"/>
    </w:p>
    <w:p>
      <w:pPr>
        <w:pStyle w:val="Heading4"/>
        <w:numPr>
          <w:ilvl w:val="3"/>
          <w:numId w:val="1"/>
        </w:numPr>
        <w:rPr/>
      </w:pPr>
      <w:bookmarkStart w:id="124" w:name="__RefHeading___Toc723156_1051229030"/>
      <w:bookmarkStart w:id="125" w:name="_Toc48"/>
      <w:bookmarkEnd w:id="123"/>
      <w:bookmarkEnd w:id="124"/>
      <w:r>
        <w:rPr>
          <w:rtl w:val="true"/>
        </w:rPr>
        <w:t>مبارزه با غلوّ و عرفان های اصطلاحی</w:t>
      </w:r>
      <w:bookmarkEnd w:id="125"/>
    </w:p>
    <w:p>
      <w:pPr>
        <w:pStyle w:val="Heading5"/>
        <w:numPr>
          <w:ilvl w:val="4"/>
          <w:numId w:val="1"/>
        </w:numPr>
        <w:rPr/>
      </w:pPr>
      <w:bookmarkStart w:id="126" w:name="__RefHeading___Toc723158_1051229030"/>
      <w:bookmarkStart w:id="127" w:name="_Toc49"/>
      <w:bookmarkEnd w:id="126"/>
      <w:r>
        <w:rPr>
          <w:rtl w:val="true"/>
        </w:rPr>
        <w:t>ناراحتي ايشان از ترجمه فارسی اسفار</w:t>
      </w:r>
      <w:bookmarkEnd w:id="127"/>
    </w:p>
    <w:p>
      <w:pPr>
        <w:pStyle w:val="BookText"/>
        <w:rPr/>
      </w:pPr>
      <w:r>
        <w:rPr>
          <w:rFonts w:ascii="IRNazanin" w:hAnsi="IRNazanin" w:eastAsia="IRNazanin"/>
          <w:color w:val="111111"/>
          <w:sz w:val="28"/>
          <w:sz w:val="28"/>
          <w:szCs w:val="28"/>
          <w:rtl w:val="true"/>
          <w:lang w:bidi="fa-IR"/>
        </w:rPr>
        <w:t>در يكي از روزها، جمعي از اساتيد دانشگاه به اتفاق مرحوم سيدمحمد مشكوة، شرفياب محضر ایشان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مشكوة، اساتيد را يكايك معرفي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آن اساتید آقاي شيخ مصلح شيرازي بود كه درضمن معرفي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اسفار را به فارسي ترجمه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پس از تعارفات و اظهار لطف مناسب به همه آنها، به آقاي شيخ مصلح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كرده ايد كه كار خوبي يا خدمتي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از اين چيزي نفرمودند، ولي معلوم بود كه استفهام انكاري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برحسب مذاق و دريافت خودشان، آنچه به حكمت متعاليه ناميده شده و مطالب اسفار را در آنچه ارتباط با عقايد اسلاميه دارد، متضمن اشتباهات و عدول هايي از هدايت قرآن مجيد و معارف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دانستند و در آن جلسه چون سكوت خود را معرض توهم قبول مي ديدند به اين مقدار، نظر خود را اظهار 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از كمال دين داري و تعهد به حفظ حريم دين است و الا </w:t>
      </w:r>
      <w:bookmarkStart w:id="128" w:name="pg10674_131594"/>
    </w:p>
    <w:p>
      <w:pPr>
        <w:pStyle w:val="BookText"/>
        <w:rPr/>
      </w:pPr>
      <w:bookmarkEnd w:id="128"/>
      <w:r>
        <w:rPr>
          <w:rFonts w:ascii="IRNazanin" w:hAnsi="IRNazanin" w:eastAsia="IRNazanin"/>
          <w:color w:val="111111"/>
          <w:sz w:val="28"/>
          <w:sz w:val="28"/>
          <w:szCs w:val="28"/>
          <w:rtl w:val="true"/>
          <w:lang w:bidi="fa-IR"/>
        </w:rPr>
        <w:t xml:space="preserve">بسياري، در اين مواقع مي گذرند، و اگر تمجيد و تعريف نكنند سكوت مي نمايند كه مبادا طرف برنجد و از آنها آزرده خاطر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وَرَسُولُهُ أَحَقُّ أَنْ يُرْضُوهُ إِنْ كَانُوا مُؤْمِنِينَ</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29" w:name="__RefHeading___Toc723160_1051229030"/>
      <w:bookmarkStart w:id="130" w:name="_Toc50"/>
      <w:bookmarkEnd w:id="129"/>
      <w:r>
        <w:rPr>
          <w:rtl w:val="true"/>
        </w:rPr>
        <w:t>مراقبت بر پرهیز از غلوّ در امور اعتقادی</w:t>
      </w:r>
      <w:bookmarkEnd w:id="130"/>
    </w:p>
    <w:p>
      <w:pPr>
        <w:pStyle w:val="BookText"/>
        <w:rPr/>
      </w:pPr>
      <w:r>
        <w:rPr>
          <w:rFonts w:ascii="IRNazanin" w:hAnsi="IRNazanin" w:eastAsia="IRNazanin"/>
          <w:color w:val="111111"/>
          <w:sz w:val="28"/>
          <w:sz w:val="28"/>
          <w:szCs w:val="28"/>
          <w:rtl w:val="true"/>
          <w:lang w:bidi="fa-IR"/>
        </w:rPr>
        <w:t>در موضوع حفظ حرم ها و حريم مقام ربوبيت و الوهيت و حريم مقام نبوت، حريم مقام امامت و بعد حتي حريم مقام فضيلت و علم اشخاص مراقبت و مواظبت داشتند، مخصوصاً در آنجايي كه نگاه نداشتن حريم برخورد با عقايد مي كرد جداً از افراط و غلوّ جلوگيري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روز هاي عيد ولادت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سیزدهم رجب كه جمعيت ها و طبقات مختلف براي زيارتشان و عرض تبريك مي آمدند، آقا سيد محترمي به نام آقاي 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شخصاً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معروف حاج میرزا اسماعيل شيرازي در تهنيت ولادت آن حضرت را قرائت مي كرد كه در ضمن آن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يفرض لِلّهِ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يَصِفُونَ</w:t>
      </w:r>
    </w:p>
    <w:p>
      <w:pPr>
        <w:pStyle w:val="BookText"/>
        <w:rPr/>
      </w:pPr>
      <w:r>
        <w:rPr>
          <w:rFonts w:ascii="Amiri" w:hAnsi="Amiri" w:eastAsia="Amiri" w:cs="Amiri"/>
          <w:color w:val="111111"/>
          <w:sz w:val="28"/>
          <w:sz w:val="28"/>
          <w:szCs w:val="28"/>
          <w:rtl w:val="true"/>
          <w:lang w:bidi="ar-SA"/>
        </w:rPr>
        <w:t xml:space="preserve">فَوَليدُ الْبَيْتِ أَحْرَى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الْبَيْتِ حَقّاً وَلَداً</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درضمن آن اين شعر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فَاطِمَةُ بِنْتُ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اقبلت تحمل لاهُوت الأَبَد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ايشان ناراحت شدند و در آن مجلس پرجمعيت، سيد را از خواندن قصيده منع فرمودند، و او را امر به جلوس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فوراً امتثال امر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سكوت فرا گرفت و كسي نبود كه در اين موقف بتواند سخني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آقاي اخوي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احترام خاص ايشان بودند، و در مطالب و مواقع لازم حتي نظر مخالف خود را صريحاً بيان مي كردند، و خود آقا هم ايشان را به اين روحيه می شناخت –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الضَّعِيفِ صَدَقَةٌ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مقام حمايت از سيد و توجيه اين شعر برآمدند و بحث مختصري بين ايشان و آقا در آن مجلس درگرفت، و آقا بر موضع خود پافشاري فرمودند و در مقام طعن بر اين اشعار جواب دادند كه اين شعر مثلاً چه معنايي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این جمال و خوبي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جلوه آیي</w:t>
      </w:r>
    </w:p>
    <w:p>
      <w:pPr>
        <w:pStyle w:val="BookText"/>
        <w:rPr/>
      </w:pPr>
      <w:r>
        <w:rPr>
          <w:rFonts w:ascii="IRNazanin" w:hAnsi="IRNazanin" w:eastAsia="IRNazanin"/>
          <w:color w:val="111111"/>
          <w:sz w:val="28"/>
          <w:sz w:val="28"/>
          <w:szCs w:val="28"/>
          <w:rtl w:val="true"/>
          <w:lang w:bidi="fa-IR"/>
        </w:rPr>
        <w:t>أرن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بگفت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مقصودشان اين بود كه حريم ولايت هرچند والا و بالا است، اما نبايد در احترام و تجليل از آن، حريم الوهيت و ربوبيت راناديده گرفت</w:t>
      </w:r>
      <w:r>
        <w:rPr>
          <w:rFonts w:eastAsia="IRNazanin" w:cs="IRNazanin"/>
          <w:color w:val="111111"/>
          <w:sz w:val="28"/>
          <w:szCs w:val="28"/>
          <w:rtl w:val="true"/>
          <w:lang w:bidi="fa-IR"/>
        </w:rPr>
        <w:t xml:space="preserve">. </w:t>
      </w:r>
      <w:bookmarkStart w:id="131" w:name="pg10674_131598"/>
    </w:p>
    <w:p>
      <w:pPr>
        <w:pStyle w:val="BookText"/>
        <w:rPr/>
      </w:pPr>
      <w:bookmarkEnd w:id="131"/>
      <w:r>
        <w:rPr>
          <w:rFonts w:ascii="Amiri" w:hAnsi="Amiri" w:eastAsia="Amiri" w:cs="Amiri"/>
          <w:color w:val="111111"/>
          <w:sz w:val="28"/>
          <w:sz w:val="28"/>
          <w:szCs w:val="28"/>
          <w:rtl w:val="true"/>
          <w:lang w:bidi="ar-SA"/>
        </w:rPr>
        <w:t>بالاخره با تقاضا و اصرار آقاي اخوي اجازه دادند سيد بقيه قصيده را كه متضمن شعر غلوّآميز نبود قرائت كرد، و از او دلجويي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لازم است اشاره كنم كه اين سيره، اقتدا به سيره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حريم ها شكسته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النابغة الجعديّ لما انشد قصيدته التي هذا البيت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السّماء مجدنا وسناؤنا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لنرجو فوق ذلك مظهراً</w:t>
      </w:r>
    </w:p>
    <w:p>
      <w:pPr>
        <w:pStyle w:val="BookText"/>
        <w:rPr/>
      </w:pPr>
      <w:r>
        <w:rPr>
          <w:rFonts w:ascii="IRNazanin" w:hAnsi="IRNazanin" w:eastAsia="IRNazanin"/>
          <w:color w:val="111111"/>
          <w:sz w:val="28"/>
          <w:sz w:val="28"/>
          <w:szCs w:val="28"/>
          <w:rtl w:val="true"/>
          <w:lang w:bidi="fa-IR"/>
        </w:rPr>
        <w:t>بين يدي النبي صلی الله عليه وآله غضب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أين المظهر يا أبا ليلى؟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شاء 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مجد و بزرگی و درخشندگی ما به آسمان رسید و ما امیدواریم بالای آن جلوه و ظهور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آسمان تا کجا جلوه و ظهور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ان شاء الله</w:t>
      </w:r>
      <w:r>
        <w:rPr>
          <w:rFonts w:eastAsia="IRNazanin" w:cs="IRNazanin"/>
          <w:color w:val="111111"/>
          <w:sz w:val="28"/>
          <w:szCs w:val="28"/>
          <w:rtl w:val="true"/>
          <w:lang w:bidi="fa-IR"/>
        </w:rPr>
        <w:t>».</w:t>
      </w:r>
    </w:p>
    <w:p>
      <w:pPr>
        <w:pStyle w:val="Heading4"/>
        <w:numPr>
          <w:ilvl w:val="3"/>
          <w:numId w:val="1"/>
        </w:numPr>
        <w:rPr/>
      </w:pPr>
      <w:bookmarkStart w:id="132" w:name="__RefHeading___Toc723162_1051229030"/>
      <w:bookmarkStart w:id="133" w:name="_Toc51"/>
      <w:bookmarkEnd w:id="132"/>
      <w:r>
        <w:rPr>
          <w:rtl w:val="true"/>
        </w:rPr>
        <w:t>احترام علمای ادیان و فِرق به ایشان</w:t>
      </w:r>
      <w:bookmarkEnd w:id="133"/>
    </w:p>
    <w:p>
      <w:pPr>
        <w:pStyle w:val="Heading5"/>
        <w:numPr>
          <w:ilvl w:val="4"/>
          <w:numId w:val="1"/>
        </w:numPr>
        <w:rPr/>
      </w:pPr>
      <w:bookmarkStart w:id="134" w:name="__RefHeading___Toc723164_1051229030"/>
      <w:bookmarkStart w:id="135" w:name="_Toc52"/>
      <w:bookmarkEnd w:id="134"/>
      <w:r>
        <w:rPr>
          <w:rtl w:val="true"/>
        </w:rPr>
        <w:t xml:space="preserve">ماجرای جورج جرداق مسیحی و اهدای کتاب </w:t>
      </w:r>
      <w:r>
        <w:rPr>
          <w:rtl w:val="true"/>
        </w:rPr>
        <w:t>«</w:t>
      </w:r>
      <w:r>
        <w:rPr>
          <w:rtl w:val="true"/>
        </w:rPr>
        <w:t>الامام علی صوت العدالة الانسانیه</w:t>
      </w:r>
      <w:r>
        <w:rPr>
          <w:rtl w:val="true"/>
        </w:rPr>
        <w:t xml:space="preserve">» </w:t>
      </w:r>
      <w:r>
        <w:rPr>
          <w:rtl w:val="true"/>
        </w:rPr>
        <w:t>به معظم له</w:t>
      </w:r>
      <w:bookmarkEnd w:id="1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يكي از روزها كه علي المعمول خدمتشان رسيدم نامه اي را به مندادند كه مطالعه كنم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نامه را مطالعه كردم، بسيار جالب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از دانشمندان مسيحي نوشته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حالات و سيره و تاريخ زندگي امام علي مطالعه كرده ام، و در آن، به اصول و مباني و معاني بزرگي كه تازه بشريتِ امروز و مخصوصاً دنياي غرب ادعاي رسيدن به آن معاني و پيشنهاد آن مباني را دارد رسيده ام؛ اصولي كه اساسي و جهاني است، و همه اگرچه به ظاهر باشد همگان را به آن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همه در سيره و گفتار و كردار امام در حدّ اكمل وجود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شناسان و خاورشناسان غربي اگرچه كم وبيش اين معاني را در زندگي آن امام عظيم درك كرده اند اما نخواسته اند قبول كنند كه اين افتخار براي شرق است؛ و پيش از غربي ها و قرن ها پيش در شرق، كساني بوده اند كه همه اين اصول و حقايق را درك كرده و بيان نموده اند، و از اين جهت اين واقعيت را كتمان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هم دانشمندان و علما، چنان كه بايد، اين اصول را از سيره و حال و مقال آن حضرت استفاده نكرده اند، و من دريغ دانستم كه چنين شخصيت بزرگي در شرق باشد و قدرش مخفي بماند، لذا اين كتاب را نوشتم، و چون مسيحي هستم كسي نمي تواند مرا نسبت به بيان مراتب بلند امام به تعصب نسبت دهد، و چون زبانم عربي است و اهل مطالعه هستم هم كسي نمي تواند بهعدم اطلاع و ناآگاهي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نوشتم و شما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آيت الله 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مطالعه تصديق مي نماييد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انصفت الامام بعض الانصاف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ادامه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اهدای اين كتاب، شما را شايسته دیدم و انتخاب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به آقا عرض كردم كه خود این نامه صرف نظر از كتاب، بسيار مهم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از جورج جرداق، دانشمند مسيحي لبناني بود و كتاب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صوت العدالة الانسانيه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واقع در آغاز انتشار و خروج از طبع آن، خدمت آقا اهدا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يا پس فردای آن روز، كتاب هم با پست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شخصاً به طور اختصار آن را مطالعه فرمودند و از آن استقبال كردند، مع ذلك آن را به حقير دادند كه تمام آن را دقيقاً مطالعه نمايم تا اگر در مواردي اشتباهات و اظهارنظرهايي كه محتاج به نقد و تذكر باشد يادداشت نمايم كه جواب نامه او را به نحوي كه در عين تقدير، تصديق آن اشتباهات نباشد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هم آن كتاب را مطالعه كردم و در نوزده مورد نظر او را صائب نيافتم كه البته چندان هم به او كه مسيحي و با برداشت هاي خود نوشته است اشكال وارد نمي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جلسه اي كه آقاي بلاغي واعظ نيز حضور داشت، آقا اينكتاب را توصيف كردند، و ظاهراً ابراز ميل به ترجمه آن كرده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آقاي بلاغي هم اغتنام فرصت كرده زحمت ترجمه را متحمل شده بود و براي طبع و نشر آماده كرده بودند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البته خود جنابعالى هم در مطالعه و مراجعه به اين موارد و غير اين موارد توجه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پاورقى توضيحات كامله راجع به اين مطالب داده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تأييدات جناب مستطاب عالى را مسئلت مى نمايد و ملتمس دعا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حسين الطباطبائى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چون در بخش هايي از اين كتاب از اوضاع ننگين دربار خلفا و كثرت ملاهي و مناهي و اسراف و تبذير و فسادهایي كه داشتند شرحي بيان داشته و آنها را محكوم و در نقطه مقابل سيره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معرفي نموده است، و در آن زمان از اين بخش ها چنان برداشت مي شد كه خواننده خود را در دربار محمدرضا پهلوي و آن اوضاع زشت مي ديد، و خلاصه خواننده را به دستگاه عياشي وهرزگي اين دربار متوجه مي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جهت دستگاه طاغوت از این موضوع اطلاع پیدا كرد و در مقام جلوگيري از نشر كتاب برآمد، ولي چون موضوع كتاب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توقيف آن را مستقيماً به صلاح خود نمي ديدند، لذا چند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نامعروف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كردند كه به آقا نامه اي بنويسند و توقيف كتاب را به جهت پنج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منفي و مخالف از ايشان بخواهند كه دستور بدهند كتاب توقيف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نامه را به حقير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نوشتم كه حقير، مواردي را كه لازم به نقد و توضيح است بيشتر از اينها يادداشت كرده و تقديم نموده بودم، و چنين اظهار كردم كتاب هایي كه مسيحي های به اصطلاح اسلام شناس يا خاورشناسان پيرامون اسلام و شرق مي نويسند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از اين كتاب ها به قصد اشتباه كاري، تحريف تاريخ و مقاصد و اغراض سوء تبشير و استعمار است كه اين كتاب ها به هيچ وجه اعتبار ندارند و بايد ازطرف اهل نظر اعلام و معرفي شوند؛ و قسم ديگر، كتاب هايي است كه به اين معني غرض آلود نيست؛ يا صرفاً به عنوان تحقيق و بررسي نوشته شده يا براي معرفي اسلام و شرق و تا حدي دفاع از اسلام و قرآن مجيد و رجال اسلام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از نظر اقارير و اعترافاتي كه در آنها هست بسيار مهم است، و معرف عظمت اسلام و تمدن اسلام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ذلك اين كتاب ها هم چون نويسنده آنها غير مسلمان بوده و بابرداشت هاي ظاهري خودشان و بسا عدم احاطه به كل مسائل نگاشته شده </w:t>
      </w:r>
      <w:bookmarkStart w:id="136" w:name="pg10674_131608"/>
    </w:p>
    <w:p>
      <w:pPr>
        <w:pStyle w:val="BookText"/>
        <w:rPr/>
      </w:pPr>
      <w:bookmarkEnd w:id="136"/>
      <w:r>
        <w:rPr>
          <w:rFonts w:ascii="Amiri" w:hAnsi="Amiri" w:eastAsia="Amiri" w:cs="Amiri"/>
          <w:color w:val="111111"/>
          <w:sz w:val="28"/>
          <w:sz w:val="28"/>
          <w:szCs w:val="28"/>
          <w:rtl w:val="true"/>
          <w:lang w:bidi="ar-SA"/>
        </w:rPr>
        <w:t xml:space="preserve">خالي از نقص نيست، و بايد به وسيله اشخاص فاضل و مطلع از منابع اسلامي ترجمه شود، و در هر كجا نقص و اشتباهي بود، توضيح لازم داده شود،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 صوت العدالة الانسانيه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قسم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آقا جواب ردّ به آنها دادند، و درضمن نامه اي هم به نظر حقير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ترجمه برخلاف ميل شاه و درباريان و ساواك منتشر شد ولي آنها باز هم از كار ننشستند، و خودشان يكي از متفلسفين مربوط با خودشان را وادار كردند كه كتاب را ترجمه نموده و در آن بخشي كه از مفاسد دربار خلفا و پادشاهان دربار پهلوي نشان داده مي شد حذف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نمي خواهم نه نام او و نه نام كتابش را ببرم و از معرفي او خودداري مي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مؤلف در اينجا چنين و چنان نوشته، ما يك فصل در سيرت پادشاهان بر اين كتاب اضافه مي نماييم</w:t>
      </w:r>
      <w:r>
        <w:rPr>
          <w:rFonts w:eastAsia="IRNazanin" w:cs="IRNazanin"/>
          <w:color w:val="111111"/>
          <w:sz w:val="28"/>
          <w:szCs w:val="28"/>
          <w:rtl w:val="true"/>
          <w:lang w:bidi="fa-IR"/>
        </w:rPr>
        <w:t>.</w:t>
      </w:r>
    </w:p>
    <w:p>
      <w:pPr>
        <w:pStyle w:val="Heading5"/>
        <w:numPr>
          <w:ilvl w:val="4"/>
          <w:numId w:val="1"/>
        </w:numPr>
        <w:rPr/>
      </w:pPr>
      <w:bookmarkStart w:id="137" w:name="__RefHeading___Toc723166_1051229030"/>
      <w:bookmarkStart w:id="138" w:name="_Toc53"/>
      <w:bookmarkEnd w:id="137"/>
      <w:r>
        <w:rPr>
          <w:rtl w:val="true"/>
        </w:rPr>
        <w:t>سادگی و هیبت معظم له و نمونه هایی از احترام علمای فِرَق به ایشان</w:t>
      </w:r>
      <w:bookmarkEnd w:id="138"/>
    </w:p>
    <w:p>
      <w:pPr>
        <w:pStyle w:val="BookText"/>
        <w:rPr/>
      </w:pPr>
      <w:r>
        <w:rPr>
          <w:rFonts w:ascii="IRNazanin" w:hAnsi="IRNazanin" w:eastAsia="IRNazanin"/>
          <w:color w:val="111111"/>
          <w:sz w:val="28"/>
          <w:sz w:val="28"/>
          <w:szCs w:val="28"/>
          <w:rtl w:val="true"/>
          <w:lang w:bidi="fa-IR"/>
        </w:rPr>
        <w:t>شخصيت علمي و هيبت روحاني آن زعيم بزرگوار، اشخاص، رجال، علما، اساتيد دانشگاه ها، سياستمداران و فقها و بالاخره همه را تحت تأثير قرار مي داد، چنان كه همه در محضر ايشان، ادب و احترام خاصی از ايشان داشتند و خود را از ايشان كمتر مي يافتند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ايشان باهمه شكوهمندی و وقار و سنگيني خاصی كه داشت،درعين حال، ذرّه اي بوي تكبر و خودبيني از آن استشمام نمي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در اطاق خود كه غالباً اطاق كوچكي بود نشسته و جلوی ايشان يك منبر چوبي بسيار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روي آن كتاب ها و نامه ها و نوشته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اين اطاق بسيار ساده و بدون هيچ تجمل و پيرايه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ظواهر و تجملات چيزي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كسي براي صاحب آن در ذهن خود حسابي باز نمي كند و با آن بسيار عادي برخورد مي نمايد، اما به عكس اين اطاق و مهابت آن، همه دل ها را حتي ژنرال ها، سرلشكرها، نخست وزيران و شاه را پر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باقوري از علمای معروف مصر و وزير اوقاف آن كشور، در اين اطاق، قريب دو ساعت حضور يافته بود، و در اين مدت كوتاه، هرچه بايد بفهمد فهميده بود، و مجذوب روحانيت و معنويت و علم آقا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اين بود كه اين اشخاص برخلاف انتظار مي ديدند تسلط آقا بر مسائل مذهب آنها، آرای علما، فقها، اهل نظر و صحابه، از آنها بيشتر يا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مسأله اسلامي، نظر علمای عامه را فوراً بيان مي كرد؛ ابوحنيفه، احمد، شافعي، مالك، اوزاعي، ثوري، يا فلان صحابي حتي عايشه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بود، يا اینكه در رجال و طبقات اظهارنظر مي فرمود و همه را معرفي مي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باقوري تحت تأثير افكار و علميت آقا به مصر رفت، وهمان گونه كه وعده داده بود طبع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39" w:name="pg10674_131612"/>
    </w:p>
    <w:p>
      <w:pPr>
        <w:pStyle w:val="BookText"/>
        <w:rPr/>
      </w:pPr>
      <w:bookmarkEnd w:id="139"/>
      <w:r>
        <w:rPr>
          <w:rFonts w:ascii="IRNazanin" w:hAnsi="IRNazanin" w:eastAsia="IRNazanin"/>
          <w:color w:val="111111"/>
          <w:sz w:val="28"/>
          <w:sz w:val="28"/>
          <w:szCs w:val="28"/>
          <w:rtl w:val="true"/>
          <w:lang w:bidi="fa-IR"/>
        </w:rPr>
        <w:t xml:space="preserve">حكم او و سپس مقدمه مرحوم علامه قمي به طبع رسيد، و بعد هم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دو شيخ اكبر الازهر در قاهره چاپ و منتشر شد، كه هر دو عملي بود دارای ارزش فوق العاده و بسيار بااهميت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نامه اي كه همين آقاي شيخ احمد حسن باقوري به آقا نوشته بود و رونوشت آن نزد حقير بود اعلام كرد كه مطالب آقا را انجام خواهد داد، و اين جمله در آن راجع به انجام اين مطالب و تذكرات آقا بود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يخلد في كياني</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حقيقت بايد بگوييم كه آيت الله بروجردي شخصيتي بسيار نادر و نابغه و مرد قرن و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Heading5"/>
        <w:numPr>
          <w:ilvl w:val="4"/>
          <w:numId w:val="1"/>
        </w:numPr>
        <w:rPr/>
      </w:pPr>
      <w:bookmarkStart w:id="140" w:name="__RefHeading___Toc723168_1051229030"/>
      <w:bookmarkStart w:id="141" w:name="_Toc54"/>
      <w:bookmarkEnd w:id="140"/>
      <w:r>
        <w:rPr>
          <w:rtl w:val="true"/>
        </w:rPr>
        <w:t>اظهار استبصار یکی از رجال اهل سنت نزد ایشان</w:t>
      </w:r>
      <w:bookmarkEnd w:id="141"/>
    </w:p>
    <w:p>
      <w:pPr>
        <w:pStyle w:val="BookText"/>
        <w:rPr/>
      </w:pPr>
      <w:r>
        <w:rPr>
          <w:rFonts w:ascii="IRNazanin" w:hAnsi="IRNazanin" w:eastAsia="IRNazanin"/>
          <w:color w:val="111111"/>
          <w:sz w:val="28"/>
          <w:sz w:val="28"/>
          <w:szCs w:val="28"/>
          <w:rtl w:val="true"/>
          <w:lang w:bidi="fa-IR"/>
        </w:rPr>
        <w:t>روزي از روزها كه در محضر ايشان بوديم،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محترمي آمده و تقاضاي ديدار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وارد شد كه از لباسش معلوم بود ترك و فارس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ورود و تعارفات اظهار داشت که مطلب خصوصي و محرمانه ای دارم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اظهار فرمودند كه اينها امين من هستند؛ اگر مي خواهید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پذیرفت و ما در آنجا حضور داشتیم</w:t>
      </w:r>
      <w:r>
        <w:rPr>
          <w:rFonts w:eastAsia="IRNazanin" w:cs="IRNazanin"/>
          <w:color w:val="111111"/>
          <w:sz w:val="28"/>
          <w:szCs w:val="28"/>
          <w:rtl w:val="true"/>
          <w:lang w:bidi="fa-IR"/>
        </w:rPr>
        <w:t xml:space="preserve">. </w:t>
      </w:r>
      <w:bookmarkStart w:id="142" w:name="pg10674_131615"/>
    </w:p>
    <w:p>
      <w:pPr>
        <w:pStyle w:val="BookText"/>
        <w:rPr/>
      </w:pPr>
      <w:bookmarkEnd w:id="142"/>
      <w:r>
        <w:rPr>
          <w:rFonts w:ascii="IRNazanin" w:hAnsi="IRNazanin" w:eastAsia="IRNazanin"/>
          <w:color w:val="111111"/>
          <w:sz w:val="28"/>
          <w:sz w:val="28"/>
          <w:szCs w:val="28"/>
          <w:rtl w:val="true"/>
          <w:lang w:bidi="fa-IR"/>
        </w:rPr>
        <w:t>آن شخص، خود را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يكي از رجال اهل سنت است كه نمي خواست استبصار او علني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شرحي از تحقيقات و مطالعات خود و اوضاع سياسي صدر اسلام اظهار داشت كه معلوم بود مطالعات او عميق است، و خلاصه اظهار داشت كه برحسب اين مطالعات، بر من معلوم شده كه سياست، موجب غصب حق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انحراف مسير خلافت و رهبري شده است، و بعد از توضيحاتي كه 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شما آمده ام تا ايمان خود را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كنم كه براي من شاهد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هم به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و هم عين اين كلامش را به ياد دارم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أَتَبَرّءُ مِنْ أَبِي بَكْر وَعُمَر وَعُثْمَان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جلسه با مطالبي كه آقا فرمودند و جواب هايي كه از سؤالات او در مورد تكاليف شرعيه بيان كردند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پايان اجازه خواست كه افراد ملازم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از خدّام وی، و از جريان استبصارش بي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برسند</w:t>
      </w:r>
      <w:r>
        <w:rPr>
          <w:rFonts w:eastAsia="IRNazanin" w:cs="IRNazanin"/>
          <w:color w:val="111111"/>
          <w:sz w:val="28"/>
          <w:szCs w:val="28"/>
          <w:rtl w:val="true"/>
          <w:lang w:bidi="fa-IR"/>
        </w:rPr>
        <w:t>.</w:t>
      </w:r>
    </w:p>
    <w:p>
      <w:pPr>
        <w:pStyle w:val="Heading5"/>
        <w:numPr>
          <w:ilvl w:val="4"/>
          <w:numId w:val="1"/>
        </w:numPr>
        <w:rPr/>
      </w:pPr>
      <w:bookmarkStart w:id="143" w:name="__RefHeading___Toc723170_1051229030"/>
      <w:bookmarkStart w:id="144" w:name="_Toc55"/>
      <w:bookmarkEnd w:id="143"/>
      <w:r>
        <w:rPr>
          <w:rtl w:val="true"/>
        </w:rPr>
        <w:t>اهتمام به تقریب مذاهب</w:t>
      </w:r>
      <w:bookmarkEnd w:id="1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تقريب بين مذاهب كه مرحوم آقا ميرزا محمدتقي قمي به منظور آشنا كردن علمای اهل تسنن و افراد منصف آن را با زحمات و تلاش بسيار و با توكل به خدا در مصر عنوان كرد و موفق شد، به حق،مرحوم آقا او را ترغيب و تشويق فراوان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رابط بين آقا و علما و شيوخ الازهر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شيخ اكبر الازهر؛ یكی آنکه با علامه سيدشرف الدين طرف سؤال و جواب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شيخ شلتوت در باطن وجود خود به آقا احترام عجيبي داشتند كه بعد از ارتحال آقا، آقاي قمي به خودم گفت كه نامه آقا را وقتي براي شيخ مي بردم برمي خاست، مي ايستاد، مي گرفت و مي بوسيد، و شيخ شلتوت هم به احترام برمي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نتيجه اين ارتباطات و مواضع آقا همان فتواي تاريخي شیخ شلتوت شد كه رسماً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التَّعَبُّدُ بِمَذْهَبِ الشِّيعَةِ الإِمَاميَّةِ كَسَائِرِ الْمَذَاهِبِ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هم، صريحاً فتوا داد كه سایر مذاهب مي توانند با ترك مذهب خود، مذهب شيعه اماميه را اختيار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احاديث ثقلين كه همواره آقايان استناد مي جستند و آن را به عنوان حجت بزرگ بر حجيت فقه شيعه و بلكه حصر حجيت به اين فقه مطرح مي كردند چاپ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اين حديث يا احاديث ثقلين و احاديث حوض حتي در حوزه هاي علميه كمتر مطرح مي شد و دلالت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جامع و فراگير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شايسته است مورد توجه نبود، و هر دو را آقا عنوان كرده و در مجالس خصوصي و در درس مكرر به آن اشاره نمودند كه استدلال به مثل اين دو بخش از احاديث و مفاد ومضمون جامع و مبسوط آنها تجديد شد، و باعث شد كه حقير نيز </w:t>
      </w:r>
      <w:bookmarkStart w:id="145" w:name="pg10674_131618"/>
    </w:p>
    <w:p>
      <w:pPr>
        <w:pStyle w:val="BookText"/>
        <w:rPr/>
      </w:pPr>
      <w:bookmarkEnd w:id="145"/>
      <w:r>
        <w:rPr>
          <w:rFonts w:ascii="Amiri" w:hAnsi="Amiri" w:eastAsia="Amiri" w:cs="Amiri"/>
          <w:color w:val="111111"/>
          <w:sz w:val="28"/>
          <w:sz w:val="28"/>
          <w:szCs w:val="28"/>
          <w:rtl w:val="true"/>
          <w:lang w:bidi="ar-SA"/>
        </w:rPr>
        <w:t xml:space="preserve">رساله اي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الأمة من الضلال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نوشتم، و اين رساله مدتي در خدمت آقا و تحت نظر معظم له بود</w:t>
      </w:r>
      <w:r>
        <w:rPr>
          <w:rFonts w:eastAsia="Amiri" w:cs="Amiri" w:ascii="Amiri" w:hAnsi="Amiri"/>
          <w:color w:val="111111"/>
          <w:sz w:val="28"/>
          <w:szCs w:val="28"/>
          <w:rtl w:val="true"/>
          <w:lang w:bidi="ar-SA"/>
        </w:rPr>
        <w:t>.</w:t>
      </w:r>
      <w:r>
        <w:rPr>
          <w:rStyle w:val="FootnoteAnchor"/>
          <w:rtl w:val="true"/>
        </w:rPr>
        <w:footnoteReference w:id="26"/>
      </w:r>
    </w:p>
    <w:p>
      <w:pPr>
        <w:pStyle w:val="Heading5"/>
        <w:numPr>
          <w:ilvl w:val="4"/>
          <w:numId w:val="1"/>
        </w:numPr>
        <w:rPr/>
      </w:pPr>
      <w:bookmarkStart w:id="146" w:name="__RefHeading___Toc723172_1051229030"/>
      <w:bookmarkStart w:id="147" w:name="_Toc56"/>
      <w:bookmarkEnd w:id="146"/>
      <w:r>
        <w:rPr>
          <w:rtl w:val="true"/>
        </w:rPr>
        <w:t>دیدار رئیس جمعیت جهانی مبارزه با الکل و سؤالات ایشان</w:t>
      </w:r>
      <w:bookmarkEnd w:id="147"/>
    </w:p>
    <w:p>
      <w:pPr>
        <w:pStyle w:val="BookText"/>
        <w:rPr/>
      </w:pPr>
      <w:r>
        <w:rPr>
          <w:rFonts w:ascii="IRNazanin" w:hAnsi="IRNazanin" w:eastAsia="IRNazanin"/>
          <w:color w:val="111111"/>
          <w:sz w:val="28"/>
          <w:sz w:val="28"/>
          <w:szCs w:val="28"/>
          <w:rtl w:val="true"/>
          <w:lang w:bidi="fa-IR"/>
        </w:rPr>
        <w:t>زماني رئيس جمعيت جهاني مبارزه با الكل به ايران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وسيله آقاي دكتر چهرازي كه از پزشكان معروف و سرشناس كشور بود، اجازه شرفيابي به خدمت آقا را حاصل كرد، و به اتفاق او به ديدار با ايشان نايل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ديدار، در روزنامه ها منعكس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سؤالات رئيس جمعيت جهاني مبارزه با الكل از آقا يكي اين بود كه پرسيده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شراب در اسلام به چه علتي است؟</w:t>
      </w:r>
    </w:p>
    <w:p>
      <w:pPr>
        <w:pStyle w:val="BookText"/>
        <w:rPr/>
      </w:pPr>
      <w:r>
        <w:rPr>
          <w:rFonts w:ascii="Amiri" w:hAnsi="Amiri" w:eastAsia="Amiri" w:cs="Amiri"/>
          <w:color w:val="111111"/>
          <w:sz w:val="28"/>
          <w:sz w:val="28"/>
          <w:szCs w:val="28"/>
          <w:rtl w:val="true"/>
          <w:lang w:bidi="ar-SA"/>
        </w:rPr>
        <w:t>ايشان جواب فرموده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امتياز انسان بر حيوانات، به عقل و خرد است، و شراب براي عقل زيان بخش است، و اعمال و كارهاي ايشان را غير معقول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حكمت تحريم اين است، پس مصرف كم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زيان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حرام است؟</w:t>
      </w:r>
    </w:p>
    <w:p>
      <w:p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جهت؛ يكي اينكه همان ادامه مصرف كم آن بسا زيان بخشمي شود و به تدريج در دماغ اثر مي گذارد، و ديگر اينكه اگر كم آن حلال و </w:t>
      </w:r>
      <w:bookmarkStart w:id="148" w:name="pg10674_131621"/>
    </w:p>
    <w:p>
      <w:pPr>
        <w:pStyle w:val="BookText"/>
        <w:rPr/>
      </w:pPr>
      <w:bookmarkEnd w:id="148"/>
      <w:r>
        <w:rPr>
          <w:rFonts w:ascii="Amiri" w:hAnsi="Amiri" w:eastAsia="Amiri" w:cs="Amiri"/>
          <w:color w:val="111111"/>
          <w:sz w:val="28"/>
          <w:sz w:val="28"/>
          <w:szCs w:val="28"/>
          <w:rtl w:val="true"/>
          <w:lang w:bidi="ar-SA"/>
        </w:rPr>
        <w:t>مباح باشد، افراد به همان حدّ كم اكتفا نمي كنند، و با طبع فزوني طلب مصرف را زياد مي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حرمت آن مطلق است كه انسان از ضررهاي آن مصون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مناسب است حقير اضافه كنم كه برخي از شخصيت هاي بزرگ غربي و مسيحي از لحاظ حكم تحريم خمر در اسلام،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بزرگ ترين مصلحان و كساني كه به جامعه بشريت خدمت داده اند شمرده اند كه در طول چهارده قرن، صدها ميليون انسان را از خطرات خانمان سوز جسمي، روحي، اجتماعي و اقتصادي شراب نجات داده، و كاري را كه دولتي مقتدر، مثل آمريكا خواست در آنجا انجام دهد، يعني شراب را ممنوع كند كه با صرف بودجه هنگفت و برنامه هاي مختلف تبليغي و اعمال زور و دستگيري متخلفان از آن عاجز شد، آن حضرت با يك حكم، تحريم آن را انجام داد كه در طول اين قرن ها، همواره اين حكم، استوار و برقرار مانده و همه قشرها را مصونيت داده است</w:t>
      </w:r>
      <w:r>
        <w:rPr>
          <w:rFonts w:eastAsia="IRNazanin" w:cs="IRNazanin"/>
          <w:color w:val="111111"/>
          <w:sz w:val="28"/>
          <w:szCs w:val="28"/>
          <w:rtl w:val="true"/>
          <w:lang w:bidi="fa-IR"/>
        </w:rPr>
        <w:t>.</w:t>
      </w:r>
    </w:p>
    <w:p>
      <w:pPr>
        <w:pStyle w:val="Heading5"/>
        <w:numPr>
          <w:ilvl w:val="4"/>
          <w:numId w:val="1"/>
        </w:numPr>
        <w:rPr/>
      </w:pPr>
      <w:bookmarkStart w:id="149" w:name="__RefHeading___Toc723174_1051229030"/>
      <w:bookmarkStart w:id="150" w:name="_Toc57"/>
      <w:bookmarkEnd w:id="149"/>
      <w:r>
        <w:rPr>
          <w:rtl w:val="true"/>
        </w:rPr>
        <w:t>دیدار نمایندگان پادشاه اردن و هدیه قرآن</w:t>
      </w:r>
      <w:bookmarkEnd w:id="1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حسين پادشاه اردن پسر طلال بن عبدالله بن شريف حسين در عصر مرحوم آقا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استنباط مي شد اين سران ممالك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اسم و آوازه شخصيت اسلامي و مقام بلند علمي و زهد و آگاهي آقا را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مايلبودند به ديدار آقا در قم مشرف شوند، ولي دستگاه حاكم </w:t>
      </w:r>
    </w:p>
    <w:p>
      <w:pPr>
        <w:pStyle w:val="BookText"/>
        <w:rPr/>
      </w:pPr>
      <w:r>
        <w:rPr>
          <w:rFonts w:ascii="IRNazanin" w:hAnsi="IRNazanin" w:eastAsia="IRNazanin"/>
          <w:color w:val="111111"/>
          <w:sz w:val="28"/>
          <w:sz w:val="28"/>
          <w:szCs w:val="28"/>
          <w:rtl w:val="true"/>
          <w:lang w:bidi="fa-IR"/>
        </w:rPr>
        <w:t>به ملاحظات سياسي و اينكه مهما امكن از عظمت اجتماعي و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روزافزون و بر سر زبآنها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بكاهد و مانع از گسترش و قوّت آن گردد با ترفند هايي كه خود داشت و حيله هاي سياسي مانع این دیدارها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حال اينها دوست مي داشتند كه مراوده و معارفه اي با آقا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این سران ملك حسين بود كه قرآني به طبع رسانده و آن را براي بزرگان اهدا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سفري كه به ايران آمده بود اظهار علاقه می كرد كه تعدادي از قرآن ها را به حضور حضرت آيت الله العظمي هديه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مقام كسب اجازه برآمده و مرحوم آقانجفي شهرستاني را واسطه قرار داده بودند كه بلكه ايشان بتواند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آقاي آقانجفي موفق به كسب اجازه مي گردد و تعيين وقت مي شود، مثلاً رأس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ملك حسين در بيروني آقا حاضر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اتفاقاً در رأس ساعت مقرر نمي رسند و تأخير مي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مي رسند كه شايد يك ساعت بعد از وقت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خادمین خدمت آقا عرض مي كنند، ولي ایشان اذن ديدار نمي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آقانجفي و سفير و فرستاده ملك حسين سرگردان مي شوند، و خود را با بازگشت موهن روبرو مي بينند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آقانجفي به هر نحو شده خدمت آقا مي رسد و معتذر مي شود </w:t>
      </w:r>
    </w:p>
    <w:p>
      <w:pPr>
        <w:pStyle w:val="BookText"/>
        <w:rPr/>
      </w:pPr>
      <w:r>
        <w:rPr>
          <w:rFonts w:ascii="Amiri" w:hAnsi="Amiri" w:eastAsia="Amiri" w:cs="Amiri"/>
          <w:color w:val="111111"/>
          <w:sz w:val="28"/>
          <w:sz w:val="28"/>
          <w:szCs w:val="28"/>
          <w:rtl w:val="true"/>
          <w:lang w:bidi="ar-SA"/>
        </w:rPr>
        <w:t>كه در بين راه ماشين آنها خراب شده و موجب تأخير هيئت شده است، و در نتيجه با كسب اجازه مجدد خدمت آقا مي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فرستادگان ملك حسین بعد از تعارفات و تقديم سلام پادشاه اردن، قرآن كريم را هديه مي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موقع، ملاحظه مي كنند كه آقا با آن كهولت سن و دشواري قيام و قعود، از جا برخاسته و به احترام قرآن كريم ايستادند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را با احترام كامل گرفتند، نشستند و پيش از آنكه با آنها سخني بگويند، همان قرآن را مي گشايند و مقداري از آن را با توجه و حضور قلب مي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يكي از جلوه هاي ايماني آقا همين بود كه هر وقت در بين درس و بحث و درضمن قرائت و مطالعه هر كتاب، قرآن را تلاوت مي كردند حال و وضع تكلمشان تغيير مي كرد، و قرآن را با حضوري خاص قرائت مي نمودند كه بسيار جالب و دل انگيز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قرائت قرآن ايشان و حال توجهشان به قرآن حضار را تحت تأثير قرار داده بود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قرائت قرآن كريم، آن را مي بوسند و دستور مي دهند كه در جاي مناسب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حسين بن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شجره و نسب مبارك خود را يكي پس از ديگري از حفظ مي خوانند تا مي رسد به شخصيتي كه نسب حضرت آقا و نسبملك حسين به او منتهي مي شود، و مي فرمايد كه در اينجا، نسب ما </w:t>
      </w:r>
      <w:bookmarkStart w:id="151" w:name="pg10674_131626"/>
    </w:p>
    <w:p>
      <w:pPr>
        <w:pStyle w:val="BookText"/>
        <w:rPr/>
      </w:pPr>
      <w:bookmarkEnd w:id="151"/>
      <w:r>
        <w:rPr>
          <w:rFonts w:ascii="IRNazanin" w:hAnsi="IRNazanin" w:eastAsia="IRNazanin"/>
          <w:color w:val="111111"/>
          <w:sz w:val="28"/>
          <w:sz w:val="28"/>
          <w:szCs w:val="28"/>
          <w:rtl w:val="true"/>
          <w:lang w:bidi="fa-IR"/>
        </w:rPr>
        <w:t>مشترك مي شود و آن را تا حضرت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مي فرمايند، و بعد از آن، گفت وگو شروع مي شود و مطالبي را كه در نظر بود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ديدار و ملاقات، همه حضار مخصوصاً فرستادگان پادشاه اردن را در برابر عظمت روح و بزرگواري و شخصيت ارزشمند آن زعيم بزرگ، خاضع و متواضع ساخت</w:t>
      </w:r>
      <w:r>
        <w:rPr>
          <w:rFonts w:eastAsia="IRNazanin" w:cs="IRNazanin"/>
          <w:color w:val="111111"/>
          <w:sz w:val="28"/>
          <w:szCs w:val="28"/>
          <w:rtl w:val="true"/>
          <w:lang w:bidi="fa-IR"/>
        </w:rPr>
        <w:t>.</w:t>
      </w:r>
    </w:p>
    <w:p>
      <w:pPr>
        <w:pStyle w:val="Heading5"/>
        <w:numPr>
          <w:ilvl w:val="4"/>
          <w:numId w:val="1"/>
        </w:numPr>
        <w:rPr/>
      </w:pPr>
      <w:bookmarkStart w:id="152" w:name="__RefHeading___Toc723176_1051229030"/>
      <w:bookmarkStart w:id="153" w:name="_Toc58"/>
      <w:bookmarkEnd w:id="152"/>
      <w:r>
        <w:rPr>
          <w:rtl w:val="true"/>
        </w:rPr>
        <w:t>عدم پذیرش ملک سعود پادشاه عربستان و ارسال نامه در جواب ایشان</w:t>
      </w:r>
      <w:bookmarkEnd w:id="153"/>
    </w:p>
    <w:p>
      <w:pPr>
        <w:pStyle w:val="BookText"/>
        <w:rPr/>
      </w:pPr>
      <w:r>
        <w:rPr>
          <w:rFonts w:ascii="IRNazanin" w:hAnsi="IRNazanin" w:eastAsia="IRNazanin"/>
          <w:color w:val="111111"/>
          <w:sz w:val="28"/>
          <w:sz w:val="28"/>
          <w:szCs w:val="28"/>
          <w:rtl w:val="true"/>
          <w:lang w:bidi="fa-IR"/>
        </w:rPr>
        <w:t>چنان كه قبلاً هم اشاره شد سران كشورهاي اسلامي كه به ايران مي آمدند از اين كه ديداري با آقا هم داشته باشند استقبال داشتند، ولي رژيم كه بسط نفوذ و شهرت جهاني آقا را با سياست هاي خود موافق نمي دانستند با ترفند هايي اين علاقه را مسكوت عنه مي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اين سران، ملك سعود پادشاه وقت عربستان بود كه قبلاً هم آقا با ملاقات با او اظهار بي ميلي مي فرمود، زيرا مصلحت نمي ديدند كه او به قم بيايد و به زيارت حضرت معصومه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نرود، مع ذلك ملک سعود هدايايي خدمت آقا تقديم داشت كه متضمن قرآن كريم و پرده خانه كعبه معظمه و تعدادي عباهاي نفيس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 در جواب او آن نامه تاريخي را كه در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مشافهة بين جلالة ملك سعود والامام البروجردي تظهر منها السماحة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نوشتند آقا در اين نامه بعد از تعارفات، مي فرمايند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رسم من نيست كه از ملوك و سران هديه قبول كنم، ولي چون هداياي شما متضمن دو چيز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 پرده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دو را پذيرفتم، و اما عباها را فرستادم كه شما هنگام نماز در آنها به من هم دعا كنيد، و من هم به شما هديه مي كنم حديثي را كه در احكام حج، مسلم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نامه مهم بود، اولاً توجه و احاطه آقا به احاديث و روايات عامه است، و ثانياً اين حسن انتخاب، زيرا اين حكام عربستان به گمان خود، خود را خادم حرمين شريفين و مقامي مي دانند كه فريضه حج كه از شعائر بزرگ اسلام و اركان دين است زير نظر آنها همه ساله با آن تشريفات با شكوه و حضور ميليوني مسلمانان دنيا برگزار مي شود، اما برنامه اين فريضه و احكام آن مرهون علم امام شيعه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امامي كه وهابي هاي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حرمين، چشم دشمنان اسلام را از تخريب آثار تاريخي و مدارك تاريخ اسلام روشن كرده و اينهمه پشتوانه واقعي و ملموس را از تاريخ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شريف و مرقد مباركش را ويران نموده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حديث مفصل است كه حدود چهارصد فرع از احكام مهمّه حج از اين حديث استنباط مي شود،</w:t>
      </w:r>
      <w:r>
        <w:rPr>
          <w:rStyle w:val="FootnoteAnchor"/>
          <w:rtl w:val="true"/>
        </w:rPr>
        <w:footnoteReference w:id="27"/>
      </w:r>
      <w:r>
        <w:rPr>
          <w:rFonts w:ascii="IRNazanin" w:hAnsi="IRNazanin" w:eastAsia="IRNazanin"/>
          <w:color w:val="111111"/>
          <w:sz w:val="28"/>
          <w:sz w:val="28"/>
          <w:szCs w:val="28"/>
          <w:rtl w:val="true"/>
          <w:lang w:bidi="fa-IR"/>
        </w:rPr>
        <w:t>و به گفته 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در احكام حج، عائله جعفر بن محمد‘ مي باشند</w:t>
      </w:r>
      <w:r>
        <w:rPr>
          <w:rFonts w:eastAsia="IRNazanin" w:cs="IRNazanin"/>
          <w:color w:val="111111"/>
          <w:sz w:val="28"/>
          <w:szCs w:val="28"/>
          <w:rtl w:val="true"/>
          <w:lang w:bidi="fa-IR"/>
        </w:rPr>
        <w:t>.</w:t>
      </w:r>
      <w:r>
        <w:rPr>
          <w:rStyle w:val="FootnoteAnchor"/>
          <w:rtl w:val="true"/>
        </w:rPr>
        <w:footnoteReference w:id="28"/>
      </w:r>
      <w:bookmarkStart w:id="154" w:name="pg10674_131630"/>
    </w:p>
    <w:p>
      <w:pPr>
        <w:pStyle w:val="BookText"/>
        <w:rPr/>
      </w:pPr>
      <w:bookmarkEnd w:id="154"/>
      <w:r>
        <w:rPr>
          <w:rFonts w:ascii="Amiri" w:hAnsi="Amiri" w:eastAsia="Amiri" w:cs="Amiri"/>
          <w:color w:val="111111"/>
          <w:sz w:val="28"/>
          <w:sz w:val="28"/>
          <w:szCs w:val="28"/>
          <w:rtl w:val="true"/>
          <w:lang w:bidi="ar-SA"/>
        </w:rPr>
        <w:t>هديه اين حديث به سلطان وهابي عربستان، اخطارها و هشدارها داشت كه اهل فكر و نظر درك مي كنند</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723178_1051229030"/>
      <w:bookmarkStart w:id="156" w:name="_Toc59"/>
      <w:bookmarkEnd w:id="155"/>
      <w:r>
        <w:rPr>
          <w:rtl w:val="true"/>
        </w:rPr>
        <w:t>مواضع سیاسی مذهبی</w:t>
      </w:r>
      <w:bookmarkEnd w:id="156"/>
    </w:p>
    <w:p>
      <w:pPr>
        <w:pStyle w:val="Heading5"/>
        <w:numPr>
          <w:ilvl w:val="4"/>
          <w:numId w:val="1"/>
        </w:numPr>
        <w:rPr/>
      </w:pPr>
      <w:bookmarkStart w:id="157" w:name="__RefHeading___Toc723180_1051229030"/>
      <w:bookmarkStart w:id="158" w:name="_Toc60"/>
      <w:bookmarkEnd w:id="157"/>
      <w:r>
        <w:rPr>
          <w:rtl w:val="true"/>
        </w:rPr>
        <w:t>نگرانی از انحطاط اوضاع سیاسی و اقتصادی مسلمانان</w:t>
      </w:r>
      <w:bookmarkEnd w:id="158"/>
    </w:p>
    <w:p>
      <w:pPr>
        <w:pStyle w:val="BookText"/>
        <w:rPr/>
      </w:pPr>
      <w:r>
        <w:rPr>
          <w:rFonts w:ascii="IRNazanin" w:hAnsi="IRNazanin" w:eastAsia="IRNazanin"/>
          <w:color w:val="111111"/>
          <w:sz w:val="28"/>
          <w:sz w:val="28"/>
          <w:szCs w:val="28"/>
          <w:rtl w:val="true"/>
          <w:lang w:bidi="fa-IR"/>
        </w:rPr>
        <w:t>يكي از اموري كه همواره فكر ايشان را به خود مشغول مي داشت و موجب نگراني ايشان بود، انحطاط اوضاع سياسي، اقتصادي و صنعتي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اين ضعف مسلمانان و نياز آنها به بيگانگان را علت عمده تسلط آنها بر مسلمانان مي دانست، و آن را به ضعف یا سوء مديريت و وابستگي مديران به همان اجانب مستند مي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موضوعي كه بيشتر و بسيار نسبت به آن حاكميت و اعضای آن تذكر مي داد و اعتراض مي كرد و به آن، عدم لياقت و عدم علاقه آنها به پيشرفت و ترقي مملكت را برای خودشان اثبات مي كرد، همين عقب ماندگي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بود كه وسایل جلو بردن جامعه و كشور به سوی استقلال و خودكفایی بيشتر در اختيار این گروه حاكم است، مع ذلك بیگانگان به پيشرفت هايي نایل شده اند و اينها يا درجا مانده اند یاوابسته تر شده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براي آنها، آلمان را مثال مي زد كه پس از جنگ به چه روز و چه وضع ذلت بار و اسفناك و فقر و فلاكتی افتاد، ولي طولي نكشيد </w:t>
      </w:r>
    </w:p>
    <w:p>
      <w:pPr>
        <w:pStyle w:val="BookText"/>
        <w:rPr/>
      </w:pPr>
      <w:r>
        <w:rPr>
          <w:rFonts w:ascii="IRNazanin" w:hAnsi="IRNazanin" w:eastAsia="IRNazanin"/>
          <w:color w:val="111111"/>
          <w:sz w:val="28"/>
          <w:sz w:val="28"/>
          <w:szCs w:val="28"/>
          <w:rtl w:val="true"/>
          <w:lang w:bidi="fa-IR"/>
        </w:rPr>
        <w:t>كه باز در مسير ترقي و اصلاح امور به پيشرفت هاي بزرگ نايل شد، ولي اين كشور كه پل پيروزي ناميده شد با همه امكاناتي كه داشت قدمي به جلو برنداشت، و همچنان نيازمند به بيگانگان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موضوعات، ايشان به نقاط ضعف دقيقاً توجه داشتند و كل اوضاع عالم اسلام و عوامل سوء جريآنها و سوء اداره اين ممالك را زير نظر داشته و از سلطه استعمارگران بر اين دنياي بزرگ و وطن پهناور همه مسلمانان رنج مي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سیر تقدم و ترقي جوامع، و هم علت تنزل و سير قهقرایي ملت ها را تذكر مي دادند، و ازجمله خطر اشاعه فحشا و اختلاط زن و مرد، و ترغيب به موسيقي و ملاهي را مهم 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فقيد علم و اسلام، همواره نگران اوضاع مسلمين در سراسر جهان بود، و از ذلت جوامع اسلامي و تسلط استعمارگران و استضعاف آنها رنج مي برد، و تا مي توانست همگان را به بازگشت به مجد، عظمت، عزت، قوت و قدرت گذشته، و كسب علوم، فنون و صنايعي كه دستيابي به آن ها، ديگران را بر مسلمانان مسلط و چيره می نمود، تشويق و ترغيب مي 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مكرر در مورد ايران به مسئولان امور و سايرين مي فرمود كه چراپس از جنگ جهاني دوم كه آلمان شكست خورد و به آن روزهاي فقر و فلاكت و درد و رنج گرفتار شد، با تلاش و كوشش و تحمل مصائب بزرگ، دوباره پاي در جاده ترقي گذارده و مي رود تا آن </w:t>
      </w:r>
      <w:bookmarkStart w:id="159" w:name="pg10674_131634"/>
    </w:p>
    <w:p>
      <w:pPr>
        <w:pStyle w:val="BookText"/>
        <w:rPr/>
      </w:pPr>
      <w:bookmarkEnd w:id="159"/>
      <w:r>
        <w:rPr>
          <w:rFonts w:ascii="IRNazanin" w:hAnsi="IRNazanin" w:eastAsia="IRNazanin"/>
          <w:color w:val="111111"/>
          <w:sz w:val="28"/>
          <w:sz w:val="28"/>
          <w:szCs w:val="28"/>
          <w:rtl w:val="true"/>
          <w:lang w:bidi="fa-IR"/>
        </w:rPr>
        <w:t>خسارت هايي كه به ظاهر جبران ناپذير بود تدارك و جبران نمايد، و صنعت و علم و استقلال خود را احيا كند و همان موقعيت خود را كه داشت به دست بياورد، اما شما كه كشورتان پل پيروزي نام گذاري شده، همچنان وابسته مانده و اگر عقب نرفته باشيد در اين اوضاع و بحران كه مي توانستيد كسب حيثيت و قدرتي بنماييد يك قدم به جلو برنداشتيد بااينكه تمام امكانات مالي و مادي كلان را در اختيار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هايي كه به عهده آلمان آمد به عهده شما نيامد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چنان كه مكرر عرض كردم آنچه مي نويسم عين الفاظ ايشان نيست بلكه مضمون بيانات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غصه مي خورد كه دولتمردان ما به فكر چيزي که نيستند استفاده از فرصت ها و پيش بردن امور و جلو بردن مملكت است، و خلاصه او بر اوضاع عالم اسلام و سير تطورات جهان و علل تقدم بيگانگان و راه هاي اصلاح امور و دفع تأخر، تقهر و ضعف هاي موجود آگاه بود، و سير سياست و اجتماع را زير نظر داشت</w:t>
      </w:r>
      <w:r>
        <w:rPr>
          <w:rFonts w:eastAsia="IRNazanin" w:cs="IRNazanin"/>
          <w:color w:val="111111"/>
          <w:sz w:val="28"/>
          <w:szCs w:val="28"/>
          <w:rtl w:val="true"/>
          <w:lang w:bidi="fa-IR"/>
        </w:rPr>
        <w:t>.</w:t>
      </w:r>
    </w:p>
    <w:p>
      <w:pPr>
        <w:pStyle w:val="Heading5"/>
        <w:numPr>
          <w:ilvl w:val="4"/>
          <w:numId w:val="1"/>
        </w:numPr>
        <w:rPr/>
      </w:pPr>
      <w:bookmarkStart w:id="160" w:name="__RefHeading___Toc723182_1051229030"/>
      <w:bookmarkStart w:id="161" w:name="_Toc61"/>
      <w:bookmarkEnd w:id="160"/>
      <w:r>
        <w:rPr>
          <w:rtl w:val="true"/>
        </w:rPr>
        <w:t>اعتراض در به رسمیت شناختن اسرائیل توسط شاه ایران</w:t>
      </w:r>
      <w:bookmarkEnd w:id="1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زماني كه مشهور شد ايران، اسرائيل را به رسميت به طور كامل يا ناقص شناخته است، و با واكنش سران بعضی كشورهاي اسلاميمواجه شد ازجمله سران مصر شخص عبدالناصر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رئيس و شيخ جامع الازهر و بعضی ديگر، رسماً شاه را محكوم و طي تلگرافاتي كه به محضر آقا كردند شاه را تقبيح و در واقع تنبيه او را از </w:t>
      </w:r>
      <w:bookmarkStart w:id="162" w:name="pg10674_131636"/>
    </w:p>
    <w:p>
      <w:pPr>
        <w:pStyle w:val="BookText"/>
        <w:rPr/>
      </w:pPr>
      <w:bookmarkEnd w:id="162"/>
      <w:r>
        <w:rPr>
          <w:rFonts w:ascii="IRNazanin" w:hAnsi="IRNazanin" w:eastAsia="IRNazanin"/>
          <w:color w:val="111111"/>
          <w:sz w:val="28"/>
          <w:sz w:val="28"/>
          <w:szCs w:val="28"/>
          <w:rtl w:val="true"/>
          <w:lang w:bidi="fa-IR"/>
        </w:rPr>
        <w:t>آقا درخواست نمودند، حقير در جريان قرار گرفتم و تلگرافات آنها را مطالعه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اين واقعه سخت آزرده خاطر و متأسف شد، و فوراً موضوع را تعقيب و جداً خواستار شدند كه دولت شناسايي خود را پس بگيرد، و از مسلمانان به واسطه خطايي كه كرده عذرخواهي نمايد، و آنچه به ياد دارم اقداماتي شد و اينها ابتدا خواستند انكار نمايند، و به صورت هايي عذرخواهي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آقا با جواب هايي كه به طور شفاف و زنده به رئيس جمهوري مصر و ديگران دادند اين عمل را شديداً محكوم، و خودشان و شيعه را در كنار سایر مسلمين با صهيونيست ها درگير و در جهاد شمردند، و همواره فكر ايشان به مسأله فلسطين مشغول بود</w:t>
      </w:r>
      <w:r>
        <w:rPr>
          <w:rFonts w:eastAsia="IRNazanin" w:cs="IRNazanin"/>
          <w:color w:val="111111"/>
          <w:sz w:val="28"/>
          <w:szCs w:val="28"/>
          <w:rtl w:val="true"/>
          <w:lang w:bidi="fa-IR"/>
        </w:rPr>
        <w:t>.</w:t>
      </w:r>
    </w:p>
    <w:p>
      <w:pPr>
        <w:pStyle w:val="Heading5"/>
        <w:numPr>
          <w:ilvl w:val="4"/>
          <w:numId w:val="1"/>
        </w:numPr>
        <w:rPr/>
      </w:pPr>
      <w:bookmarkStart w:id="163" w:name="__RefHeading___Toc723184_1051229030"/>
      <w:bookmarkStart w:id="164" w:name="_Toc62"/>
      <w:bookmarkEnd w:id="163"/>
      <w:r>
        <w:rPr>
          <w:rtl w:val="true"/>
        </w:rPr>
        <w:t>نمونه هايي از واکنش معظم له در مقابل ضربه به مبانی اسلام</w:t>
      </w:r>
      <w:bookmarkEnd w:id="1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مواضع اسلامي و مباني مذهب و تشيع، اهتمامي بليغ داشتند، و در برابر هر حرف و گفته اي كه مشعر بر مخالفت با اسلام، مذهب و شئون ديني باشد، در حد لازم و ممكن عكس العمل نشان مي دادند، چنان كه از بسياري از برنامه هايي كه شاه مي خواست اجرا كند، مخصوصاً در موضوع زن ها و مختلط كردن آنها با مردها، و حضور آنها در جلسات و مجالس رسمي و انجمن شهر و ورزش آنها در موارد زيادی همه با عكس العمل هاي شديد ايشان لغو و ممنوع مي شد، حتي در مثل موضوع مشعل به </w:t>
      </w:r>
      <w:bookmarkStart w:id="165" w:name="pg10674_131638"/>
    </w:p>
    <w:p>
      <w:pPr>
        <w:pStyle w:val="BookText"/>
        <w:rPr/>
      </w:pPr>
      <w:bookmarkEnd w:id="165"/>
      <w:r>
        <w:rPr>
          <w:rFonts w:ascii="IRNazanin" w:hAnsi="IRNazanin" w:eastAsia="IRNazanin"/>
          <w:color w:val="111111"/>
          <w:sz w:val="28"/>
          <w:sz w:val="28"/>
          <w:szCs w:val="28"/>
          <w:rtl w:val="true"/>
          <w:lang w:bidi="fa-IR"/>
        </w:rPr>
        <w:t>دست گرفتن ورزشكاران و امور ديگر، ايشان مواضع خود را اعلام مي نمودند، و خصوصاً به مسأله حجاب، چادر و عفت بانوان اهميت بسيار مي دادند، و پيغام هاي تند و سختی مي فرستادند، و مي توان گفت هم اوضاع را كنترل مي كردند، و هم وجود ايشان موجب كنترل اوضاع بود كه شاه وجود ايشان را از آنچه به گمان خود اصلاحات مي شمرد مانع مي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با فشار بر حافظه، نمونه هايي از مواضع ايشان</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723186_1051229030"/>
      <w:bookmarkStart w:id="167" w:name="_Toc63"/>
      <w:bookmarkEnd w:id="166"/>
      <w:r>
        <w:rPr>
          <w:rtl w:val="true"/>
        </w:rPr>
        <w:t>نمونه اول</w:t>
      </w:r>
      <w:r>
        <w:rPr>
          <w:rtl w:val="true"/>
        </w:rPr>
        <w:t xml:space="preserve">: </w:t>
      </w:r>
      <w:r>
        <w:rPr>
          <w:rtl w:val="true"/>
        </w:rPr>
        <w:t>واکنش به ولایتعهدی اشرف</w:t>
      </w:r>
      <w:bookmarkEnd w:id="167"/>
    </w:p>
    <w:p>
      <w:pPr>
        <w:pStyle w:val="BookText"/>
        <w:rPr/>
      </w:pPr>
      <w:r>
        <w:rPr>
          <w:rFonts w:ascii="IRNazanin" w:hAnsi="IRNazanin" w:eastAsia="IRNazanin"/>
          <w:color w:val="111111"/>
          <w:sz w:val="28"/>
          <w:sz w:val="28"/>
          <w:szCs w:val="28"/>
          <w:rtl w:val="true"/>
          <w:lang w:bidi="fa-IR"/>
        </w:rPr>
        <w:t>گفته مي شد كه شاه چون فرزند پسر ندارد</w:t>
      </w:r>
      <w:r>
        <w:rPr>
          <w:rStyle w:val="FootnoteAnchor"/>
          <w:rtl w:val="true"/>
        </w:rPr>
        <w:footnoteReference w:id="29"/>
      </w:r>
      <w:r>
        <w:rPr>
          <w:rFonts w:ascii="IRNazanin" w:hAnsi="IRNazanin" w:eastAsia="IRNazanin"/>
          <w:color w:val="111111"/>
          <w:sz w:val="28"/>
          <w:sz w:val="28"/>
          <w:szCs w:val="28"/>
          <w:rtl w:val="true"/>
          <w:lang w:bidi="fa-IR"/>
        </w:rPr>
        <w:t>، به تشويق بيگانگان و خواست آنها در مقام این برآمده كه خواهر خود اشرف را به ولايتعهدي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چون خلاف قانون اساسي بود، محتاج به رفراندوم و مراجعه به آرای عمومي بود كه گرچه آرای عموم با آن مخالف بود ولي شاه با انتخابات ساختگی و صوري و ايادي و عمال خود مي توانست هرچه را بخواهد از صندوق ها بيرون بياورد اگرچه يكرأي موافق هم كسي به آن نداده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مناسبت، مجلس مؤسسان را عنوان كردند و براي آن در شهرها انجمن ها تشكيل شد عيناً مثل مجلس مؤسسان پدرش </w:t>
      </w:r>
    </w:p>
    <w:p>
      <w:pPr>
        <w:pStyle w:val="BookText"/>
        <w:rPr/>
      </w:pPr>
      <w:r>
        <w:rPr>
          <w:rFonts w:ascii="IRNazanin" w:hAnsi="IRNazanin" w:eastAsia="IRNazanin"/>
          <w:color w:val="111111"/>
          <w:sz w:val="28"/>
          <w:sz w:val="28"/>
          <w:szCs w:val="28"/>
          <w:rtl w:val="true"/>
          <w:lang w:bidi="fa-IR"/>
        </w:rPr>
        <w:t>رضاخان، اين موضوع موجب تشويش افكار عامه مسلمانان متعهد و مخصوصاً علما و بزرگان حوزه و سياست شد، و فقط يگانه كسي كه مي توانست اين جريان را در نطفه خفه كند و آن مجلس مؤسسان را كه با هزار گونه تبليغات بي اثر و كأن لم يكن سازد، به اتفاق همه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هم اعلام نظري مطرح نمي شد و سكوت ايشان را جمعي حمل بر مماشات مي كردند، از سوي ديگر هم شخصيتي كه بتواند اين موضوع را با آيت الله در ميان بگذارد و اگر فرضاً ايشان را ساكت بيابد رودررو با ايشان به بحث و مناظره و وجوب مخالفت با اين معني بپردازد جز مرحوم والد آیت الله آخوند ملا محمدجواد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احترام آقا بود نبود، يا به هرحال 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گير و دار، ايشان قم مشرف شدند و بزرگان حوزه مخصوصاً مرحوم آيت الله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ديدارها نموده و از ايشان خواستند كه در ملاقات هايي كه با آقا دارند علت سكوت ايشان را جويا شده و لزوم موضع گيري سلبي و منفي را گوشزد نمايند، و خلاصه، ايشان را براي مخالفت با اين نيت سوء شاه آماده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حقير و حضرت آقاي اخوي نيز در اين جريان وارد بوديم و با آقايان علمای حوزه همكاري تنگاتنگ داشتيم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آقاي والد در ملاقاتي كه براي خصوص اين موضوع با آقا </w:t>
      </w:r>
    </w:p>
    <w:p>
      <w:pPr>
        <w:pStyle w:val="BookText"/>
        <w:rPr/>
      </w:pPr>
      <w:r>
        <w:rPr>
          <w:rFonts w:ascii="Amiri" w:hAnsi="Amiri" w:eastAsia="Amiri" w:cs="Amiri"/>
          <w:color w:val="111111"/>
          <w:sz w:val="28"/>
          <w:sz w:val="28"/>
          <w:szCs w:val="28"/>
          <w:rtl w:val="true"/>
          <w:lang w:bidi="ar-SA"/>
        </w:rPr>
        <w:t>داشتند، موضوع را مطرح و جوانب، اطراف و مفاسد سوء آن و لزوم يك واكنش علني و رسمي را تذكر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جلسه، بسيار پربار و نتيجه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اولاً از توهمي كه براي بعضي پيش آمده كه ايشان در مثل چنين 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جامعه اسلامي زن عهده دار اين گونه مسئوليت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كنند تعجب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آقايان مي بايست آن را دفع و رد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جانم را هم لازم باشد كه در راه ممانعت از اين اقدام بدهم مي دهم ولي از آن جلوگيري مي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بنا شد كه آقايان نامه ای به آقا بنويسند و موضوع را مطرح و كسب نظر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نامه اي كه نظرم نيست انشای بنده يا حضرت آقاي اخوي بود به امضای حضرات آقاي گلپايگاني وآقاي خميني و آقاي مرتضي حائري و دو نفر ديگر كه ظاهراً يكي از آنها آقاي سيدمحمد داماد بود خدمت آقا تقديم شد، و ايشان هم صريحاً موضع سلبي و منفي خود را اعلام نمودند؛ و نامه و جواب به خط بنده و حضرت آقاي اخوي نوشته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اين نامه فوراً مثل توپ و بيشتر صدا كرد، و دستگاه دانست كه روحانيّت از اين موضوع و مخصوصاً وليعهدي زن به هر قيمتي باشد جلوگيري مي نمايد</w:t>
      </w:r>
      <w:r>
        <w:rPr>
          <w:rFonts w:eastAsia="IRNazanin" w:cs="IRNazanin"/>
          <w:color w:val="111111"/>
          <w:sz w:val="28"/>
          <w:szCs w:val="28"/>
          <w:rtl w:val="true"/>
          <w:lang w:bidi="fa-IR"/>
        </w:rPr>
        <w:t xml:space="preserve">. </w:t>
      </w:r>
      <w:bookmarkStart w:id="168" w:name="pg10674_131644"/>
    </w:p>
    <w:p>
      <w:pPr>
        <w:pStyle w:val="BookText"/>
        <w:rPr/>
      </w:pPr>
      <w:bookmarkEnd w:id="168"/>
      <w:r>
        <w:rPr>
          <w:rFonts w:ascii="IRNazanin" w:hAnsi="IRNazanin" w:eastAsia="IRNazanin"/>
          <w:color w:val="111111"/>
          <w:sz w:val="28"/>
          <w:sz w:val="28"/>
          <w:szCs w:val="28"/>
          <w:rtl w:val="true"/>
          <w:lang w:bidi="fa-IR"/>
        </w:rPr>
        <w:t>لذا به دست و پا افتادند كه بلكه نامه منتشر نشود و پيغام آوردند كه موضوع بدون اين نامه هم طبق نظر آقا مسكوت عنه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بعضي آمدند كه نامه را از حضرت والد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عصبانيت جواب دادند و خلاصه نامه در سطح كشور منتشر شد و موضوع منتفي شد، و زحمات تأسيس مجلس مؤسسان به هدر رفت، و ناچار مجلس را به طور صوري ادامه داده و ختم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غائله ولايتعهدي اشرف و وارد كردن بانوان در مسئوليت هاي عمومي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مرتبه اش با اسلام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غيرت ديني حضرات بزرگان حوزه و پادرمياني مرحوم آقاي والد و عزم و تصميم فداكارانه زعیم بزرگ مرحوم آيت الله العظمي بروجردي و همكاري اينجانب و حضرت آقاي اخوي به اين صورت با عقب نشيني مفتضحانه شاه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العالمين</w:t>
      </w:r>
      <w:r>
        <w:rPr>
          <w:rFonts w:eastAsia="IRNazanin" w:cs="IRNazanin"/>
          <w:color w:val="111111"/>
          <w:sz w:val="28"/>
          <w:szCs w:val="28"/>
          <w:rtl w:val="true"/>
          <w:lang w:bidi="fa-IR"/>
        </w:rPr>
        <w:t>.</w:t>
      </w:r>
    </w:p>
    <w:p>
      <w:pPr>
        <w:pStyle w:val="Heading5"/>
        <w:numPr>
          <w:ilvl w:val="4"/>
          <w:numId w:val="1"/>
        </w:numPr>
        <w:rPr/>
      </w:pPr>
      <w:bookmarkStart w:id="169" w:name="__RefHeading___Toc723188_1051229030"/>
      <w:bookmarkStart w:id="170" w:name="_Toc64"/>
      <w:bookmarkEnd w:id="169"/>
      <w:r>
        <w:rPr>
          <w:rtl w:val="true"/>
        </w:rPr>
        <w:t>نمونه دوم</w:t>
      </w:r>
      <w:r>
        <w:rPr>
          <w:rtl w:val="true"/>
        </w:rPr>
        <w:t xml:space="preserve">: </w:t>
      </w:r>
      <w:r>
        <w:rPr>
          <w:rtl w:val="true"/>
        </w:rPr>
        <w:t>واکنش در برابر قانون اصلاحات ارضی</w:t>
      </w:r>
      <w:bookmarkEnd w:id="1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 مسأله اصلاحات ارضي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 دانند كه در كشور پهناور ايران، مشكل كشاورزي، كمبود زمين و كيفيت توزيع آن و مالكيت هاي بزرگ و كوچك خصوصاً در آن زمان كه جمعيت بسیار كمتر از الآن بود، اگر دولت با امكانات مالي كلاني كه در آن زمانبه واسطه بالا رفتن قيمت نفت داشت اقدام مي كرد، و آب هايي را كه هدر مي رفت به طور مدرن مهار مي كرد، زمين براي زراعت در حدي فراهم مي شد كه با كمبود كشاورز مواجه باشد نه با كمبود زمين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زیر عنوان موضوع اصلاحات ارضي مقاصد سياسي متعددی بود كه در اينجا مجال شرحش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مي خواست به صورت تشريفاتي و براي ارضای سياست آمريكايي ها و اينكه خود را اصلاح طلب و انقلابي معرفي كند آن را انجام دهد، و مسأله اصلاً مربوط به توسعه كشاورزي يا بهبود حال كشاورزان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شاه به گمان اينكه تا حدي در برابر قدرت روحانيت و شخص آيت الله بروجردي مي تواند عرض اندام كند و كشاورزان را هم بسيج كند، اصلاحات ارضي را عنوان كرد و قانون آن در مجلس عنوان شد و مواد آن طبق آنچه كه قبلاً تعيين و پيشنهاد مي شد به تصويب 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اندك اندك اذهان را به خود متوجه كرد و خطر كشاورزي دولتي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متجلي كرد، يعني اين خطر خودنمايي كرد كه كشاورزي دولتي شود و مالكيت زمين ملغی گردد، يعني مطلب به اينجا منتهي نشود كه مالكيت هاي بزرگ تبديل به مالكيت هاي كوچك گردد، بلكه خطر اين بود كه مالكيت خصوصي اراضي كشاورزي ملغي شود، و همان برنامه هاي سوسياليستي و تعاوني ها برقرار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احساس خطر، چندان هم بيجا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ديديم بعد از انقلاب اسلامي نيز فرقه هاي كمونيسم گرا همين فكر را داشته و دارند، و متأسفانه عنوان تعاوني ها نيز از همين فكر نشأت مي گرفت؛ و بعد هم </w:t>
      </w:r>
    </w:p>
    <w:p>
      <w:pPr>
        <w:pStyle w:val="BookText"/>
        <w:rPr/>
      </w:pPr>
      <w:r>
        <w:rPr>
          <w:rFonts w:ascii="IRNazanin" w:hAnsi="IRNazanin" w:eastAsia="IRNazanin"/>
          <w:color w:val="111111"/>
          <w:sz w:val="28"/>
          <w:sz w:val="28"/>
          <w:szCs w:val="28"/>
          <w:rtl w:val="true"/>
          <w:lang w:bidi="fa-IR"/>
        </w:rPr>
        <w:t>كه قانون صادرات و واردات را به تصويب مجلس شوراي اسلامي رساندند، همين مطالب دنبال مي شد كه الحمدلله با مقاومت شوراي نگهبان در آن زمان، اين احكام با وجود اینکه در رژيم سوسياليستي شوروي طرف دار زيادی داشت پيش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غرض اين است كه مسأله، مسأله اينكه مالك بزرگ مالك نباشد، و كشاورز مالك باشد نبود، بلكه خطرات بزرگی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مرحوم آقا با دورانديشي كه داشتند نگران اوضاع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شاه هم به طور جدّي وارد عمل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هم كه فرمايشي و زير نفوذ كاملش بود، و گمان مي كرد كشاورزان هم از عنواني كه او كرده فريب خورده و حمايت از او مي كنند، چنان كه بسياري هم همين عقيده را داشتند و می گفتند كه مخالفت با شاه در اين مورد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مرحوم آيت الله بروجردي از چند نفر از بزرگان حوزه براي مشورت در اين موضوع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خدمت آقا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 حضرت آقاي اخوي هم شركت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موضوع را مطرح كردند و در واقع براي لزوم اقدام، كسب نظر كردند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ظاهراً به نظرشان مي رسيد كه چون به عنوان زمين دار شدن كشاورز اين موضوع مطرح شده مخالفت با آن موجب نارضايتي مردم از روحانيت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بين آقایان كسي نبود كه با اصل عمل </w:t>
      </w:r>
    </w:p>
    <w:p>
      <w:pPr>
        <w:pStyle w:val="BookText"/>
        <w:rPr/>
      </w:pPr>
      <w:r>
        <w:rPr>
          <w:rFonts w:ascii="IRNazanin" w:hAnsi="IRNazanin" w:eastAsia="IRNazanin"/>
          <w:color w:val="111111"/>
          <w:sz w:val="28"/>
          <w:sz w:val="28"/>
          <w:szCs w:val="28"/>
          <w:rtl w:val="true"/>
          <w:lang w:bidi="fa-IR"/>
        </w:rPr>
        <w:t>شاه موافق باشد، ولي مخالفت را يا از جهت اينکه تأثير نمي كند و يا از جهت عكس العمل آن در روحيه كشاورزان، صلاح نمي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مرحوم آيت الله گلپايگاني بي پرده و صريح به لزوم مخالفت با اين كار شاه تأكيد كرد، و دليل ايشان هم همان خطر الغای اصل مالكيت و دولتي شدن كشاورزي و مخالفت اين اقدام با احكام مسلم شرع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آقا با همين نظر موافقت كردند و تصميم بر اقدام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اطرافيان مثل اينكه همه متفق الكلمة بودند بر اينکه اقدام مقتضي نيست چون مؤثر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يا دو روز بعد بنده را خواستند تا خدمت ایشان برسم و ایشان به بنده فرمودند تا نامه اي در اين موضوع تنظيم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نامه شديداللّحن را خطاب به آقاي بهبهاني با نظر آقا تنظيم كردم، و ایشان بعضی آيات را بر آن افزودند، مثل آيه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يَكْتُمُونَ ما أَنْزَلْنا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در آخر فرمودند كه اين آيه را هم اضافه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آن مرجع بزرگ عرض كردم كه این آیه را فعلاً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نامه اثر نكرد دوباره نامه ای تندتر باید نوشت و این آیه را آن وقت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قبول كردند و این آیه </w:t>
      </w:r>
      <w:bookmarkStart w:id="171" w:name="pg10674_131652"/>
    </w:p>
    <w:p>
      <w:pPr>
        <w:pStyle w:val="BookText"/>
        <w:rPr/>
      </w:pPr>
      <w:bookmarkEnd w:id="171"/>
      <w:r>
        <w:rPr>
          <w:rFonts w:ascii="IRNazanin" w:hAnsi="IRNazanin" w:eastAsia="IRNazanin"/>
          <w:color w:val="111111"/>
          <w:sz w:val="28"/>
          <w:sz w:val="28"/>
          <w:szCs w:val="28"/>
          <w:rtl w:val="true"/>
          <w:lang w:bidi="fa-IR"/>
        </w:rPr>
        <w:t>را ننوشتند و عرض كردم که يقيناً اين نامه با اين لحن مؤثر مي شود و همان 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ارسال شد وآقاي بهبهاني هم آن را براي سردار فاخر حكمت كه رئيس مجلس بود و قانون اصلاحات ارضي در آن مطرح بود ارسال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 چون خود و مجلس را در بن بست ديد، فوراً در آن موقع كه شاه در خوزستان بود به اهواز رفت، و نامه را به او ارائه داد، و او هم با ناراحتي گفته بود كه نبرديد، هر كاري مي خواهيد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قانون پا در هوا شد و موضوع منتفي گشت، و شاه بعد از آن همه رجزخواني ها، عقب نشيني كرد</w:t>
      </w:r>
      <w:r>
        <w:rPr>
          <w:rFonts w:eastAsia="IRNazanin" w:cs="IRNazanin"/>
          <w:color w:val="111111"/>
          <w:sz w:val="28"/>
          <w:szCs w:val="28"/>
          <w:rtl w:val="true"/>
          <w:lang w:bidi="fa-IR"/>
        </w:rPr>
        <w:t>.</w:t>
      </w:r>
    </w:p>
    <w:p>
      <w:pPr>
        <w:pStyle w:val="Heading5"/>
        <w:numPr>
          <w:ilvl w:val="4"/>
          <w:numId w:val="1"/>
        </w:numPr>
        <w:rPr/>
      </w:pPr>
      <w:bookmarkStart w:id="172" w:name="__RefHeading___Toc723190_1051229030"/>
      <w:bookmarkStart w:id="173" w:name="_Toc65"/>
      <w:bookmarkEnd w:id="172"/>
      <w:r>
        <w:rPr>
          <w:rtl w:val="true"/>
        </w:rPr>
        <w:t>نمونه سوم</w:t>
      </w:r>
      <w:r>
        <w:rPr>
          <w:rtl w:val="true"/>
        </w:rPr>
        <w:t xml:space="preserve">: </w:t>
      </w:r>
      <w:r>
        <w:rPr>
          <w:rtl w:val="true"/>
        </w:rPr>
        <w:t>واکنش به رژه دختران در برابر شاه</w:t>
      </w:r>
      <w:bookmarkEnd w:id="173"/>
    </w:p>
    <w:p>
      <w:pPr>
        <w:pStyle w:val="BookText"/>
        <w:rPr/>
      </w:pPr>
      <w:r>
        <w:rPr>
          <w:rFonts w:ascii="IRNazanin" w:hAnsi="IRNazanin" w:eastAsia="IRNazanin"/>
          <w:color w:val="111111"/>
          <w:sz w:val="28"/>
          <w:sz w:val="28"/>
          <w:szCs w:val="28"/>
          <w:rtl w:val="true"/>
          <w:lang w:bidi="fa-IR"/>
        </w:rPr>
        <w:t>يك بار اعلام شد كه روز شنبه، دخترها در برابر شاه، رژه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پنج شنبه روزنامه ها این مطلب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عرض ايشان رسانده شد، و ایشان فوراً پيغام شديدی فرستادند و آن را ممنوع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بااينكه هوا بسيار صاف و مناسب بود اعلام كردند كه به مناسبت بدي هوا، مراسم اجرا نمی شود</w:t>
      </w:r>
      <w:r>
        <w:rPr>
          <w:rFonts w:eastAsia="IRNazanin" w:cs="IRNazanin"/>
          <w:color w:val="111111"/>
          <w:sz w:val="28"/>
          <w:szCs w:val="28"/>
          <w:rtl w:val="true"/>
          <w:lang w:bidi="fa-IR"/>
        </w:rPr>
        <w:t>.</w:t>
      </w:r>
    </w:p>
    <w:p>
      <w:pPr>
        <w:pStyle w:val="Heading5"/>
        <w:numPr>
          <w:ilvl w:val="4"/>
          <w:numId w:val="1"/>
        </w:numPr>
        <w:rPr/>
      </w:pPr>
      <w:bookmarkStart w:id="174" w:name="__RefHeading___Toc723192_1051229030"/>
      <w:bookmarkStart w:id="175" w:name="_Toc66"/>
      <w:bookmarkEnd w:id="174"/>
      <w:r>
        <w:rPr>
          <w:rtl w:val="true"/>
        </w:rPr>
        <w:t>نمونه چهارم</w:t>
      </w:r>
      <w:r>
        <w:rPr>
          <w:rtl w:val="true"/>
        </w:rPr>
        <w:t xml:space="preserve">: </w:t>
      </w:r>
      <w:r>
        <w:rPr>
          <w:rtl w:val="true"/>
        </w:rPr>
        <w:t>واکنش به اعدام یک مسلمان در برابر قتل شخص بهایی</w:t>
      </w:r>
      <w:bookmarkEnd w:id="1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به نام محمدحسين اهل يزد سال ها پيش يك نفر بهايي را كشته بود و تحت تعقيب قرار گرفته بود، و به كشور عراق گريخته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مدتي چگونه و چرا با دسيسه بهايي ها يا غير آن به ايران برگشته بود، و ظاهراً بهايي ها كه در جريان وارد بودند و با مأمورين در ارتباط بودند اطلاع مي دهند و او را دستگير و به تهران اعزام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محاكمه او با اعمال نفوذ بهایي ها و فعاليت آنها، مراحل به اصطلاح قانوني را طي مي كند، و مثل اينكه به گونه اي اين مراحل سپري مي شود كه مسلمانان متعهد مطلع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نحو بوده، محاكمه در محكمه ابتدايي و استيناف، منتهي به محكوميت محمدحسين به اعدام مي شود، و فرمان اعدام او هم از دربار و طرف شاه علي المعمول صادر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اعمال نفوذ بهايي ها برنامه چنان تنظيم مي شود كه صبح روز چهاردهم شعبان كه در يزد آيين چراغاني و جشن ولادت حضرت بقية الله مولانا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محمدحسين را در برابر چشم بهايياني كه از سراسر ايران در يزد گرد مي آيند در ميدان ميرچخماق اعدام و به دار بياويزند، و چنان كه مي بينيد مسأله، مسأله يك اعدام و به دار آويختن يك شخص نبود بلكه مسأله توهين به اسلام، مذهب و اهانت به جشن بزرگ نيمه شعبان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يزد از اين جريان و برنامه اهانت آميز مطلع شدند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بزرگ آنها مخصوصاً مرحوم آقاي حاج شيخ غلامرضا موضوع را در شرف وقوع و راه هرگونه اقدام قانوني را بسته مي بينند، </w:t>
      </w:r>
    </w:p>
    <w:p>
      <w:pPr>
        <w:pStyle w:val="BookText"/>
        <w:rPr/>
      </w:pPr>
      <w:r>
        <w:rPr>
          <w:rFonts w:ascii="IRNazanin" w:hAnsi="IRNazanin" w:eastAsia="IRNazanin"/>
          <w:color w:val="111111"/>
          <w:sz w:val="28"/>
          <w:sz w:val="28"/>
          <w:szCs w:val="28"/>
          <w:rtl w:val="true"/>
          <w:lang w:bidi="fa-IR"/>
        </w:rPr>
        <w:t>و درگيري با دولت و ممانعت فيزيكي را هم به اعتبار اينكه عوامل اين حركت پيش بيني هاي لازم را نموده و مسئولان امنيت را به قول خودشان براي حفظ نظم و جلوگيري از اغتشاش در موقع اجرا حكم اعدام آماده كرده بودند بي نتيجه يا منجر به قتل جمع بسياري مي دیدند، فقط يگانه راه را توسل به مقام مرجعيت و گزارش اين جريان به محضر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دو نفر از اهل علم و روحانيون يزد را با نامه استنصار به قم اعزام مي نمايند تا بلكه به وسيله اقدامات ايشان اين برنامه متوقف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فرستادگان به واسطه آنكه بين راه ماشينشان خراب مي شود، نتوانستند به موقع، خود را به قم برسانند و روز سيزدهم شعبان وارد مي شوند، و يكسر به منزل مرحوم آيت الله زاده حائري مي روند تا به معيت و همراهي ايشان خدمت آقا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خود حضور داشتم كه عصر روز سيزدهم ايشان با هيئت اعزامي خدمت آقا رسيدند، و آقا را از وضعي كه پيش آمده مطلع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كه همه از اين جريان نگران و ناراحت شدند، و خود آقا هم شايد از همه بيشتر خصوصاً چون وقت تنگ و فرصت براي اقدام كافي نبود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آقا، مرحوم حاج احمد خادمي را خواستند و امر كردند به هر شكل و هر طور است بايد بروي و شبانه با شاه ملاقات كني و </w:t>
      </w:r>
      <w:bookmarkStart w:id="176" w:name="pg10674_131657"/>
    </w:p>
    <w:p>
      <w:pPr>
        <w:pStyle w:val="BookText"/>
        <w:rPr/>
      </w:pPr>
      <w:bookmarkEnd w:id="176"/>
      <w:r>
        <w:rPr>
          <w:rFonts w:ascii="IRNazanin" w:hAnsi="IRNazanin" w:eastAsia="IRNazanin"/>
          <w:color w:val="111111"/>
          <w:sz w:val="28"/>
          <w:sz w:val="28"/>
          <w:szCs w:val="28"/>
          <w:rtl w:val="true"/>
          <w:lang w:bidi="fa-IR"/>
        </w:rPr>
        <w:t>پيغام بسيار مؤكد مرا به او برسانی كه حتماً بايد شاه به عنوان خود در مجازات او تخفيف دهد، و از اعدام او جلوگيري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با پيغام شديدالّلحن آقا فوراً به تهران حركت كرد، اما پيش بيني مي شد كه مخصوصاً با نفوذي كه بهايي ها در دربار دارند اقدام مؤثري صورت پذير نيست، زيرا اولاً ديدار با شاه در شب و ابلاغ پيام، كار آساني نيست، و به عذرهاي متعدد قابل ردّ بود، و ثانياً ممكن بود به ظاهر قبول كند كه اقدام نمايد ولي يا اقدام نكند و يا اگر اقدام كند به عذر اينكه دستور عفو بعد از اجرای حكم رسيده كار خود را بنمايد، ولي مسأله ازنظر آقا بسيار مهم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رفت و همان شبانه پيغام را رساند و اهميتي را كه آقا به اين موضوع مي دهند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ناچار شد دستور دهد فوراً حكم تخفيف را به دادگستري يزد اعلام نمايند، و همين كار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چهاردهم كه مقدمات اجرای اعدام در ميدان ميرچخماق فراهم شده بود، و بهايي ها همه به عنوان تماشاچي از اطراف اجتماع كرده بودند، و در انتظار اجراي حكم ثانيه شماري مي كردند سرانجام مطلع شدند كه مجازات، مورد تخفيف واقع شده و اعدام اجرا نمي گردد، و پس از چندي هم این شخص از مجازات زندان، عفو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ها متعدد است، مثل واقعه ابرقوی يزد و واقعه شاهرود</w:t>
      </w:r>
      <w:r>
        <w:rPr>
          <w:rFonts w:eastAsia="IRNazanin" w:cs="IRNazanin"/>
          <w:color w:val="111111"/>
          <w:sz w:val="28"/>
          <w:szCs w:val="28"/>
          <w:rtl w:val="true"/>
          <w:lang w:bidi="fa-IR"/>
        </w:rPr>
        <w:t>.</w:t>
      </w:r>
    </w:p>
    <w:p>
      <w:pPr>
        <w:pStyle w:val="Heading5"/>
        <w:numPr>
          <w:ilvl w:val="4"/>
          <w:numId w:val="1"/>
        </w:numPr>
        <w:rPr/>
      </w:pPr>
      <w:bookmarkStart w:id="177" w:name="__RefHeading___Toc723194_1051229030"/>
      <w:bookmarkStart w:id="178" w:name="_Toc67"/>
      <w:bookmarkEnd w:id="177"/>
      <w:r>
        <w:rPr>
          <w:rtl w:val="true"/>
        </w:rPr>
        <w:t>نمونه پنجم</w:t>
      </w:r>
      <w:r>
        <w:rPr>
          <w:rtl w:val="true"/>
        </w:rPr>
        <w:t xml:space="preserve">: </w:t>
      </w:r>
      <w:r>
        <w:rPr>
          <w:rtl w:val="true"/>
        </w:rPr>
        <w:t>واکنش به شیفتگی یکی از سران به ملی گرایی</w:t>
      </w:r>
      <w:bookmarkEnd w:id="1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ديگر در مورد سرتيپ بهارمست بود كه گفته مي شد در </w:t>
      </w:r>
      <w:bookmarkStart w:id="179" w:name="pg10674_131660"/>
    </w:p>
    <w:p>
      <w:pPr>
        <w:pStyle w:val="BookText"/>
        <w:rPr/>
      </w:pPr>
      <w:bookmarkEnd w:id="179"/>
      <w:r>
        <w:rPr>
          <w:rFonts w:ascii="IRNazanin" w:hAnsi="IRNazanin" w:eastAsia="IRNazanin"/>
          <w:color w:val="111111"/>
          <w:sz w:val="28"/>
          <w:sz w:val="28"/>
          <w:szCs w:val="28"/>
          <w:rtl w:val="true"/>
          <w:lang w:bidi="fa-IR"/>
        </w:rPr>
        <w:t>ملي گرايي و شيفتگي به شاهنامه فردوسي و ايران باستان افراط عجيبي داشت، و تمدن ايران را بر اساس اسلام و يكتاپرستي كم مي شمرد، و خلاصه گرايش به زرتشتي گري و شعارهاي پوچ گذشته هاي دور را اظهار مي كرد، و در يك برنامه اي تظاهر زننده اي كرد كه موجب نگراني آقا و اعتراض شديد ايشان گرديد كه متأسفانه تفصيل آن را فراموش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يادم هست كه جمعي از نمايندگان مجلس هم براي اعلام خدمتگزاري به قم آمدند</w:t>
      </w:r>
      <w:r>
        <w:rPr>
          <w:rFonts w:eastAsia="IRNazanin" w:cs="IRNazanin"/>
          <w:color w:val="111111"/>
          <w:sz w:val="28"/>
          <w:szCs w:val="28"/>
          <w:rtl w:val="true"/>
          <w:lang w:bidi="fa-IR"/>
        </w:rPr>
        <w:t>.</w:t>
      </w:r>
    </w:p>
    <w:p>
      <w:pPr>
        <w:pStyle w:val="Heading5"/>
        <w:numPr>
          <w:ilvl w:val="4"/>
          <w:numId w:val="1"/>
        </w:numPr>
        <w:rPr/>
      </w:pPr>
      <w:bookmarkStart w:id="180" w:name="__RefHeading___Toc723196_1051229030"/>
      <w:bookmarkStart w:id="181" w:name="_Toc68"/>
      <w:bookmarkEnd w:id="180"/>
      <w:r>
        <w:rPr>
          <w:rtl w:val="true"/>
        </w:rPr>
        <w:t>مبارزه با ملّی گرایی</w:t>
      </w:r>
      <w:bookmarkEnd w:id="181"/>
    </w:p>
    <w:p>
      <w:pPr>
        <w:pStyle w:val="BookText"/>
        <w:rPr/>
      </w:pPr>
      <w:r>
        <w:rPr>
          <w:rFonts w:ascii="IRNazanin" w:hAnsi="IRNazanin" w:eastAsia="IRNazanin"/>
          <w:color w:val="111111"/>
          <w:sz w:val="28"/>
          <w:sz w:val="28"/>
          <w:szCs w:val="28"/>
          <w:rtl w:val="true"/>
          <w:lang w:bidi="fa-IR"/>
        </w:rPr>
        <w:t xml:space="preserve">مسأله بازگشت دادن جوامع اسلامي به دوره جاهليت و قبل از اسلام و احيای قوميت ها حتي بسيار مصنوعي براي تجزيه و تفرقه مسلمانان، يكي از هدف هاي مهم استعمار و از وسائل مهم استضعاف مسلمانان است كه از يكصد سال پيش در بلاد اسلام مطرح، و با تجزيه دولت عثماني سابق مليت ها و وطن هاي گوناگون مطرح نمودند، و سعي كردند كه اين جامعه بزرگ اسلام را كه فقط به هويت و شخصيت اسلامي و سوابق درخشان مسلمانان افتخار مي كرد و بسا از اينكه به آن جاهليت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كدام از مناطق به صورتي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شوند عار و ننگ خود دانستند، باستان گرا كنند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جريان در همه جوامع اسلامي بيش وكم به صورت عربيت، مصريت، ايرانيت، تركيت و هر عنواني كه باشد ترويج شد، و مسلمانان را تا توانستند از تاريخ خود جدا كردند</w:t>
      </w:r>
      <w:r>
        <w:rPr>
          <w:rFonts w:eastAsia="Amiri" w:cs="Amiri" w:ascii="Amiri" w:hAnsi="Amiri"/>
          <w:color w:val="111111"/>
          <w:sz w:val="28"/>
          <w:szCs w:val="28"/>
          <w:rtl w:val="true"/>
          <w:lang w:bidi="ar-SA"/>
        </w:rPr>
        <w:t xml:space="preserve">. </w:t>
      </w:r>
      <w:bookmarkStart w:id="182" w:name="pg10674_131661"/>
    </w:p>
    <w:p>
      <w:pPr>
        <w:pStyle w:val="BookText"/>
        <w:rPr/>
      </w:pPr>
      <w:bookmarkEnd w:id="182"/>
      <w:r>
        <w:rPr>
          <w:rFonts w:ascii="IRNazanin" w:hAnsi="IRNazanin" w:eastAsia="IRNazanin"/>
          <w:color w:val="111111"/>
          <w:sz w:val="28"/>
          <w:sz w:val="28"/>
          <w:szCs w:val="28"/>
          <w:rtl w:val="true"/>
          <w:lang w:bidi="fa-IR"/>
        </w:rPr>
        <w:t>در ايران نيز پس از مشروطه، اين معاني به وسیله نويسندگان، شعراي مزدور و افراد به اصطلاح روشنفكر تعقیب شد كه بالاخره به آنجا منتهي شد كه تاريخ عوض شد، و تاريخ اسلامي كه آن هم به صورت قسمتي از آن اگرچه رنگ تفرقه داشت و حركت به سوي همان جاهليت ها و افسانه هاي رستم، سياوش، هفت خوان و ضحاك مار بر دوش بود تبديل به تاريخ دو هزار و پانصد ساله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بخشي از تاريخ اسلام پس از مشروطيت عوض شد و ماه هاي قمري را از رسميت انداختند و سال آن را شمسي كردند، و بعد هم آن را تبديل به تاريخ شاهنشاهي يا يهودي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تمدن اسلامي همه جا معارضه شده بود 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بروجردي متوجه اين موج ضد اسلامي و مدنيت اسلام و حركت هايي كه براي گسترش آن مي شود بودند، لذا در موارد مختلف جداً با برنامه هاي اسلام زدايي كه به عنوان ملي گرايي طرح مي شد مخالفت مي كردند، و در موضوع اقدام سرتيپ بهارمست به شدت او را محكوم، و دولت را تحت سؤال قرار دادند</w:t>
      </w:r>
      <w:r>
        <w:rPr>
          <w:rFonts w:eastAsia="IRNazanin" w:cs="IRNazanin"/>
          <w:color w:val="111111"/>
          <w:sz w:val="28"/>
          <w:szCs w:val="28"/>
          <w:rtl w:val="true"/>
          <w:lang w:bidi="fa-IR"/>
        </w:rPr>
        <w:t>.</w:t>
      </w:r>
    </w:p>
    <w:p>
      <w:pPr>
        <w:pStyle w:val="Heading5"/>
        <w:numPr>
          <w:ilvl w:val="4"/>
          <w:numId w:val="1"/>
        </w:numPr>
        <w:rPr/>
      </w:pPr>
      <w:bookmarkStart w:id="183" w:name="__RefHeading___Toc723198_1051229030"/>
      <w:bookmarkStart w:id="184" w:name="_Toc69"/>
      <w:bookmarkEnd w:id="183"/>
      <w:r>
        <w:rPr>
          <w:rtl w:val="true"/>
        </w:rPr>
        <w:t>مطالعه برخی از نشریات و دقت نسبت به مطالب آن</w:t>
      </w:r>
      <w:bookmarkEnd w:id="18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عرض شد ايشان با كثرت مشاغلي كه داشتند فرصت اينكه مجله و نوشته اي را بخوانند نداشتند، ولي احساس مسئوليت، آقا را بر آن مي داشت كه نگاهي به نوشته هايي كه منتشر مي شود و به دستشان مي رسد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درعين حالي كه نشر و طبع آثار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علم، معرفت و آگاهي جامعه، همواره نصب العين آن مرد بزرگ قرار داشت، نسبت به جرائد و مجلات، دغدغه خاصی داشتند، و از اينکه قلم هاي مسموم، مزدور و يا جاهلانه وارد معركه شوند بيمناك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مجلات و روزنامه هاي اسلامي را اگرچه مفيد مي دانست و حتي به گونه اي كه روزنامه اي مثل پرچم اسلام نيز مورد عنايت ايشان قرار مي گرفت، با اين وصف وقتي جمعي از فضلا در مقام آن برآمدند تا مجله اي كه صادر از حوزه باشد منتشر نمايند، و از ايشان كسب اجازه نمودند، به لحاظ اينكه چنين مجله ای وابسته به حوزه و ناشر افكار و عقايد ناب و پاك تلقي مي شد، موافقت خودشان را موكول فرمودند به اينكه دو نفر از افراد مطلع از امور و خبره در مسائل اسلامي قبل از چاپ، مقالات را بررسي نمايند، و مرحوم آيت الله آقاي حاج آقا باقر سلطاني و حقير را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مجله، مجله مكتب اسلام بود كه اگرچه اين اشراف عملي نشد، ولي در همين حد، خط و روش این مجله را نشان دادند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حدود پنجاه سال است كه ظاهراً بي وقفه منتشر مي شود، و مطالب متنوع و مفید آن براي خوانندگان جالب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تعالي سال ها و سال هاي بسيار نشر آن ادامه يابد و موجب ترویج و نشر بیشتر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شرط اينكه از طرح مسائل اسلامي به زبان و مباني فلسفي و به قول بعضي حكمت متعاليه خودداري نمايند</w:t>
      </w:r>
      <w:r>
        <w:rPr>
          <w:rFonts w:eastAsia="IRNazanin" w:cs="IRNazanin"/>
          <w:color w:val="111111"/>
          <w:sz w:val="28"/>
          <w:szCs w:val="28"/>
          <w:rtl w:val="true"/>
          <w:lang w:bidi="fa-IR"/>
        </w:rPr>
        <w:t xml:space="preserve">. </w:t>
      </w:r>
      <w:bookmarkStart w:id="185" w:name="pg10674_131665"/>
    </w:p>
    <w:p>
      <w:pPr>
        <w:pStyle w:val="Heading2"/>
        <w:numPr>
          <w:ilvl w:val="1"/>
          <w:numId w:val="1"/>
        </w:numPr>
        <w:rPr/>
      </w:pPr>
      <w:bookmarkStart w:id="186" w:name="__RefHeading___Toc723200_1051229030"/>
      <w:bookmarkStart w:id="187" w:name="_Toc70"/>
      <w:bookmarkEnd w:id="185"/>
      <w:bookmarkEnd w:id="186"/>
      <w:r>
        <w:rPr>
          <w:rtl w:val="true"/>
        </w:rPr>
        <w:t>مصاحبه مجله حوزه</w:t>
      </w:r>
      <w:bookmarkEnd w:id="187"/>
    </w:p>
    <w:p>
      <w:pPr>
        <w:pStyle w:val="Heading3"/>
        <w:numPr>
          <w:ilvl w:val="2"/>
          <w:numId w:val="1"/>
        </w:numPr>
        <w:rPr/>
      </w:pPr>
      <w:bookmarkStart w:id="188" w:name="__RefHeading___Toc723202_1051229030"/>
      <w:bookmarkStart w:id="189" w:name="_Toc71"/>
      <w:bookmarkEnd w:id="188"/>
      <w:r>
        <w:rPr>
          <w:rtl w:val="true"/>
        </w:rPr>
        <w:t>اشاره</w:t>
      </w:r>
      <w:bookmarkEnd w:id="1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مجله حوزه</w:t>
      </w:r>
      <w:r>
        <w:rPr>
          <w:rStyle w:val="FootnoteAnchor"/>
          <w:rtl w:val="true"/>
        </w:rPr>
        <w:footnoteReference w:id="3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0674_131669"/>
      <w:bookmarkStart w:id="191" w:name="pg10674_131669"/>
      <w:bookmarkEnd w:id="191"/>
    </w:p>
    <w:p>
      <w:pPr>
        <w:pStyle w:val="BookText"/>
        <w:rPr/>
      </w:pPr>
      <w:bookmarkStart w:id="192" w:name="pg10674_131669"/>
      <w:bookmarkEnd w:id="19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آيت الله بروجردي در استنباط احكام شيوه نویي را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در اين زمينه توضيح دهيد؟</w:t>
      </w:r>
    </w:p>
    <w:p>
      <w:pPr>
        <w:pStyle w:val="Heading3"/>
        <w:numPr>
          <w:ilvl w:val="2"/>
          <w:numId w:val="1"/>
        </w:numPr>
        <w:rPr/>
      </w:pPr>
      <w:bookmarkStart w:id="193" w:name="__RefHeading___Toc723204_1051229030"/>
      <w:bookmarkStart w:id="194" w:name="_Toc72"/>
      <w:bookmarkEnd w:id="193"/>
      <w:r>
        <w:rPr>
          <w:rtl w:val="true"/>
        </w:rPr>
        <w:t>خصوصیات شیوه اجتهاد</w:t>
      </w:r>
      <w:bookmarkEnd w:id="194"/>
    </w:p>
    <w:p>
      <w:pPr>
        <w:pStyle w:val="Heading4"/>
        <w:numPr>
          <w:ilvl w:val="3"/>
          <w:numId w:val="1"/>
        </w:numPr>
        <w:rPr/>
      </w:pPr>
      <w:bookmarkStart w:id="195" w:name="__RefHeading___Toc723206_1051229030"/>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شيوه اجتهاد آيت الله العظمي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وسيع و پردامنه اي را مي طلبد كه در مجال اين مصاحبه نمي باشد، ولي به طور اختصار، به بعضي از خصوصيات اجتهاد آن مرحوم اشاره مي كنم</w:t>
      </w:r>
      <w:r>
        <w:rPr>
          <w:rFonts w:eastAsia="IRNazanin" w:cs="IRNazanin"/>
          <w:color w:val="111111"/>
          <w:sz w:val="28"/>
          <w:szCs w:val="28"/>
          <w:rtl w:val="true"/>
          <w:lang w:bidi="fa-IR"/>
        </w:rPr>
        <w:t>:</w:t>
      </w:r>
    </w:p>
    <w:p>
      <w:pPr>
        <w:pStyle w:val="Heading4"/>
        <w:numPr>
          <w:ilvl w:val="3"/>
          <w:numId w:val="1"/>
        </w:numPr>
        <w:rPr/>
      </w:pPr>
      <w:bookmarkStart w:id="197" w:name="__RefHeading___Toc723208_1051229030"/>
      <w:bookmarkStart w:id="198" w:name="_Toc74"/>
      <w:bookmarkEnd w:id="197"/>
      <w:r>
        <w:rPr>
          <w:rtl w:val="true"/>
        </w:rPr>
        <w:t>اطمینان بخشی</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اطمينان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استنباط آن جناب، به گونه اي بود كه براي انسان، از ديگر روش ها اطمينان بيشتري ايجاد مي كرد كه به حكم شارع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عين اينكه همه روش هاي استنباطي فقها، در جاي خودشان محترم و حجت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علاوه بر بررسي جوانب يك حكم، حتي الامكان حكم شارع را از متون احاديث استخراج مي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فقه الحديثي كه داشتند، در كمتر مواردي براي دستيابي به احكام، نياز به تمسك به اصول عمليه پيدا مي كردند</w:t>
      </w:r>
      <w:r>
        <w:rPr>
          <w:rFonts w:eastAsia="IRNazanin" w:cs="IRNazanin"/>
          <w:color w:val="111111"/>
          <w:sz w:val="28"/>
          <w:szCs w:val="28"/>
          <w:rtl w:val="true"/>
          <w:lang w:bidi="fa-IR"/>
        </w:rPr>
        <w:t xml:space="preserve">. </w:t>
      </w:r>
      <w:bookmarkStart w:id="199" w:name="pg10674_131671"/>
    </w:p>
    <w:p>
      <w:pPr>
        <w:pStyle w:val="Heading4"/>
        <w:numPr>
          <w:ilvl w:val="3"/>
          <w:numId w:val="1"/>
        </w:numPr>
        <w:rPr/>
      </w:pPr>
      <w:bookmarkStart w:id="200" w:name="__RefHeading___Toc723210_1051229030"/>
      <w:bookmarkStart w:id="201" w:name="_Toc75"/>
      <w:bookmarkEnd w:id="199"/>
      <w:bookmarkEnd w:id="200"/>
      <w:r>
        <w:rPr>
          <w:rtl w:val="true"/>
        </w:rPr>
        <w:t>مطالعه عمیق و تتبع وسیع</w:t>
      </w:r>
      <w:bookmarkEnd w:id="2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عميق و تتبع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اجتهاد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وسيع و دقيقي بود كه در بروجرد و اصفهان و نجف، از ابتدای طلبگي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ابتداي درس، در هر علمي و مسأله اي به مطالب طرح شده در متون دروس اكتفا نمی كردند، بلكه اوّلاً در خود همان مسأله به گونه اجتهادي، همه جوانب آن را مورد مداقّه قرار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قريب به اين مضمون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حتي مسائل علم نحو و مطالب معاني و بيان را، به طور اجتهادي خواندم و بررسي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كردم در هر مسأله از هر علمي كه مي خوانم، صاحب نظر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موضوعات و مباحث جانبي هر علم را به دقت مطالعه و بررسي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بلكه همه علوم حوزوي، مطالعه و تتبع كرده بودند؛ بر تاريخ اسلامي، بر حديث، سير مسائل علم اصول و فقه و چگونگي پيدايش هر مسأله فقهي و اصولي، به خوبي مسلط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در خصوص سبك استنباط آن بزرگوار، بيشتر توضيح بدهيد</w:t>
      </w:r>
      <w:r>
        <w:rPr>
          <w:rFonts w:eastAsia="IRNazanin" w:cs="IRNazanin"/>
          <w:color w:val="111111"/>
          <w:sz w:val="28"/>
          <w:szCs w:val="28"/>
          <w:rtl w:val="true"/>
          <w:lang w:bidi="fa-IR"/>
        </w:rPr>
        <w:t>.</w:t>
      </w:r>
    </w:p>
    <w:p>
      <w:pPr>
        <w:pStyle w:val="Heading3"/>
        <w:numPr>
          <w:ilvl w:val="2"/>
          <w:numId w:val="1"/>
        </w:numPr>
        <w:rPr/>
      </w:pPr>
      <w:bookmarkStart w:id="202" w:name="__RefHeading___Toc723212_1051229030"/>
      <w:bookmarkStart w:id="203" w:name="_Toc76"/>
      <w:bookmarkEnd w:id="202"/>
      <w:r>
        <w:rPr>
          <w:rtl w:val="true"/>
        </w:rPr>
        <w:t>سبک استنباط</w:t>
      </w:r>
      <w:bookmarkEnd w:id="203"/>
    </w:p>
    <w:p>
      <w:pPr>
        <w:pStyle w:val="Heading4"/>
        <w:numPr>
          <w:ilvl w:val="3"/>
          <w:numId w:val="1"/>
        </w:numPr>
        <w:rPr/>
      </w:pPr>
      <w:bookmarkStart w:id="204" w:name="__RefHeading___Toc723214_1051229030"/>
      <w:bookmarkStart w:id="205" w:name="_Toc77"/>
      <w:bookmarkEnd w:id="204"/>
      <w:r>
        <w:rPr>
          <w:rtl w:val="true"/>
        </w:rPr>
        <w:t>اشاره</w:t>
      </w:r>
      <w:bookmarkEnd w:id="2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استنباط احكام و تدريس فقه، پس از طرح مسأله، به روايات باب مراجعه و در جهات مختلف آنها بحث مي كردند، حتي به تعداد رواياتي </w:t>
      </w:r>
    </w:p>
    <w:p>
      <w:pPr>
        <w:pStyle w:val="BookText"/>
        <w:rPr/>
      </w:pPr>
      <w:r>
        <w:rPr>
          <w:rFonts w:ascii="IRNazanin" w:hAnsi="IRNazanin" w:eastAsia="IRNazanin"/>
          <w:color w:val="111111"/>
          <w:sz w:val="28"/>
          <w:sz w:val="28"/>
          <w:szCs w:val="28"/>
          <w:rtl w:val="true"/>
          <w:lang w:bidi="fa-IR"/>
        </w:rPr>
        <w:t>كه در هر باب داريم رسيدگي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چه بسا معلوم مي شد كه عدد روايات مورد بحث، مطابق با تعدادي كه محدث عالي قدري مثل صاحب وسائل شيخ حرّ 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است نيست، يا چنانچه اگر بعضي آنها را در حد استفاضه مي شمارند مستفيض نمي باشد؛ مثلاً در باب ششم از ابواب ميراث ازواج، در وسايل الشيعه، عدد روايات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درصورتي كه طبق بررسي و دقت ايشان، شش يا هفت حديث بيشتر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 بهتر در مجموع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بيش از هفت حديث ثابت نمي شود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اي كه بايد در اينجا يادآوري كرد، اين است كه از لحاظ اسناد و طرق متعدد، بعضي محدثين، روايات را، به لحاظ طريق، به عنوان حديث مستقل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نيز، در برخي از آثارم، به روش محدثين عمل كرده ام، اما اهل نظر و استنباط مي دانند كه در فقه، عدم توجه به اين نكته و اينكه در هر باب، احاديث وارده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بوده يا متعدد، در مقام اعمال قواعد باب تعارض و عموم و خصوص، مطلق و مقيد و مجمل و مبين و حمل ظاهر بر اظهر، بسيار موجب نقص استنباط مي گردد، مثلاً اگر به چند طريق، لفظ يا مضموني را، روات متعدد، از زراره نقل كرده باشند، نمي شود اثبات كرد كه زراره آن حديث را مكرر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و براي هريك از شاگردان خود روايت كرده است، يا اگر چند نفر، مثل فضلاي خمسه، </w:t>
      </w:r>
      <w:bookmarkStart w:id="206" w:name="pg10674_131676"/>
    </w:p>
    <w:p>
      <w:pPr>
        <w:pStyle w:val="BookText"/>
        <w:rPr/>
      </w:pPr>
      <w:bookmarkEnd w:id="206"/>
      <w:r>
        <w:rPr>
          <w:rFonts w:ascii="IRNazanin" w:hAnsi="IRNazanin" w:eastAsia="IRNazanin"/>
          <w:color w:val="111111"/>
          <w:sz w:val="28"/>
          <w:sz w:val="28"/>
          <w:szCs w:val="28"/>
          <w:rtl w:val="true"/>
          <w:lang w:bidi="fa-IR"/>
        </w:rPr>
        <w:t>روايتي را به يك لفظ، از يك امام روايت كنند، اگر حكم به وحدت آنها نكنيم، حكم به تعدد آنها هم نمي شود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در استفاده از دلالت آنها، اگر الفاظ آنها مختلف باشد، قواعدي ملاحظه مي شود كه تفصيلش، موجب اطاله سخن است</w:t>
      </w:r>
      <w:r>
        <w:rPr>
          <w:rFonts w:eastAsia="IRNazanin" w:cs="IRNazanin"/>
          <w:color w:val="111111"/>
          <w:sz w:val="28"/>
          <w:szCs w:val="28"/>
          <w:rtl w:val="true"/>
          <w:lang w:bidi="fa-IR"/>
        </w:rPr>
        <w:t>.</w:t>
      </w:r>
    </w:p>
    <w:p>
      <w:pPr>
        <w:pStyle w:val="Heading4"/>
        <w:numPr>
          <w:ilvl w:val="3"/>
          <w:numId w:val="1"/>
        </w:numPr>
        <w:rPr/>
      </w:pPr>
      <w:bookmarkStart w:id="207" w:name="__RefHeading___Toc723216_1051229030"/>
      <w:bookmarkStart w:id="208" w:name="_Toc78"/>
      <w:bookmarkEnd w:id="207"/>
      <w:r>
        <w:rPr>
          <w:rtl w:val="true"/>
        </w:rPr>
        <w:t>تسلط بر علم رجال</w:t>
      </w:r>
      <w:bookmarkEnd w:id="208"/>
    </w:p>
    <w:p>
      <w:pPr>
        <w:pStyle w:val="BookText"/>
        <w:rPr/>
      </w:pPr>
      <w:r>
        <w:rPr>
          <w:rFonts w:ascii="IRNazanin" w:hAnsi="IRNazanin" w:eastAsia="IRNazanin"/>
          <w:color w:val="111111"/>
          <w:sz w:val="28"/>
          <w:sz w:val="28"/>
          <w:szCs w:val="28"/>
          <w:rtl w:val="true"/>
          <w:lang w:bidi="fa-IR"/>
        </w:rPr>
        <w:t xml:space="preserve">ازجمله جهاتي كه بررسي مي فرمودند و گاه درباره آن توضيحاتي مي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رسيدن به آنها براي آنان كه اهل تتبع كامل هستند نيز كمتر فراهم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مربوط به اسناد، رجال اسانيد، طبقات، خصوصيات و صفات روات و شخصيت و كيفيت تلمّذ و عقايد فقهي و اصولي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نه تنها احاطه بر رجال اسانيد شيعه داشتند، بلكه در رجال عامه نيز، متبحر و صاحب نظر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با اين احاطه جامع، بسا بعضي احاديث را كه مرسل معرفي شده بود، مسند معرفي مي كردند و يا به عكس، حديثي را كه مسند گمان شده بود، مرسل معرفي مي كردند</w:t>
      </w:r>
      <w:r>
        <w:rPr>
          <w:rFonts w:eastAsia="IRNazanin" w:cs="IRNazanin"/>
          <w:color w:val="111111"/>
          <w:sz w:val="28"/>
          <w:szCs w:val="28"/>
          <w:rtl w:val="true"/>
          <w:lang w:bidi="fa-IR"/>
        </w:rPr>
        <w:t>.</w:t>
      </w:r>
    </w:p>
    <w:p>
      <w:pPr>
        <w:pStyle w:val="Heading4"/>
        <w:numPr>
          <w:ilvl w:val="3"/>
          <w:numId w:val="1"/>
        </w:numPr>
        <w:rPr/>
      </w:pPr>
      <w:bookmarkStart w:id="209" w:name="__RefHeading___Toc723218_1051229030"/>
      <w:bookmarkStart w:id="210" w:name="_Toc79"/>
      <w:bookmarkEnd w:id="209"/>
      <w:r>
        <w:rPr>
          <w:rtl w:val="true"/>
        </w:rPr>
        <w:t>تسلط بر علم انساب</w:t>
      </w:r>
      <w:bookmarkEnd w:id="2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آن فقيه بزرگ اسلام، در علم انساب نيز، محقق و متبحر بودند، چنان كه در مورد شجره يكي از سادات عالي قدر در خارج از ايران، بعضي از علماي انساب عامه، تشكيك يا رد كرده بودند و ايشان با اطلاع وسيعي كه از اين علم داشتند، محققانه شبهه را رفع نمودند</w:t>
      </w:r>
      <w:r>
        <w:rPr>
          <w:rFonts w:eastAsia="IRNazanin" w:cs="IRNazanin"/>
          <w:color w:val="111111"/>
          <w:sz w:val="28"/>
          <w:szCs w:val="28"/>
          <w:rtl w:val="true"/>
          <w:lang w:bidi="fa-IR"/>
        </w:rPr>
        <w:t xml:space="preserve">. </w:t>
      </w:r>
      <w:bookmarkStart w:id="211" w:name="pg10674_131677"/>
    </w:p>
    <w:p>
      <w:pPr>
        <w:pStyle w:val="BookText"/>
        <w:rPr/>
      </w:pPr>
      <w:bookmarkEnd w:id="211"/>
      <w:r>
        <w:rPr>
          <w:rFonts w:ascii="IRNazanin" w:hAnsi="IRNazanin" w:eastAsia="IRNazanin"/>
          <w:color w:val="111111"/>
          <w:sz w:val="28"/>
          <w:sz w:val="28"/>
          <w:szCs w:val="28"/>
          <w:rtl w:val="true"/>
          <w:lang w:bidi="fa-IR"/>
        </w:rPr>
        <w:t>در يك جريان عجيب ديگر نيز ايشان از حفظ، شجره انساب چند سلسله از سادات را تا آنجا كه به هم متصل مي شوند از حفظ خوانده بودند</w:t>
      </w:r>
      <w:r>
        <w:rPr>
          <w:rFonts w:eastAsia="IRNazanin" w:cs="IRNazanin"/>
          <w:color w:val="111111"/>
          <w:sz w:val="28"/>
          <w:szCs w:val="28"/>
          <w:rtl w:val="true"/>
          <w:lang w:bidi="fa-IR"/>
        </w:rPr>
        <w:t>.</w:t>
      </w:r>
    </w:p>
    <w:p>
      <w:pPr>
        <w:pStyle w:val="Heading4"/>
        <w:numPr>
          <w:ilvl w:val="3"/>
          <w:numId w:val="1"/>
        </w:numPr>
        <w:rPr/>
      </w:pPr>
      <w:bookmarkStart w:id="212" w:name="__RefHeading___Toc723220_1051229030"/>
      <w:bookmarkStart w:id="213" w:name="_Toc80"/>
      <w:bookmarkEnd w:id="212"/>
      <w:r>
        <w:rPr>
          <w:rtl w:val="true"/>
        </w:rPr>
        <w:t>تسلط بر اقوال و فتاوای عامّه</w:t>
      </w:r>
      <w:bookmarkEnd w:id="213"/>
    </w:p>
    <w:p>
      <w:pPr>
        <w:pStyle w:val="BookText"/>
        <w:rPr/>
      </w:pP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اقوال عامه، فوق العاده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 فتاوا و اقوال ائمه اربعه آنان تسلط داشتند كه بر نظريات صحابه و ديگر فقهاي آنان، چون اوزاعي ثوري، ليث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بودند، و اختلاف نظرهايي كه در يك مسأله بود مي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تسلط، به طوري بود كه برخي از فقهاي اهل سنت، در ملاقات با ايشان آن مرحوم را از خودشان بر اقوال و نظريات علماي عامه مسلط تر مي 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تأثيري آگاهي به اقوال فقهاي عامه بر استنباط احكام دارد؟</w:t>
      </w:r>
    </w:p>
    <w:p>
      <w:pPr>
        <w:pStyle w:val="Heading3"/>
        <w:numPr>
          <w:ilvl w:val="2"/>
          <w:numId w:val="1"/>
        </w:numPr>
        <w:rPr/>
      </w:pPr>
      <w:bookmarkStart w:id="214" w:name="__RefHeading___Toc723222_1051229030"/>
      <w:bookmarkStart w:id="215" w:name="_Toc81"/>
      <w:bookmarkEnd w:id="214"/>
      <w:r>
        <w:rPr>
          <w:rtl w:val="true"/>
        </w:rPr>
        <w:t>تأثیر تسلط بر اقوال عامه در استنباط</w:t>
      </w:r>
      <w:bookmarkEnd w:id="2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يك روايت را بدون اطلاع از فضا و محيط صدور روايت بررسي كنيم، به معناي ظاهري كه از لفظ استفاده مي شود آگاه مي شویم، ولي وقتي محيط صدور روايت و نظريات علمي مطرح شده در آن فضا را بدانيم، چه بسا قرينه حاليه اي، فهم ما را از روايت عوض كند يا توسعه دهد؛ مثلاً من در اين مجلس، باتوجه به يك جرياني كه در اينجا پيش آمده است، حرفي مي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در مجلس هستيد، مي دانيد حرف من، </w:t>
      </w:r>
      <w:bookmarkStart w:id="216" w:name="pg10674_131679"/>
    </w:p>
    <w:p>
      <w:pPr>
        <w:pStyle w:val="BookText"/>
        <w:rPr/>
      </w:pPr>
      <w:bookmarkEnd w:id="216"/>
      <w:r>
        <w:rPr>
          <w:rFonts w:ascii="IRNazanin" w:hAnsi="IRNazanin" w:eastAsia="IRNazanin"/>
          <w:color w:val="111111"/>
          <w:sz w:val="28"/>
          <w:sz w:val="28"/>
          <w:szCs w:val="28"/>
          <w:rtl w:val="true"/>
          <w:lang w:bidi="fa-IR"/>
        </w:rPr>
        <w:t>ناظر بر چه جرياني است؛ ولي وقتي همين حرف را، مجرد از جريان، در بيرون بگوييد، چه بسا افراد، معناي ديگري از آن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مجتهد نبايد غافل از اقوال و انظار محيط صدور روايت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جهت در همه اخبار محتمل نيست، ولي چون في الجمله علم اجمالي به آن است، در هر كجا محتمل باشد بايد از اين قرينه فحص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چه جايگاهي در شيوه استنباط ايشان داشت؟ آن مرحوم چگونه با مطالب اصولي برخورد مي كردند؟</w:t>
      </w:r>
    </w:p>
    <w:p>
      <w:pPr>
        <w:pStyle w:val="Heading3"/>
        <w:numPr>
          <w:ilvl w:val="2"/>
          <w:numId w:val="1"/>
        </w:numPr>
        <w:rPr/>
      </w:pPr>
      <w:bookmarkStart w:id="217" w:name="__RefHeading___Toc723224_1051229030"/>
      <w:bookmarkStart w:id="218" w:name="_Toc82"/>
      <w:bookmarkEnd w:id="217"/>
      <w:r>
        <w:rPr>
          <w:rtl w:val="true"/>
        </w:rPr>
        <w:t>تسلط بر علم اصول</w:t>
      </w:r>
      <w:bookmarkEnd w:id="218"/>
    </w:p>
    <w:p>
      <w:pPr>
        <w:pStyle w:val="Heading4"/>
        <w:numPr>
          <w:ilvl w:val="3"/>
          <w:numId w:val="1"/>
        </w:numPr>
        <w:rPr/>
      </w:pPr>
      <w:bookmarkStart w:id="219" w:name="__RefHeading___Toc723226_1051229030"/>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ايشان تسلطي عجيبي بر اصول داشتند و به آن بسيار اهميت مي دادند، و تحول علم اصول و مسائل آن را چنان كه در خور بزرگ ترين اساتيد اين فن است، بررسي كرده بودند و در بعضي ابواب مختلف آن، نظرياتي مخصوص به خود داشتند</w:t>
      </w:r>
      <w:r>
        <w:rPr>
          <w:rFonts w:eastAsia="IRNazanin" w:cs="IRNazanin"/>
          <w:color w:val="111111"/>
          <w:sz w:val="28"/>
          <w:szCs w:val="28"/>
          <w:rtl w:val="true"/>
          <w:lang w:bidi="fa-IR"/>
        </w:rPr>
        <w:t>.</w:t>
      </w:r>
    </w:p>
    <w:p>
      <w:pPr>
        <w:pStyle w:val="Heading4"/>
        <w:numPr>
          <w:ilvl w:val="3"/>
          <w:numId w:val="1"/>
        </w:numPr>
        <w:rPr/>
      </w:pPr>
      <w:bookmarkStart w:id="221" w:name="__RefHeading___Toc723228_1051229030"/>
      <w:bookmarkStart w:id="222" w:name="_Toc84"/>
      <w:bookmarkEnd w:id="221"/>
      <w:r>
        <w:rPr>
          <w:rtl w:val="true"/>
        </w:rPr>
        <w:t>استفاده کم از اصول عملیه</w:t>
      </w:r>
      <w:bookmarkEnd w:id="222"/>
    </w:p>
    <w:p>
      <w:pPr>
        <w:pStyle w:val="BookText"/>
        <w:rPr/>
      </w:pPr>
      <w:r>
        <w:rPr>
          <w:rFonts w:ascii="IRNazanin" w:hAnsi="IRNazanin" w:eastAsia="IRNazanin"/>
          <w:color w:val="111111"/>
          <w:sz w:val="28"/>
          <w:sz w:val="28"/>
          <w:szCs w:val="28"/>
          <w:rtl w:val="true"/>
          <w:lang w:bidi="fa-IR"/>
        </w:rPr>
        <w:t>ولی در استنباط احكام، بااينكه اصولي بسيار محقق و متبحري بودند و با تسلطي كه بر احاديث و دقتي كه در استفاده از احاديث مي كردند، خيلي كم به اصول عمليه تمسك مي جستند</w:t>
      </w:r>
      <w:r>
        <w:rPr>
          <w:rFonts w:eastAsia="IRNazanin" w:cs="IRNazanin"/>
          <w:color w:val="111111"/>
          <w:sz w:val="28"/>
          <w:szCs w:val="28"/>
          <w:rtl w:val="true"/>
          <w:lang w:bidi="fa-IR"/>
        </w:rPr>
        <w:t>.</w:t>
      </w:r>
    </w:p>
    <w:p>
      <w:pPr>
        <w:pStyle w:val="Heading4"/>
        <w:numPr>
          <w:ilvl w:val="3"/>
          <w:numId w:val="1"/>
        </w:numPr>
        <w:rPr/>
      </w:pPr>
      <w:bookmarkStart w:id="223" w:name="__RefHeading___Toc723230_1051229030"/>
      <w:bookmarkStart w:id="224" w:name="_Toc85"/>
      <w:bookmarkEnd w:id="223"/>
      <w:r>
        <w:rPr>
          <w:rtl w:val="true"/>
        </w:rPr>
        <w:t>تقرير خاص دلیل انسداد</w:t>
      </w:r>
      <w:bookmarkEnd w:id="2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اصول مباني خاصي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در </w:t>
      </w:r>
      <w:bookmarkStart w:id="225" w:name="pg10674_131681"/>
    </w:p>
    <w:p>
      <w:pPr>
        <w:pStyle w:val="BookText"/>
        <w:rPr/>
      </w:pPr>
      <w:bookmarkEnd w:id="225"/>
      <w:r>
        <w:rPr>
          <w:rFonts w:ascii="Amiri" w:hAnsi="Amiri" w:eastAsia="Amiri" w:cs="Amiri"/>
          <w:color w:val="111111"/>
          <w:sz w:val="28"/>
          <w:sz w:val="28"/>
          <w:szCs w:val="28"/>
          <w:rtl w:val="true"/>
          <w:lang w:bidi="ar-SA"/>
        </w:rPr>
        <w:t>اجماع، مبناي خاص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انسداد را ازنظر تاريخي ريشه يابي كرده بودند و آن را برخلاف آنان كه دليل بر حجيت ظن مطلق مي دانند، با تقرير و بيان خاص به خود، دليل بر حجيت خبر واحد مي دانستند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723232_1051229030"/>
      <w:bookmarkStart w:id="227" w:name="_Toc86"/>
      <w:bookmarkEnd w:id="226"/>
      <w:r>
        <w:rPr>
          <w:rtl w:val="true"/>
        </w:rPr>
        <w:t>ابتکار در موضوع علم اصول</w:t>
      </w:r>
      <w:bookmarkEnd w:id="227"/>
    </w:p>
    <w:p>
      <w:pPr>
        <w:pStyle w:val="BookText"/>
        <w:rPr/>
      </w:pPr>
      <w:r>
        <w:rPr>
          <w:rFonts w:ascii="IRNazanin" w:hAnsi="IRNazanin" w:eastAsia="IRNazanin"/>
          <w:color w:val="111111"/>
          <w:sz w:val="28"/>
          <w:sz w:val="28"/>
          <w:szCs w:val="28"/>
          <w:rtl w:val="true"/>
          <w:lang w:bidi="fa-IR"/>
        </w:rPr>
        <w:t>همين نظريه اي كه موضوع علم اصول، حجت است، از ابتكارات آن بزرگوار است و ديگران از ايشان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آيت الله بروجردي در علم اصول، قائل به اين طول و تفصيل بودند يا مباحث اصول را به اجمال مطرح و بررسي مي كردند؟</w:t>
      </w:r>
    </w:p>
    <w:p>
      <w:pPr>
        <w:pStyle w:val="Heading4"/>
        <w:numPr>
          <w:ilvl w:val="3"/>
          <w:numId w:val="1"/>
        </w:numPr>
        <w:rPr/>
      </w:pPr>
      <w:bookmarkStart w:id="228" w:name="__RefHeading___Toc723234_1051229030"/>
      <w:bookmarkStart w:id="229" w:name="_Toc87"/>
      <w:bookmarkEnd w:id="228"/>
      <w:r>
        <w:rPr>
          <w:rtl w:val="true"/>
        </w:rPr>
        <w:t>پرداختن به مباحث مهم اصول</w:t>
      </w:r>
      <w:bookmarkEnd w:id="229"/>
    </w:p>
    <w:p>
      <w:pPr>
        <w:pStyle w:val="BookText"/>
        <w:rPr/>
      </w:pPr>
      <w:r>
        <w:rPr>
          <w:rFonts w:ascii="IRNazanin" w:hAnsi="IRNazanin" w:eastAsia="IRNazanin"/>
          <w:color w:val="111111"/>
          <w:sz w:val="28"/>
          <w:sz w:val="28"/>
          <w:szCs w:val="28"/>
          <w:rtl w:val="true"/>
          <w:lang w:bidi="fa-IR"/>
        </w:rPr>
        <w:t xml:space="preserve">بسياری از مباحث اصول، مقتضي طبع اجتهاد مي باشد و اختراعي نيستند، مثل بحث عام و خاص، مطلق و مقيد، مفاهيم تعادل و ترجيح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مباحثي كه نقشي در استنباط نداشتند خيلي نمي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همان مباحث، به همان تفصيلي كه در فصول، قوانين و حاشيه شيخ محمدتقي، آمده است، گرچه مستقيماً، در استنباط اثر ندارد، ولي ذهن طلبه را مي پروراند، فكر او را مي سازد و نظر او را به مسائل دقيق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مربوط به مسائل مؤثر در اجتهاد است كه نمي شود حذف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مسائلي است كه زايد است، بايد حذف شود</w:t>
      </w:r>
      <w:r>
        <w:rPr>
          <w:rFonts w:eastAsia="Amiri" w:cs="Amiri" w:ascii="Amiri" w:hAnsi="Amiri"/>
          <w:color w:val="111111"/>
          <w:sz w:val="28"/>
          <w:szCs w:val="28"/>
          <w:rtl w:val="true"/>
          <w:lang w:bidi="ar-SA"/>
        </w:rPr>
        <w:t xml:space="preserve">. </w:t>
      </w:r>
      <w:bookmarkStart w:id="230" w:name="pg10674_131683"/>
    </w:p>
    <w:p>
      <w:pPr>
        <w:pStyle w:val="BookText"/>
        <w:rPr/>
      </w:pPr>
      <w:bookmarkEnd w:id="230"/>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عالي، از مباحث آيت الله بروجردي، چه مطالبي را تقرير كرده ايد؟</w:t>
      </w:r>
    </w:p>
    <w:p>
      <w:pPr>
        <w:pStyle w:val="Heading3"/>
        <w:numPr>
          <w:ilvl w:val="2"/>
          <w:numId w:val="1"/>
        </w:numPr>
        <w:rPr/>
      </w:pPr>
      <w:bookmarkStart w:id="231" w:name="__RefHeading___Toc723236_1051229030"/>
      <w:bookmarkStart w:id="232" w:name="_Toc88"/>
      <w:bookmarkEnd w:id="231"/>
      <w:r>
        <w:rPr>
          <w:rtl w:val="true"/>
        </w:rPr>
        <w:t>تقریرات فقه و اصول استاد</w:t>
      </w:r>
      <w:bookmarkEnd w:id="232"/>
    </w:p>
    <w:p>
      <w:pPr>
        <w:pStyle w:val="Heading4"/>
        <w:numPr>
          <w:ilvl w:val="3"/>
          <w:numId w:val="1"/>
        </w:numPr>
        <w:rPr/>
      </w:pPr>
      <w:bookmarkStart w:id="233" w:name="__RefHeading___Toc723238_1051229030"/>
      <w:bookmarkStart w:id="234" w:name="_Toc8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من در ابتداي ورود ايشان به قم، در نجف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قم آمدم، تا حدود بحث مشتق را تدريس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اصول ايشان را از بحث مشتق تا بحث برائت مرتب شركت كردم و دقيقاً تقرير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چون اخوي حضرت آيت الله حاج آقا علي صافي، كه از شاگردان ممتاز و مورد توجه ايشان بودند، مي نوشتند؛ از اين روي بنده بحث فقه را مرتب و منظم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ايشان را كه تقرير مي كردم، آقا ملاحظه كردند، و جلد دوم آن را مطالعه كردند و در حاشيه آن مطالبي نوشته اند كه اكنون هم موجود است</w:t>
      </w:r>
      <w:r>
        <w:rPr>
          <w:rFonts w:eastAsia="IRNazanin" w:cs="IRNazanin"/>
          <w:color w:val="111111"/>
          <w:sz w:val="28"/>
          <w:szCs w:val="28"/>
          <w:rtl w:val="true"/>
          <w:lang w:bidi="fa-IR"/>
        </w:rPr>
        <w:t>.</w:t>
      </w:r>
    </w:p>
    <w:p>
      <w:pPr>
        <w:pStyle w:val="Heading4"/>
        <w:numPr>
          <w:ilvl w:val="3"/>
          <w:numId w:val="1"/>
        </w:numPr>
        <w:rPr/>
      </w:pPr>
      <w:bookmarkStart w:id="235" w:name="__RefHeading___Toc723240_1051229030"/>
      <w:bookmarkStart w:id="236" w:name="_Toc90"/>
      <w:bookmarkEnd w:id="235"/>
      <w:r>
        <w:rPr>
          <w:rtl w:val="true"/>
        </w:rPr>
        <w:t>رساله ارث الزوجه</w:t>
      </w:r>
      <w:bookmarkEnd w:id="236"/>
    </w:p>
    <w:p>
      <w:pPr>
        <w:pStyle w:val="BookText"/>
        <w:rPr/>
      </w:pPr>
      <w:r>
        <w:rPr>
          <w:rFonts w:ascii="IRNazanin" w:hAnsi="IRNazanin" w:eastAsia="IRNazanin"/>
          <w:color w:val="111111"/>
          <w:sz w:val="28"/>
          <w:sz w:val="28"/>
          <w:szCs w:val="28"/>
          <w:rtl w:val="true"/>
          <w:lang w:bidi="fa-IR"/>
        </w:rPr>
        <w:t xml:space="preserve">بنده علاوه بر اين تقرير، بحث ارث زوجه را نوشتم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رساله نيز، مقداري روش تدريس و اجتهاد ايشان به دست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زوجه را فقط از اراضي دور و مساكن، در ارث محروم مي دانستند و در اراضي غير دور و مساكن محروم نمي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رساله علميه مي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احوط تصالح است</w:t>
      </w:r>
      <w:r>
        <w:rPr>
          <w:rFonts w:eastAsia="IRNazanin" w:cs="IRNazanin"/>
          <w:color w:val="111111"/>
          <w:sz w:val="28"/>
          <w:szCs w:val="28"/>
          <w:rtl w:val="true"/>
          <w:lang w:bidi="fa-IR"/>
        </w:rPr>
        <w:t xml:space="preserve">. </w:t>
      </w:r>
      <w:bookmarkStart w:id="237" w:name="pg10674_131685"/>
    </w:p>
    <w:p>
      <w:pPr>
        <w:pStyle w:val="BookText"/>
        <w:rPr/>
      </w:pPr>
      <w:bookmarkEnd w:id="237"/>
      <w:r>
        <w:rPr>
          <w:rFonts w:ascii="IRNazanin" w:hAnsi="IRNazanin" w:eastAsia="IRNazanin"/>
          <w:color w:val="111111"/>
          <w:sz w:val="28"/>
          <w:sz w:val="28"/>
          <w:szCs w:val="28"/>
          <w:rtl w:val="true"/>
          <w:lang w:bidi="fa-IR"/>
        </w:rPr>
        <w:t>بنده هم به تبعيت از رأي استاد، همان نظر را برگزيدم و علاوه جریان را فقط در مورد زوجه غير ذات ولد دانستم، و ارث ذات ولد را از همه ترکه ارث عنوان كردم</w:t>
      </w:r>
      <w:r>
        <w:rPr>
          <w:rFonts w:eastAsia="IRNazanin" w:cs="IRNazanin"/>
          <w:color w:val="111111"/>
          <w:sz w:val="28"/>
          <w:szCs w:val="28"/>
          <w:rtl w:val="true"/>
          <w:lang w:bidi="fa-IR"/>
        </w:rPr>
        <w:t>.</w:t>
      </w:r>
    </w:p>
    <w:p>
      <w:pPr>
        <w:pStyle w:val="Heading3"/>
        <w:numPr>
          <w:ilvl w:val="2"/>
          <w:numId w:val="1"/>
        </w:numPr>
        <w:rPr/>
      </w:pPr>
      <w:bookmarkStart w:id="238" w:name="__RefHeading___Toc723242_1051229030"/>
      <w:bookmarkStart w:id="239" w:name="_Toc91"/>
      <w:bookmarkEnd w:id="238"/>
      <w:r>
        <w:rPr>
          <w:rtl w:val="true"/>
        </w:rPr>
        <w:t>روابط علمی با استاد</w:t>
      </w:r>
      <w:bookmarkEnd w:id="239"/>
    </w:p>
    <w:p>
      <w:pPr>
        <w:pStyle w:val="Heading4"/>
        <w:numPr>
          <w:ilvl w:val="3"/>
          <w:numId w:val="1"/>
        </w:numPr>
        <w:rPr/>
      </w:pPr>
      <w:bookmarkStart w:id="240" w:name="__RefHeading___Toc723244_1051229030"/>
      <w:bookmarkStart w:id="241" w:name="_Toc92"/>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حوزه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ارتباط علمي خود با حضرت آيت الله العظمي بروجردي، لطفاً بيشتر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كارهاي علمي كه حضرت آيت الله بروجردي به من ارجاع مي دادند زياد بود</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23246_1051229030"/>
      <w:bookmarkStart w:id="243" w:name="_Toc93"/>
      <w:bookmarkEnd w:id="242"/>
      <w:r>
        <w:rPr>
          <w:rtl w:val="true"/>
        </w:rPr>
        <w:t>دستور نوشتن منتخب الاثر</w:t>
      </w:r>
      <w:bookmarkEnd w:id="243"/>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پيشنهاد ايشان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بعضي از مسائل علمي و اعتقادي كه به ايشان مراجعه مي شد، بنده به دستور ايشان مطالبي مي نوشتم، كه بعضي از آنها چاپ شده است</w:t>
      </w:r>
      <w:r>
        <w:rPr>
          <w:rFonts w:eastAsia="IRNazanin" w:cs="IRNazanin"/>
          <w:color w:val="111111"/>
          <w:sz w:val="28"/>
          <w:szCs w:val="28"/>
          <w:rtl w:val="true"/>
          <w:lang w:bidi="fa-IR"/>
        </w:rPr>
        <w:t>.</w:t>
      </w:r>
    </w:p>
    <w:p>
      <w:pPr>
        <w:pStyle w:val="Heading4"/>
        <w:numPr>
          <w:ilvl w:val="3"/>
          <w:numId w:val="1"/>
        </w:numPr>
        <w:rPr/>
      </w:pPr>
      <w:bookmarkStart w:id="244" w:name="__RefHeading___Toc723248_1051229030"/>
      <w:bookmarkStart w:id="245" w:name="_Toc94"/>
      <w:bookmarkEnd w:id="244"/>
      <w:r>
        <w:rPr>
          <w:rtl w:val="true"/>
        </w:rPr>
        <w:t>مقاله ای در ردّ بودایی بودن اسلام</w:t>
      </w:r>
      <w:bookmarkEnd w:id="2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وقتي مجله اي از هند آمده بود كه در آن، زندگي نامه بودا درج شده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زندگي نامه، آمده بود كه اسلام متأثر از بوديسم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بود كه تعليمات بودا، 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قضيه اي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عنوان شاهد آورده بودند</w:t>
      </w:r>
      <w:r>
        <w:rPr>
          <w:rFonts w:eastAsia="IRNazanin" w:cs="IRNazanin"/>
          <w:color w:val="111111"/>
          <w:sz w:val="28"/>
          <w:szCs w:val="28"/>
          <w:rtl w:val="true"/>
          <w:lang w:bidi="fa-IR"/>
        </w:rPr>
        <w:t xml:space="preserve">. </w:t>
      </w:r>
      <w:bookmarkStart w:id="246" w:name="pg10674_131687"/>
    </w:p>
    <w:p>
      <w:pPr>
        <w:pStyle w:val="BookText"/>
        <w:rPr/>
      </w:pPr>
      <w:bookmarkEnd w:id="246"/>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ادعا را تهيه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آن زمينه مطالعه و تحقيق كردم و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بودا، مجهول است، علاوه، روح مكتب اسلام، با روح تعليمات بودا متضاد و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دين توحيد و اراده جمع و جامعه است، ولي بودا دعوت به انزوا، گوشه گيري و بريدن از مردم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را فرستاديم به دفتر مجله و خوشبختانه،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مجله چاپ شد</w:t>
      </w:r>
      <w:r>
        <w:rPr>
          <w:rFonts w:eastAsia="IRNazanin" w:cs="IRNazanin"/>
          <w:color w:val="111111"/>
          <w:sz w:val="28"/>
          <w:szCs w:val="28"/>
          <w:rtl w:val="true"/>
          <w:lang w:bidi="fa-IR"/>
        </w:rPr>
        <w:t>.</w:t>
      </w:r>
    </w:p>
    <w:p>
      <w:pPr>
        <w:pStyle w:val="Heading3"/>
        <w:numPr>
          <w:ilvl w:val="2"/>
          <w:numId w:val="1"/>
        </w:numPr>
        <w:rPr/>
      </w:pPr>
      <w:bookmarkStart w:id="247" w:name="__RefHeading___Toc723250_1051229030"/>
      <w:bookmarkStart w:id="248" w:name="_Toc95"/>
      <w:bookmarkEnd w:id="247"/>
      <w:r>
        <w:rPr>
          <w:rtl w:val="true"/>
        </w:rPr>
        <w:t>رساله حول الاستسقام بالازلام</w:t>
      </w:r>
      <w:bookmarkEnd w:id="248"/>
    </w:p>
    <w:p>
      <w:pPr>
        <w:pStyle w:val="BookText"/>
        <w:rPr/>
      </w:pPr>
      <w:r>
        <w:rPr>
          <w:rFonts w:ascii="IRNazanin" w:hAnsi="IRNazanin" w:eastAsia="IRNazanin"/>
          <w:color w:val="111111"/>
          <w:sz w:val="28"/>
          <w:sz w:val="28"/>
          <w:szCs w:val="28"/>
          <w:rtl w:val="true"/>
          <w:lang w:bidi="fa-IR"/>
        </w:rPr>
        <w:t xml:space="preserve">نمونه ديگر اينكه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محمود شلتوت، مقالاتي در تفسير قرآن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مقالات، در تفسير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تَسْتَقْسِمُواْ بِالأَزْلَامِ</w:t>
      </w:r>
      <w:r>
        <w:rPr>
          <w:rStyle w:val="FootnoteAnchor"/>
          <w:rtl w:val="true"/>
        </w:rPr>
        <w:footnoteReference w:id="34"/>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استخاره اي كه در مكتب اهل بيت آمده، از قبيل استقسام بالازلام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العظمي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دادند كه پاسخي براي اين مطلب بنويس و بفرست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مقاله اي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الاستقسام بالازلام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مقاله، به طور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الاستقسام بالازلام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نوشتم و ثابت كردم كه استخاره از آن مقوله نيست، بلكه اين از آثار ايمان به خدا و توحيد است امّا استقسام بالازلام، از آثار جهل، شرك و اعتقاد به بت ها است</w:t>
      </w:r>
      <w:r>
        <w:rPr>
          <w:rFonts w:eastAsia="Amiri" w:cs="Amiri" w:ascii="Amiri" w:hAnsi="Amiri"/>
          <w:color w:val="111111"/>
          <w:sz w:val="28"/>
          <w:szCs w:val="28"/>
          <w:rtl w:val="true"/>
          <w:lang w:bidi="ar-SA"/>
        </w:rPr>
        <w:t xml:space="preserve">. </w:t>
      </w:r>
      <w:bookmarkStart w:id="249" w:name="pg10674_131689"/>
    </w:p>
    <w:p>
      <w:pPr>
        <w:pStyle w:val="BookText"/>
        <w:rPr/>
      </w:pPr>
      <w:bookmarkEnd w:id="249"/>
      <w:r>
        <w:rPr>
          <w:rFonts w:ascii="IRNazanin" w:hAnsi="IRNazanin" w:eastAsia="IRNazanin"/>
          <w:color w:val="111111"/>
          <w:sz w:val="28"/>
          <w:sz w:val="28"/>
          <w:szCs w:val="28"/>
          <w:rtl w:val="true"/>
          <w:lang w:bidi="fa-IR"/>
        </w:rPr>
        <w:t>مي بينيد كه چقدر آن بزرگوار، به آنچه در دنياي اسلام مي گذشت، توجه داشتند و از كيان اسلام و معارف تشيع، حراست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استنباط آيت الله العظمي بروجردي، چه تأثيري در حوزه هاي علميه گذاشت؟</w:t>
      </w:r>
    </w:p>
    <w:p>
      <w:pPr>
        <w:pStyle w:val="Heading3"/>
        <w:numPr>
          <w:ilvl w:val="2"/>
          <w:numId w:val="1"/>
        </w:numPr>
        <w:rPr/>
      </w:pPr>
      <w:bookmarkStart w:id="250" w:name="__RefHeading___Toc723252_1051229030"/>
      <w:bookmarkStart w:id="251" w:name="_Toc96"/>
      <w:bookmarkEnd w:id="250"/>
      <w:r>
        <w:rPr>
          <w:rtl w:val="true"/>
        </w:rPr>
        <w:t>تأثیر سبک استنباط معظم له بر حوزه های علمیه</w:t>
      </w:r>
      <w:bookmarkEnd w:id="251"/>
    </w:p>
    <w:p>
      <w:pPr>
        <w:pStyle w:val="Heading4"/>
        <w:numPr>
          <w:ilvl w:val="3"/>
          <w:numId w:val="1"/>
        </w:numPr>
        <w:rPr/>
      </w:pPr>
      <w:bookmarkStart w:id="252" w:name="__RefHeading___Toc723254_1051229030"/>
      <w:bookmarkStart w:id="253" w:name="_Toc97"/>
      <w:bookmarkEnd w:id="252"/>
      <w:r>
        <w:rPr>
          <w:rtl w:val="true"/>
        </w:rPr>
        <w:t>مراجعه به احادیث و اصول اولیه</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اجتهادي آن بزرگوار، وضعيت جديد و تحول عجيبي را در طريقه استنباط احكام، در حوزه هاي علميه نجف و قم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بيشتر آقايان در مباحث و استنباطات خود،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 كردند و كمتر به سراغ احاديث و اصول اوليه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به همان نص احاديث در كتاب هاي فقهي اكتفا مي شد</w:t>
      </w:r>
      <w:r>
        <w:rPr>
          <w:rFonts w:eastAsia="IRNazanin" w:cs="IRNazanin"/>
          <w:color w:val="111111"/>
          <w:sz w:val="28"/>
          <w:szCs w:val="28"/>
          <w:rtl w:val="true"/>
          <w:lang w:bidi="fa-IR"/>
        </w:rPr>
        <w:t>.</w:t>
      </w:r>
    </w:p>
    <w:p>
      <w:pPr>
        <w:pStyle w:val="Heading4"/>
        <w:numPr>
          <w:ilvl w:val="3"/>
          <w:numId w:val="1"/>
        </w:numPr>
        <w:rPr/>
      </w:pPr>
      <w:bookmarkStart w:id="254" w:name="__RefHeading___Toc723256_1051229030"/>
      <w:bookmarkStart w:id="255" w:name="_Toc98"/>
      <w:bookmarkEnd w:id="254"/>
      <w:r>
        <w:rPr>
          <w:rtl w:val="true"/>
        </w:rPr>
        <w:t>بررسی سیر اقوال در مسائل</w:t>
      </w:r>
      <w:bookmarkEnd w:id="255"/>
    </w:p>
    <w:p>
      <w:pPr>
        <w:pStyle w:val="BookText"/>
        <w:rPr/>
      </w:pPr>
      <w:r>
        <w:rPr>
          <w:rFonts w:ascii="IRNazanin" w:hAnsi="IRNazanin" w:eastAsia="IRNazanin"/>
          <w:color w:val="111111"/>
          <w:sz w:val="28"/>
          <w:sz w:val="28"/>
          <w:szCs w:val="28"/>
          <w:rtl w:val="true"/>
          <w:lang w:bidi="fa-IR"/>
        </w:rPr>
        <w:t>ديگر اينكه سير اقوال در مسأله، مخصوصاً اقوال قدما، مورد تتبع كافي قرار نمي گرفت و به نقل ديگران اكتفا مي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دقيقاً سير اقوال را مخصوصاً اقوال قدما را بررسي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اواخر، تا آنجا كه من اطلاع دارم، مراجعه به كتاب هاي فقهي قدما، مثل جوامع الفقهيه و غيره كمتر متداول بود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بزرگان، در نقل اقوال قدما به نقل صاحب جواهر و </w:t>
      </w:r>
      <w:bookmarkStart w:id="256" w:name="pg10674_131690"/>
    </w:p>
    <w:p>
      <w:pPr>
        <w:pStyle w:val="BookText"/>
        <w:rPr/>
      </w:pPr>
      <w:bookmarkEnd w:id="256"/>
      <w:r>
        <w:rPr>
          <w:rFonts w:ascii="IRNazanin" w:hAnsi="IRNazanin" w:eastAsia="IRNazanin"/>
          <w:color w:val="111111"/>
          <w:sz w:val="28"/>
          <w:sz w:val="28"/>
          <w:szCs w:val="28"/>
          <w:rtl w:val="true"/>
          <w:lang w:bidi="fa-IR"/>
        </w:rPr>
        <w:t>كتاب هاي متأخرين اكتفا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آن مرحوم، موضوع مراجعه به كتاب هاي قدما، مطرح و احيا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الفقهيه و مفتاح الكرامه چون مجمع اقوال قدما بود، به بركت شيوه ايشان در حوزه هاي علميه رايج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مصادر اوليه، رجوع نموده و شاگردان خود را به مراجعه به آنها، ترغيب مي كرد</w:t>
      </w:r>
      <w:r>
        <w:rPr>
          <w:rFonts w:eastAsia="IRNazanin" w:cs="IRNazanin"/>
          <w:color w:val="111111"/>
          <w:sz w:val="28"/>
          <w:szCs w:val="28"/>
          <w:rtl w:val="true"/>
          <w:lang w:bidi="fa-IR"/>
        </w:rPr>
        <w:t>.</w:t>
      </w:r>
    </w:p>
    <w:p>
      <w:pPr>
        <w:pStyle w:val="Heading4"/>
        <w:numPr>
          <w:ilvl w:val="3"/>
          <w:numId w:val="1"/>
        </w:numPr>
        <w:rPr/>
      </w:pPr>
      <w:bookmarkStart w:id="257" w:name="__RefHeading___Toc723258_1051229030"/>
      <w:bookmarkStart w:id="258" w:name="_Toc99"/>
      <w:bookmarkEnd w:id="257"/>
      <w:r>
        <w:rPr>
          <w:rtl w:val="true"/>
        </w:rPr>
        <w:t>تتبع زیاد در رجال</w:t>
      </w:r>
      <w:bookmarkEnd w:id="258"/>
    </w:p>
    <w:p>
      <w:pPr>
        <w:pStyle w:val="BookText"/>
        <w:rPr/>
      </w:pPr>
      <w:r>
        <w:rPr>
          <w:rFonts w:ascii="Amiri" w:hAnsi="Amiri" w:eastAsia="Amiri" w:cs="Amiri"/>
          <w:color w:val="111111"/>
          <w:sz w:val="28"/>
          <w:sz w:val="28"/>
          <w:szCs w:val="28"/>
          <w:rtl w:val="true"/>
          <w:lang w:bidi="ar-SA"/>
        </w:rPr>
        <w:t>ايشان در رجال هم، صرفاً به ديدن يك كتاب رجالي و تكيه به قضاوت آن در صحت و ضعف روايت، اكتفا نمي كردند، بلكه خود مجتهدانه، وضعيت هر راوي را بررسي دقيق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فقه ايشان، علاوه بر اينكه بسيار محكم و اطمينان آور بود، طلبه را نيز به سرعت فقيه و صاحب نظر مي كرد</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23260_1051229030"/>
      <w:bookmarkStart w:id="260" w:name="_Toc100"/>
      <w:bookmarkEnd w:id="259"/>
      <w:r>
        <w:rPr>
          <w:rtl w:val="true"/>
        </w:rPr>
        <w:t>سخن امام خمینی</w:t>
      </w:r>
      <w:r>
        <w:rPr>
          <w:rtl w:val="true"/>
        </w:rPr>
        <w:t>(</w:t>
      </w:r>
      <w:r>
        <w:rPr>
          <w:rtl w:val="true"/>
        </w:rPr>
        <w:t>قدس سره</w:t>
      </w:r>
      <w:r>
        <w:rPr>
          <w:rtl w:val="true"/>
        </w:rPr>
        <w:t xml:space="preserve">) </w:t>
      </w:r>
      <w:r>
        <w:rPr>
          <w:rtl w:val="true"/>
        </w:rPr>
        <w:t>درباره درس فقه معظم له</w:t>
      </w:r>
      <w:bookmarkEnd w:id="260"/>
    </w:p>
    <w:p>
      <w:pPr>
        <w:pStyle w:val="BookText"/>
        <w:rPr/>
      </w:pPr>
      <w:r>
        <w:rPr>
          <w:rFonts w:ascii="Amiri" w:hAnsi="Amiri" w:eastAsia="Amiri" w:cs="Amiri"/>
          <w:color w:val="111111"/>
          <w:sz w:val="28"/>
          <w:sz w:val="28"/>
          <w:szCs w:val="28"/>
          <w:rtl w:val="true"/>
          <w:lang w:bidi="ar-SA"/>
        </w:rPr>
        <w:t>يك وقتي از مرحوم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شنيدم كه قريب به اين مضمون مي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طلبه اي كه مقدمات و سطح را خوب طي كرده باشد و داراي استعداد باشد، دو يا سه ماه، در درس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كند، مجتهد مي شود، و مي تواند همين روش را در ديگر ابواب مسائل فقهي، به كار گيرد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خصوصيات علمي و اخلاقي حضرت آيت الله بروجردي، اگر خاطره اي داريد بيان كنيد</w:t>
      </w:r>
      <w:r>
        <w:rPr>
          <w:rFonts w:eastAsia="IRNazanin" w:cs="IRNazanin"/>
          <w:color w:val="111111"/>
          <w:sz w:val="28"/>
          <w:szCs w:val="28"/>
          <w:rtl w:val="true"/>
          <w:lang w:bidi="fa-IR"/>
        </w:rPr>
        <w:t xml:space="preserve">. </w:t>
      </w:r>
      <w:bookmarkStart w:id="261" w:name="pg10674_131691"/>
    </w:p>
    <w:p>
      <w:pPr>
        <w:pStyle w:val="Heading3"/>
        <w:numPr>
          <w:ilvl w:val="2"/>
          <w:numId w:val="1"/>
        </w:numPr>
        <w:rPr/>
      </w:pPr>
      <w:bookmarkStart w:id="262" w:name="__RefHeading___Toc723262_1051229030"/>
      <w:bookmarkStart w:id="263" w:name="_Toc101"/>
      <w:bookmarkEnd w:id="261"/>
      <w:bookmarkEnd w:id="262"/>
      <w:r>
        <w:rPr>
          <w:rtl w:val="true"/>
        </w:rPr>
        <w:t>مطالعه و تحقیق بسیار</w:t>
      </w:r>
      <w:bookmarkEnd w:id="263"/>
    </w:p>
    <w:p>
      <w:pPr>
        <w:pStyle w:val="BookText"/>
        <w:rPr/>
      </w:pPr>
      <w:r>
        <w:rPr>
          <w:rFonts w:ascii="IRNazanin" w:hAnsi="IRNazanin" w:eastAsia="IRNazanin"/>
          <w:color w:val="111111"/>
          <w:sz w:val="28"/>
          <w:sz w:val="28"/>
          <w:szCs w:val="28"/>
          <w:rtl w:val="true"/>
          <w:lang w:bidi="fa-IR"/>
        </w:rPr>
        <w:t>آيت الله بروجردي، بااينكه حافظه ای قوي داشتند، زياد هم مطالعه مي كردند و هميشه در تحقيق بودند؛ حتي مسائلي را كه استنباط و تحقيق كرده بودند، مجدداً، به تحقيق آنها 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روزها، براي اينكه ما درس بگيريم، مي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ديشب، تا صبح نخوابيده و مطالعه مي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شب،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آيت الله مؤسس حاج شيخ عبدالكريم را مطالعه كرده بودند، صبح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كتابي را ديدم كه اين طور قليل اللفظ و كثيرالمعني، باشد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723264_1051229030"/>
      <w:bookmarkStart w:id="265" w:name="_Toc102"/>
      <w:bookmarkEnd w:id="264"/>
      <w:r>
        <w:rPr>
          <w:rtl w:val="true"/>
        </w:rPr>
        <w:t>ادب در برابر بزرگان و فقها</w:t>
      </w:r>
      <w:bookmarkEnd w:id="265"/>
    </w:p>
    <w:p>
      <w:pPr>
        <w:pStyle w:val="Heading4"/>
        <w:numPr>
          <w:ilvl w:val="3"/>
          <w:numId w:val="1"/>
        </w:numPr>
        <w:rPr/>
      </w:pPr>
      <w:bookmarkStart w:id="266" w:name="__RefHeading___Toc723266_1051229030"/>
      <w:bookmarkStart w:id="267" w:name="_Toc103"/>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ديگر از خصوصياتشان، ادب در برابر بزرگان و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موردی از درس ايشان، جسارت نسبت به فقيهي ديده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هم در صدد رد قولي بودند، طوري آن قول را رد مي كردند كه فقط آناني كه مسلط بر اقوال بودند، مي فهميدند چه كسي را 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هم كه لازم بود، اسم كسي را مطرح كنند، ابتدا از ايشان تجليل مي كردند، سپس قول ايشان را طرح و ردّ مي كردند</w:t>
      </w:r>
      <w:r>
        <w:rPr>
          <w:rFonts w:eastAsia="IRNazanin" w:cs="IRNazanin"/>
          <w:color w:val="111111"/>
          <w:sz w:val="28"/>
          <w:szCs w:val="28"/>
          <w:rtl w:val="true"/>
          <w:lang w:bidi="fa-IR"/>
        </w:rPr>
        <w:t>.</w:t>
      </w:r>
    </w:p>
    <w:p>
      <w:pPr>
        <w:pStyle w:val="Heading4"/>
        <w:numPr>
          <w:ilvl w:val="3"/>
          <w:numId w:val="1"/>
        </w:numPr>
        <w:rPr/>
      </w:pPr>
      <w:bookmarkStart w:id="268" w:name="__RefHeading___Toc723268_1051229030"/>
      <w:bookmarkStart w:id="269" w:name="_Toc104"/>
      <w:bookmarkEnd w:id="268"/>
      <w:r>
        <w:rPr>
          <w:rtl w:val="true"/>
        </w:rPr>
        <w:t>احترام به صاحب تأسیس الشیعه</w:t>
      </w:r>
      <w:bookmarkEnd w:id="2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محضرشان سخن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 ظريف ابن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صورت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كه چطور شده است اين </w:t>
      </w:r>
    </w:p>
    <w:p>
      <w:pPr>
        <w:pStyle w:val="BookText"/>
        <w:rPr/>
      </w:pPr>
      <w:r>
        <w:rPr>
          <w:rFonts w:ascii="IRNazanin" w:hAnsi="IRNazanin" w:eastAsia="IRNazanin"/>
          <w:color w:val="111111"/>
          <w:sz w:val="28"/>
          <w:sz w:val="28"/>
          <w:szCs w:val="28"/>
          <w:rtl w:val="true"/>
          <w:lang w:bidi="fa-IR"/>
        </w:rPr>
        <w:t>كتاب به نام ظريف بن ناصح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بررسي اين مطلب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فحصي در كتب شيعه و اهل سنت، به اين نتيجه رسيدم كه اين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بخشنامه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اين كتاب مورد تأييد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را كه تفصیل موضوع بود خدمت ايشان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با احترام آورده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است كه مؤلف تأسيس الشيعه با اين عظمت، فقط به اين كتاب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العظمي 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را خواندند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 كه بررسي كرده ايد، ولي اين مطلب را كه درباره آقا سيدحسن صدر، مؤلف تأسيس الشيعه، نوشته ايد،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آن همه زحمات آقاي صدر ناديده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را حذف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بعداً، به مناسبتي كه به كتاب تأسيس الشيعه مراجعه كردم، به كلامي از ايشان برخوردم كه مي توان از آن استفاده كرد كه آن مرحوم هم، اين جهت را يافته و 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للمتقدم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آيت الله بروجردي، نسبت به قرآن و كتاب هاي فقه و حديث بسيار احترام مي گذاشت، يادآوري اين موضوع نيز سودمند خواهد بود</w:t>
      </w:r>
      <w:r>
        <w:rPr>
          <w:rFonts w:eastAsia="IRNazanin" w:cs="IRNazanin"/>
          <w:color w:val="111111"/>
          <w:sz w:val="28"/>
          <w:szCs w:val="28"/>
          <w:rtl w:val="true"/>
          <w:lang w:bidi="fa-IR"/>
        </w:rPr>
        <w:t xml:space="preserve">. </w:t>
      </w:r>
      <w:bookmarkStart w:id="270" w:name="pg10674_131693"/>
    </w:p>
    <w:p>
      <w:pPr>
        <w:pStyle w:val="Heading3"/>
        <w:numPr>
          <w:ilvl w:val="2"/>
          <w:numId w:val="1"/>
        </w:numPr>
        <w:rPr/>
      </w:pPr>
      <w:bookmarkStart w:id="271" w:name="__RefHeading___Toc723270_1051229030"/>
      <w:bookmarkStart w:id="272" w:name="_Toc105"/>
      <w:bookmarkEnd w:id="270"/>
      <w:bookmarkEnd w:id="271"/>
      <w:r>
        <w:rPr>
          <w:rtl w:val="true"/>
        </w:rPr>
        <w:t>احترام به قرآن</w:t>
      </w:r>
      <w:bookmarkEnd w:id="272"/>
    </w:p>
    <w:p>
      <w:pPr>
        <w:pStyle w:val="Heading4"/>
        <w:numPr>
          <w:ilvl w:val="3"/>
          <w:numId w:val="1"/>
        </w:numPr>
        <w:rPr/>
      </w:pPr>
      <w:bookmarkStart w:id="273" w:name="__RefHeading___Toc723272_1051229030"/>
      <w:bookmarkStart w:id="274" w:name="_Toc106"/>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يكي از صفات بارز ايشان، احترام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حضوري را كه براي ايشان، در هنگام تلاوت قرآن مجيد پيدا مي شد، در نظر بگيريم</w:t>
      </w:r>
      <w:r>
        <w:rPr>
          <w:rFonts w:eastAsia="IRNazanin" w:cs="IRNazanin"/>
          <w:color w:val="111111"/>
          <w:sz w:val="28"/>
          <w:szCs w:val="28"/>
          <w:rtl w:val="true"/>
          <w:lang w:bidi="fa-IR"/>
        </w:rPr>
        <w:t>.</w:t>
      </w:r>
    </w:p>
    <w:p>
      <w:pPr>
        <w:pStyle w:val="Heading4"/>
        <w:numPr>
          <w:ilvl w:val="3"/>
          <w:numId w:val="1"/>
        </w:numPr>
        <w:rPr/>
      </w:pPr>
      <w:bookmarkStart w:id="275" w:name="__RefHeading___Toc723274_1051229030"/>
      <w:bookmarkStart w:id="276" w:name="_Toc107"/>
      <w:bookmarkEnd w:id="275"/>
      <w:r>
        <w:rPr>
          <w:rtl w:val="true"/>
        </w:rPr>
        <w:t>دگرگون شدن در هنگام تلاوت قرآن</w:t>
      </w:r>
      <w:bookmarkEnd w:id="276"/>
    </w:p>
    <w:p>
      <w:pPr>
        <w:pStyle w:val="BookText"/>
        <w:rPr/>
      </w:pPr>
      <w:r>
        <w:rPr>
          <w:rFonts w:ascii="IRNazanin" w:hAnsi="IRNazanin" w:eastAsia="IRNazanin"/>
          <w:color w:val="111111"/>
          <w:sz w:val="28"/>
          <w:sz w:val="28"/>
          <w:szCs w:val="28"/>
          <w:rtl w:val="true"/>
          <w:lang w:bidi="fa-IR"/>
        </w:rPr>
        <w:t>گاه كتابي را مطالعه مي كرد، به آيه اي مي رسيد كه نويسنده در نوشته اش به آن استشهاد كرده بود، در اين هنگام يعني در وقت خواندن آيه، لحنش عوض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بود كه در مشهد و عالمي ديگر است</w:t>
      </w:r>
      <w:r>
        <w:rPr>
          <w:rFonts w:eastAsia="IRNazanin" w:cs="IRNazanin"/>
          <w:color w:val="111111"/>
          <w:sz w:val="28"/>
          <w:szCs w:val="28"/>
          <w:rtl w:val="true"/>
          <w:lang w:bidi="fa-IR"/>
        </w:rPr>
        <w:t>.</w:t>
      </w:r>
    </w:p>
    <w:p>
      <w:pPr>
        <w:pStyle w:val="Heading4"/>
        <w:numPr>
          <w:ilvl w:val="3"/>
          <w:numId w:val="1"/>
        </w:numPr>
        <w:rPr/>
      </w:pPr>
      <w:bookmarkStart w:id="277" w:name="__RefHeading___Toc723276_1051229030"/>
      <w:bookmarkStart w:id="278" w:name="_Toc108"/>
      <w:bookmarkEnd w:id="277"/>
      <w:r>
        <w:rPr>
          <w:rtl w:val="true"/>
        </w:rPr>
        <w:t>نحوه برخورد با قرآن هدیه یکی از سران عرب</w:t>
      </w:r>
      <w:bookmarkEnd w:id="278"/>
    </w:p>
    <w:p>
      <w:pPr>
        <w:pStyle w:val="BookText"/>
        <w:rPr/>
      </w:pPr>
      <w:r>
        <w:rPr>
          <w:rFonts w:ascii="IRNazanin" w:hAnsi="IRNazanin" w:eastAsia="IRNazanin"/>
          <w:color w:val="111111"/>
          <w:sz w:val="28"/>
          <w:sz w:val="28"/>
          <w:szCs w:val="28"/>
          <w:rtl w:val="true"/>
          <w:lang w:bidi="fa-IR"/>
        </w:rPr>
        <w:t>روزي ازطرف يكي از سران كشورهاي عربي، هيئتي خدمتشان رسيده بودند و قرآني را به عنوان هديه تقديم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تقديم قرآن، آن مرحوم، با كهولت سن و حال خاصي كه داشتند، مي ايستند و قرآن را تحويل مي گيرند، سپس مي نشينند و پيش از آنكه با اعضاي هيئت، صحبت بكنند، قرآن شريف را مي گشايند و با صداي بلند، آياتي را تلاوت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را در جاي مناسبي مي گذارند و تعارفات معمولي را با ميهمانان انجام مي دهند</w:t>
      </w:r>
      <w:r>
        <w:rPr>
          <w:rFonts w:eastAsia="IRNazanin" w:cs="IRNazanin"/>
          <w:color w:val="111111"/>
          <w:sz w:val="28"/>
          <w:szCs w:val="28"/>
          <w:rtl w:val="true"/>
          <w:lang w:bidi="fa-IR"/>
        </w:rPr>
        <w:t>.</w:t>
      </w:r>
    </w:p>
    <w:p>
      <w:pPr>
        <w:pStyle w:val="Heading3"/>
        <w:numPr>
          <w:ilvl w:val="2"/>
          <w:numId w:val="1"/>
        </w:numPr>
        <w:rPr/>
      </w:pPr>
      <w:bookmarkStart w:id="279" w:name="__RefHeading___Toc723278_1051229030"/>
      <w:bookmarkStart w:id="280" w:name="_Toc109"/>
      <w:bookmarkEnd w:id="279"/>
      <w:r>
        <w:rPr>
          <w:rtl w:val="true"/>
        </w:rPr>
        <w:t>احترام به کتب فقه و حدیث</w:t>
      </w:r>
      <w:bookmarkEnd w:id="2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كتاب هاي فقه و حديث بسيار احترام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شخصي خودشان، كه گاه اشخاص را به طور خصوصي مي پذيرفتند، </w:t>
      </w:r>
      <w:bookmarkStart w:id="281" w:name="pg10674_131694"/>
    </w:p>
    <w:p>
      <w:pPr>
        <w:pStyle w:val="BookText"/>
        <w:rPr/>
      </w:pPr>
      <w:bookmarkEnd w:id="281"/>
      <w:r>
        <w:rPr>
          <w:rFonts w:ascii="IRNazanin" w:hAnsi="IRNazanin" w:eastAsia="IRNazanin"/>
          <w:color w:val="111111"/>
          <w:sz w:val="28"/>
          <w:sz w:val="28"/>
          <w:szCs w:val="28"/>
          <w:rtl w:val="true"/>
          <w:lang w:bidi="fa-IR"/>
        </w:rPr>
        <w:t>كتاب هاي مورد نيازشان به گونه اي گذارده مي شد كه كسي در هنگام نشستن به آنها پشت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كسي طوري نشسته بود كه پشتش به كتاب ها بود، گرچه زبان نمي آورد، امّا از حالشان معلوم بود كه سخت ناراحت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بروجردي در زماني كه حكومت اسلامي برپا نباشد براي انفاذ حكم ديگر فقها و مجتهدين جامع الشرايط اهميت زيادي قائل بودند، لطفاً در اين زمينه توضيح دهيد</w:t>
      </w:r>
      <w:r>
        <w:rPr>
          <w:rFonts w:eastAsia="IRNazanin" w:cs="IRNazanin"/>
          <w:color w:val="111111"/>
          <w:sz w:val="28"/>
          <w:szCs w:val="28"/>
          <w:rtl w:val="true"/>
          <w:lang w:bidi="fa-IR"/>
        </w:rPr>
        <w:t>.</w:t>
      </w:r>
    </w:p>
    <w:p>
      <w:pPr>
        <w:pStyle w:val="Heading3"/>
        <w:numPr>
          <w:ilvl w:val="2"/>
          <w:numId w:val="1"/>
        </w:numPr>
        <w:rPr/>
      </w:pPr>
      <w:bookmarkStart w:id="282" w:name="__RefHeading___Toc723280_1051229030"/>
      <w:bookmarkStart w:id="283" w:name="_Toc110"/>
      <w:bookmarkEnd w:id="282"/>
      <w:r>
        <w:rPr>
          <w:rtl w:val="true"/>
        </w:rPr>
        <w:t>احترام به حکم فقها</w:t>
      </w:r>
      <w:bookmarkEnd w:id="283"/>
    </w:p>
    <w:p>
      <w:pPr>
        <w:pStyle w:val="Heading4"/>
        <w:numPr>
          <w:ilvl w:val="3"/>
          <w:numId w:val="1"/>
        </w:numPr>
        <w:rPr/>
      </w:pPr>
      <w:bookmarkStart w:id="284" w:name="__RefHeading___Toc723282_1051229030"/>
      <w:bookmarkStart w:id="285" w:name="_Toc111"/>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آيت الله 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حكم فقها احترام و ادب زيادي داشتند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723284_1051229030"/>
      <w:bookmarkStart w:id="287" w:name="_Toc112"/>
      <w:bookmarkEnd w:id="286"/>
      <w:r>
        <w:rPr>
          <w:rtl w:val="true"/>
        </w:rPr>
        <w:t>پذیرفتن حکم آیت الله اصطهباناتی در تحریم امتحان</w:t>
      </w:r>
      <w:bookmarkEnd w:id="287"/>
    </w:p>
    <w:p>
      <w:pPr>
        <w:pStyle w:val="BookText"/>
        <w:rPr/>
      </w:pPr>
      <w:r>
        <w:rPr>
          <w:rFonts w:ascii="IRNazanin" w:hAnsi="IRNazanin" w:eastAsia="IRNazanin"/>
          <w:color w:val="111111"/>
          <w:sz w:val="28"/>
          <w:sz w:val="28"/>
          <w:szCs w:val="28"/>
          <w:rtl w:val="true"/>
          <w:lang w:bidi="fa-IR"/>
        </w:rPr>
        <w:t>از باب نمونه بنا شد در نجف اشرف، از سوي ايشان، امتحان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اصطهباناتي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 امتحان را تحريم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اينكه حكم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مجتهد جامع الشرايط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نشود، دستور دادند كه امتحان برگزار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كسي نزد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بالكنايه از آيت الله اصطهباناتي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انتقادگونه اي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برافروخته و ناراحت شدند و به اين مضمون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فكر مي كنند چون آقاي اصطهباناتي امتحان را تحريم </w:t>
      </w:r>
      <w:bookmarkStart w:id="288" w:name="pg10674_131695"/>
    </w:p>
    <w:p>
      <w:pPr>
        <w:pStyle w:val="BookText"/>
        <w:rPr/>
      </w:pPr>
      <w:bookmarkEnd w:id="288"/>
      <w:r>
        <w:rPr>
          <w:rFonts w:ascii="IRNazanin" w:hAnsi="IRNazanin" w:eastAsia="IRNazanin"/>
          <w:color w:val="111111"/>
          <w:sz w:val="28"/>
          <w:sz w:val="28"/>
          <w:szCs w:val="28"/>
          <w:rtl w:val="true"/>
          <w:lang w:bidi="fa-IR"/>
        </w:rPr>
        <w:t>كرده اند، من از انتقاد نسبت به ايشان خوشم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پس از تحريم ايشان، جلوي امتحان را گرفتم</w:t>
      </w:r>
      <w:r>
        <w:rPr>
          <w:rFonts w:eastAsia="IRNazanin" w:cs="IRNazanin"/>
          <w:color w:val="111111"/>
          <w:sz w:val="28"/>
          <w:szCs w:val="28"/>
          <w:rtl w:val="true"/>
          <w:lang w:bidi="fa-IR"/>
        </w:rPr>
        <w:t>.</w:t>
      </w:r>
    </w:p>
    <w:p>
      <w:pPr>
        <w:pStyle w:val="Heading4"/>
        <w:numPr>
          <w:ilvl w:val="3"/>
          <w:numId w:val="1"/>
        </w:numPr>
        <w:rPr/>
      </w:pPr>
      <w:bookmarkStart w:id="289" w:name="__RefHeading___Toc723286_1051229030"/>
      <w:bookmarkStart w:id="290" w:name="_Toc113"/>
      <w:bookmarkEnd w:id="289"/>
      <w:r>
        <w:rPr>
          <w:rtl w:val="true"/>
        </w:rPr>
        <w:t>احترام بزرگان به حکم حاکم از زبان معظم له</w:t>
      </w:r>
      <w:bookmarkEnd w:id="290"/>
    </w:p>
    <w:p>
      <w:pPr>
        <w:pStyle w:val="BookText"/>
        <w:rPr/>
      </w:pP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آمده بود پيش حاج ميرزا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استاد شيخ انصاري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ميرزا اسدالله شكايت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محمود، براي حاج ميرزا اسدالله، پيغام فرستاده بود كه كسي عليه شما ادعايي دارد، بياييد و 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بلافاصله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رسيدگي به دعوا تمام شد، ديدند حاج ميرزا اسدالله، آب خواست و دستش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كه چرا چنين كرديد؟ در پاسخ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رسيدن پيغام، غذا خورده بودم و مي خواستم دستم را بشويم؛ اما ديدم كه دستم را بشويم، شايد در امتثال حكم حاكم، تأخير بيفتد لذا اول حاضر شدم و اكنون دستم را مي شويم</w:t>
      </w:r>
      <w:r>
        <w:rPr>
          <w:rFonts w:eastAsia="IRNazanin" w:cs="IRNazanin"/>
          <w:color w:val="111111"/>
          <w:sz w:val="28"/>
          <w:szCs w:val="28"/>
          <w:rtl w:val="true"/>
          <w:lang w:bidi="fa-IR"/>
        </w:rPr>
        <w:t>.</w:t>
      </w:r>
    </w:p>
    <w:p>
      <w:pPr>
        <w:pStyle w:val="Heading4"/>
        <w:numPr>
          <w:ilvl w:val="3"/>
          <w:numId w:val="1"/>
        </w:numPr>
        <w:rPr/>
      </w:pPr>
      <w:bookmarkStart w:id="291" w:name="__RefHeading___Toc723288_1051229030"/>
      <w:bookmarkStart w:id="292" w:name="_Toc114"/>
      <w:bookmarkEnd w:id="291"/>
      <w:r>
        <w:rPr>
          <w:rtl w:val="true"/>
        </w:rPr>
        <w:t>قبول حکم آیت الله کاشانی</w:t>
      </w:r>
      <w:r>
        <w:rPr>
          <w:rtl w:val="true"/>
        </w:rPr>
        <w:t>(</w:t>
      </w:r>
      <w:r>
        <w:rPr>
          <w:rtl w:val="true"/>
        </w:rPr>
        <w:t>رحمه الله</w:t>
      </w:r>
      <w:r>
        <w:rPr>
          <w:rtl w:val="true"/>
        </w:rPr>
        <w:t xml:space="preserve">) </w:t>
      </w:r>
      <w:r>
        <w:rPr>
          <w:rtl w:val="true"/>
        </w:rPr>
        <w:t>در قتل رزم آرا</w:t>
      </w:r>
      <w:bookmarkEnd w:id="292"/>
    </w:p>
    <w:p>
      <w:pPr>
        <w:pStyle w:val="BookText"/>
        <w:rPr/>
      </w:pPr>
      <w:r>
        <w:rPr>
          <w:rFonts w:ascii="IRNazanin" w:hAnsi="IRNazanin" w:eastAsia="IRNazanin"/>
          <w:color w:val="111111"/>
          <w:sz w:val="28"/>
          <w:sz w:val="28"/>
          <w:szCs w:val="28"/>
          <w:rtl w:val="true"/>
          <w:lang w:bidi="fa-IR"/>
        </w:rPr>
        <w:t>روي همين مبنا كه حكم فقيه را نافذ مي دانستند، زماني كه می خواستند آيت الله 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محاكمه كنند، ايشان اجازه ندادند، گفته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آقاي كاشاني، اقرار كرده است كه به دستور وي رزم آرا به قتل </w:t>
      </w:r>
      <w:bookmarkStart w:id="293" w:name="pg10674_131696"/>
    </w:p>
    <w:p>
      <w:pPr>
        <w:pStyle w:val="BookText"/>
        <w:rPr/>
      </w:pPr>
      <w:bookmarkEnd w:id="293"/>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مي تواند مطابق استنباط و اعتقادش حكم كند و نبايد براي اين حكمش محاكمه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ایشان پافشاري كردند كه از محاكمه آيت الله كاشاني جلوگيري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محاكمه مي كنيم، ولي مجازات نمي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نكردند چون اصل محاكمه فقیه و موضوع آن را مشروع نمی دانستند، و حكم فقیه جامع الشرایط را نافذ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همين اقدام، هنگامي كه آيت الله 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آزاد شد، تلگرافي به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بسيار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در زمان آيت الله بروجردي، روحانيت شيعه عزت و احترام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زمينه توضيح بدهيد</w:t>
      </w:r>
      <w:r>
        <w:rPr>
          <w:rFonts w:eastAsia="IRNazanin" w:cs="IRNazanin"/>
          <w:color w:val="111111"/>
          <w:sz w:val="28"/>
          <w:szCs w:val="28"/>
          <w:rtl w:val="true"/>
          <w:lang w:bidi="fa-IR"/>
        </w:rPr>
        <w:t>.</w:t>
      </w:r>
    </w:p>
    <w:p>
      <w:pPr>
        <w:pStyle w:val="Heading3"/>
        <w:numPr>
          <w:ilvl w:val="2"/>
          <w:numId w:val="1"/>
        </w:numPr>
        <w:rPr/>
      </w:pPr>
      <w:bookmarkStart w:id="294" w:name="__RefHeading___Toc723290_1051229030"/>
      <w:bookmarkStart w:id="295" w:name="_Toc115"/>
      <w:bookmarkEnd w:id="294"/>
      <w:r>
        <w:rPr>
          <w:rtl w:val="true"/>
        </w:rPr>
        <w:t>عزت حوزه و مرجعیت</w:t>
      </w:r>
      <w:bookmarkEnd w:id="295"/>
    </w:p>
    <w:p>
      <w:pPr>
        <w:pStyle w:val="Heading4"/>
        <w:numPr>
          <w:ilvl w:val="3"/>
          <w:numId w:val="1"/>
        </w:numPr>
        <w:rPr/>
      </w:pPr>
      <w:bookmarkStart w:id="296" w:name="__RefHeading___Toc723292_1051229030"/>
      <w:bookmarkStart w:id="297" w:name="_Toc116"/>
      <w:bookmarkEnd w:id="296"/>
      <w:r>
        <w:rPr>
          <w:rtl w:val="true"/>
        </w:rPr>
        <w:t>اشاره</w:t>
      </w:r>
      <w:bookmarkEnd w:id="2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آبروي روحانيت و عزت مسلمانان، بسيار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مسائلي كه موجب خلل بر وحدت روحانيت يا وهن نسبت به حوزه و اهانت به علما و طلاب مي گرديد، سخت نگران و ناراحت مي شدند؛ لذا در آن زمان در دنياي اسلام، براي حوزه و مرجعيت حساب خاصي باز شد</w:t>
      </w:r>
      <w:r>
        <w:rPr>
          <w:rFonts w:eastAsia="IRNazanin" w:cs="IRNazanin"/>
          <w:color w:val="111111"/>
          <w:sz w:val="28"/>
          <w:szCs w:val="28"/>
          <w:rtl w:val="true"/>
          <w:lang w:bidi="fa-IR"/>
        </w:rPr>
        <w:t xml:space="preserve">. </w:t>
      </w:r>
      <w:bookmarkStart w:id="298" w:name="pg10674_131697"/>
    </w:p>
    <w:p>
      <w:pPr>
        <w:pStyle w:val="Heading4"/>
        <w:numPr>
          <w:ilvl w:val="3"/>
          <w:numId w:val="1"/>
        </w:numPr>
        <w:rPr/>
      </w:pPr>
      <w:bookmarkStart w:id="299" w:name="__RefHeading___Toc723294_1051229030"/>
      <w:bookmarkStart w:id="300" w:name="_Toc117"/>
      <w:bookmarkEnd w:id="298"/>
      <w:bookmarkEnd w:id="299"/>
      <w:r>
        <w:rPr>
          <w:rtl w:val="true"/>
        </w:rPr>
        <w:t>احترام رئیس جامع الازهر به نامه معظم له</w:t>
      </w:r>
      <w:bookmarkEnd w:id="300"/>
    </w:p>
    <w:p>
      <w:pPr>
        <w:pStyle w:val="BookText"/>
        <w:rPr/>
      </w:pPr>
      <w:r>
        <w:rPr>
          <w:rFonts w:ascii="Amiri" w:hAnsi="Amiri" w:eastAsia="Amiri" w:cs="Amiri"/>
          <w:color w:val="111111"/>
          <w:sz w:val="28"/>
          <w:sz w:val="28"/>
          <w:szCs w:val="28"/>
          <w:rtl w:val="true"/>
          <w:lang w:bidi="ar-SA"/>
        </w:rPr>
        <w:t>مرحوم علامه شيخ محمدتقي قمي، بعد از فوت ايشان برايم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نامه آقاي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شيخ مجيد سليم، رئيس اسبق جامعه الازهر، مي بردم بلند مي شد و نامه آقاي بروجردي را مي گرفت و مي بوسيد، و رئيس ديگر جامع الازهر، هم در موقع ارائه نامه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مي ايستاد و با احترام نامه را دريافت مي كرد</w:t>
      </w:r>
      <w:r>
        <w:rPr>
          <w:rFonts w:eastAsia="IRNazanin" w:cs="IRNazanin"/>
          <w:color w:val="111111"/>
          <w:sz w:val="28"/>
          <w:szCs w:val="28"/>
          <w:rtl w:val="true"/>
          <w:lang w:bidi="fa-IR"/>
        </w:rPr>
        <w:t>.</w:t>
      </w:r>
    </w:p>
    <w:p>
      <w:pPr>
        <w:pStyle w:val="Heading3"/>
        <w:numPr>
          <w:ilvl w:val="2"/>
          <w:numId w:val="1"/>
        </w:numPr>
        <w:rPr/>
      </w:pPr>
      <w:bookmarkStart w:id="301" w:name="__RefHeading___Toc723296_1051229030"/>
      <w:bookmarkStart w:id="302" w:name="_Toc118"/>
      <w:bookmarkEnd w:id="301"/>
      <w:r>
        <w:rPr>
          <w:rtl w:val="true"/>
        </w:rPr>
        <w:t>ترجمه و چاپ کتاب جورج جرداق به دستور معظم له</w:t>
      </w:r>
      <w:bookmarkEnd w:id="302"/>
    </w:p>
    <w:p>
      <w:pPr>
        <w:pStyle w:val="BookText"/>
        <w:rPr/>
      </w:pPr>
      <w:r>
        <w:rPr>
          <w:rFonts w:ascii="IRNazanin" w:hAnsi="IRNazanin" w:eastAsia="IRNazanin"/>
          <w:color w:val="111111"/>
          <w:sz w:val="28"/>
          <w:sz w:val="28"/>
          <w:szCs w:val="28"/>
          <w:rtl w:val="true"/>
          <w:lang w:bidi="fa-IR"/>
        </w:rPr>
        <w:t xml:space="preserve">آن چنان شكوه و عزتي مرجعيت و حوزه هاي علميه پيدا كرده بود كه جورج جرداق،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صوت العدالة الانسانيه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 كند و در نامه مفصلي كه براي ايشان فرستاده بود، ازجمله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كسي را لايق تر و بهتر از شما نديدم كه اين كتاب را به او تقديم كنم؛ لذا اين كتاب را به شما، تقديم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حضرت آيت الله اين كتاب را خواندند،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انصفت الامام بعض الانصاف؛ من بعضي از حق را نسبت به اين مرد بزرگ توانسته ام، ادا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رسيدن كتاب، به من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را مطالعه كن كه اشتباه فاحش يا انحرافي نداشته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كتاب را خواندم و نوزده مورد آن را ضعيف 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را خدمت آقا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ايشان ابراز علاقه به ترجمه آن به فارسي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آقايان، اقدام به ترجمه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قسمت از كتاب در مفاسد دربار امويان و عباسيان بود كه با شرح حال آنان، دربار خاندان پهلوي، براي خواننده مجسم مي شد؛ از اين روي ساواك به فكر افتاد كه از ترجمه آن جلوگيري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ساواك مستقيم نمي توانست دخالت كند، لذا بعضي را واداشته بود كه نامه اي به آقا بنويسند و از نشر ترجمه اين كتاب، شكايت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مورد از اشتباهات كتاب را نوشته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از من خواستند كه جواب نامه را بنويسم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نوزده مورد از اشتباهات كتاب را خدمت حضرت عالي تقديم كردم كه شامل اين پنج مورد هم بود؛ ولي به طوركلي نشر و ترجمه اين كتاب، از نظر اقرارهايي كه در آن است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اشتباهات آن خللي را وارد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مسيحي، بيش از اين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اين كتاب، با اشاره به موارد اشتباه و توضيح آنها، سودمند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روي، اين كتاب ترجمه و چاپ شد</w:t>
      </w:r>
      <w:r>
        <w:rPr>
          <w:rFonts w:eastAsia="IRNazanin" w:cs="IRNazanin"/>
          <w:color w:val="111111"/>
          <w:sz w:val="28"/>
          <w:szCs w:val="28"/>
          <w:rtl w:val="true"/>
          <w:lang w:bidi="fa-IR"/>
        </w:rPr>
        <w:t>.</w:t>
      </w:r>
      <w:r>
        <w:rPr>
          <w:rStyle w:val="FootnoteAnchor"/>
          <w:rtl w:val="true"/>
        </w:rPr>
        <w:footnoteReference w:id="35"/>
      </w:r>
      <w:bookmarkStart w:id="303" w:name="pg10674_131699"/>
    </w:p>
    <w:p>
      <w:pPr>
        <w:pStyle w:val="BookText"/>
        <w:rPr/>
      </w:pPr>
      <w:bookmarkEnd w:id="303"/>
      <w:r>
        <w:rPr>
          <w:rFonts w:ascii="IRNazanin" w:hAnsi="IRNazanin" w:eastAsia="IRNazanin"/>
          <w:color w:val="111111"/>
          <w:sz w:val="28"/>
          <w:sz w:val="28"/>
          <w:szCs w:val="28"/>
          <w:rtl w:val="true"/>
          <w:lang w:bidi="fa-IR"/>
        </w:rPr>
        <w:t xml:space="preserve">و دستگاه هم یكی از وابستگان درباری را به ترجمه ای دیگر مأمور نمود، و او هم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مؤلف نسبت به سلاطین و دربار خلفا پرسخنی نموده، یك فصل بر ترجمه در سیرت پادشاهان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معنوي ايشان اگر خاطره اي داريد، بيان كنيد</w:t>
      </w:r>
      <w:r>
        <w:rPr>
          <w:rFonts w:eastAsia="IRNazanin" w:cs="IRNazanin"/>
          <w:color w:val="111111"/>
          <w:sz w:val="28"/>
          <w:szCs w:val="28"/>
          <w:rtl w:val="true"/>
          <w:lang w:bidi="fa-IR"/>
        </w:rPr>
        <w:t>.</w:t>
      </w:r>
    </w:p>
    <w:p>
      <w:pPr>
        <w:pStyle w:val="Heading3"/>
        <w:numPr>
          <w:ilvl w:val="2"/>
          <w:numId w:val="1"/>
        </w:numPr>
        <w:rPr/>
      </w:pPr>
      <w:bookmarkStart w:id="304" w:name="__RefHeading___Toc723298_1051229030"/>
      <w:bookmarkStart w:id="305" w:name="_Toc119"/>
      <w:bookmarkEnd w:id="304"/>
      <w:r>
        <w:rPr>
          <w:rtl w:val="true"/>
        </w:rPr>
        <w:t>ابعاد والای معنوی</w:t>
      </w:r>
      <w:bookmarkEnd w:id="305"/>
    </w:p>
    <w:p>
      <w:pPr>
        <w:pStyle w:val="Heading4"/>
        <w:numPr>
          <w:ilvl w:val="3"/>
          <w:numId w:val="1"/>
        </w:numPr>
        <w:rPr/>
      </w:pPr>
      <w:bookmarkStart w:id="306" w:name="__RefHeading___Toc723300_1051229030"/>
      <w:bookmarkStart w:id="307" w:name="_Toc120"/>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آيت الله العظمي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ابعاد، يك انسان والا و الهي بود، برجسته و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و حالت معنوي خاصي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ديد سيما و رفتار ايشان، اطمينان مي كرد كه مورد عنايت خدا و توجه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يكي دو مورد بالعيان مورد توجه و عنايت آقا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ما خيلي به آقا نزديك و تقريباً از اسرار ايشان باخبر بوديم، هروقت كه ايشان را زيارت مي كرديم، ارادت ما نه تنها نسبت به آقا كمتر نمي شد كه هر روز بيشتر مي گرديد</w:t>
      </w:r>
      <w:r>
        <w:rPr>
          <w:rFonts w:eastAsia="IRNazanin" w:cs="IRNazanin"/>
          <w:color w:val="111111"/>
          <w:sz w:val="28"/>
          <w:szCs w:val="28"/>
          <w:rtl w:val="true"/>
          <w:lang w:bidi="fa-IR"/>
        </w:rPr>
        <w:t>.</w:t>
      </w:r>
    </w:p>
    <w:p>
      <w:pPr>
        <w:pStyle w:val="Heading4"/>
        <w:numPr>
          <w:ilvl w:val="3"/>
          <w:numId w:val="1"/>
        </w:numPr>
        <w:rPr/>
      </w:pPr>
      <w:bookmarkStart w:id="308" w:name="__RefHeading___Toc723302_1051229030"/>
      <w:bookmarkStart w:id="309" w:name="_Toc121"/>
      <w:bookmarkEnd w:id="308"/>
      <w:r>
        <w:rPr>
          <w:rtl w:val="true"/>
        </w:rPr>
        <w:t>عدم چاپ تألیفات در زمان حیات به سبب دوری از شهرت</w:t>
      </w:r>
      <w:bookmarkEnd w:id="309"/>
    </w:p>
    <w:p>
      <w:pPr>
        <w:pStyle w:val="BookText"/>
        <w:rPr/>
      </w:pPr>
      <w:r>
        <w:rPr>
          <w:rFonts w:ascii="IRNazanin" w:hAnsi="IRNazanin" w:eastAsia="IRNazanin"/>
          <w:color w:val="111111"/>
          <w:sz w:val="28"/>
          <w:sz w:val="28"/>
          <w:szCs w:val="28"/>
          <w:rtl w:val="true"/>
          <w:lang w:bidi="fa-IR"/>
        </w:rPr>
        <w:t xml:space="preserve">كمترين گرايشي به هواي نفس، شهرت، جاه پرستي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بزرگوار ديده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به خاطر اجتناب از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هايش را تا زنده بود، چاپ نكرد</w:t>
      </w:r>
      <w:r>
        <w:rPr>
          <w:rFonts w:eastAsia="IRNazanin" w:cs="IRNazanin"/>
          <w:color w:val="111111"/>
          <w:sz w:val="28"/>
          <w:szCs w:val="28"/>
          <w:rtl w:val="true"/>
          <w:lang w:bidi="fa-IR"/>
        </w:rPr>
        <w:t>.</w:t>
      </w:r>
    </w:p>
    <w:p>
      <w:pPr>
        <w:pStyle w:val="Heading4"/>
        <w:numPr>
          <w:ilvl w:val="3"/>
          <w:numId w:val="1"/>
        </w:numPr>
        <w:rPr/>
      </w:pPr>
      <w:bookmarkStart w:id="310" w:name="__RefHeading___Toc723304_1051229030"/>
      <w:bookmarkStart w:id="311" w:name="_Toc122"/>
      <w:bookmarkEnd w:id="310"/>
      <w:r>
        <w:rPr>
          <w:rtl w:val="true"/>
        </w:rPr>
        <w:t>نمونه ای از ارادت فوق العاده به ائمه</w:t>
      </w:r>
      <w:r>
        <w:rPr>
          <w:rtl w:val="true"/>
        </w:rPr>
        <w:t>(</w:t>
      </w:r>
      <w:r>
        <w:rPr>
          <w:rtl w:val="true"/>
        </w:rPr>
        <w:t>علیهم السلام</w:t>
      </w:r>
      <w:r>
        <w:rPr>
          <w:rtl w:val="true"/>
        </w:rPr>
        <w:t>)</w:t>
      </w:r>
      <w:bookmarkEnd w:id="3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احترام مي گذاشت و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bookmarkStart w:id="312" w:name="pg10674_131700"/>
    </w:p>
    <w:p>
      <w:pPr>
        <w:pStyle w:val="BookText"/>
        <w:rPr/>
      </w:pPr>
      <w:bookmarkEnd w:id="312"/>
      <w:r>
        <w:rPr>
          <w:rFonts w:ascii="IRNazanin" w:hAnsi="IRNazanin" w:eastAsia="IRNazanin"/>
          <w:color w:val="111111"/>
          <w:sz w:val="28"/>
          <w:sz w:val="28"/>
          <w:szCs w:val="28"/>
          <w:rtl w:val="true"/>
          <w:lang w:bidi="fa-IR"/>
        </w:rPr>
        <w:t>روز، در منزلشان مجلسي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شخصي با صداي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سلامتي امام زمان و آيت الله بروجردي، 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حال، ايشان در حياط قدم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و ناراحتي به طرف در بيروني آمد و با عصا، محكم به در زد، به طوري كه آقاياني كه در بيرون بودند ترسيدند كه نكند، جرياني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نفر به طرف در اندروني رفتند كه ببينند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بود كه اسم مرا در كنار نام مبارك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اين مرد را بيرون كنيد و دوباره به خانه راهش ندهيد</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23306_1051229030"/>
      <w:bookmarkStart w:id="314" w:name="_Toc123"/>
      <w:bookmarkEnd w:id="313"/>
      <w:r>
        <w:rPr>
          <w:rtl w:val="true"/>
        </w:rPr>
        <w:t>مقید به عبادات</w:t>
      </w:r>
      <w:bookmarkEnd w:id="314"/>
    </w:p>
    <w:p>
      <w:pPr>
        <w:pStyle w:val="BookText"/>
        <w:rPr/>
      </w:pP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مقيد به عبادات بود به گونه اي كه تا سال آخر عمرشان، با آن كهولت سن، تمام ماه رمضان را روزه دار بودند، و علاوه بر امامت جماعت ظهر و عصر، برنامه هاي عادي اين ماه را انجام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هاي استفتاء و </w:t>
      </w:r>
      <w:r>
        <w:rPr>
          <w:rFonts w:eastAsia="IRNazanin" w:cs="IRNazanin"/>
          <w:color w:val="111111"/>
          <w:sz w:val="28"/>
          <w:szCs w:val="28"/>
          <w:rtl w:val="true"/>
          <w:lang w:bidi="fa-IR"/>
        </w:rPr>
        <w:t>...</w:t>
      </w:r>
    </w:p>
    <w:p>
      <w:pPr>
        <w:pStyle w:val="Heading4"/>
        <w:numPr>
          <w:ilvl w:val="3"/>
          <w:numId w:val="1"/>
        </w:numPr>
        <w:rPr/>
      </w:pPr>
      <w:bookmarkStart w:id="315" w:name="__RefHeading___Toc723308_1051229030"/>
      <w:bookmarkStart w:id="316" w:name="_Toc124"/>
      <w:bookmarkEnd w:id="315"/>
      <w:r>
        <w:rPr>
          <w:rtl w:val="true"/>
        </w:rPr>
        <w:t>نمونه ساده زیستی</w:t>
      </w:r>
      <w:bookmarkEnd w:id="316"/>
    </w:p>
    <w:p>
      <w:pPr>
        <w:pStyle w:val="BookText"/>
        <w:rPr/>
      </w:pPr>
      <w:r>
        <w:rPr>
          <w:rFonts w:ascii="IRNazanin" w:hAnsi="IRNazanin" w:eastAsia="IRNazanin"/>
          <w:color w:val="111111"/>
          <w:sz w:val="28"/>
          <w:sz w:val="28"/>
          <w:szCs w:val="28"/>
          <w:rtl w:val="true"/>
          <w:lang w:bidi="fa-IR"/>
        </w:rPr>
        <w:t>بسيار ساده و زاهدانه مي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حتي براي يك مرتبه هم بر سفره ايشان، مگر در مهماني، مرغ ديده نشده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 هاي منزل ايشان، رنگ و 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 بسيار ساده و </w:t>
      </w:r>
      <w:bookmarkStart w:id="317" w:name="pg10674_131701"/>
    </w:p>
    <w:p>
      <w:pPr>
        <w:pStyle w:val="BookText"/>
        <w:rPr/>
      </w:pPr>
      <w:bookmarkEnd w:id="317"/>
      <w:r>
        <w:rPr>
          <w:rFonts w:ascii="IRNazanin" w:hAnsi="IRNazanin" w:eastAsia="IRNazanin"/>
          <w:color w:val="111111"/>
          <w:sz w:val="28"/>
          <w:sz w:val="28"/>
          <w:szCs w:val="28"/>
          <w:rtl w:val="true"/>
          <w:lang w:bidi="fa-IR"/>
        </w:rPr>
        <w:t>كم قيمت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نوع زندگي هم از بيت المال نبود، بلكه از مال شخصي بود كه از بروجرد براي ايشان مي آوردند</w:t>
      </w:r>
      <w:r>
        <w:rPr>
          <w:rFonts w:eastAsia="IRNazanin" w:cs="IRNazanin"/>
          <w:color w:val="111111"/>
          <w:sz w:val="28"/>
          <w:szCs w:val="28"/>
          <w:rtl w:val="true"/>
          <w:lang w:bidi="fa-IR"/>
        </w:rPr>
        <w:t>.</w:t>
      </w:r>
    </w:p>
    <w:p>
      <w:pPr>
        <w:pStyle w:val="Heading4"/>
        <w:numPr>
          <w:ilvl w:val="3"/>
          <w:numId w:val="1"/>
        </w:numPr>
        <w:rPr/>
      </w:pPr>
      <w:bookmarkStart w:id="318" w:name="__RefHeading___Toc723310_1051229030"/>
      <w:bookmarkStart w:id="319" w:name="_Toc125"/>
      <w:bookmarkEnd w:id="318"/>
      <w:r>
        <w:rPr>
          <w:rtl w:val="true"/>
        </w:rPr>
        <w:t>جلوگیری از خشم</w:t>
      </w:r>
      <w:bookmarkEnd w:id="319"/>
    </w:p>
    <w:p>
      <w:pPr>
        <w:pStyle w:val="BookText"/>
        <w:rPr/>
      </w:pPr>
      <w:r>
        <w:rPr>
          <w:rFonts w:ascii="IRNazanin" w:hAnsi="IRNazanin" w:eastAsia="IRNazanin"/>
          <w:color w:val="111111"/>
          <w:sz w:val="28"/>
          <w:sz w:val="28"/>
          <w:szCs w:val="28"/>
          <w:rtl w:val="true"/>
          <w:lang w:bidi="fa-IR"/>
        </w:rPr>
        <w:t>براي كنترل خشم خود، نذر كرده بودند كه اگر بعد از اين ناراحت شود، يك سال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 مورد هم، عصباني شده بودند، لذا تمام سال را غير از روزهايي كه حرام بود، روزه گرفتند</w:t>
      </w:r>
      <w:r>
        <w:rPr>
          <w:rFonts w:eastAsia="IRNazanin" w:cs="IRNazanin"/>
          <w:color w:val="111111"/>
          <w:sz w:val="28"/>
          <w:szCs w:val="28"/>
          <w:rtl w:val="true"/>
          <w:lang w:bidi="fa-IR"/>
        </w:rPr>
        <w:t>.</w:t>
      </w:r>
    </w:p>
    <w:p>
      <w:pPr>
        <w:pStyle w:val="Heading4"/>
        <w:numPr>
          <w:ilvl w:val="3"/>
          <w:numId w:val="1"/>
        </w:numPr>
        <w:rPr/>
      </w:pPr>
      <w:bookmarkStart w:id="320" w:name="__RefHeading___Toc723312_1051229030"/>
      <w:bookmarkStart w:id="321" w:name="_Toc126"/>
      <w:bookmarkEnd w:id="320"/>
      <w:r>
        <w:rPr>
          <w:rtl w:val="true"/>
        </w:rPr>
        <w:t>دوری از مرجعیت</w:t>
      </w:r>
      <w:bookmarkEnd w:id="321"/>
    </w:p>
    <w:p>
      <w:pPr>
        <w:pStyle w:val="BookText"/>
        <w:rPr/>
      </w:pPr>
      <w:r>
        <w:rPr>
          <w:rFonts w:ascii="Amiri" w:hAnsi="Amiri" w:eastAsia="Amiri" w:cs="Amiri"/>
          <w:color w:val="111111"/>
          <w:sz w:val="28"/>
          <w:sz w:val="28"/>
          <w:szCs w:val="28"/>
          <w:rtl w:val="true"/>
          <w:lang w:bidi="ar-SA"/>
        </w:rPr>
        <w:t>او فارغ از تعلقات دنيايي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 مي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 قدم هم براي رسيدن به اين موقعيت بر نداشته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فوت مرحوم آيت الله نائيني، از تبريز براي ايشان نامه نوشتند و رساله خواسته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جواب، به اين مضمون نوشته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آيت الله اصفهاني مراجعه كنيد، با شرايطي كه من دارم و در بروجرد ساكن هستم، ارسال رساله موجب تفرقه مي شود</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723314_1051229030"/>
      <w:bookmarkStart w:id="323" w:name="_Toc127"/>
      <w:bookmarkEnd w:id="322"/>
      <w:r>
        <w:rPr>
          <w:rtl w:val="true"/>
        </w:rPr>
        <w:t>اجتناب از خودپسندی</w:t>
      </w:r>
      <w:bookmarkEnd w:id="3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اهل تظاهر و خودپسندي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تقويمي چاپ مي كند و عكس آن بزرگوار را درحالی كه عكس ایشان وسط، و عكس بزرگان دیگر در اطراف آن بود به چاپ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براي كاري كه داشته بود، مي آيد كه ايشان، متوجه چاپ عكس خود، در تقويم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آن شخص به تندی تذكر می دهند</w:t>
      </w:r>
      <w:r>
        <w:rPr>
          <w:rFonts w:eastAsia="IRNazanin" w:cs="IRNazanin"/>
          <w:color w:val="111111"/>
          <w:sz w:val="28"/>
          <w:szCs w:val="28"/>
          <w:rtl w:val="true"/>
          <w:lang w:bidi="fa-IR"/>
        </w:rPr>
        <w:t xml:space="preserve">. </w:t>
      </w:r>
      <w:bookmarkStart w:id="324" w:name="pg10674_131702"/>
    </w:p>
    <w:p>
      <w:pPr>
        <w:pStyle w:val="Heading4"/>
        <w:numPr>
          <w:ilvl w:val="3"/>
          <w:numId w:val="1"/>
        </w:numPr>
        <w:rPr/>
      </w:pPr>
      <w:bookmarkStart w:id="325" w:name="__RefHeading___Toc723316_1051229030"/>
      <w:bookmarkStart w:id="326" w:name="_Toc128"/>
      <w:bookmarkEnd w:id="324"/>
      <w:bookmarkEnd w:id="325"/>
      <w:r>
        <w:rPr>
          <w:rtl w:val="true"/>
        </w:rPr>
        <w:t>نمونه ای از احترام طبقات مختلف</w:t>
      </w:r>
      <w:bookmarkEnd w:id="326"/>
    </w:p>
    <w:p>
      <w:pPr>
        <w:pStyle w:val="BookText"/>
        <w:rPr/>
      </w:pPr>
      <w:r>
        <w:rPr>
          <w:rFonts w:ascii="IRNazanin" w:hAnsi="IRNazanin" w:eastAsia="IRNazanin"/>
          <w:color w:val="111111"/>
          <w:sz w:val="28"/>
          <w:sz w:val="28"/>
          <w:szCs w:val="28"/>
          <w:rtl w:val="true"/>
          <w:lang w:bidi="fa-IR"/>
        </w:rPr>
        <w:t>ايشان در ميان عموم طبقات محبوبيت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داخل، شيعه و سني، همه وهمه به او احترام مي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محبوبيت، مخصوصاً در زمان فوتشان نمايان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مي كنند هنگامي كه خبر رحلت آن بزرگوار، ازطريق راديو اعلام مي شود، داروخانه داري، در پيش مشتريان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بين آنان خانم بي حجابي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نامربوطي 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بي حجاب، وقتي كه توهين به مرجع شيعيان را مي شنود، به شدت ناراحت مي شود، و با لنگ كفش، به دهان داروخانه دار مي زند كه دهان داروخانه دار مجروح مي شود</w:t>
      </w:r>
      <w:r>
        <w:rPr>
          <w:rFonts w:eastAsia="IRNazanin" w:cs="IRNazanin"/>
          <w:color w:val="111111"/>
          <w:sz w:val="28"/>
          <w:szCs w:val="28"/>
          <w:rtl w:val="true"/>
          <w:lang w:bidi="fa-IR"/>
        </w:rPr>
        <w:t>.</w:t>
      </w:r>
    </w:p>
    <w:p>
      <w:pPr>
        <w:pStyle w:val="Heading4"/>
        <w:numPr>
          <w:ilvl w:val="3"/>
          <w:numId w:val="1"/>
        </w:numPr>
        <w:rPr/>
      </w:pPr>
      <w:bookmarkStart w:id="327" w:name="__RefHeading___Toc723318_1051229030"/>
      <w:bookmarkStart w:id="328" w:name="_Toc129"/>
      <w:bookmarkEnd w:id="327"/>
      <w:r>
        <w:rPr>
          <w:rtl w:val="true"/>
        </w:rPr>
        <w:t>عدم معرفی فعالیت ها و اقدامات ایشان</w:t>
      </w:r>
      <w:bookmarkEnd w:id="328"/>
    </w:p>
    <w:p>
      <w:pPr>
        <w:pStyle w:val="BookText"/>
        <w:rPr/>
      </w:pPr>
      <w:r>
        <w:rPr>
          <w:rFonts w:ascii="IRNazanin" w:hAnsi="IRNazanin" w:eastAsia="IRNazanin"/>
          <w:color w:val="111111"/>
          <w:sz w:val="28"/>
          <w:sz w:val="28"/>
          <w:szCs w:val="28"/>
          <w:rtl w:val="true"/>
          <w:lang w:bidi="fa-IR"/>
        </w:rPr>
        <w:t>ازآن روي كه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تظاهر نبود، كارها و خدمات ايشان، مخصوصاً فعاليت ها و اقدامات سياسي و اجتماعي ايشان، معرفي نمي گشت و خود از آن ممانعت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برخي از حوادث سياسي كه در آن زمان اتفاق افتاده و ايشان در آنها نقشي داشته و اكنون مقداري مبهم هستند به همين خاطر باشد</w:t>
      </w:r>
      <w:r>
        <w:rPr>
          <w:rFonts w:eastAsia="IRNazanin" w:cs="IRNazanin"/>
          <w:color w:val="111111"/>
          <w:sz w:val="28"/>
          <w:szCs w:val="28"/>
          <w:rtl w:val="true"/>
          <w:lang w:bidi="fa-IR"/>
        </w:rPr>
        <w:t>.</w:t>
      </w:r>
    </w:p>
    <w:p>
      <w:pPr>
        <w:pStyle w:val="Heading4"/>
        <w:numPr>
          <w:ilvl w:val="3"/>
          <w:numId w:val="1"/>
        </w:numPr>
        <w:rPr/>
      </w:pPr>
      <w:bookmarkStart w:id="329" w:name="__RefHeading___Toc723320_1051229030"/>
      <w:bookmarkStart w:id="330" w:name="_Toc130"/>
      <w:bookmarkEnd w:id="329"/>
      <w:r>
        <w:rPr>
          <w:rtl w:val="true"/>
        </w:rPr>
        <w:t>احتیاط در فتوا دادن</w:t>
      </w:r>
      <w:bookmarkEnd w:id="3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فتوا دادن نيز محتاط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يك خانواده اي در هواپيما از بين رفته بودند و تقدم و تأخر فوت آنان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bookmarkStart w:id="331" w:name="pg10674_131703"/>
    </w:p>
    <w:p>
      <w:pPr>
        <w:pStyle w:val="BookText"/>
        <w:rPr/>
      </w:pPr>
      <w:bookmarkEnd w:id="331"/>
      <w:r>
        <w:rPr>
          <w:rFonts w:ascii="IRNazanin" w:hAnsi="IRNazanin" w:eastAsia="IRNazanin"/>
          <w:color w:val="111111"/>
          <w:sz w:val="28"/>
          <w:sz w:val="28"/>
          <w:szCs w:val="28"/>
          <w:rtl w:val="true"/>
          <w:lang w:bidi="fa-IR"/>
        </w:rPr>
        <w:t>ارث و ميراث اينان سؤال شده بود كه چگونه است؟ در ميراث غرقا و مهدوم‌ٌعليهم، حكم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اينجا هم مثل آنجا است يا نه؟ به من فرمودند كه روايات باب را براي ايشان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خواندم و بررسي شد،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افراد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ملحق به همان غرقا و مهدومٌ‌عليهم مي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تسرّع در فتوا دادن مي كنيد؟</w:t>
      </w:r>
    </w:p>
    <w:p>
      <w:pPr>
        <w:pStyle w:val="Heading4"/>
        <w:numPr>
          <w:ilvl w:val="3"/>
          <w:numId w:val="1"/>
        </w:numPr>
        <w:rPr/>
      </w:pPr>
      <w:bookmarkStart w:id="332" w:name="__RefHeading___Toc723322_1051229030"/>
      <w:bookmarkStart w:id="333" w:name="_Toc131"/>
      <w:bookmarkEnd w:id="332"/>
      <w:r>
        <w:rPr>
          <w:rtl w:val="true"/>
        </w:rPr>
        <w:t>نمونه ای از هوشیاری سیاسی اجتماعی</w:t>
      </w:r>
      <w:bookmarkEnd w:id="333"/>
    </w:p>
    <w:p>
      <w:pPr>
        <w:pStyle w:val="BookText"/>
        <w:rPr/>
      </w:pPr>
      <w:r>
        <w:rPr>
          <w:rFonts w:ascii="Amiri" w:hAnsi="Amiri" w:eastAsia="Amiri" w:cs="Amiri"/>
          <w:color w:val="111111"/>
          <w:sz w:val="28"/>
          <w:sz w:val="28"/>
          <w:szCs w:val="28"/>
          <w:rtl w:val="true"/>
          <w:lang w:bidi="ar-SA"/>
        </w:rPr>
        <w:t>نسبت به مسائل سياسي و اجتماعي نيز، بسيار هوشيار و مواظب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يادم هست بنا بر فتواي ايشان، ازدواج دائم با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خلاف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شاه، تصميم داشت با دختري ايتاليايي، ازدواج دائم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عده اي را، در چند نوبت براي استفتاء، نزد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خود را نمي گفتند، بلكه به صورت عادي و براي گرفتن استفتاء آمدورفت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قضيه مطلع شده بودند و فهميده بودند كه رژيم مي خواهد با گرفتن اين فتوا، مدركي داشته باشد براي كار شاه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روايات باب را دوباره بررسي كردند؛ اما نظرشان همان جواز نكاح دائم با كتابي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از آنجايي كه ازدواج رئيس مملكت </w:t>
      </w:r>
      <w:bookmarkStart w:id="334" w:name="pg10674_131704"/>
    </w:p>
    <w:p>
      <w:pPr>
        <w:pStyle w:val="BookText"/>
        <w:rPr/>
      </w:pPr>
      <w:bookmarkEnd w:id="334"/>
      <w:r>
        <w:rPr>
          <w:rFonts w:ascii="IRNazanin" w:hAnsi="IRNazanin" w:eastAsia="IRNazanin"/>
          <w:color w:val="111111"/>
          <w:sz w:val="28"/>
          <w:sz w:val="28"/>
          <w:szCs w:val="28"/>
          <w:rtl w:val="true"/>
          <w:lang w:bidi="fa-IR"/>
        </w:rPr>
        <w:t>اسلامي را با يك غيرمسلمان، به صلاح جامعه اسلامي نمي دانستند و مفاسد و پيامدهاي ناگوار آن را به روشني مي ديدند، در پاسخ استفتاء آنان فتواي خود را ننوشتند، بلكه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بين اعاظم فقها، اماميه، حرمت ازدواج دائم، با كتابيه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ابعاد شخصيت آيت الله بروجردي، مرتبه عرفاني و معرفتي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 اين مقوله صحبت بفرماييد</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723324_1051229030"/>
      <w:bookmarkStart w:id="336" w:name="_Toc132"/>
      <w:bookmarkEnd w:id="335"/>
      <w:r>
        <w:rPr>
          <w:rtl w:val="true"/>
        </w:rPr>
        <w:t>عارف به عرفان حقیقی</w:t>
      </w:r>
      <w:bookmarkEnd w:id="336"/>
    </w:p>
    <w:p>
      <w:pPr>
        <w:pStyle w:val="Heading4"/>
        <w:numPr>
          <w:ilvl w:val="3"/>
          <w:numId w:val="1"/>
        </w:numPr>
        <w:rPr/>
      </w:pPr>
      <w:bookmarkStart w:id="337" w:name="__RefHeading___Toc723326_1051229030"/>
      <w:bookmarkStart w:id="338" w:name="_Toc133"/>
      <w:bookmarkEnd w:id="337"/>
      <w:r>
        <w:rPr>
          <w:rtl w:val="true"/>
        </w:rPr>
        <w:t>عرافان برگرفته از قرآن و معارف اهل بیت</w:t>
      </w:r>
      <w:r>
        <w:rPr>
          <w:rtl w:val="true"/>
        </w:rPr>
        <w:t>(</w:t>
      </w:r>
      <w:r>
        <w:rPr>
          <w:rtl w:val="true"/>
        </w:rPr>
        <w:t>علیهم السلام</w:t>
      </w:r>
      <w:r>
        <w:rPr>
          <w:rtl w:val="true"/>
        </w:rPr>
        <w:t>)</w:t>
      </w:r>
      <w:bookmarkEnd w:id="338"/>
    </w:p>
    <w:p>
      <w:pPr>
        <w:pStyle w:val="BookText"/>
        <w:rPr/>
      </w:pPr>
      <w:r>
        <w:rPr>
          <w:rFonts w:ascii="Amiri" w:hAnsi="Amiri" w:eastAsia="Amiri" w:cs="Amiri"/>
          <w:color w:val="111111"/>
          <w:sz w:val="28"/>
          <w:sz w:val="28"/>
          <w:szCs w:val="28"/>
          <w:rtl w:val="true"/>
          <w:lang w:bidi="ar-SA"/>
        </w:rPr>
        <w:t>مرتبه عرفاني و معرفتي ايشان، بسيار عالي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 از مهمترين ابعاد شخصيت ايشان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بود كه حقيقت حق را درك كرده و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عرفانش، از عرفان خالص قرآني و توحيدي الهام گرفته بود و از تعطيل و تشبيه منزّه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احاديث شريفه و نهج البلاغه و ادعيه صحيفه كامله و ساير دعوات مأثوره از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دعاي كميل، عرفه، ابوحمزه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دعاهايي كه از مضامين بلند عرفاني و حقايق توحيدي و اخلاقي و تربيتي آنها، جهت تكميل معارف و تهذيب اخلاق و صفاي روح مي توان كمك گرفت، بهره مي برد</w:t>
      </w:r>
      <w:r>
        <w:rPr>
          <w:rFonts w:eastAsia="IRNazanin" w:cs="IRNazanin"/>
          <w:color w:val="111111"/>
          <w:sz w:val="28"/>
          <w:szCs w:val="28"/>
          <w:rtl w:val="true"/>
          <w:lang w:bidi="fa-IR"/>
        </w:rPr>
        <w:t xml:space="preserve">. </w:t>
      </w:r>
      <w:bookmarkStart w:id="339" w:name="pg10674_131705"/>
    </w:p>
    <w:p>
      <w:pPr>
        <w:pStyle w:val="Heading4"/>
        <w:numPr>
          <w:ilvl w:val="3"/>
          <w:numId w:val="1"/>
        </w:numPr>
        <w:rPr/>
      </w:pPr>
      <w:bookmarkStart w:id="340" w:name="__RefHeading___Toc723328_1051229030"/>
      <w:bookmarkStart w:id="341" w:name="_Toc134"/>
      <w:bookmarkEnd w:id="339"/>
      <w:bookmarkEnd w:id="340"/>
      <w:r>
        <w:rPr>
          <w:rtl w:val="true"/>
        </w:rPr>
        <w:t>ریاضات شرعیه</w:t>
      </w:r>
      <w:bookmarkEnd w:id="341"/>
    </w:p>
    <w:p>
      <w:pPr>
        <w:pStyle w:val="BookText"/>
        <w:rPr/>
      </w:pPr>
      <w:r>
        <w:rPr>
          <w:rFonts w:ascii="IRNazanin" w:hAnsi="IRNazanin" w:eastAsia="IRNazanin"/>
          <w:color w:val="111111"/>
          <w:sz w:val="28"/>
          <w:sz w:val="28"/>
          <w:szCs w:val="28"/>
          <w:rtl w:val="true"/>
          <w:lang w:bidi="fa-IR"/>
        </w:rPr>
        <w:t>اثر اين گونه عرفان، از اخلاق و رفتار ايشان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سيروسلوك ايشان، كاملاً شرعي و در محدوده رياضات شرعيه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فرائض، نوافل، انواع عبادات، خلوص نيت، دعاها، ذكرها، فكر و محاسبه نفس، تأسف بر گذشته، خوف از حال و آينده، انجام مستحبات و ترك مكروهات برنامه هاي سير و سلوكي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معتقد به ارشادات شرعي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تعاليم مأثوره و شرعيه را معتبر نمي شمردند</w:t>
      </w:r>
      <w:r>
        <w:rPr>
          <w:rFonts w:eastAsia="IRNazanin" w:cs="IRNazanin"/>
          <w:color w:val="111111"/>
          <w:sz w:val="28"/>
          <w:szCs w:val="28"/>
          <w:rtl w:val="true"/>
          <w:lang w:bidi="fa-IR"/>
        </w:rPr>
        <w:t>.</w:t>
      </w:r>
    </w:p>
    <w:p>
      <w:pPr>
        <w:pStyle w:val="Heading4"/>
        <w:numPr>
          <w:ilvl w:val="3"/>
          <w:numId w:val="1"/>
        </w:numPr>
        <w:rPr/>
      </w:pPr>
      <w:bookmarkStart w:id="342" w:name="__RefHeading___Toc723330_1051229030"/>
      <w:bookmarkStart w:id="343" w:name="_Toc135"/>
      <w:bookmarkEnd w:id="342"/>
      <w:r>
        <w:rPr>
          <w:rtl w:val="true"/>
        </w:rPr>
        <w:t>رد سیروسلوک متصوّفه و غلوّآمیز</w:t>
      </w:r>
      <w:bookmarkEnd w:id="343"/>
    </w:p>
    <w:p>
      <w:pPr>
        <w:pStyle w:val="BookText"/>
        <w:rPr/>
      </w:pPr>
      <w:r>
        <w:rPr>
          <w:rFonts w:ascii="IRNazanin" w:hAnsi="IRNazanin" w:eastAsia="IRNazanin"/>
          <w:color w:val="111111"/>
          <w:sz w:val="28"/>
          <w:sz w:val="28"/>
          <w:szCs w:val="28"/>
          <w:rtl w:val="true"/>
          <w:lang w:bidi="fa-IR"/>
        </w:rPr>
        <w:t>در عرفان و خداشناسي و سيروسلوك، هيچ خط و حرفي را معتبر نمي شناختند، و برنامه هاي به اصطلاح عرفاني متصوّفه و غلوّآميز را شديداً تخطئه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حريم توحيد و نفي شرك اهمّيت بسيار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عرفان و سيروسلوك، همان خط و راه مستقيم بزرگان اصحاب و علما، مانند شيخ طوسي، علامه مجلسي، و ساير فقها و محدثين عالي قدر را يگانه خط نجات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با نگرش وسيعي كه داشتند، دور از تحجر و تقدس مآبي هاي عوام پسند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افكار صوفيانه و اعمال و حالاتي را كه چه بسا، برخي نادانان، براي پيروان طريقت، فضيلت و كرامت اخلاقي و نشانه اعراض از دنيا و صفاي باطن مي شمردند، مردود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محمدي را خالي از رهبانيت و بي تفاوتي مي شمردند</w:t>
      </w:r>
      <w:r>
        <w:rPr>
          <w:rFonts w:eastAsia="IRNazanin" w:cs="IRNazanin"/>
          <w:color w:val="111111"/>
          <w:sz w:val="28"/>
          <w:szCs w:val="28"/>
          <w:rtl w:val="true"/>
          <w:lang w:bidi="fa-IR"/>
        </w:rPr>
        <w:t xml:space="preserve">. </w:t>
      </w:r>
      <w:bookmarkStart w:id="344" w:name="pg10674_131706"/>
    </w:p>
    <w:p>
      <w:pPr>
        <w:pStyle w:val="Heading4"/>
        <w:numPr>
          <w:ilvl w:val="3"/>
          <w:numId w:val="1"/>
        </w:numPr>
        <w:rPr/>
      </w:pPr>
      <w:bookmarkStart w:id="345" w:name="__RefHeading___Toc723332_1051229030"/>
      <w:bookmarkStart w:id="346" w:name="_Toc136"/>
      <w:bookmarkEnd w:id="344"/>
      <w:bookmarkEnd w:id="345"/>
      <w:r>
        <w:rPr>
          <w:rtl w:val="true"/>
        </w:rPr>
        <w:t>دوری از اصطلاحات عرفان های مصطلح</w:t>
      </w:r>
      <w:bookmarkEnd w:id="346"/>
    </w:p>
    <w:p>
      <w:pPr>
        <w:pStyle w:val="BookText"/>
        <w:rPr/>
      </w:pPr>
      <w:r>
        <w:rPr>
          <w:rFonts w:ascii="Amiri" w:hAnsi="Amiri" w:eastAsia="Amiri" w:cs="Amiri"/>
          <w:color w:val="111111"/>
          <w:sz w:val="28"/>
          <w:sz w:val="28"/>
          <w:szCs w:val="28"/>
          <w:rtl w:val="true"/>
          <w:lang w:bidi="ar-SA"/>
        </w:rPr>
        <w:t>مواظب بودند كه در بيان ربط عالم و ماسوي الله به خداوند، از ارشادات و اصطلاحات قرآن خارج نشوند و در تعبيرهايي، مانند خلق و خالق و مخلوق از آن تبعيت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اصطلاحات عرفاني مصطلح در متصوّفه را، بر زبان نمي آوردند</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723334_1051229030"/>
      <w:bookmarkStart w:id="348" w:name="_Toc137"/>
      <w:bookmarkEnd w:id="347"/>
      <w:r>
        <w:rPr>
          <w:rtl w:val="true"/>
        </w:rPr>
        <w:t>مبارزه با فرق ضاله</w:t>
      </w:r>
      <w:bookmarkEnd w:id="348"/>
    </w:p>
    <w:p>
      <w:pPr>
        <w:pStyle w:val="BookText"/>
        <w:rPr/>
      </w:pPr>
      <w:r>
        <w:rPr>
          <w:rFonts w:ascii="Amiri" w:hAnsi="Amiri" w:eastAsia="Amiri" w:cs="Amiri"/>
          <w:color w:val="111111"/>
          <w:sz w:val="28"/>
          <w:sz w:val="28"/>
          <w:szCs w:val="28"/>
          <w:rtl w:val="true"/>
          <w:lang w:bidi="ar-SA"/>
        </w:rPr>
        <w:t>باطل شمردن بدعت هاي فِرَق را از وظايف مهم علما مي دانستند و با همه فرق ضاله، خصوصاً فرقه يا حزب مزدور بهائيت، مواضع منفي بسيار محكم و قاطع داشتند</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723336_1051229030"/>
      <w:bookmarkStart w:id="350" w:name="_Toc138"/>
      <w:bookmarkEnd w:id="349"/>
      <w:r>
        <w:rPr>
          <w:rtl w:val="true"/>
        </w:rPr>
        <w:t>تجسم تسلیم خالص به شرع</w:t>
      </w:r>
      <w:bookmarkEnd w:id="350"/>
    </w:p>
    <w:p>
      <w:pPr>
        <w:pStyle w:val="BookText"/>
        <w:rPr/>
      </w:pPr>
      <w:r>
        <w:rPr>
          <w:rFonts w:ascii="IRNazanin" w:hAnsi="IRNazanin" w:eastAsia="IRNazanin"/>
          <w:color w:val="111111"/>
          <w:sz w:val="28"/>
          <w:sz w:val="28"/>
          <w:szCs w:val="28"/>
          <w:rtl w:val="true"/>
          <w:lang w:bidi="fa-IR"/>
        </w:rPr>
        <w:t>خلاصه آن فقيه عظيم و عظيم فقها، در اسلام و راه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تجسمي از تسليم خالص به شرع، در همه ابعاد و جوانب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نه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رآرد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منم آن حرف در آن كش قلم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بود كه راه و رسم عبادت و دعا و تزكيه نفس و تهذيب اخلاق و صفاي باطن و كمال معرفت و قرب الهي را بايد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فقه، همه احكام را توقيفي مي دانيم كه بايد با ادله محكم، استناد هر حكم، حتي استحباب و كراهت را به اثبات رساند و غير اين حرام است، در اوراد، اذكار، عبادات، رياضت ها، اصطلاحات </w:t>
      </w:r>
      <w:bookmarkStart w:id="351" w:name="pg10674_131707"/>
    </w:p>
    <w:p>
      <w:pPr>
        <w:pStyle w:val="BookText"/>
        <w:rPr/>
      </w:pPr>
      <w:bookmarkEnd w:id="351"/>
      <w:r>
        <w:rPr>
          <w:rFonts w:ascii="IRNazanin" w:hAnsi="IRNazanin" w:eastAsia="IRNazanin"/>
          <w:color w:val="111111"/>
          <w:sz w:val="28"/>
          <w:sz w:val="28"/>
          <w:szCs w:val="28"/>
          <w:rtl w:val="true"/>
          <w:lang w:bidi="fa-IR"/>
        </w:rPr>
        <w:t>عرفاني، معرفة الله، اسماءالحسني و مقامات و درجات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توفيقي بودن را بايد رعايت كرد</w:t>
      </w:r>
      <w:r>
        <w:rPr>
          <w:rFonts w:eastAsia="IRNazanin" w:cs="IRNazanin"/>
          <w:color w:val="111111"/>
          <w:sz w:val="28"/>
          <w:szCs w:val="28"/>
          <w:rtl w:val="true"/>
          <w:lang w:bidi="fa-IR"/>
        </w:rPr>
        <w:t>.</w:t>
      </w:r>
    </w:p>
    <w:p>
      <w:pPr>
        <w:pStyle w:val="Heading4"/>
        <w:numPr>
          <w:ilvl w:val="3"/>
          <w:numId w:val="1"/>
        </w:numPr>
        <w:rPr/>
      </w:pPr>
      <w:bookmarkStart w:id="352" w:name="__RefHeading___Toc723338_1051229030"/>
      <w:bookmarkStart w:id="353" w:name="_Toc139"/>
      <w:bookmarkEnd w:id="352"/>
      <w:r>
        <w:rPr>
          <w:rtl w:val="true"/>
        </w:rPr>
        <w:t>نمونه ای از رد غلوّ و مطالب خلاف</w:t>
      </w:r>
      <w:bookmarkEnd w:id="353"/>
    </w:p>
    <w:p>
      <w:pPr>
        <w:pStyle w:val="BookText"/>
        <w:rPr/>
      </w:pPr>
      <w:r>
        <w:rPr>
          <w:rFonts w:ascii="IRNazanin" w:hAnsi="IRNazanin" w:eastAsia="IRNazanin"/>
          <w:color w:val="111111"/>
          <w:sz w:val="28"/>
          <w:sz w:val="28"/>
          <w:szCs w:val="28"/>
          <w:rtl w:val="true"/>
          <w:lang w:bidi="fa-IR"/>
        </w:rPr>
        <w:t>يادم هست در مجلس جشن مولي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شعري را مي خواند كه با موازين اسلام، نمي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آيت الله حاج علي آقا صافی واسطه شد، و بنا كرد به توجيه كردن كه اشكالي ندارد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بروجردي به اين بيت اشاره كرد كه اين بيت، چه توجيهي دارد و با موازين اسلام، چگونه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اين جمال و خوبي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جلوه آيي</w:t>
      </w:r>
    </w:p>
    <w:p>
      <w:pPr>
        <w:pStyle w:val="BookText"/>
        <w:rPr/>
      </w:pPr>
      <w:r>
        <w:rPr>
          <w:rFonts w:ascii="IRNazanin" w:hAnsi="IRNazanin" w:eastAsia="IRNazanin"/>
          <w:color w:val="111111"/>
          <w:sz w:val="28"/>
          <w:sz w:val="28"/>
          <w:szCs w:val="28"/>
          <w:rtl w:val="true"/>
          <w:lang w:bidi="fa-IR"/>
        </w:rPr>
        <w:t>أرني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به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راني</w:t>
      </w:r>
      <w:r>
        <w:rPr>
          <w:rStyle w:val="FootnoteAnchor"/>
          <w:rtl w:val="true"/>
        </w:rPr>
        <w:footnoteReference w:id="36"/>
      </w:r>
    </w:p>
    <w:p>
      <w:pPr>
        <w:pStyle w:val="Heading4"/>
        <w:numPr>
          <w:ilvl w:val="3"/>
          <w:numId w:val="1"/>
        </w:numPr>
        <w:rPr/>
      </w:pPr>
      <w:bookmarkStart w:id="354" w:name="__RefHeading___Toc723340_1051229030"/>
      <w:bookmarkStart w:id="355" w:name="_Toc140"/>
      <w:bookmarkEnd w:id="354"/>
      <w:r>
        <w:rPr>
          <w:rtl w:val="true"/>
        </w:rPr>
        <w:t>ترک مطالعه مثنوی</w:t>
      </w:r>
      <w:bookmarkEnd w:id="355"/>
    </w:p>
    <w:p>
      <w:pPr>
        <w:pStyle w:val="BookText"/>
        <w:rPr/>
      </w:pPr>
      <w:r>
        <w:rPr>
          <w:rFonts w:ascii="Amiri" w:hAnsi="Amiri" w:eastAsia="Amiri" w:cs="Amiri"/>
          <w:color w:val="111111"/>
          <w:sz w:val="28"/>
          <w:sz w:val="28"/>
          <w:szCs w:val="28"/>
          <w:rtl w:val="true"/>
          <w:lang w:bidi="ar-SA"/>
        </w:rPr>
        <w:t>يا خودم از ايشان شنيدم كه به اين مضمون مي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زماني بود كه مثنوي را مطالعه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صدایي را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مطالعه مثنوي را ترك كردم، به جاي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را براي مطالعه انتخاب كردم</w:t>
      </w:r>
      <w:r>
        <w:rPr>
          <w:rFonts w:eastAsia="IRNazanin" w:cs="IRNazanin"/>
          <w:color w:val="111111"/>
          <w:sz w:val="28"/>
          <w:szCs w:val="28"/>
          <w:rtl w:val="true"/>
          <w:lang w:bidi="fa-IR"/>
        </w:rPr>
        <w:t xml:space="preserve">. </w:t>
      </w:r>
      <w:bookmarkStart w:id="356" w:name="pg10674_131708"/>
    </w:p>
    <w:p>
      <w:pPr>
        <w:pStyle w:val="Heading4"/>
        <w:numPr>
          <w:ilvl w:val="3"/>
          <w:numId w:val="1"/>
        </w:numPr>
        <w:rPr/>
      </w:pPr>
      <w:bookmarkStart w:id="357" w:name="__RefHeading___Toc723342_1051229030"/>
      <w:bookmarkStart w:id="358" w:name="_Toc141"/>
      <w:bookmarkEnd w:id="356"/>
      <w:bookmarkEnd w:id="357"/>
      <w:r>
        <w:rPr>
          <w:rtl w:val="true"/>
        </w:rPr>
        <w:t>اکتفا به مفاهیم شرعی در سیروسلوک</w:t>
      </w:r>
      <w:bookmarkEnd w:id="358"/>
    </w:p>
    <w:p>
      <w:pPr>
        <w:pStyle w:val="BookText"/>
        <w:rPr/>
      </w:pPr>
      <w:r>
        <w:rPr>
          <w:rFonts w:ascii="IRNazanin" w:hAnsi="IRNazanin" w:eastAsia="IRNazanin"/>
          <w:color w:val="111111"/>
          <w:sz w:val="28"/>
          <w:sz w:val="28"/>
          <w:szCs w:val="28"/>
          <w:rtl w:val="true"/>
          <w:lang w:bidi="fa-IR"/>
        </w:rPr>
        <w:t>به هر صورت، آيت 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مفاهيم و اصطلاحات مأخوذه از ديگران را در معرفة الله و ربط عالم شهادت به عالم غيب، قاصر از اصطلاحات قرآني 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ادب و ترك خودبيني و تنزّه از غرور علمي همان راهنمايي هاي شرعي و شرح و بسط و تغيير و بيان آنها را كافی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خواجه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نقل شده است كه در رعايت اين تأدب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اصطلاحات عرفاني و اسماءالحسناي الهي از شرع نرسيده بود و امناي وحي، آن را تلقين نكرده بودند و ازطريق آنان، مجاز در به كار بردن اين اسماء نبوديم، با ملاحظه شرط ادب و عرض قصور از معرفت، نمي توانستيم به خود اجازه بدهيم كه خدا را حتي با اين الفاظ و اسماءالحسني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بديهي است اين مرتبه كه از بيان خواجه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 شود، كمال معرفت و اذعان به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قبول زحمت فرموديد و ما را در بزرگداشت اين مرد بزرگ ياري كرديد، متشكريم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ان شاءالله موفق باشيد و در اداي حق اين بزرگان توفيق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ياد و ذكر ايشان براي ما،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ذِكْرِ الصَّالِحِينَ يَنْزِلُ الرَّحْمَةُ</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سبب نزول رحمت الهي باشد</w:t>
      </w:r>
      <w:r>
        <w:rPr>
          <w:rFonts w:eastAsia="Amiri" w:cs="Amiri" w:ascii="Amiri" w:hAnsi="Amiri"/>
          <w:color w:val="111111"/>
          <w:sz w:val="28"/>
          <w:szCs w:val="28"/>
          <w:rtl w:val="true"/>
          <w:lang w:bidi="ar-SA"/>
        </w:rPr>
        <w:t xml:space="preserve">. </w:t>
      </w:r>
      <w:bookmarkStart w:id="359" w:name="pg10674_131709"/>
    </w:p>
    <w:p>
      <w:pPr>
        <w:pStyle w:val="Heading2"/>
        <w:numPr>
          <w:ilvl w:val="1"/>
          <w:numId w:val="1"/>
        </w:numPr>
        <w:rPr/>
      </w:pPr>
      <w:bookmarkStart w:id="360" w:name="__RefHeading___Toc723344_1051229030"/>
      <w:bookmarkStart w:id="361" w:name="_Toc142"/>
      <w:bookmarkEnd w:id="359"/>
      <w:bookmarkEnd w:id="360"/>
      <w:r>
        <w:rPr>
          <w:rtl w:val="true"/>
        </w:rPr>
        <w:t>مصاحبه مجله نقد و نظر</w:t>
      </w:r>
      <w:bookmarkEnd w:id="361"/>
    </w:p>
    <w:p>
      <w:pPr>
        <w:pStyle w:val="Heading3"/>
        <w:numPr>
          <w:ilvl w:val="2"/>
          <w:numId w:val="1"/>
        </w:numPr>
        <w:rPr/>
      </w:pPr>
      <w:bookmarkStart w:id="362" w:name="__RefHeading___Toc723346_1051229030"/>
      <w:bookmarkStart w:id="363" w:name="_Toc143"/>
      <w:bookmarkEnd w:id="362"/>
      <w:r>
        <w:rPr>
          <w:rtl w:val="true"/>
        </w:rPr>
        <w:t>اشاره</w:t>
      </w:r>
      <w:bookmarkEnd w:id="3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مجله نقد و نظر</w:t>
      </w:r>
      <w:r>
        <w:rPr>
          <w:rStyle w:val="FootnoteAnchor"/>
          <w:rtl w:val="true"/>
        </w:rPr>
        <w:footnoteReference w:id="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0674_131711"/>
      <w:bookmarkStart w:id="365" w:name="pg10674_131711"/>
      <w:bookmarkEnd w:id="365"/>
    </w:p>
    <w:p>
      <w:pPr>
        <w:pStyle w:val="BookText"/>
        <w:rPr/>
      </w:pPr>
      <w:bookmarkStart w:id="366" w:name="pg10674_131711"/>
      <w:bookmarkEnd w:id="366"/>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این است که می گویند آیت الله بروجردی، دلیل انسداد را ازنظر تاریخی ریشه یابی کرده بود، و آن را برخلاف آنان که آن را دلیل بر حجیت ظن مطلق می دانند، دلیل بر حجیت خبر واحد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این زمینه توضیحی بیان فرمایید</w:t>
      </w:r>
      <w:r>
        <w:rPr>
          <w:rFonts w:eastAsia="IRNazanin" w:cs="IRNazanin"/>
          <w:color w:val="111111"/>
          <w:sz w:val="28"/>
          <w:szCs w:val="28"/>
          <w:rtl w:val="true"/>
          <w:lang w:bidi="fa-IR"/>
        </w:rPr>
        <w:t>.</w:t>
      </w:r>
    </w:p>
    <w:p>
      <w:pPr>
        <w:pStyle w:val="Heading3"/>
        <w:numPr>
          <w:ilvl w:val="2"/>
          <w:numId w:val="1"/>
        </w:numPr>
        <w:rPr/>
      </w:pPr>
      <w:bookmarkStart w:id="367" w:name="__RefHeading___Toc723348_1051229030"/>
      <w:bookmarkStart w:id="368" w:name="_Toc144"/>
      <w:bookmarkEnd w:id="367"/>
      <w:r>
        <w:rPr>
          <w:rtl w:val="true"/>
        </w:rPr>
        <w:t>ریشه یابی دلیل انسداد</w:t>
      </w:r>
      <w:bookmarkEnd w:id="368"/>
    </w:p>
    <w:p>
      <w:pPr>
        <w:pStyle w:val="Heading4"/>
        <w:numPr>
          <w:ilvl w:val="3"/>
          <w:numId w:val="1"/>
        </w:numPr>
        <w:rPr/>
      </w:pPr>
      <w:bookmarkStart w:id="369" w:name="__RefHeading___Toc723350_1051229030"/>
      <w:bookmarkStart w:id="370" w:name="_Toc14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یکی از شیوه های تحقیقی مرحوم استاد اعظم آیت الله العظمی بروجردی اعلی الله مقامه این بود که مباحث علمی را ریشه یابی، و تطور هر مسأله را در طی قرن ها بررسی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انسداد نیز اعمال همین شیوه موجب شد که عدولی را از عصر محقق آقا جمال الدین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نمایند، و در نتیجه به این رسیده اند که دلیلی که در نهایت حجیت خبر واحد را اثبات می نماید تا آنجا از اصلش عوض شده است که برای حجیت مطلق ظن یا ظن مطلق اقامه شده است</w:t>
      </w:r>
      <w:r>
        <w:rPr>
          <w:rFonts w:eastAsia="IRNazanin" w:cs="IRNazanin"/>
          <w:color w:val="111111"/>
          <w:sz w:val="28"/>
          <w:szCs w:val="28"/>
          <w:rtl w:val="true"/>
          <w:lang w:bidi="fa-IR"/>
        </w:rPr>
        <w:t>.</w:t>
      </w:r>
    </w:p>
    <w:p>
      <w:pPr>
        <w:pStyle w:val="Heading4"/>
        <w:numPr>
          <w:ilvl w:val="3"/>
          <w:numId w:val="1"/>
        </w:numPr>
        <w:rPr/>
      </w:pPr>
      <w:bookmarkStart w:id="371" w:name="__RefHeading___Toc723352_1051229030"/>
      <w:bookmarkStart w:id="372" w:name="_Toc146"/>
      <w:bookmarkEnd w:id="371"/>
      <w:r>
        <w:rPr>
          <w:rtl w:val="true"/>
        </w:rPr>
        <w:t>خاستگاه اول بحث دلیل انسداد در جلسه درس</w:t>
      </w:r>
      <w:bookmarkEnd w:id="3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ایشان در مجلس درسشان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حقیر تقریرات آن را نوشته ام</w:t>
      </w:r>
      <w:r>
        <w:rPr>
          <w:rFonts w:eastAsia="IRNazanin" w:cs="IRNazanin"/>
          <w:color w:val="111111"/>
          <w:sz w:val="28"/>
          <w:szCs w:val="28"/>
          <w:rtl w:val="true"/>
          <w:lang w:bidi="fa-IR"/>
        </w:rPr>
        <w:t xml:space="preserve">- </w:t>
      </w:r>
      <w:bookmarkStart w:id="373" w:name="pg10674_131712"/>
    </w:p>
    <w:p>
      <w:pPr>
        <w:pStyle w:val="BookText"/>
        <w:rPr/>
      </w:pPr>
      <w:bookmarkEnd w:id="37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این است که می گویند آیت الله بروجردی، دلیل انسداد را ازنظر تاریخی ریشه یابی کرده بود، و آن را برخلاف آنان که آن را دلیل بر حجیت ظن مطلق می دانند، دلیل بر حجیت خبر واحد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این زمینه توضیحی بیان فرمایید</w:t>
      </w:r>
      <w:r>
        <w:rPr>
          <w:rFonts w:eastAsia="IRNazanin" w:cs="IRNazanin"/>
          <w:color w:val="111111"/>
          <w:sz w:val="28"/>
          <w:szCs w:val="28"/>
          <w:rtl w:val="true"/>
          <w:lang w:bidi="fa-IR"/>
        </w:rPr>
        <w:t>.</w:t>
      </w:r>
    </w:p>
    <w:p>
      <w:pPr>
        <w:pStyle w:val="Heading3"/>
        <w:numPr>
          <w:ilvl w:val="2"/>
          <w:numId w:val="1"/>
        </w:numPr>
        <w:rPr/>
      </w:pPr>
      <w:bookmarkStart w:id="374" w:name="__RefHeading___Toc723354_1051229030"/>
      <w:bookmarkStart w:id="375" w:name="_Toc147"/>
      <w:bookmarkEnd w:id="374"/>
      <w:r>
        <w:rPr>
          <w:rtl w:val="true"/>
        </w:rPr>
        <w:t>ریشه یابی دلیل انسداد</w:t>
      </w:r>
      <w:bookmarkEnd w:id="375"/>
    </w:p>
    <w:p>
      <w:pPr>
        <w:pStyle w:val="Heading4"/>
        <w:numPr>
          <w:ilvl w:val="3"/>
          <w:numId w:val="1"/>
        </w:numPr>
        <w:rPr/>
      </w:pPr>
      <w:bookmarkStart w:id="376" w:name="__RefHeading___Toc723356_1051229030"/>
      <w:bookmarkStart w:id="377" w:name="_Toc14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یکی از شیوه های تحقیقی مرحوم استاد اعظم آیت الله العظمی بروجردی اعلی الله مقامه این بود که مباحث علمی را ریشه یابی، و تطور هر مسأله را در طی قرن ها بررسی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انسداد نیز اعمال همین شیوه موجب شد که عدولی را از عصر محقق آقا جمال الدین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نمایند، و در نتیجه به این رسیده اند که دلیلی که در نهایت حجیت خبر واحد را اثبات می نماید تا آنجا از اصلش عوض شده است که برای حجیت مطلق ظن یا ظن مطلق اقامه شده است</w:t>
      </w:r>
      <w:r>
        <w:rPr>
          <w:rFonts w:eastAsia="IRNazanin" w:cs="IRNazanin"/>
          <w:color w:val="111111"/>
          <w:sz w:val="28"/>
          <w:szCs w:val="28"/>
          <w:rtl w:val="true"/>
          <w:lang w:bidi="fa-IR"/>
        </w:rPr>
        <w:t>.</w:t>
      </w:r>
    </w:p>
    <w:p>
      <w:pPr>
        <w:pStyle w:val="Heading4"/>
        <w:numPr>
          <w:ilvl w:val="3"/>
          <w:numId w:val="1"/>
        </w:numPr>
        <w:rPr/>
      </w:pPr>
      <w:bookmarkStart w:id="378" w:name="__RefHeading___Toc723358_1051229030"/>
      <w:bookmarkStart w:id="379" w:name="_Toc149"/>
      <w:bookmarkEnd w:id="378"/>
      <w:r>
        <w:rPr>
          <w:rtl w:val="true"/>
        </w:rPr>
        <w:t>خاستگاه اول بحث دلیل انسداد در جلسه درس</w:t>
      </w:r>
      <w:bookmarkEnd w:id="379"/>
    </w:p>
    <w:p>
      <w:pPr>
        <w:pStyle w:val="BookText"/>
        <w:rPr/>
      </w:pPr>
      <w:r>
        <w:rPr>
          <w:rFonts w:ascii="IRNazanin" w:hAnsi="IRNazanin" w:eastAsia="IRNazanin"/>
          <w:color w:val="111111"/>
          <w:sz w:val="28"/>
          <w:sz w:val="28"/>
          <w:szCs w:val="28"/>
          <w:rtl w:val="true"/>
          <w:lang w:bidi="fa-IR"/>
        </w:rPr>
        <w:t xml:space="preserve">لذا ایشان در مجلس درسشان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حقیر تقریرات آن را نوشته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 را در دو فصل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در فصل اول بر مسلک متأخرین، از محقق خوانساری مخصوصاً شیخ و محقق خراسانی به نحو مستوفی آن را درضمن پنج مقدمه بیان کردند و سپس متعرض جواب آن شدند</w:t>
      </w:r>
      <w:r>
        <w:rPr>
          <w:rFonts w:eastAsia="IRNazanin" w:cs="IRNazanin"/>
          <w:color w:val="111111"/>
          <w:sz w:val="28"/>
          <w:szCs w:val="28"/>
          <w:rtl w:val="true"/>
          <w:lang w:bidi="fa-IR"/>
        </w:rPr>
        <w:t>.</w:t>
      </w:r>
    </w:p>
    <w:p>
      <w:pPr>
        <w:pStyle w:val="Heading4"/>
        <w:numPr>
          <w:ilvl w:val="3"/>
          <w:numId w:val="1"/>
        </w:numPr>
        <w:rPr/>
      </w:pPr>
      <w:bookmarkStart w:id="380" w:name="__RefHeading___Toc723360_1051229030"/>
      <w:bookmarkStart w:id="381" w:name="_Toc150"/>
      <w:bookmarkEnd w:id="380"/>
      <w:r>
        <w:rPr>
          <w:rtl w:val="true"/>
        </w:rPr>
        <w:t>خاستگاه دوم بحث دلیل انسداد در جلسه درس</w:t>
      </w:r>
      <w:bookmarkEnd w:id="381"/>
    </w:p>
    <w:p>
      <w:pPr>
        <w:pStyle w:val="BookText"/>
        <w:rPr/>
      </w:pPr>
      <w:r>
        <w:rPr>
          <w:rFonts w:ascii="IRNazanin" w:hAnsi="IRNazanin" w:eastAsia="IRNazanin"/>
          <w:color w:val="111111"/>
          <w:sz w:val="28"/>
          <w:sz w:val="28"/>
          <w:szCs w:val="28"/>
          <w:rtl w:val="true"/>
          <w:lang w:bidi="fa-IR"/>
        </w:rPr>
        <w:t>در فصل دوم آن را به مسلک بزرگانی که قبل از محقق خوانساری متعرض این دلیل شده و در کلماتشان به فرمایش ایشان ذکری از مقدماتی که متأخرین ذکر کرده اند نیست بیان نمودند، و در نهایت، حجیت خبر واحد را اثبات کردند، نه حجیت مطلق ظن را</w:t>
      </w:r>
      <w:r>
        <w:rPr>
          <w:rFonts w:eastAsia="IRNazanin" w:cs="IRNazanin"/>
          <w:color w:val="111111"/>
          <w:sz w:val="28"/>
          <w:szCs w:val="28"/>
          <w:rtl w:val="true"/>
          <w:lang w:bidi="fa-IR"/>
        </w:rPr>
        <w:t>.</w:t>
      </w:r>
    </w:p>
    <w:p>
      <w:pPr>
        <w:pStyle w:val="Heading4"/>
        <w:numPr>
          <w:ilvl w:val="3"/>
          <w:numId w:val="1"/>
        </w:numPr>
        <w:rPr/>
      </w:pPr>
      <w:bookmarkStart w:id="382" w:name="__RefHeading___Toc723362_1051229030"/>
      <w:bookmarkStart w:id="383" w:name="_Toc151"/>
      <w:bookmarkEnd w:id="382"/>
      <w:r>
        <w:rPr>
          <w:rtl w:val="true"/>
        </w:rPr>
        <w:t>تقریر دلیل انسداد</w:t>
      </w:r>
      <w:bookmarkEnd w:id="3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ازجمله با این بیان، این دلیل را تقریر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آیه نفر</w:t>
      </w:r>
      <w:r>
        <w:rPr>
          <w:rStyle w:val="FootnoteAnchor"/>
          <w:rtl w:val="true"/>
        </w:rPr>
        <w:footnoteReference w:id="39"/>
      </w:r>
      <w:r>
        <w:rPr>
          <w:rFonts w:ascii="IRNazanin" w:hAnsi="IRNazanin" w:eastAsia="IRNazanin"/>
          <w:color w:val="111111"/>
          <w:sz w:val="28"/>
          <w:sz w:val="28"/>
          <w:szCs w:val="28"/>
          <w:rtl w:val="true"/>
          <w:lang w:bidi="fa-IR"/>
        </w:rPr>
        <w:t>و اشباه آن از آیات دیگر، مانند آیه کتمان،</w:t>
      </w:r>
      <w:r>
        <w:rPr>
          <w:rStyle w:val="FootnoteAnchor"/>
          <w:rtl w:val="true"/>
        </w:rPr>
        <w:footnoteReference w:id="40"/>
      </w:r>
      <w:r>
        <w:rPr>
          <w:rFonts w:ascii="IRNazanin" w:hAnsi="IRNazanin" w:eastAsia="IRNazanin"/>
          <w:color w:val="111111"/>
          <w:sz w:val="28"/>
          <w:sz w:val="28"/>
          <w:szCs w:val="28"/>
          <w:rtl w:val="true"/>
          <w:lang w:bidi="fa-IR"/>
        </w:rPr>
        <w:t xml:space="preserve">و برحسب اخبار بسیار، تعلیم وتعلم احکام و استفتاء و افتاء و قضا واجب است، و احدی در امور دنیا و آخرت مطلق العنان نیست، و شارع مقدس راضی به فوت فوائد این همه احکام که در کتاب و سنت در ابواب بسیار ذکر شده نیست، زیرا مقصود از این احکام این است که در جمیع امور معاش و معاد مرجع مردم باشد، و ملاک و میزان برای رفع اختلافات و فصل </w:t>
      </w:r>
    </w:p>
    <w:p>
      <w:pPr>
        <w:pStyle w:val="BookText"/>
        <w:rPr/>
      </w:pPr>
      <w:r>
        <w:rPr>
          <w:rFonts w:ascii="IRNazanin" w:hAnsi="IRNazanin" w:eastAsia="IRNazanin"/>
          <w:color w:val="111111"/>
          <w:sz w:val="28"/>
          <w:sz w:val="28"/>
          <w:szCs w:val="28"/>
          <w:rtl w:val="true"/>
          <w:lang w:bidi="fa-IR"/>
        </w:rPr>
        <w:t>خصومات و حفظ نظامات و جهات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غرضش نقض نشود، و انزال کتاب و ارسال رسول به این شرایع بی فایده نگردد، و این فواید محفوظ بماند و در طول اعصار و مرور قرون به مردم برسد، تعلیم وتعلم آنها را واجب، و کتمان آن را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باب علم به این احکام و طرق یقینیه به آنها منسد باشد، یا باید قائل باشیم به اکتفاي به احکام معلومه مسلّمه که به صریح آیات و روایات که دلالت بر بقاي دین اسلام الی یوم القیامه دارند جایز نیست، زیرا اکتفاي به این مقدار قلیل اگر نگوییم منتهی به فوت فواید همه احکام می شود قطعاً موجب فوت فواید بیشتر احکام می گردد، یا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باید از طرق ظنیه متعارفه نه غیرمتعارف، مثل قیاس احراز شود؛ لدوران الامر بين الأخذ بالطريق الظني المتعارف ومتابعة الظن أو متابعة الوهم ولا شك في کون العقل قاطعاً بحجية الظن الحاصل من الطريق المتعارف وامضاء الشارع هذه الطريقة ولا يخفی عليك أن تعلم الأحکام وتعليمها بالطريق المتعارف والقول به والإفتاء به ليس قولاً بغير علم لأنّه هو العلم المأثور الّذي أطلق عليه العلم في الکتاب والسنة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اثارة من علم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البيان لا حاجة الی المقدمة الاولی والثالثة والرابعة والخامسة ويثبت به حجية الخبر والظن الحاصل منه لانه هو الطريق المتعارف في عصر النبي 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ولا يشمل الدليل الا الطريق المتعارف فلا </w:t>
      </w:r>
    </w:p>
    <w:p>
      <w:pPr>
        <w:pStyle w:val="BookText"/>
        <w:rPr/>
      </w:pPr>
      <w:r>
        <w:rPr>
          <w:rFonts w:ascii="IRNazanin" w:hAnsi="IRNazanin" w:eastAsia="IRNazanin"/>
          <w:color w:val="111111"/>
          <w:sz w:val="28"/>
          <w:sz w:val="28"/>
          <w:szCs w:val="28"/>
          <w:rtl w:val="true"/>
          <w:lang w:bidi="fa-IR"/>
        </w:rPr>
        <w:t>حاجة فی اخراج مثل القياس عن شموله له الی الاستدلال لأنّه ليس من تلك الطرق</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این بیان نیازی به مقدمه اول و سوم و چهارم و پنجم نیست و با آن حجت بودن خبر و ظنی که از آن به دست می آید ثابت می شود زیرا ظن راه و روش متعارف در زمان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ما بوده است و دلیل جز بر طریق متعارف چیز دیگری را شامل نمی شود؛ پس نیازی به خارج ساختن مانند قیاس نیست؛ زیرا آن از این راه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بین این بیان و بیان بزرگانی که بعد از محقق خوانساری دلیل انسداد را عنوان کرده اند، فوارق متعددی است که در تقریرات بحث استاد اعظم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به اقوال ائمه عامه و نظریات صحابه احاطه داشت، چون معتقد بود که بدون اطلاع از فضا و محیط صدور روایت، بررسی و فهم کامل آن میسر نیست، و تنها یک معنای ظاهری از لفظ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شیوه از ابتکارات ایشان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احاطه بر فقه عامه و شناخت محیط و فضای صدور روایت تا چه اندازه در اجتهاد تأثیر دارد؟ </w:t>
      </w:r>
      <w:bookmarkStart w:id="384" w:name="pg10674_131715"/>
    </w:p>
    <w:p>
      <w:pPr>
        <w:pStyle w:val="Heading3"/>
        <w:numPr>
          <w:ilvl w:val="2"/>
          <w:numId w:val="1"/>
        </w:numPr>
        <w:rPr/>
      </w:pPr>
      <w:bookmarkStart w:id="385" w:name="__RefHeading___Toc723364_1051229030"/>
      <w:bookmarkStart w:id="386" w:name="_Toc152"/>
      <w:bookmarkEnd w:id="384"/>
      <w:bookmarkEnd w:id="385"/>
      <w:r>
        <w:rPr>
          <w:rtl w:val="true"/>
        </w:rPr>
        <w:t>اطلاع بر اقوال علمای عامه</w:t>
      </w:r>
      <w:bookmarkEnd w:id="386"/>
    </w:p>
    <w:p>
      <w:pPr>
        <w:pStyle w:val="Heading4"/>
        <w:numPr>
          <w:ilvl w:val="3"/>
          <w:numId w:val="1"/>
        </w:numPr>
        <w:rPr/>
      </w:pPr>
      <w:bookmarkStart w:id="387" w:name="__RefHeading___Toc723366_1051229030"/>
      <w:bookmarkStart w:id="388" w:name="_Toc15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شکی نیست که اطلاع بر فتواها و اقوال صحابه و تابعین و علمای عامه در فهم و استفاده صحیح از یک دسته از روایات که نظر به آن اقوال دارند، و همچنین در فهم جهت صدور روایات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کجا و در هر روایت که محتمل باشد ناظر به اقوال غیر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جهت صدور آن معلوم نباشد، اطلاع بر این فتاوا و اقوال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قدمای فقها در آن متبحر بوده اند و به آن اهمیت می داده اند؛ چنان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رشته کتاب مهم و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کرده و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چنانکه باید این علم در محافل علمی و جلسات درس و بحث مطرح نبود یا کمتر مطرح می شد و تقریباً متروک شده بود</w:t>
      </w:r>
      <w:r>
        <w:rPr>
          <w:rFonts w:eastAsia="IRNazanin" w:cs="IRNazanin"/>
          <w:color w:val="111111"/>
          <w:sz w:val="28"/>
          <w:szCs w:val="28"/>
          <w:rtl w:val="true"/>
          <w:lang w:bidi="fa-IR"/>
        </w:rPr>
        <w:t>.</w:t>
      </w:r>
    </w:p>
    <w:p>
      <w:pPr>
        <w:pStyle w:val="Heading4"/>
        <w:numPr>
          <w:ilvl w:val="3"/>
          <w:numId w:val="1"/>
        </w:numPr>
        <w:rPr/>
      </w:pPr>
      <w:bookmarkStart w:id="389" w:name="__RefHeading___Toc723368_1051229030"/>
      <w:bookmarkStart w:id="390" w:name="_Toc154"/>
      <w:bookmarkEnd w:id="389"/>
      <w:r>
        <w:rPr>
          <w:rtl w:val="true"/>
        </w:rPr>
        <w:t>چاپ کتاب خلاف شیخ طوسی</w:t>
      </w:r>
      <w:r>
        <w:rPr>
          <w:rtl w:val="true"/>
        </w:rPr>
        <w:t>(</w:t>
      </w:r>
      <w:r>
        <w:rPr>
          <w:rtl w:val="true"/>
        </w:rPr>
        <w:t>قدس سره</w:t>
      </w:r>
      <w:r>
        <w:rPr>
          <w:rtl w:val="true"/>
        </w:rPr>
        <w:t xml:space="preserve">) </w:t>
      </w:r>
      <w:r>
        <w:rPr>
          <w:rtl w:val="true"/>
        </w:rPr>
        <w:t>به امر معظم له</w:t>
      </w:r>
      <w:bookmarkEnd w:id="3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و مورد مراجعه نبود و آیت الله العظمی بروجردی بودند که امر به طبع و نشر آن کردند و این علم را از نو متداول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با احاطه عجیبی که به اقوال صحابه و علمای اسلام از هر فرقه داشتند، اهمیت این علم و نیاز فقیه را به آن روشن نمودند؛ به طوری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طبع اول و دوم که به امر ایشان انجام گرفت، مکرر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فواید این </w:t>
      </w:r>
      <w:bookmarkStart w:id="391" w:name="pg10674_131716"/>
    </w:p>
    <w:p>
      <w:pPr>
        <w:pStyle w:val="BookText"/>
        <w:rPr/>
      </w:pPr>
      <w:bookmarkEnd w:id="391"/>
      <w:r>
        <w:rPr>
          <w:rFonts w:ascii="IRNazanin" w:hAnsi="IRNazanin" w:eastAsia="IRNazanin"/>
          <w:color w:val="111111"/>
          <w:sz w:val="28"/>
          <w:sz w:val="28"/>
          <w:szCs w:val="28"/>
          <w:rtl w:val="true"/>
          <w:lang w:bidi="fa-IR"/>
        </w:rPr>
        <w:t>علم این است که در مقایسه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 دیگران، قوت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و ابتنای آن بر کتاب و سنت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تسلطی که بر اصول داشتند و حتی صاحب ابتکاراتی نیز در آن بوده اند، در مقام استنباط، کمتر به اصول تمسک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 ای در بعضی از شاگردانشان مشاهده می شود، علت این موضوع چیست؟</w:t>
      </w:r>
    </w:p>
    <w:p>
      <w:pPr>
        <w:pStyle w:val="Heading3"/>
        <w:numPr>
          <w:ilvl w:val="2"/>
          <w:numId w:val="1"/>
        </w:numPr>
        <w:rPr/>
      </w:pPr>
      <w:bookmarkStart w:id="392" w:name="__RefHeading___Toc723370_1051229030"/>
      <w:bookmarkStart w:id="393" w:name="_Toc155"/>
      <w:bookmarkEnd w:id="392"/>
      <w:r>
        <w:rPr>
          <w:rtl w:val="true"/>
        </w:rPr>
        <w:t>تمسک کم به اصول عملیه</w:t>
      </w:r>
      <w:bookmarkEnd w:id="393"/>
    </w:p>
    <w:p>
      <w:pPr>
        <w:pStyle w:val="Heading4"/>
        <w:numPr>
          <w:ilvl w:val="3"/>
          <w:numId w:val="1"/>
        </w:numPr>
        <w:rPr/>
      </w:pPr>
      <w:bookmarkStart w:id="394" w:name="__RefHeading___Toc723372_1051229030"/>
      <w:bookmarkStart w:id="395" w:name="_Toc156"/>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بسیار اندک به اصول عملیه تمسک می کردند، و علت این استغنا از تمسک به اصول عملیه، تخصص کامل ایشان در فهم روایات و دقتی بود که در آنها به کار می بردند، و حسن سلیقه ای بود که در رفع تعارض بین اخبار متعارض داشتند</w:t>
      </w:r>
      <w:r>
        <w:rPr>
          <w:rFonts w:eastAsia="IRNazanin" w:cs="IRNazanin"/>
          <w:color w:val="111111"/>
          <w:sz w:val="28"/>
          <w:szCs w:val="28"/>
          <w:rtl w:val="true"/>
          <w:lang w:bidi="fa-IR"/>
        </w:rPr>
        <w:t>.</w:t>
      </w:r>
    </w:p>
    <w:p>
      <w:pPr>
        <w:pStyle w:val="Heading4"/>
        <w:numPr>
          <w:ilvl w:val="3"/>
          <w:numId w:val="1"/>
        </w:numPr>
        <w:rPr/>
      </w:pPr>
      <w:bookmarkStart w:id="396" w:name="__RefHeading___Toc723374_1051229030"/>
      <w:bookmarkStart w:id="397" w:name="_Toc157"/>
      <w:bookmarkEnd w:id="396"/>
      <w:r>
        <w:rPr>
          <w:rtl w:val="true"/>
        </w:rPr>
        <w:t>تأکید بر نیاز فقیه به علم اصول</w:t>
      </w:r>
      <w:bookmarkEnd w:id="397"/>
    </w:p>
    <w:p>
      <w:pPr>
        <w:pStyle w:val="BookText"/>
        <w:rPr/>
      </w:pPr>
      <w:r>
        <w:rPr>
          <w:rFonts w:ascii="IRNazanin" w:hAnsi="IRNazanin" w:eastAsia="IRNazanin"/>
          <w:color w:val="111111"/>
          <w:sz w:val="28"/>
          <w:sz w:val="28"/>
          <w:szCs w:val="28"/>
          <w:rtl w:val="true"/>
          <w:lang w:bidi="fa-IR"/>
        </w:rPr>
        <w:t xml:space="preserve">درعین حال به علم اصول و نیاز فقیه به آن بسیار تأکید داشتند و دلیل آن حاشیه مفصل و دقیق و عمیقی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استادشان مرقوم فرموده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سبکی که آیت الله بروجردی در اجتهاد داشتند، مانند احاطه بر فقه و استفاده کمتر از اصول، می توان گفت كه در تحصیل حکم شارع اطمینان بیشتری می آورد؟ </w:t>
      </w:r>
      <w:bookmarkStart w:id="398" w:name="pg10674_131717"/>
    </w:p>
    <w:p>
      <w:pPr>
        <w:pStyle w:val="Heading4"/>
        <w:numPr>
          <w:ilvl w:val="3"/>
          <w:numId w:val="1"/>
        </w:numPr>
        <w:rPr/>
      </w:pPr>
      <w:bookmarkStart w:id="399" w:name="__RefHeading___Toc723376_1051229030"/>
      <w:bookmarkStart w:id="400" w:name="_Toc158"/>
      <w:bookmarkEnd w:id="398"/>
      <w:bookmarkEnd w:id="399"/>
      <w:r>
        <w:rPr>
          <w:rtl w:val="true"/>
        </w:rPr>
        <w:t>اطمینان بیشتر با عمل به روش استنباطی معظم له</w:t>
      </w:r>
      <w:bookmarkEnd w:id="400"/>
    </w:p>
    <w:p>
      <w:pPr>
        <w:pStyle w:val="BookText"/>
        <w:rPr/>
      </w:pPr>
      <w:r>
        <w:rPr>
          <w:rFonts w:ascii="IRNazanin" w:hAnsi="IRNazanin" w:eastAsia="IRNazanin"/>
          <w:color w:val="111111"/>
          <w:sz w:val="28"/>
          <w:sz w:val="28"/>
          <w:szCs w:val="28"/>
          <w:rtl w:val="true"/>
          <w:lang w:bidi="fa-IR"/>
        </w:rPr>
        <w:t>حتماً سبک ایشان در فقه، استنباط، ورود و خروج در مسائل، بیشتر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احاطه بر اسناد روایات و رجال و طبقات، احاطه بر اقوال عامه، احاطه بر اقوال خاصه، مخصوصاً قدما، دقت در مضامین روایات و حتی تعداد آنها، که گاهی بابی را که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حدیث دارد به چند حدیث ارجاع می دادند، سبک ایشان را ممتاز قرار داده بود</w:t>
      </w:r>
      <w:r>
        <w:rPr>
          <w:rFonts w:eastAsia="IRNazanin" w:cs="IRNazanin"/>
          <w:color w:val="111111"/>
          <w:sz w:val="28"/>
          <w:szCs w:val="28"/>
          <w:rtl w:val="true"/>
          <w:lang w:bidi="fa-IR"/>
        </w:rPr>
        <w:t>.</w:t>
      </w:r>
    </w:p>
    <w:p>
      <w:pPr>
        <w:pStyle w:val="Heading4"/>
        <w:numPr>
          <w:ilvl w:val="3"/>
          <w:numId w:val="1"/>
        </w:numPr>
        <w:rPr/>
      </w:pPr>
      <w:bookmarkStart w:id="401" w:name="__RefHeading___Toc723378_1051229030"/>
      <w:bookmarkStart w:id="402" w:name="_Toc159"/>
      <w:bookmarkEnd w:id="401"/>
      <w:r>
        <w:rPr>
          <w:rtl w:val="true"/>
        </w:rPr>
        <w:t>رواج کتب قدمای شیعه به سبب سبک تدریس ایشان</w:t>
      </w:r>
      <w:bookmarkEnd w:id="402"/>
    </w:p>
    <w:p>
      <w:pPr>
        <w:pStyle w:val="BookText"/>
        <w:rPr/>
      </w:pPr>
      <w:r>
        <w:rPr>
          <w:rFonts w:ascii="IRNazanin" w:hAnsi="IRNazanin" w:eastAsia="IRNazanin"/>
          <w:color w:val="111111"/>
          <w:sz w:val="28"/>
          <w:sz w:val="28"/>
          <w:szCs w:val="28"/>
          <w:rtl w:val="true"/>
          <w:lang w:bidi="fa-IR"/>
        </w:rPr>
        <w:t xml:space="preserve">کتابی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 مورد مراجعه بود، به واسطه سبک تدریس ایشان و عنایتی که به بررسی اقوال فقهای شیعه، مخصوصاً قدما داشتند، بین مدرسین و در حوزه ها متداول و مورد مراجعه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بندی رجال که ایشان انجام دادند چه فوایدی در فهم روایات و تشخیص صحت و سقم آن دارد؟ و آیا به این شیوه از فقهای شیعه کسی رجال را طبقه بندی کرده بود؟ و آیا معظم له این روش را از عامه اقتباس نموده بودند؟</w:t>
      </w:r>
    </w:p>
    <w:p>
      <w:pPr>
        <w:pStyle w:val="Heading3"/>
        <w:numPr>
          <w:ilvl w:val="2"/>
          <w:numId w:val="1"/>
        </w:numPr>
        <w:rPr/>
      </w:pPr>
      <w:bookmarkStart w:id="403" w:name="__RefHeading___Toc723380_1051229030"/>
      <w:bookmarkStart w:id="404" w:name="_Toc160"/>
      <w:bookmarkEnd w:id="403"/>
      <w:r>
        <w:rPr>
          <w:rtl w:val="true"/>
        </w:rPr>
        <w:t>نقش علم رجال در اجتهاد</w:t>
      </w:r>
      <w:bookmarkEnd w:id="404"/>
    </w:p>
    <w:p>
      <w:pPr>
        <w:pStyle w:val="Heading4"/>
        <w:numPr>
          <w:ilvl w:val="3"/>
          <w:numId w:val="1"/>
        </w:numPr>
        <w:rPr/>
      </w:pPr>
      <w:bookmarkStart w:id="405" w:name="__RefHeading___Toc723382_1051229030"/>
      <w:bookmarkStart w:id="406" w:name="_Toc161"/>
      <w:bookmarkEnd w:id="405"/>
      <w:r>
        <w:rPr>
          <w:rtl w:val="true"/>
        </w:rPr>
        <w:t>اشاره</w:t>
      </w:r>
      <w:bookmarkEnd w:id="4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علم طبقات رجال و روات در تشخیص صحت و </w:t>
      </w:r>
      <w:bookmarkStart w:id="407" w:name="pg10674_131718"/>
    </w:p>
    <w:p>
      <w:pPr>
        <w:pStyle w:val="BookText"/>
        <w:rPr/>
      </w:pPr>
      <w:bookmarkEnd w:id="407"/>
      <w:r>
        <w:rPr>
          <w:rFonts w:ascii="IRNazanin" w:hAnsi="IRNazanin" w:eastAsia="IRNazanin"/>
          <w:color w:val="111111"/>
          <w:sz w:val="28"/>
          <w:sz w:val="28"/>
          <w:szCs w:val="28"/>
          <w:rtl w:val="true"/>
          <w:lang w:bidi="fa-IR"/>
        </w:rPr>
        <w:t>سقم احادیث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حدیثی معنعن و یا سند به ظاهر متصل الاسناد دیده می شود که با استفاده از علم طبقات عدم اتصال بعض اسناد و ارسال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کل احادیث موصولة الاسناد اگرچه به ظاهر معنعن هستند، اما احتمال سقط و حذف بعضي اسانید و ارسال در آنها منتفی نیست، و با علم طبقات عدم ارسال آنها معلوم می شود و حاجتی به اعمال اصول ظنیه، مثل اصل عدم خطا و اشتباه و اصل عدم حذف، نیست</w:t>
      </w:r>
      <w:r>
        <w:rPr>
          <w:rFonts w:eastAsia="IRNazanin" w:cs="IRNazanin"/>
          <w:color w:val="111111"/>
          <w:sz w:val="28"/>
          <w:szCs w:val="28"/>
          <w:rtl w:val="true"/>
          <w:lang w:bidi="fa-IR"/>
        </w:rPr>
        <w:t>.</w:t>
      </w:r>
    </w:p>
    <w:p>
      <w:pPr>
        <w:pStyle w:val="Heading4"/>
        <w:numPr>
          <w:ilvl w:val="3"/>
          <w:numId w:val="1"/>
        </w:numPr>
        <w:rPr/>
      </w:pPr>
      <w:bookmarkStart w:id="408" w:name="__RefHeading___Toc723384_1051229030"/>
      <w:bookmarkStart w:id="409" w:name="_Toc162"/>
      <w:bookmarkEnd w:id="408"/>
      <w:r>
        <w:rPr>
          <w:rtl w:val="true"/>
        </w:rPr>
        <w:t>ابتکار معظم له در طبقه بندی رجال</w:t>
      </w:r>
      <w:bookmarkEnd w:id="4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قبل از آن بزرگوار کسی از فقهای شیعه به این شیوه، رجال را طبقه بندی کرده باشد، حقیر کسی را نمی شناسم؛ چنان که وجود این شیوه را فی الجمله در بین عامه، دلیل بر اقتباس ایشان از آنها نمی توان گرفت، زیرا این فکری است که برای شخص متتبع در روایات و اسانید مثل ایشان، ابتکار و خودبه خود پیش می آید</w:t>
      </w:r>
      <w:r>
        <w:rPr>
          <w:rFonts w:eastAsia="IRNazanin" w:cs="IRNazanin"/>
          <w:color w:val="111111"/>
          <w:sz w:val="28"/>
          <w:szCs w:val="28"/>
          <w:rtl w:val="true"/>
          <w:lang w:bidi="fa-IR"/>
        </w:rPr>
        <w:t xml:space="preserve">. </w:t>
      </w:r>
      <w:bookmarkStart w:id="410" w:name="pg10674_1317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1" w:name="__RefHeading___Toc723386_1051229030"/>
      <w:bookmarkStart w:id="412" w:name="_Toc163"/>
      <w:bookmarkEnd w:id="410"/>
      <w:bookmarkEnd w:id="411"/>
      <w:r>
        <w:rPr>
          <w:rtl w:val="true"/>
        </w:rPr>
        <w:t>کتاب نامه</w:t>
      </w:r>
      <w:bookmarkEnd w:id="4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تحقیق صبحی صالح، قم، انتشارات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في معرفة الاصحاب، ابن 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الجامعة لدرر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شعبه حرانی،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 بصیرة المتعظین، فتال نیشابوری،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فی فضائل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اعلمی،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3" w:name="pg10674_131723"/>
    </w:p>
    <w:p>
      <w:pPr>
        <w:pStyle w:val="Heading2"/>
        <w:numPr>
          <w:ilvl w:val="1"/>
          <w:numId w:val="1"/>
        </w:numPr>
        <w:rPr/>
      </w:pPr>
      <w:bookmarkStart w:id="414" w:name="__RefHeading___Toc723388_1051229030"/>
      <w:bookmarkStart w:id="415" w:name="_Toc164"/>
      <w:bookmarkEnd w:id="413"/>
      <w:bookmarkEnd w:id="414"/>
      <w:r>
        <w:rPr>
          <w:rtl w:val="true"/>
        </w:rPr>
        <w:t>آثار حضرت آيت الله العظمى صافى گلپايگانی مدظله الوارف در یک نگاه</w:t>
      </w:r>
      <w:bookmarkEnd w:id="415"/>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پیام در سیزدهم شوال المكرم سال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صادر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ابن شعبه حرانی، تحف العقول،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صدوق، صفات الشیعه،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پرهیزکاران نسبت به بهشت مانند کسانی هستند که آن را دیده و به نعمت آن نایل شده باشند و نسبت به آتش مانند کسانی هستند که آن را دیده و در آن معذب شده 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آخوند ملا محمدجواد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فی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همیشه در روح و جان من ماندگار خواهد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دارالتقریب در مصر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و شیخ اسبق الازهر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و شیخ اسبق الازهر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قسمت کردن گوشت حیوان به وسیله چوبه های تیر مخصوص بخت آزمایی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المدنی، مجلة رسالة الإسلام، السنة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رجب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برقبر او از ابرهای خشنودی خود باران رحمت ببارد و او را در جمع و گروه جدّ بزرگش قرار دهد آن که خدا او را رحمت بر عالمیان فرستاد و خاندان پاک و پاکیزة او که درود و سلام خدا بر آنان باد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این دفتر حدود چهل سال بعد از فوت زعیم عالی قدر شیعه توسط معظم له به رشته تحریر درآمده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یاد کردن صالحان رحمت نازل می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آفریدگار در اندیشه آنان بزرگ بود؛ پس هرچه جز اوست در دیده هایشان خُرد نمود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چرا هنگامی که به شما گفته می شود به سوی جهاد در راه خدا حرکت کنید بر زمین سنگینی می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سستی به خرج می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به زندگی دنیا به جای آخرت راضی شده اید؟ بااینکه زندگی دنیا در برابر آخرت جز اندکی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چیز ممکن از حلال واقعی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سرای آخرت را برای کسانی قرار می دهیم که در زمین خواستار برتری و فساد نیستند و عاقبت نیک برای پرهیزکاران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صدوق، الخصال،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مغربی،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حرّ عاملی،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خودش به تنهایی جماعت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درحالی که شایسته تر است که خدا و رسولش را راضی کنند اگر ایمان دارند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پسرانی فرض شود، خدا از آنچه توصیف می کنند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 است به اینکه برای صاحب خانه فرزند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فاطمه دختر اسد است که رو به سوی بیت کرده و یگانه ابدیت را حمل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یاری کردن ضعیف و ناتوان صدقه حساب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زمخشری، الفائق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وقتی که نابغه جعدی، پیش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قصیده خود را که این بیت از آن قصیده است خواند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مرحوم آیت الله 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نامه جناب آقای بلاغی جهت ترجمه کتاب 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عرض مى رساند مرقوم شريف كه حاكى از صحّت مزاج عالى بود واصل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شرحى راجع به ترجمه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داشته بوديد مستحضر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موقعى كه اين كتاب را براى حقير فرستاده بودند فى الجمله مراجعه كردم ولكن مجال نداشتم كه كاملاً آن را مطالعه بنمايم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جناب مستطاب ثقة الاسلام آقاى آقا لطف الله صافى دادم كه به دقت مطالعه نمايند و نتيجه را به حقير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بعد از مطالعه مواردى را يادداشت نموده و به حقير دادند كه سواد آن لطفاً ارسال است ملاحظه فرماييد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همیشه در روح و جان من ماندگار خواهد بود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كتاب مكرر به طبع رسیده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هنوز محمدرضا پهلوی كه با فرح دیبا ازدواج نكرده بود پسر نداشت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نشانه های روشن و رهنمودی را که فرستادیم کتمان کنند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به احکامی که خدا نازل کرده حکم نمی کنند، کافرند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فروردین و 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از سوی مجله حوزه وابسته به دفتر تبلیغات اسلامی حوزه علمیه قم در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قسمت کردن گوشت حیوان به وسیله تیرهای مخصوص بخت آزمایی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و قسمت های دیگری از این موضوع، در بخش دفتر خاطرات معظم له آمده است رجوع نمایید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این قضیه، در قسمت دفتر خاطرات گذشت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یاد صالحان رحمت نازل می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مجله نقد و نظر تحت نظر دفتر تبلیغات اسلامی حوزه علمیه قم در زمستان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دایر است میان انتخاب راه ظنی متعارف و پیروی از آن یا پیروی کردن از وهم؛ و شکی نیست که عقل حکم قاطعانه بر حجت بودن ظن دارد؛ ظنی که از طریق متعارف به دست آمده باشد و شارع هم این راه را امضا کرده است؛ و پوشیده نماند که یادگیری و یاد دادن احکام با طریق متعارف و قائل شدن بر آن و فتوا دادن طبق آن قول بدون علم نیست؛ زیرا آن علم رسیده از معصوم است که در کتاب و سنت بر آن علم اطلاق شده است، مانند قول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عملی که از علم برگرفته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3.jpeg"/><Relationship Id="rId127" Type="http://schemas.openxmlformats.org/officeDocument/2006/relationships/image" Target="media/image3.jpeg"/><Relationship Id="rId128" Type="http://schemas.openxmlformats.org/officeDocument/2006/relationships/footer" Target="footer121.xml"/><Relationship Id="rId129" Type="http://schemas.openxmlformats.org/officeDocument/2006/relationships/image" Target="media/image4.jpeg"/><Relationship Id="rId130" Type="http://schemas.openxmlformats.org/officeDocument/2006/relationships/image" Target="media/image4.jpeg"/><Relationship Id="rId131" Type="http://schemas.openxmlformats.org/officeDocument/2006/relationships/footer" Target="footer122.xml"/><Relationship Id="rId132" Type="http://schemas.openxmlformats.org/officeDocument/2006/relationships/image" Target="media/image5.jpeg"/><Relationship Id="rId133" Type="http://schemas.openxmlformats.org/officeDocument/2006/relationships/image" Target="media/image5.jpeg"/><Relationship Id="rId134" Type="http://schemas.openxmlformats.org/officeDocument/2006/relationships/footer" Target="footer123.xml"/><Relationship Id="rId135" Type="http://schemas.openxmlformats.org/officeDocument/2006/relationships/image" Target="media/image6.jpeg"/><Relationship Id="rId136" Type="http://schemas.openxmlformats.org/officeDocument/2006/relationships/image" Target="media/image6.jpeg"/><Relationship Id="rId137" Type="http://schemas.openxmlformats.org/officeDocument/2006/relationships/footer" Target="footer124.xml"/><Relationship Id="rId138" Type="http://schemas.openxmlformats.org/officeDocument/2006/relationships/image" Target="media/image7.jpeg"/><Relationship Id="rId139" Type="http://schemas.openxmlformats.org/officeDocument/2006/relationships/image" Target="media/image7.jpeg"/><Relationship Id="rId140" Type="http://schemas.openxmlformats.org/officeDocument/2006/relationships/footer" Target="footer125.xml"/><Relationship Id="rId141" Type="http://schemas.openxmlformats.org/officeDocument/2006/relationships/image" Target="media/image8.jpeg"/><Relationship Id="rId142" Type="http://schemas.openxmlformats.org/officeDocument/2006/relationships/image" Target="media/image8.jpeg"/><Relationship Id="rId143" Type="http://schemas.openxmlformats.org/officeDocument/2006/relationships/footer" Target="footer126.xml"/><Relationship Id="rId144" Type="http://schemas.openxmlformats.org/officeDocument/2006/relationships/image" Target="media/image9.jpeg"/><Relationship Id="rId145" Type="http://schemas.openxmlformats.org/officeDocument/2006/relationships/image" Target="media/image9.jpeg"/><Relationship Id="rId146" Type="http://schemas.openxmlformats.org/officeDocument/2006/relationships/footer" Target="footer127.xml"/><Relationship Id="rId147" Type="http://schemas.openxmlformats.org/officeDocument/2006/relationships/image" Target="media/image10.jpeg"/><Relationship Id="rId148" Type="http://schemas.openxmlformats.org/officeDocument/2006/relationships/image" Target="media/image10.jpeg"/><Relationship Id="rId149" Type="http://schemas.openxmlformats.org/officeDocument/2006/relationships/footer" Target="footer128.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29.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23343</Words>
  <Characters>89050</Characters>
  <CharactersWithSpaces>111425</CharactersWithSpaces>
  <Paragraphs>1283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2026-08-27T08:52:44Z</dcterms:created>
  <dc:creator>ghaemiyeh.com</dc:creator>
  <dc:description/>
  <dc:language>en-US</dc:language>
  <cp:lastModifiedBy/>
  <dcterms:modified xsi:type="dcterms:W3CDTF">2026-08-27T12:22:48Z</dcterms:modified>
  <cp:revision>1</cp:revision>
  <dc:subject/>
  <dc:title>فخر دوران نکوداشت استاد اعظم و زعیم بزرگ جهان اسلام مرحوم آیت اللّه العظمی بروجردی اعلی اللّه مقامه</dc:title>
</cp:coreProperties>
</file>

<file path=docProps/custom.xml><?xml version="1.0" encoding="utf-8"?>
<Properties xmlns="http://schemas.openxmlformats.org/officeDocument/2006/custom-properties" xmlns:vt="http://schemas.openxmlformats.org/officeDocument/2006/docPropsVTypes"/>
</file>