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7468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167470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67472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2167474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2167476_1280447820">
            <w:r>
              <w:rPr>
                <w:webHidden/>
                <w:rStyle w:val="IndexLink"/>
                <w:rtl w:val="true"/>
              </w:rPr>
              <w:t>أوّلاً ـ مقدّمة البحث</w:t>
            </w:r>
            <w:r>
              <w:rPr>
                <w:rStyle w:val="IndexLink"/>
                <w:rtl w:val="true"/>
              </w:rPr>
              <w:tab/>
            </w:r>
            <w:r>
              <w:rPr>
                <w:rStyle w:val="IndexLink"/>
              </w:rPr>
              <w:t>12</w:t>
            </w:r>
          </w:hyperlink>
        </w:p>
        <w:p>
          <w:pPr>
            <w:pStyle w:val="Contents2"/>
            <w:tabs>
              <w:tab w:val="clear" w:pos="8743"/>
              <w:tab w:val="right" w:pos="9026" w:leader="dot"/>
            </w:tabs>
            <w:rPr/>
          </w:pPr>
          <w:hyperlink w:anchor="__RefHeading___Toc2167478_1280447820">
            <w:r>
              <w:rPr>
                <w:webHidden/>
                <w:rStyle w:val="IndexLink"/>
                <w:rtl w:val="true"/>
              </w:rPr>
              <w:t>الفصل الأول</w:t>
            </w:r>
            <w:r>
              <w:rPr>
                <w:rStyle w:val="IndexLink"/>
                <w:rtl w:val="true"/>
              </w:rPr>
              <w:t xml:space="preserve">: </w:t>
            </w:r>
            <w:r>
              <w:rPr>
                <w:rStyle w:val="IndexLink"/>
                <w:rtl w:val="true"/>
              </w:rPr>
              <w:t>معنى المصطلح و دلالات المفهوم</w:t>
            </w:r>
            <w:r>
              <w:rPr>
                <w:rStyle w:val="IndexLink"/>
                <w:rtl w:val="true"/>
              </w:rPr>
              <w:tab/>
            </w:r>
            <w:r>
              <w:rPr>
                <w:rStyle w:val="IndexLink"/>
              </w:rPr>
              <w:t>14</w:t>
            </w:r>
          </w:hyperlink>
        </w:p>
        <w:p>
          <w:pPr>
            <w:pStyle w:val="Contents3"/>
            <w:tabs>
              <w:tab w:val="clear" w:pos="8459"/>
              <w:tab w:val="right" w:pos="9026" w:leader="dot"/>
            </w:tabs>
            <w:rPr/>
          </w:pPr>
          <w:hyperlink w:anchor="__RefHeading___Toc2167480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167482_1280447820">
            <w:r>
              <w:rPr>
                <w:webHidden/>
                <w:rStyle w:val="IndexLink"/>
                <w:rtl w:val="true"/>
              </w:rPr>
              <w:t>الجذر اللغويّ</w:t>
            </w:r>
            <w:r>
              <w:rPr>
                <w:rStyle w:val="IndexLink"/>
                <w:rtl w:val="true"/>
              </w:rPr>
              <w:tab/>
            </w:r>
            <w:r>
              <w:rPr>
                <w:rStyle w:val="IndexLink"/>
              </w:rPr>
              <w:t>15</w:t>
            </w:r>
          </w:hyperlink>
        </w:p>
        <w:p>
          <w:pPr>
            <w:pStyle w:val="Contents3"/>
            <w:tabs>
              <w:tab w:val="clear" w:pos="8459"/>
              <w:tab w:val="right" w:pos="9026" w:leader="dot"/>
            </w:tabs>
            <w:rPr/>
          </w:pPr>
          <w:hyperlink w:anchor="__RefHeading___Toc2167484_1280447820">
            <w:r>
              <w:rPr>
                <w:webHidden/>
                <w:rStyle w:val="IndexLink"/>
              </w:rPr>
              <w:t>2</w:t>
            </w:r>
            <w:r>
              <w:rPr>
                <w:rStyle w:val="IndexLink"/>
                <w:rtl w:val="true"/>
              </w:rPr>
              <w:t xml:space="preserve">. </w:t>
            </w:r>
            <w:r>
              <w:rPr>
                <w:rStyle w:val="IndexLink"/>
                <w:rtl w:val="true"/>
              </w:rPr>
              <w:t>التعريف الاصطلاحيّ</w:t>
            </w:r>
            <w:r>
              <w:rPr>
                <w:rStyle w:val="IndexLink"/>
                <w:rtl w:val="true"/>
              </w:rPr>
              <w:t>:</w:t>
              <w:tab/>
            </w:r>
            <w:r>
              <w:rPr>
                <w:rStyle w:val="IndexLink"/>
              </w:rPr>
              <w:t>20</w:t>
            </w:r>
          </w:hyperlink>
        </w:p>
        <w:p>
          <w:pPr>
            <w:pStyle w:val="Contents3"/>
            <w:tabs>
              <w:tab w:val="clear" w:pos="8459"/>
              <w:tab w:val="right" w:pos="9026" w:leader="dot"/>
            </w:tabs>
            <w:rPr/>
          </w:pPr>
          <w:hyperlink w:anchor="__RefHeading___Toc2167486_1280447820">
            <w:r>
              <w:rPr>
                <w:webHidden/>
                <w:rStyle w:val="IndexLink"/>
              </w:rPr>
              <w:t>3</w:t>
            </w:r>
            <w:r>
              <w:rPr>
                <w:rStyle w:val="IndexLink"/>
                <w:rtl w:val="true"/>
              </w:rPr>
              <w:t xml:space="preserve">. </w:t>
            </w:r>
            <w:r>
              <w:rPr>
                <w:rStyle w:val="IndexLink"/>
                <w:rtl w:val="true"/>
              </w:rPr>
              <w:t xml:space="preserve">امتداد مصطلح </w:t>
            </w:r>
            <w:r>
              <w:rPr>
                <w:rStyle w:val="IndexLink"/>
                <w:rtl w:val="true"/>
              </w:rPr>
              <w:t>«</w:t>
            </w:r>
            <w:r>
              <w:rPr>
                <w:rStyle w:val="IndexLink"/>
                <w:rtl w:val="true"/>
              </w:rPr>
              <w:t>الماديّة</w:t>
            </w:r>
            <w:r>
              <w:rPr>
                <w:rStyle w:val="IndexLink"/>
                <w:rtl w:val="true"/>
              </w:rPr>
              <w:t xml:space="preserve">» </w:t>
            </w:r>
            <w:r>
              <w:rPr>
                <w:rStyle w:val="IndexLink"/>
                <w:rtl w:val="true"/>
              </w:rPr>
              <w:t>و تجلّياته عبر التاريخ</w:t>
            </w:r>
            <w:r>
              <w:rPr>
                <w:rStyle w:val="IndexLink"/>
                <w:rtl w:val="true"/>
              </w:rPr>
              <w:t>.</w:t>
              <w:tab/>
            </w:r>
            <w:r>
              <w:rPr>
                <w:rStyle w:val="IndexLink"/>
              </w:rPr>
              <w:t>25</w:t>
            </w:r>
          </w:hyperlink>
        </w:p>
        <w:p>
          <w:pPr>
            <w:pStyle w:val="Contents3"/>
            <w:tabs>
              <w:tab w:val="clear" w:pos="8459"/>
              <w:tab w:val="right" w:pos="9026" w:leader="dot"/>
            </w:tabs>
            <w:rPr/>
          </w:pPr>
          <w:hyperlink w:anchor="__RefHeading___Toc2167488_1280447820">
            <w:r>
              <w:rPr>
                <w:webHidden/>
                <w:rStyle w:val="IndexLink"/>
                <w:rtl w:val="true"/>
              </w:rPr>
              <w:t xml:space="preserve">سيرورة التفكير الطبيعيّ </w:t>
            </w:r>
            <w:r>
              <w:rPr>
                <w:rStyle w:val="IndexLink"/>
                <w:rtl w:val="true"/>
              </w:rPr>
              <w:t>(</w:t>
            </w:r>
            <w:r>
              <w:rPr>
                <w:rStyle w:val="IndexLink"/>
                <w:rtl w:val="true"/>
              </w:rPr>
              <w:t>المادّي</w:t>
            </w:r>
            <w:r>
              <w:rPr>
                <w:rStyle w:val="IndexLink"/>
                <w:rtl w:val="true"/>
              </w:rPr>
              <w:t xml:space="preserve">) </w:t>
            </w:r>
            <w:r>
              <w:rPr>
                <w:rStyle w:val="IndexLink"/>
                <w:rtl w:val="true"/>
              </w:rPr>
              <w:t>عند اليونانيّين القدماء</w:t>
            </w:r>
            <w:r>
              <w:rPr>
                <w:rStyle w:val="IndexLink"/>
                <w:rtl w:val="true"/>
              </w:rPr>
              <w:t>:</w:t>
              <w:tab/>
            </w:r>
            <w:r>
              <w:rPr>
                <w:rStyle w:val="IndexLink"/>
              </w:rPr>
              <w:t>27</w:t>
            </w:r>
          </w:hyperlink>
        </w:p>
        <w:p>
          <w:pPr>
            <w:pStyle w:val="Contents2"/>
            <w:tabs>
              <w:tab w:val="clear" w:pos="8743"/>
              <w:tab w:val="right" w:pos="9026" w:leader="dot"/>
            </w:tabs>
            <w:rPr/>
          </w:pPr>
          <w:hyperlink w:anchor="__RefHeading___Toc2167490_1280447820">
            <w:r>
              <w:rPr>
                <w:webHidden/>
                <w:rStyle w:val="IndexLink"/>
                <w:rtl w:val="true"/>
              </w:rPr>
              <w:t>الفصل الثاني</w:t>
            </w:r>
            <w:r>
              <w:rPr>
                <w:rStyle w:val="IndexLink"/>
                <w:rtl w:val="true"/>
              </w:rPr>
              <w:t xml:space="preserve">: </w:t>
            </w:r>
            <w:r>
              <w:rPr>
                <w:rStyle w:val="IndexLink"/>
                <w:rtl w:val="true"/>
              </w:rPr>
              <w:t>التطور التاريخي للفكر المادي</w:t>
            </w:r>
            <w:r>
              <w:rPr>
                <w:rStyle w:val="IndexLink"/>
                <w:rtl w:val="true"/>
              </w:rPr>
              <w:tab/>
            </w:r>
            <w:r>
              <w:rPr>
                <w:rStyle w:val="IndexLink"/>
              </w:rPr>
              <w:t>30</w:t>
            </w:r>
          </w:hyperlink>
        </w:p>
        <w:p>
          <w:pPr>
            <w:pStyle w:val="Contents3"/>
            <w:tabs>
              <w:tab w:val="clear" w:pos="8459"/>
              <w:tab w:val="right" w:pos="9026" w:leader="dot"/>
            </w:tabs>
            <w:rPr/>
          </w:pPr>
          <w:hyperlink w:anchor="__RefHeading___Toc2167492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167494_1280447820">
            <w:r>
              <w:rPr>
                <w:webHidden/>
                <w:rStyle w:val="IndexLink"/>
                <w:rtl w:val="true"/>
              </w:rPr>
              <w:t xml:space="preserve">الماديّة </w:t>
            </w:r>
            <w:r>
              <w:rPr>
                <w:rStyle w:val="IndexLink"/>
                <w:rtl w:val="true"/>
              </w:rPr>
              <w:t>(</w:t>
            </w:r>
            <w:r>
              <w:rPr>
                <w:rStyle w:val="IndexLink"/>
                <w:rtl w:val="true"/>
              </w:rPr>
              <w:t>الفكر الماديّ</w:t>
            </w:r>
            <w:r>
              <w:rPr>
                <w:rStyle w:val="IndexLink"/>
                <w:rtl w:val="true"/>
              </w:rPr>
              <w:t xml:space="preserve">) </w:t>
            </w:r>
            <w:r>
              <w:rPr>
                <w:rStyle w:val="IndexLink"/>
                <w:rtl w:val="true"/>
              </w:rPr>
              <w:t>في العصر الحديث</w:t>
            </w:r>
            <w:r>
              <w:rPr>
                <w:rStyle w:val="IndexLink"/>
                <w:rtl w:val="true"/>
              </w:rPr>
              <w:t>:</w:t>
              <w:tab/>
            </w:r>
            <w:r>
              <w:rPr>
                <w:rStyle w:val="IndexLink"/>
              </w:rPr>
              <w:t>38</w:t>
            </w:r>
          </w:hyperlink>
        </w:p>
        <w:p>
          <w:pPr>
            <w:pStyle w:val="Contents3"/>
            <w:tabs>
              <w:tab w:val="clear" w:pos="8459"/>
              <w:tab w:val="right" w:pos="9026" w:leader="dot"/>
            </w:tabs>
            <w:rPr/>
          </w:pPr>
          <w:hyperlink w:anchor="__RefHeading___Toc2167496_1280447820">
            <w:r>
              <w:rPr>
                <w:webHidden/>
                <w:rStyle w:val="IndexLink"/>
                <w:rtl w:val="true"/>
              </w:rPr>
              <w:t xml:space="preserve">أسبابُ </w:t>
            </w:r>
            <w:r>
              <w:rPr>
                <w:rStyle w:val="IndexLink"/>
                <w:rtl w:val="true"/>
              </w:rPr>
              <w:t>(</w:t>
            </w:r>
            <w:r>
              <w:rPr>
                <w:rStyle w:val="IndexLink"/>
                <w:rtl w:val="true"/>
              </w:rPr>
              <w:t>و ظروف</w:t>
            </w:r>
            <w:r>
              <w:rPr>
                <w:rStyle w:val="IndexLink"/>
                <w:rtl w:val="true"/>
              </w:rPr>
              <w:t xml:space="preserve">) </w:t>
            </w:r>
            <w:r>
              <w:rPr>
                <w:rStyle w:val="IndexLink"/>
                <w:rtl w:val="true"/>
              </w:rPr>
              <w:t xml:space="preserve">نشوء </w:t>
            </w:r>
            <w:r>
              <w:rPr>
                <w:rStyle w:val="IndexLink"/>
                <w:rtl w:val="true"/>
              </w:rPr>
              <w:t>«</w:t>
            </w:r>
            <w:r>
              <w:rPr>
                <w:rStyle w:val="IndexLink"/>
                <w:rtl w:val="true"/>
              </w:rPr>
              <w:t>الماديّة</w:t>
            </w:r>
            <w:r>
              <w:rPr>
                <w:rStyle w:val="IndexLink"/>
                <w:rtl w:val="true"/>
              </w:rPr>
              <w:t>»</w:t>
            </w:r>
            <w:r>
              <w:rPr>
                <w:rStyle w:val="IndexLink"/>
                <w:rtl w:val="true"/>
              </w:rPr>
              <w:t>، و أهمّ المنظّرين لها</w:t>
            </w:r>
            <w:r>
              <w:rPr>
                <w:rStyle w:val="IndexLink"/>
                <w:rtl w:val="true"/>
              </w:rPr>
              <w:tab/>
            </w:r>
            <w:r>
              <w:rPr>
                <w:rStyle w:val="IndexLink"/>
              </w:rPr>
              <w:t>46</w:t>
            </w:r>
          </w:hyperlink>
        </w:p>
        <w:p>
          <w:pPr>
            <w:pStyle w:val="Contents3"/>
            <w:tabs>
              <w:tab w:val="clear" w:pos="8459"/>
              <w:tab w:val="right" w:pos="9026" w:leader="dot"/>
            </w:tabs>
            <w:rPr/>
          </w:pPr>
          <w:hyperlink w:anchor="__RefHeading___Toc2167498_1280447820">
            <w:r>
              <w:rPr>
                <w:webHidden/>
                <w:rStyle w:val="IndexLink"/>
                <w:rtl w:val="true"/>
              </w:rPr>
              <w:t>القسم الأول</w:t>
            </w:r>
            <w:r>
              <w:rPr>
                <w:rStyle w:val="IndexLink"/>
                <w:rtl w:val="true"/>
              </w:rPr>
              <w:t xml:space="preserve">- </w:t>
            </w:r>
            <w:r>
              <w:rPr>
                <w:rStyle w:val="IndexLink"/>
                <w:rtl w:val="true"/>
              </w:rPr>
              <w:t>أسباب فكريّة بدوافع دينيّة</w:t>
            </w:r>
            <w:r>
              <w:rPr>
                <w:rStyle w:val="IndexLink"/>
                <w:rtl w:val="true"/>
              </w:rPr>
              <w:t>:</w:t>
              <w:tab/>
            </w:r>
            <w:r>
              <w:rPr>
                <w:rStyle w:val="IndexLink"/>
              </w:rPr>
              <w:t>49</w:t>
            </w:r>
          </w:hyperlink>
        </w:p>
        <w:p>
          <w:pPr>
            <w:pStyle w:val="Contents3"/>
            <w:tabs>
              <w:tab w:val="clear" w:pos="8459"/>
              <w:tab w:val="right" w:pos="9026" w:leader="dot"/>
            </w:tabs>
            <w:rPr/>
          </w:pPr>
          <w:hyperlink w:anchor="__RefHeading___Toc2167500_1280447820">
            <w:r>
              <w:rPr>
                <w:webHidden/>
                <w:rStyle w:val="IndexLink"/>
                <w:rtl w:val="true"/>
              </w:rPr>
              <w:t>القسم الثاني</w:t>
            </w:r>
            <w:r>
              <w:rPr>
                <w:rStyle w:val="IndexLink"/>
                <w:rtl w:val="true"/>
              </w:rPr>
              <w:t xml:space="preserve">- </w:t>
            </w:r>
            <w:r>
              <w:rPr>
                <w:rStyle w:val="IndexLink"/>
                <w:rtl w:val="true"/>
              </w:rPr>
              <w:t xml:space="preserve">أسباب موضوعيّة بدوافع معرفيّة </w:t>
            </w:r>
            <w:r>
              <w:rPr>
                <w:rStyle w:val="IndexLink"/>
                <w:rtl w:val="true"/>
              </w:rPr>
              <w:t>(</w:t>
            </w:r>
            <w:r>
              <w:rPr>
                <w:rStyle w:val="IndexLink"/>
                <w:rtl w:val="true"/>
              </w:rPr>
              <w:t>استطلاعيّة</w:t>
            </w:r>
            <w:r>
              <w:rPr>
                <w:rStyle w:val="IndexLink"/>
                <w:rtl w:val="true"/>
              </w:rPr>
              <w:t>):</w:t>
              <w:tab/>
            </w:r>
            <w:r>
              <w:rPr>
                <w:rStyle w:val="IndexLink"/>
              </w:rPr>
              <w:t>52</w:t>
            </w:r>
          </w:hyperlink>
        </w:p>
        <w:p>
          <w:pPr>
            <w:pStyle w:val="Contents2"/>
            <w:tabs>
              <w:tab w:val="clear" w:pos="8743"/>
              <w:tab w:val="right" w:pos="9026" w:leader="dot"/>
            </w:tabs>
            <w:rPr/>
          </w:pPr>
          <w:hyperlink w:anchor="__RefHeading___Toc2167502_1280447820">
            <w:r>
              <w:rPr>
                <w:webHidden/>
                <w:rStyle w:val="IndexLink"/>
                <w:rtl w:val="true"/>
              </w:rPr>
              <w:t>الفصل الثالث</w:t>
            </w:r>
            <w:r>
              <w:rPr>
                <w:rStyle w:val="IndexLink"/>
                <w:rtl w:val="true"/>
              </w:rPr>
              <w:t xml:space="preserve">: </w:t>
            </w:r>
            <w:r>
              <w:rPr>
                <w:rStyle w:val="IndexLink"/>
                <w:rtl w:val="true"/>
              </w:rPr>
              <w:t>أهمّ المنظِّرين للمادّة و الفلسفة المادّيّة</w:t>
            </w:r>
            <w:r>
              <w:rPr>
                <w:rStyle w:val="IndexLink"/>
                <w:rtl w:val="true"/>
              </w:rPr>
              <w:tab/>
            </w:r>
            <w:r>
              <w:rPr>
                <w:rStyle w:val="IndexLink"/>
              </w:rPr>
              <w:t>56</w:t>
            </w:r>
          </w:hyperlink>
        </w:p>
        <w:p>
          <w:pPr>
            <w:pStyle w:val="Contents3"/>
            <w:tabs>
              <w:tab w:val="clear" w:pos="8459"/>
              <w:tab w:val="right" w:pos="9026" w:leader="dot"/>
            </w:tabs>
            <w:rPr/>
          </w:pPr>
          <w:hyperlink w:anchor="__RefHeading___Toc2167504_12804478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167506_1280447820">
            <w:r>
              <w:rPr>
                <w:webHidden/>
                <w:rStyle w:val="IndexLink"/>
              </w:rPr>
              <w:t>1</w:t>
            </w:r>
            <w:r>
              <w:rPr>
                <w:rStyle w:val="IndexLink"/>
                <w:rtl w:val="true"/>
              </w:rPr>
              <w:t xml:space="preserve">- </w:t>
            </w:r>
            <w:r>
              <w:rPr>
                <w:rStyle w:val="IndexLink"/>
                <w:rtl w:val="true"/>
              </w:rPr>
              <w:t xml:space="preserve">طاليس </w:t>
            </w:r>
            <w:r>
              <w:rPr>
                <w:rStyle w:val="IndexLink"/>
                <w:rtl w:val="true"/>
              </w:rPr>
              <w:t>(</w:t>
            </w:r>
            <w:r>
              <w:rPr>
                <w:rStyle w:val="IndexLink"/>
              </w:rPr>
              <w:t>624</w:t>
            </w:r>
            <w:r>
              <w:rPr>
                <w:rStyle w:val="IndexLink"/>
                <w:rtl w:val="true"/>
              </w:rPr>
              <w:t>-</w:t>
            </w:r>
            <w:r>
              <w:rPr>
                <w:rStyle w:val="IndexLink"/>
              </w:rPr>
              <w:t>546</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58</w:t>
            </w:r>
          </w:hyperlink>
        </w:p>
        <w:p>
          <w:pPr>
            <w:pStyle w:val="Contents3"/>
            <w:tabs>
              <w:tab w:val="clear" w:pos="8459"/>
              <w:tab w:val="right" w:pos="9026" w:leader="dot"/>
            </w:tabs>
            <w:rPr/>
          </w:pPr>
          <w:hyperlink w:anchor="__RefHeading___Toc2167508_1280447820">
            <w:r>
              <w:rPr>
                <w:webHidden/>
                <w:rStyle w:val="IndexLink"/>
              </w:rPr>
              <w:t>2</w:t>
            </w:r>
            <w:r>
              <w:rPr>
                <w:rStyle w:val="IndexLink"/>
                <w:rtl w:val="true"/>
              </w:rPr>
              <w:t xml:space="preserve">- </w:t>
            </w:r>
            <w:r>
              <w:rPr>
                <w:rStyle w:val="IndexLink"/>
                <w:rtl w:val="true"/>
              </w:rPr>
              <w:t xml:space="preserve">هيراقليطيس </w:t>
            </w:r>
            <w:r>
              <w:rPr>
                <w:rStyle w:val="IndexLink"/>
                <w:rtl w:val="true"/>
              </w:rPr>
              <w:t>(</w:t>
            </w:r>
            <w:r>
              <w:rPr>
                <w:rStyle w:val="IndexLink"/>
              </w:rPr>
              <w:t>540</w:t>
            </w:r>
            <w:r>
              <w:rPr>
                <w:rStyle w:val="IndexLink"/>
                <w:rtl w:val="true"/>
              </w:rPr>
              <w:t>-</w:t>
            </w:r>
            <w:r>
              <w:rPr>
                <w:rStyle w:val="IndexLink"/>
              </w:rPr>
              <w:t>480</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59</w:t>
            </w:r>
          </w:hyperlink>
        </w:p>
        <w:p>
          <w:pPr>
            <w:pStyle w:val="Contents3"/>
            <w:tabs>
              <w:tab w:val="clear" w:pos="8459"/>
              <w:tab w:val="right" w:pos="9026" w:leader="dot"/>
            </w:tabs>
            <w:rPr/>
          </w:pPr>
          <w:hyperlink w:anchor="__RefHeading___Toc2167510_1280447820">
            <w:r>
              <w:rPr>
                <w:webHidden/>
                <w:rStyle w:val="IndexLink"/>
              </w:rPr>
              <w:t>3</w:t>
            </w:r>
            <w:r>
              <w:rPr>
                <w:rStyle w:val="IndexLink"/>
                <w:rtl w:val="true"/>
              </w:rPr>
              <w:t xml:space="preserve">- </w:t>
            </w:r>
            <w:r>
              <w:rPr>
                <w:rStyle w:val="IndexLink"/>
                <w:rtl w:val="true"/>
              </w:rPr>
              <w:t xml:space="preserve">أنكساغوراس </w:t>
            </w:r>
            <w:r>
              <w:rPr>
                <w:rStyle w:val="IndexLink"/>
                <w:rtl w:val="true"/>
              </w:rPr>
              <w:t>(</w:t>
            </w:r>
            <w:r>
              <w:rPr>
                <w:rStyle w:val="IndexLink"/>
              </w:rPr>
              <w:t>500</w:t>
            </w:r>
            <w:r>
              <w:rPr>
                <w:rStyle w:val="IndexLink"/>
                <w:rtl w:val="true"/>
              </w:rPr>
              <w:t>-</w:t>
            </w:r>
            <w:r>
              <w:rPr>
                <w:rStyle w:val="IndexLink"/>
              </w:rPr>
              <w:t>428</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60</w:t>
            </w:r>
          </w:hyperlink>
        </w:p>
        <w:p>
          <w:pPr>
            <w:pStyle w:val="Contents3"/>
            <w:tabs>
              <w:tab w:val="clear" w:pos="8459"/>
              <w:tab w:val="right" w:pos="9026" w:leader="dot"/>
            </w:tabs>
            <w:rPr/>
          </w:pPr>
          <w:hyperlink w:anchor="__RefHeading___Toc2167512_1280447820">
            <w:r>
              <w:rPr>
                <w:webHidden/>
                <w:rStyle w:val="IndexLink"/>
              </w:rPr>
              <w:t>4</w:t>
            </w:r>
            <w:r>
              <w:rPr>
                <w:rStyle w:val="IndexLink"/>
                <w:rtl w:val="true"/>
              </w:rPr>
              <w:t xml:space="preserve">- </w:t>
            </w:r>
            <w:r>
              <w:rPr>
                <w:rStyle w:val="IndexLink"/>
                <w:rtl w:val="true"/>
              </w:rPr>
              <w:t xml:space="preserve">ديموقريطس </w:t>
            </w:r>
            <w:r>
              <w:rPr>
                <w:rStyle w:val="IndexLink"/>
                <w:rtl w:val="true"/>
              </w:rPr>
              <w:t>«</w:t>
            </w:r>
            <w:r>
              <w:rPr>
                <w:rStyle w:val="IndexLink"/>
                <w:rtl w:val="true"/>
              </w:rPr>
              <w:t>ديمقريطس</w:t>
            </w:r>
            <w:r>
              <w:rPr>
                <w:rStyle w:val="IndexLink"/>
                <w:rtl w:val="true"/>
              </w:rPr>
              <w:t>» (</w:t>
            </w:r>
            <w:r>
              <w:rPr>
                <w:rStyle w:val="IndexLink"/>
              </w:rPr>
              <w:t>460</w:t>
            </w:r>
            <w:r>
              <w:rPr>
                <w:rStyle w:val="IndexLink"/>
                <w:rtl w:val="true"/>
              </w:rPr>
              <w:t>-</w:t>
            </w:r>
            <w:r>
              <w:rPr>
                <w:rStyle w:val="IndexLink"/>
              </w:rPr>
              <w:t>370</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61</w:t>
            </w:r>
          </w:hyperlink>
        </w:p>
        <w:p>
          <w:pPr>
            <w:pStyle w:val="Contents3"/>
            <w:tabs>
              <w:tab w:val="clear" w:pos="8459"/>
              <w:tab w:val="right" w:pos="9026" w:leader="dot"/>
            </w:tabs>
            <w:rPr/>
          </w:pPr>
          <w:hyperlink w:anchor="__RefHeading___Toc2167514_1280447820">
            <w:r>
              <w:rPr>
                <w:webHidden/>
                <w:rStyle w:val="IndexLink"/>
              </w:rPr>
              <w:t>5</w:t>
            </w:r>
            <w:r>
              <w:rPr>
                <w:rStyle w:val="IndexLink"/>
                <w:rtl w:val="true"/>
              </w:rPr>
              <w:t xml:space="preserve">- </w:t>
            </w:r>
            <w:r>
              <w:rPr>
                <w:rStyle w:val="IndexLink"/>
                <w:rtl w:val="true"/>
              </w:rPr>
              <w:t xml:space="preserve">أبيقور </w:t>
            </w:r>
            <w:r>
              <w:rPr>
                <w:rStyle w:val="IndexLink"/>
                <w:rtl w:val="true"/>
              </w:rPr>
              <w:t>«</w:t>
            </w:r>
            <w:r>
              <w:rPr>
                <w:rStyle w:val="IndexLink"/>
                <w:rtl w:val="true"/>
              </w:rPr>
              <w:t>إبيقور</w:t>
            </w:r>
            <w:r>
              <w:rPr>
                <w:rStyle w:val="IndexLink"/>
                <w:rtl w:val="true"/>
              </w:rPr>
              <w:t>» (</w:t>
            </w:r>
            <w:r>
              <w:rPr>
                <w:rStyle w:val="IndexLink"/>
              </w:rPr>
              <w:t>341</w:t>
            </w:r>
            <w:r>
              <w:rPr>
                <w:rStyle w:val="IndexLink"/>
                <w:rtl w:val="true"/>
              </w:rPr>
              <w:t>-</w:t>
            </w:r>
            <w:r>
              <w:rPr>
                <w:rStyle w:val="IndexLink"/>
              </w:rPr>
              <w:t>270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62</w:t>
            </w:r>
          </w:hyperlink>
        </w:p>
        <w:p>
          <w:pPr>
            <w:pStyle w:val="Contents3"/>
            <w:tabs>
              <w:tab w:val="clear" w:pos="8459"/>
              <w:tab w:val="right" w:pos="9026" w:leader="dot"/>
            </w:tabs>
            <w:rPr/>
          </w:pPr>
          <w:hyperlink w:anchor="__RefHeading___Toc2167516_1280447820">
            <w:r>
              <w:rPr>
                <w:webHidden/>
                <w:rStyle w:val="IndexLink"/>
              </w:rPr>
              <w:t>6</w:t>
            </w:r>
            <w:r>
              <w:rPr>
                <w:rStyle w:val="IndexLink"/>
                <w:rtl w:val="true"/>
              </w:rPr>
              <w:t xml:space="preserve">- </w:t>
            </w:r>
            <w:r>
              <w:rPr>
                <w:rStyle w:val="IndexLink"/>
                <w:rtl w:val="true"/>
              </w:rPr>
              <w:t xml:space="preserve">فرانسيس بيكون </w:t>
            </w:r>
            <w:r>
              <w:rPr>
                <w:rStyle w:val="IndexLink"/>
                <w:rtl w:val="true"/>
              </w:rPr>
              <w:t>(</w:t>
            </w:r>
            <w:r>
              <w:rPr>
                <w:rStyle w:val="IndexLink"/>
              </w:rPr>
              <w:t>1561</w:t>
            </w:r>
            <w:r>
              <w:rPr>
                <w:rStyle w:val="IndexLink"/>
                <w:rtl w:val="true"/>
              </w:rPr>
              <w:t>-</w:t>
            </w:r>
            <w:r>
              <w:rPr>
                <w:rStyle w:val="IndexLink"/>
              </w:rPr>
              <w:t>1626</w:t>
            </w:r>
            <w:r>
              <w:rPr>
                <w:rStyle w:val="IndexLink"/>
                <w:rtl w:val="true"/>
              </w:rPr>
              <w:t xml:space="preserve">) </w:t>
            </w:r>
            <w:r>
              <w:rPr>
                <w:rStyle w:val="IndexLink"/>
                <w:rtl w:val="true"/>
              </w:rPr>
              <w:t xml:space="preserve">م </w:t>
            </w:r>
            <w:r>
              <w:rPr>
                <w:rStyle w:val="IndexLink"/>
                <w:rtl w:val="true"/>
              </w:rPr>
              <w:t>:</w:t>
              <w:tab/>
            </w:r>
            <w:r>
              <w:rPr>
                <w:rStyle w:val="IndexLink"/>
              </w:rPr>
              <w:t>64</w:t>
            </w:r>
          </w:hyperlink>
        </w:p>
        <w:p>
          <w:pPr>
            <w:pStyle w:val="Contents3"/>
            <w:tabs>
              <w:tab w:val="clear" w:pos="8459"/>
              <w:tab w:val="right" w:pos="9026" w:leader="dot"/>
            </w:tabs>
            <w:rPr/>
          </w:pPr>
          <w:hyperlink w:anchor="__RefHeading___Toc2167518_1280447820">
            <w:r>
              <w:rPr>
                <w:webHidden/>
                <w:rStyle w:val="IndexLink"/>
              </w:rPr>
              <w:t>7</w:t>
            </w:r>
            <w:r>
              <w:rPr>
                <w:rStyle w:val="IndexLink"/>
                <w:rtl w:val="true"/>
              </w:rPr>
              <w:t xml:space="preserve">- </w:t>
            </w:r>
            <w:r>
              <w:rPr>
                <w:rStyle w:val="IndexLink"/>
                <w:rtl w:val="true"/>
              </w:rPr>
              <w:t xml:space="preserve">باروخ أو بنديكت سبينورزا </w:t>
            </w:r>
            <w:r>
              <w:rPr>
                <w:rStyle w:val="IndexLink"/>
                <w:rtl w:val="true"/>
              </w:rPr>
              <w:t>(</w:t>
            </w:r>
            <w:r>
              <w:rPr>
                <w:rStyle w:val="IndexLink"/>
              </w:rPr>
              <w:t>1632</w:t>
            </w:r>
            <w:r>
              <w:rPr>
                <w:rStyle w:val="IndexLink"/>
                <w:rtl w:val="true"/>
              </w:rPr>
              <w:t>-</w:t>
            </w:r>
            <w:r>
              <w:rPr>
                <w:rStyle w:val="IndexLink"/>
              </w:rPr>
              <w:t>1677</w:t>
            </w:r>
            <w:r>
              <w:rPr>
                <w:rStyle w:val="IndexLink"/>
                <w:rtl w:val="true"/>
              </w:rPr>
              <w:t>)</w:t>
            </w:r>
            <w:r>
              <w:rPr>
                <w:rStyle w:val="IndexLink"/>
                <w:rtl w:val="true"/>
              </w:rPr>
              <w:t xml:space="preserve">م </w:t>
            </w:r>
            <w:r>
              <w:rPr>
                <w:rStyle w:val="IndexLink"/>
                <w:rtl w:val="true"/>
              </w:rPr>
              <w:t>:</w:t>
              <w:tab/>
            </w:r>
            <w:r>
              <w:rPr>
                <w:rStyle w:val="IndexLink"/>
              </w:rPr>
              <w:t>65</w:t>
            </w:r>
          </w:hyperlink>
        </w:p>
        <w:p>
          <w:pPr>
            <w:pStyle w:val="Contents3"/>
            <w:tabs>
              <w:tab w:val="clear" w:pos="8459"/>
              <w:tab w:val="right" w:pos="9026" w:leader="dot"/>
            </w:tabs>
            <w:rPr/>
          </w:pPr>
          <w:hyperlink w:anchor="__RefHeading___Toc2167520_1280447820">
            <w:r>
              <w:rPr>
                <w:webHidden/>
                <w:rStyle w:val="IndexLink"/>
              </w:rPr>
              <w:t>8</w:t>
            </w:r>
            <w:r>
              <w:rPr>
                <w:rStyle w:val="IndexLink"/>
                <w:rtl w:val="true"/>
              </w:rPr>
              <w:t xml:space="preserve">- </w:t>
            </w:r>
            <w:r>
              <w:rPr>
                <w:rStyle w:val="IndexLink"/>
                <w:rtl w:val="true"/>
              </w:rPr>
              <w:t xml:space="preserve">تشارلز روبرت داروين </w:t>
            </w:r>
            <w:r>
              <w:rPr>
                <w:rStyle w:val="IndexLink"/>
                <w:rtl w:val="true"/>
              </w:rPr>
              <w:t>(</w:t>
            </w:r>
            <w:r>
              <w:rPr>
                <w:rStyle w:val="IndexLink"/>
              </w:rPr>
              <w:t>1809</w:t>
            </w:r>
            <w:r>
              <w:rPr>
                <w:rStyle w:val="IndexLink"/>
                <w:rtl w:val="true"/>
              </w:rPr>
              <w:t>-</w:t>
            </w:r>
            <w:r>
              <w:rPr>
                <w:rStyle w:val="IndexLink"/>
              </w:rPr>
              <w:t>1882</w:t>
            </w:r>
            <w:r>
              <w:rPr>
                <w:rStyle w:val="IndexLink"/>
                <w:rtl w:val="true"/>
              </w:rPr>
              <w:t xml:space="preserve">) </w:t>
            </w:r>
            <w:r>
              <w:rPr>
                <w:rStyle w:val="IndexLink"/>
                <w:rtl w:val="true"/>
              </w:rPr>
              <w:t xml:space="preserve">م </w:t>
            </w:r>
            <w:r>
              <w:rPr>
                <w:rStyle w:val="IndexLink"/>
                <w:rtl w:val="true"/>
              </w:rPr>
              <w:t>:</w:t>
              <w:tab/>
            </w:r>
            <w:r>
              <w:rPr>
                <w:rStyle w:val="IndexLink"/>
              </w:rPr>
              <w:t>66</w:t>
            </w:r>
          </w:hyperlink>
        </w:p>
        <w:p>
          <w:pPr>
            <w:pStyle w:val="Contents3"/>
            <w:tabs>
              <w:tab w:val="clear" w:pos="8459"/>
              <w:tab w:val="right" w:pos="9026" w:leader="dot"/>
            </w:tabs>
            <w:rPr/>
          </w:pPr>
          <w:hyperlink w:anchor="__RefHeading___Toc2167522_1280447820">
            <w:r>
              <w:rPr>
                <w:webHidden/>
                <w:rStyle w:val="IndexLink"/>
              </w:rPr>
              <w:t>9</w:t>
            </w:r>
            <w:r>
              <w:rPr>
                <w:rStyle w:val="IndexLink"/>
                <w:rtl w:val="true"/>
              </w:rPr>
              <w:t xml:space="preserve">- </w:t>
            </w:r>
            <w:r>
              <w:rPr>
                <w:rStyle w:val="IndexLink"/>
                <w:rtl w:val="true"/>
              </w:rPr>
              <w:t xml:space="preserve">جون ستيوارت میل </w:t>
            </w:r>
            <w:r>
              <w:rPr>
                <w:rStyle w:val="IndexLink"/>
                <w:rtl w:val="true"/>
              </w:rPr>
              <w:t>(</w:t>
            </w:r>
            <w:r>
              <w:rPr>
                <w:rStyle w:val="IndexLink"/>
              </w:rPr>
              <w:t>1803</w:t>
            </w:r>
            <w:r>
              <w:rPr>
                <w:rStyle w:val="IndexLink"/>
                <w:rtl w:val="true"/>
              </w:rPr>
              <w:t>-</w:t>
            </w:r>
            <w:r>
              <w:rPr>
                <w:rStyle w:val="IndexLink"/>
              </w:rPr>
              <w:t>1873</w:t>
            </w:r>
            <w:r>
              <w:rPr>
                <w:rStyle w:val="IndexLink"/>
                <w:rtl w:val="true"/>
              </w:rPr>
              <w:t xml:space="preserve">) </w:t>
            </w:r>
            <w:r>
              <w:rPr>
                <w:rStyle w:val="IndexLink"/>
                <w:rtl w:val="true"/>
              </w:rPr>
              <w:t>م</w:t>
            </w:r>
            <w:r>
              <w:rPr>
                <w:rStyle w:val="IndexLink"/>
                <w:rtl w:val="true"/>
              </w:rPr>
              <w:t>:</w:t>
              <w:tab/>
            </w:r>
            <w:r>
              <w:rPr>
                <w:rStyle w:val="IndexLink"/>
              </w:rPr>
              <w:t>68</w:t>
            </w:r>
          </w:hyperlink>
        </w:p>
        <w:p>
          <w:pPr>
            <w:pStyle w:val="Contents3"/>
            <w:tabs>
              <w:tab w:val="clear" w:pos="8459"/>
              <w:tab w:val="right" w:pos="9026" w:leader="dot"/>
            </w:tabs>
            <w:rPr/>
          </w:pPr>
          <w:hyperlink w:anchor="__RefHeading___Toc2167524_1280447820">
            <w:r>
              <w:rPr>
                <w:webHidden/>
                <w:rStyle w:val="IndexLink"/>
              </w:rPr>
              <w:t>10</w:t>
            </w:r>
            <w:r>
              <w:rPr>
                <w:rStyle w:val="IndexLink"/>
                <w:rtl w:val="true"/>
              </w:rPr>
              <w:t>-</w:t>
            </w:r>
            <w:r>
              <w:rPr>
                <w:rStyle w:val="IndexLink"/>
                <w:rtl w:val="true"/>
              </w:rPr>
              <w:t xml:space="preserve">لودفيغ فيورباخ </w:t>
            </w:r>
            <w:r>
              <w:rPr>
                <w:rStyle w:val="IndexLink"/>
                <w:rtl w:val="true"/>
              </w:rPr>
              <w:t>(</w:t>
            </w:r>
            <w:r>
              <w:rPr>
                <w:rStyle w:val="IndexLink"/>
              </w:rPr>
              <w:t>1804</w:t>
            </w:r>
            <w:r>
              <w:rPr>
                <w:rStyle w:val="IndexLink"/>
                <w:rtl w:val="true"/>
              </w:rPr>
              <w:t>-</w:t>
            </w:r>
            <w:r>
              <w:rPr>
                <w:rStyle w:val="IndexLink"/>
              </w:rPr>
              <w:t>1872</w:t>
            </w:r>
            <w:r>
              <w:rPr>
                <w:rStyle w:val="IndexLink"/>
                <w:rtl w:val="true"/>
              </w:rPr>
              <w:t xml:space="preserve">) </w:t>
            </w:r>
            <w:r>
              <w:rPr>
                <w:rStyle w:val="IndexLink"/>
                <w:rtl w:val="true"/>
              </w:rPr>
              <w:t>م</w:t>
            </w:r>
            <w:r>
              <w:rPr>
                <w:rStyle w:val="IndexLink"/>
                <w:rtl w:val="true"/>
              </w:rPr>
              <w:t>:</w:t>
              <w:tab/>
            </w:r>
            <w:r>
              <w:rPr>
                <w:rStyle w:val="IndexLink"/>
              </w:rPr>
              <w:t>70</w:t>
            </w:r>
          </w:hyperlink>
        </w:p>
        <w:p>
          <w:pPr>
            <w:pStyle w:val="Contents3"/>
            <w:tabs>
              <w:tab w:val="clear" w:pos="8459"/>
              <w:tab w:val="right" w:pos="9026" w:leader="dot"/>
            </w:tabs>
            <w:rPr/>
          </w:pPr>
          <w:hyperlink w:anchor="__RefHeading___Toc2167526_1280447820">
            <w:r>
              <w:rPr>
                <w:webHidden/>
                <w:rStyle w:val="IndexLink"/>
              </w:rPr>
              <w:t>11</w:t>
            </w:r>
            <w:r>
              <w:rPr>
                <w:rStyle w:val="IndexLink"/>
                <w:rtl w:val="true"/>
              </w:rPr>
              <w:t xml:space="preserve">- </w:t>
            </w:r>
            <w:r>
              <w:rPr>
                <w:rStyle w:val="IndexLink"/>
                <w:rtl w:val="true"/>
              </w:rPr>
              <w:t xml:space="preserve">ماركس </w:t>
            </w:r>
            <w:r>
              <w:rPr>
                <w:rStyle w:val="IndexLink"/>
                <w:rtl w:val="true"/>
              </w:rPr>
              <w:t>(</w:t>
            </w:r>
            <w:r>
              <w:rPr>
                <w:rStyle w:val="IndexLink"/>
              </w:rPr>
              <w:t>1818</w:t>
            </w:r>
            <w:r>
              <w:rPr>
                <w:rStyle w:val="IndexLink"/>
                <w:rtl w:val="true"/>
              </w:rPr>
              <w:t>-</w:t>
            </w:r>
            <w:r>
              <w:rPr>
                <w:rStyle w:val="IndexLink"/>
              </w:rPr>
              <w:t>1883</w:t>
            </w:r>
            <w:r>
              <w:rPr>
                <w:rStyle w:val="IndexLink"/>
                <w:rtl w:val="true"/>
              </w:rPr>
              <w:t>)</w:t>
            </w:r>
            <w:r>
              <w:rPr>
                <w:rStyle w:val="IndexLink"/>
                <w:rtl w:val="true"/>
              </w:rPr>
              <w:t>م</w:t>
            </w:r>
            <w:r>
              <w:rPr>
                <w:rStyle w:val="IndexLink"/>
                <w:rtl w:val="true"/>
              </w:rPr>
              <w:t>:</w:t>
              <w:tab/>
            </w:r>
            <w:r>
              <w:rPr>
                <w:rStyle w:val="IndexLink"/>
              </w:rPr>
              <w:t>72</w:t>
            </w:r>
          </w:hyperlink>
        </w:p>
        <w:p>
          <w:pPr>
            <w:pStyle w:val="Contents3"/>
            <w:tabs>
              <w:tab w:val="clear" w:pos="8459"/>
              <w:tab w:val="right" w:pos="9026" w:leader="dot"/>
            </w:tabs>
            <w:rPr/>
          </w:pPr>
          <w:hyperlink w:anchor="__RefHeading___Toc2167528_1280447820">
            <w:r>
              <w:rPr>
                <w:webHidden/>
                <w:rStyle w:val="IndexLink"/>
              </w:rPr>
              <w:t>12</w:t>
            </w:r>
            <w:r>
              <w:rPr>
                <w:rStyle w:val="IndexLink"/>
                <w:rtl w:val="true"/>
              </w:rPr>
              <w:t xml:space="preserve">- </w:t>
            </w:r>
            <w:r>
              <w:rPr>
                <w:rStyle w:val="IndexLink"/>
                <w:rtl w:val="true"/>
              </w:rPr>
              <w:t xml:space="preserve">نيتشه </w:t>
            </w:r>
            <w:r>
              <w:rPr>
                <w:rStyle w:val="IndexLink"/>
                <w:rtl w:val="true"/>
              </w:rPr>
              <w:t>(</w:t>
            </w:r>
            <w:r>
              <w:rPr>
                <w:rStyle w:val="IndexLink"/>
              </w:rPr>
              <w:t>1844</w:t>
            </w:r>
            <w:r>
              <w:rPr>
                <w:rStyle w:val="IndexLink"/>
                <w:rtl w:val="true"/>
              </w:rPr>
              <w:t>-</w:t>
            </w:r>
            <w:r>
              <w:rPr>
                <w:rStyle w:val="IndexLink"/>
              </w:rPr>
              <w:t>1900</w:t>
            </w:r>
            <w:r>
              <w:rPr>
                <w:rStyle w:val="IndexLink"/>
                <w:rtl w:val="true"/>
              </w:rPr>
              <w:t xml:space="preserve">) </w:t>
            </w:r>
            <w:r>
              <w:rPr>
                <w:rStyle w:val="IndexLink"/>
                <w:rtl w:val="true"/>
              </w:rPr>
              <w:t>م</w:t>
            </w:r>
            <w:r>
              <w:rPr>
                <w:rStyle w:val="IndexLink"/>
                <w:rtl w:val="true"/>
              </w:rPr>
              <w:t>:</w:t>
              <w:tab/>
            </w:r>
            <w:r>
              <w:rPr>
                <w:rStyle w:val="IndexLink"/>
              </w:rPr>
              <w:t>75</w:t>
            </w:r>
          </w:hyperlink>
        </w:p>
        <w:p>
          <w:pPr>
            <w:pStyle w:val="Contents3"/>
            <w:tabs>
              <w:tab w:val="clear" w:pos="8459"/>
              <w:tab w:val="right" w:pos="9026" w:leader="dot"/>
            </w:tabs>
            <w:rPr/>
          </w:pPr>
          <w:hyperlink w:anchor="__RefHeading___Toc2167530_1280447820">
            <w:r>
              <w:rPr>
                <w:webHidden/>
                <w:rStyle w:val="IndexLink"/>
              </w:rPr>
              <w:t>13</w:t>
            </w:r>
            <w:r>
              <w:rPr>
                <w:rStyle w:val="IndexLink"/>
                <w:rtl w:val="true"/>
              </w:rPr>
              <w:t xml:space="preserve">- </w:t>
            </w:r>
            <w:r>
              <w:rPr>
                <w:rStyle w:val="IndexLink"/>
                <w:rtl w:val="true"/>
              </w:rPr>
              <w:t xml:space="preserve">برتراند رسل </w:t>
            </w:r>
            <w:r>
              <w:rPr>
                <w:rStyle w:val="IndexLink"/>
                <w:rtl w:val="true"/>
              </w:rPr>
              <w:t>(</w:t>
            </w:r>
            <w:r>
              <w:rPr>
                <w:rStyle w:val="IndexLink"/>
              </w:rPr>
              <w:t>1872</w:t>
            </w:r>
            <w:r>
              <w:rPr>
                <w:rStyle w:val="IndexLink"/>
                <w:rtl w:val="true"/>
              </w:rPr>
              <w:t>-</w:t>
            </w:r>
            <w:r>
              <w:rPr>
                <w:rStyle w:val="IndexLink"/>
              </w:rPr>
              <w:t>1970</w:t>
            </w:r>
            <w:r>
              <w:rPr>
                <w:rStyle w:val="IndexLink"/>
                <w:rtl w:val="true"/>
              </w:rPr>
              <w:t>)</w:t>
            </w:r>
            <w:r>
              <w:rPr>
                <w:rStyle w:val="IndexLink"/>
                <w:rtl w:val="true"/>
              </w:rPr>
              <w:t>م</w:t>
            </w:r>
            <w:r>
              <w:rPr>
                <w:rStyle w:val="IndexLink"/>
                <w:rtl w:val="true"/>
              </w:rPr>
              <w:t>:</w:t>
              <w:tab/>
            </w:r>
            <w:r>
              <w:rPr>
                <w:rStyle w:val="IndexLink"/>
              </w:rPr>
              <w:t>77</w:t>
            </w:r>
          </w:hyperlink>
        </w:p>
        <w:p>
          <w:pPr>
            <w:pStyle w:val="Contents3"/>
            <w:tabs>
              <w:tab w:val="clear" w:pos="8459"/>
              <w:tab w:val="right" w:pos="9026" w:leader="dot"/>
            </w:tabs>
            <w:rPr/>
          </w:pPr>
          <w:hyperlink w:anchor="__RefHeading___Toc2167532_1280447820">
            <w:r>
              <w:rPr>
                <w:webHidden/>
                <w:rStyle w:val="IndexLink"/>
              </w:rPr>
              <w:t>14</w:t>
            </w:r>
            <w:r>
              <w:rPr>
                <w:rStyle w:val="IndexLink"/>
                <w:rtl w:val="true"/>
              </w:rPr>
              <w:t xml:space="preserve">- </w:t>
            </w:r>
            <w:r>
              <w:rPr>
                <w:rStyle w:val="IndexLink"/>
                <w:rtl w:val="true"/>
              </w:rPr>
              <w:t xml:space="preserve">أنطونيو غرامشي </w:t>
            </w:r>
            <w:r>
              <w:rPr>
                <w:rStyle w:val="IndexLink"/>
                <w:rtl w:val="true"/>
              </w:rPr>
              <w:t>(</w:t>
            </w:r>
            <w:r>
              <w:rPr>
                <w:rStyle w:val="IndexLink"/>
              </w:rPr>
              <w:t>1897</w:t>
            </w:r>
            <w:r>
              <w:rPr>
                <w:rStyle w:val="IndexLink"/>
                <w:rtl w:val="true"/>
              </w:rPr>
              <w:t>-</w:t>
            </w:r>
            <w:r>
              <w:rPr>
                <w:rStyle w:val="IndexLink"/>
              </w:rPr>
              <w:t>1937</w:t>
            </w:r>
            <w:r>
              <w:rPr>
                <w:rStyle w:val="IndexLink"/>
                <w:rtl w:val="true"/>
              </w:rPr>
              <w:t>)</w:t>
            </w:r>
            <w:r>
              <w:rPr>
                <w:rStyle w:val="IndexLink"/>
                <w:rtl w:val="true"/>
              </w:rPr>
              <w:t>م</w:t>
            </w:r>
            <w:r>
              <w:rPr>
                <w:rStyle w:val="IndexLink"/>
                <w:rtl w:val="true"/>
              </w:rPr>
              <w:t>:</w:t>
              <w:tab/>
            </w:r>
            <w:r>
              <w:rPr>
                <w:rStyle w:val="IndexLink"/>
              </w:rPr>
              <w:t>78</w:t>
            </w:r>
          </w:hyperlink>
        </w:p>
        <w:p>
          <w:pPr>
            <w:pStyle w:val="Contents3"/>
            <w:tabs>
              <w:tab w:val="clear" w:pos="8459"/>
              <w:tab w:val="right" w:pos="9026" w:leader="dot"/>
            </w:tabs>
            <w:rPr/>
          </w:pPr>
          <w:hyperlink w:anchor="__RefHeading___Toc2167534_1280447820">
            <w:r>
              <w:rPr>
                <w:webHidden/>
                <w:rStyle w:val="IndexLink"/>
              </w:rPr>
              <w:t>15</w:t>
            </w:r>
            <w:r>
              <w:rPr>
                <w:rStyle w:val="IndexLink"/>
                <w:rtl w:val="true"/>
              </w:rPr>
              <w:t xml:space="preserve">- </w:t>
            </w:r>
            <w:r>
              <w:rPr>
                <w:rStyle w:val="IndexLink"/>
                <w:rtl w:val="true"/>
              </w:rPr>
              <w:t xml:space="preserve">جان بول سارتر </w:t>
            </w:r>
            <w:r>
              <w:rPr>
                <w:rStyle w:val="IndexLink"/>
                <w:rtl w:val="true"/>
              </w:rPr>
              <w:t>(</w:t>
            </w:r>
            <w:r>
              <w:rPr>
                <w:rStyle w:val="IndexLink"/>
              </w:rPr>
              <w:t>1905</w:t>
            </w:r>
            <w:r>
              <w:rPr>
                <w:rStyle w:val="IndexLink"/>
                <w:rtl w:val="true"/>
              </w:rPr>
              <w:t>-</w:t>
            </w:r>
            <w:r>
              <w:rPr>
                <w:rStyle w:val="IndexLink"/>
              </w:rPr>
              <w:t>1980</w:t>
            </w:r>
            <w:r>
              <w:rPr>
                <w:rStyle w:val="IndexLink"/>
                <w:rtl w:val="true"/>
              </w:rPr>
              <w:t>)</w:t>
            </w:r>
            <w:r>
              <w:rPr>
                <w:rStyle w:val="IndexLink"/>
                <w:rtl w:val="true"/>
              </w:rPr>
              <w:t xml:space="preserve">م </w:t>
            </w:r>
            <w:r>
              <w:rPr>
                <w:rStyle w:val="IndexLink"/>
                <w:rtl w:val="true"/>
              </w:rPr>
              <w:t>:</w:t>
              <w:tab/>
            </w:r>
            <w:r>
              <w:rPr>
                <w:rStyle w:val="IndexLink"/>
              </w:rPr>
              <w:t>79</w:t>
            </w:r>
          </w:hyperlink>
        </w:p>
        <w:p>
          <w:pPr>
            <w:pStyle w:val="Contents3"/>
            <w:tabs>
              <w:tab w:val="clear" w:pos="8459"/>
              <w:tab w:val="right" w:pos="9026" w:leader="dot"/>
            </w:tabs>
            <w:rPr/>
          </w:pPr>
          <w:hyperlink w:anchor="__RefHeading___Toc2167536_1280447820">
            <w:r>
              <w:rPr>
                <w:webHidden/>
                <w:rStyle w:val="IndexLink"/>
              </w:rPr>
              <w:t>16</w:t>
            </w:r>
            <w:r>
              <w:rPr>
                <w:rStyle w:val="IndexLink"/>
                <w:rtl w:val="true"/>
              </w:rPr>
              <w:t xml:space="preserve">- </w:t>
            </w:r>
            <w:r>
              <w:rPr>
                <w:rStyle w:val="IndexLink"/>
                <w:rtl w:val="true"/>
              </w:rPr>
              <w:t xml:space="preserve">ألبير كامو </w:t>
            </w:r>
            <w:r>
              <w:rPr>
                <w:rStyle w:val="IndexLink"/>
                <w:rtl w:val="true"/>
              </w:rPr>
              <w:t>(</w:t>
            </w:r>
            <w:r>
              <w:rPr>
                <w:rStyle w:val="IndexLink"/>
              </w:rPr>
              <w:t>1913</w:t>
            </w:r>
            <w:r>
              <w:rPr>
                <w:rStyle w:val="IndexLink"/>
                <w:rtl w:val="true"/>
              </w:rPr>
              <w:t>-</w:t>
            </w:r>
            <w:r>
              <w:rPr>
                <w:rStyle w:val="IndexLink"/>
              </w:rPr>
              <w:t>1960</w:t>
            </w:r>
            <w:r>
              <w:rPr>
                <w:rStyle w:val="IndexLink"/>
                <w:rtl w:val="true"/>
              </w:rPr>
              <w:t>)</w:t>
            </w:r>
            <w:r>
              <w:rPr>
                <w:rStyle w:val="IndexLink"/>
                <w:rtl w:val="true"/>
              </w:rPr>
              <w:t>م</w:t>
            </w:r>
            <w:r>
              <w:rPr>
                <w:rStyle w:val="IndexLink"/>
                <w:rtl w:val="true"/>
              </w:rPr>
              <w:t>:</w:t>
              <w:tab/>
            </w:r>
            <w:r>
              <w:rPr>
                <w:rStyle w:val="IndexLink"/>
              </w:rPr>
              <w:t>81</w:t>
            </w:r>
          </w:hyperlink>
        </w:p>
        <w:p>
          <w:pPr>
            <w:pStyle w:val="Contents3"/>
            <w:tabs>
              <w:tab w:val="clear" w:pos="8459"/>
              <w:tab w:val="right" w:pos="9026" w:leader="dot"/>
            </w:tabs>
            <w:rPr/>
          </w:pPr>
          <w:hyperlink w:anchor="__RefHeading___Toc2167538_1280447820">
            <w:r>
              <w:rPr>
                <w:webHidden/>
                <w:rStyle w:val="IndexLink"/>
              </w:rPr>
              <w:t>17</w:t>
            </w:r>
            <w:r>
              <w:rPr>
                <w:rStyle w:val="IndexLink"/>
                <w:rtl w:val="true"/>
              </w:rPr>
              <w:t xml:space="preserve">- </w:t>
            </w:r>
            <w:r>
              <w:rPr>
                <w:rStyle w:val="IndexLink"/>
                <w:rtl w:val="true"/>
              </w:rPr>
              <w:t xml:space="preserve">هيلاري بُوتنام </w:t>
            </w:r>
            <w:r>
              <w:rPr>
                <w:rStyle w:val="IndexLink"/>
                <w:rtl w:val="true"/>
              </w:rPr>
              <w:t>(</w:t>
            </w:r>
            <w:r>
              <w:rPr>
                <w:rStyle w:val="IndexLink"/>
              </w:rPr>
              <w:t>1926</w:t>
            </w:r>
            <w:r>
              <w:rPr>
                <w:rStyle w:val="IndexLink"/>
                <w:rtl w:val="true"/>
              </w:rPr>
              <w:t>-</w:t>
            </w:r>
            <w:r>
              <w:rPr>
                <w:rStyle w:val="IndexLink"/>
              </w:rPr>
              <w:t>2016</w:t>
            </w:r>
            <w:r>
              <w:rPr>
                <w:rStyle w:val="IndexLink"/>
                <w:rtl w:val="true"/>
              </w:rPr>
              <w:t>)</w:t>
            </w:r>
            <w:r>
              <w:rPr>
                <w:rStyle w:val="IndexLink"/>
                <w:rtl w:val="true"/>
              </w:rPr>
              <w:t>م</w:t>
            </w:r>
            <w:r>
              <w:rPr>
                <w:rStyle w:val="IndexLink"/>
                <w:rtl w:val="true"/>
              </w:rPr>
              <w:t>:</w:t>
              <w:tab/>
            </w:r>
            <w:r>
              <w:rPr>
                <w:rStyle w:val="IndexLink"/>
              </w:rPr>
              <w:t>82</w:t>
            </w:r>
          </w:hyperlink>
        </w:p>
        <w:p>
          <w:pPr>
            <w:pStyle w:val="Contents3"/>
            <w:tabs>
              <w:tab w:val="clear" w:pos="8459"/>
              <w:tab w:val="right" w:pos="9026" w:leader="dot"/>
            </w:tabs>
            <w:rPr/>
          </w:pPr>
          <w:hyperlink w:anchor="__RefHeading___Toc2167540_1280447820">
            <w:r>
              <w:rPr>
                <w:webHidden/>
                <w:rStyle w:val="IndexLink"/>
              </w:rPr>
              <w:t>18</w:t>
            </w:r>
            <w:r>
              <w:rPr>
                <w:rStyle w:val="IndexLink"/>
                <w:rtl w:val="true"/>
              </w:rPr>
              <w:t xml:space="preserve">- </w:t>
            </w:r>
            <w:r>
              <w:rPr>
                <w:rStyle w:val="IndexLink"/>
                <w:rtl w:val="true"/>
              </w:rPr>
              <w:t xml:space="preserve">شبلي شميل </w:t>
            </w:r>
            <w:r>
              <w:rPr>
                <w:rStyle w:val="IndexLink"/>
                <w:rtl w:val="true"/>
              </w:rPr>
              <w:t>(</w:t>
            </w:r>
            <w:r>
              <w:rPr>
                <w:rStyle w:val="IndexLink"/>
              </w:rPr>
              <w:t>1850</w:t>
            </w:r>
            <w:r>
              <w:rPr>
                <w:rStyle w:val="IndexLink"/>
                <w:rtl w:val="true"/>
              </w:rPr>
              <w:t>-</w:t>
            </w:r>
            <w:r>
              <w:rPr>
                <w:rStyle w:val="IndexLink"/>
              </w:rPr>
              <w:t>1917</w:t>
            </w:r>
            <w:r>
              <w:rPr>
                <w:rStyle w:val="IndexLink"/>
                <w:rtl w:val="true"/>
              </w:rPr>
              <w:t>)</w:t>
            </w:r>
            <w:r>
              <w:rPr>
                <w:rStyle w:val="IndexLink"/>
                <w:rtl w:val="true"/>
              </w:rPr>
              <w:t>م</w:t>
            </w:r>
            <w:r>
              <w:rPr>
                <w:rStyle w:val="IndexLink"/>
                <w:rtl w:val="true"/>
              </w:rPr>
              <w:t>:</w:t>
              <w:tab/>
            </w:r>
            <w:r>
              <w:rPr>
                <w:rStyle w:val="IndexLink"/>
              </w:rPr>
              <w:t>83</w:t>
            </w:r>
          </w:hyperlink>
        </w:p>
        <w:p>
          <w:pPr>
            <w:pStyle w:val="Contents3"/>
            <w:tabs>
              <w:tab w:val="clear" w:pos="8459"/>
              <w:tab w:val="right" w:pos="9026" w:leader="dot"/>
            </w:tabs>
            <w:rPr/>
          </w:pPr>
          <w:hyperlink w:anchor="__RefHeading___Toc2167542_1280447820">
            <w:r>
              <w:rPr>
                <w:webHidden/>
                <w:rStyle w:val="IndexLink"/>
              </w:rPr>
              <w:t>19</w:t>
            </w:r>
            <w:r>
              <w:rPr>
                <w:rStyle w:val="IndexLink"/>
                <w:rtl w:val="true"/>
              </w:rPr>
              <w:t xml:space="preserve">- </w:t>
            </w:r>
            <w:r>
              <w:rPr>
                <w:rStyle w:val="IndexLink"/>
                <w:rtl w:val="true"/>
              </w:rPr>
              <w:t xml:space="preserve">حسين مروة </w:t>
            </w:r>
            <w:r>
              <w:rPr>
                <w:rStyle w:val="IndexLink"/>
                <w:rtl w:val="true"/>
              </w:rPr>
              <w:t>(</w:t>
            </w:r>
            <w:r>
              <w:rPr>
                <w:rStyle w:val="IndexLink"/>
              </w:rPr>
              <w:t>1908</w:t>
            </w:r>
            <w:r>
              <w:rPr>
                <w:rStyle w:val="IndexLink"/>
                <w:rtl w:val="true"/>
              </w:rPr>
              <w:t>-</w:t>
            </w:r>
            <w:r>
              <w:rPr>
                <w:rStyle w:val="IndexLink"/>
              </w:rPr>
              <w:t>1987</w:t>
            </w:r>
            <w:r>
              <w:rPr>
                <w:rStyle w:val="IndexLink"/>
                <w:rtl w:val="true"/>
              </w:rPr>
              <w:t xml:space="preserve"> ) </w:t>
            </w:r>
            <w:r>
              <w:rPr>
                <w:rStyle w:val="IndexLink"/>
                <w:rtl w:val="true"/>
              </w:rPr>
              <w:t>م</w:t>
            </w:r>
            <w:r>
              <w:rPr>
                <w:rStyle w:val="IndexLink"/>
                <w:rtl w:val="true"/>
              </w:rPr>
              <w:t>:</w:t>
              <w:tab/>
            </w:r>
            <w:r>
              <w:rPr>
                <w:rStyle w:val="IndexLink"/>
              </w:rPr>
              <w:t>85</w:t>
            </w:r>
          </w:hyperlink>
        </w:p>
        <w:p>
          <w:pPr>
            <w:pStyle w:val="Contents3"/>
            <w:tabs>
              <w:tab w:val="clear" w:pos="8459"/>
              <w:tab w:val="right" w:pos="9026" w:leader="dot"/>
            </w:tabs>
            <w:rPr/>
          </w:pPr>
          <w:hyperlink w:anchor="__RefHeading___Toc2167544_1280447820">
            <w:r>
              <w:rPr>
                <w:webHidden/>
                <w:rStyle w:val="IndexLink"/>
              </w:rPr>
              <w:t>20</w:t>
            </w:r>
            <w:r>
              <w:rPr>
                <w:rStyle w:val="IndexLink"/>
                <w:rtl w:val="true"/>
              </w:rPr>
              <w:t xml:space="preserve">- </w:t>
            </w:r>
            <w:r>
              <w:rPr>
                <w:rStyle w:val="IndexLink"/>
                <w:rtl w:val="true"/>
              </w:rPr>
              <w:t xml:space="preserve">مهدي عامل </w:t>
            </w:r>
            <w:r>
              <w:rPr>
                <w:rStyle w:val="IndexLink"/>
                <w:rtl w:val="true"/>
              </w:rPr>
              <w:t>(</w:t>
            </w:r>
            <w:r>
              <w:rPr>
                <w:rStyle w:val="IndexLink"/>
              </w:rPr>
              <w:t>1936</w:t>
            </w:r>
            <w:r>
              <w:rPr>
                <w:rStyle w:val="IndexLink"/>
                <w:rtl w:val="true"/>
              </w:rPr>
              <w:t>-</w:t>
            </w:r>
            <w:r>
              <w:rPr>
                <w:rStyle w:val="IndexLink"/>
              </w:rPr>
              <w:t>1987</w:t>
            </w:r>
            <w:r>
              <w:rPr>
                <w:rStyle w:val="IndexLink"/>
                <w:rtl w:val="true"/>
              </w:rPr>
              <w:t xml:space="preserve">) </w:t>
            </w:r>
            <w:r>
              <w:rPr>
                <w:rStyle w:val="IndexLink"/>
                <w:rtl w:val="true"/>
              </w:rPr>
              <w:t>م</w:t>
            </w:r>
            <w:r>
              <w:rPr>
                <w:rStyle w:val="IndexLink"/>
                <w:rtl w:val="true"/>
              </w:rPr>
              <w:t>:</w:t>
              <w:tab/>
            </w:r>
            <w:r>
              <w:rPr>
                <w:rStyle w:val="IndexLink"/>
              </w:rPr>
              <w:t>87</w:t>
            </w:r>
          </w:hyperlink>
        </w:p>
        <w:p>
          <w:pPr>
            <w:pStyle w:val="Contents3"/>
            <w:tabs>
              <w:tab w:val="clear" w:pos="8459"/>
              <w:tab w:val="right" w:pos="9026" w:leader="dot"/>
            </w:tabs>
            <w:rPr/>
          </w:pPr>
          <w:hyperlink w:anchor="__RefHeading___Toc2167546_1280447820">
            <w:r>
              <w:rPr>
                <w:webHidden/>
                <w:rStyle w:val="IndexLink"/>
              </w:rPr>
              <w:t>21</w:t>
            </w:r>
            <w:r>
              <w:rPr>
                <w:rStyle w:val="IndexLink"/>
                <w:rtl w:val="true"/>
              </w:rPr>
              <w:t xml:space="preserve">- </w:t>
            </w:r>
            <w:r>
              <w:rPr>
                <w:rStyle w:val="IndexLink"/>
                <w:rtl w:val="true"/>
              </w:rPr>
              <w:t xml:space="preserve">الياس مرقص </w:t>
            </w:r>
            <w:r>
              <w:rPr>
                <w:rStyle w:val="IndexLink"/>
                <w:rtl w:val="true"/>
              </w:rPr>
              <w:t>(</w:t>
            </w:r>
            <w:r>
              <w:rPr>
                <w:rStyle w:val="IndexLink"/>
              </w:rPr>
              <w:t>1924</w:t>
            </w:r>
            <w:r>
              <w:rPr>
                <w:rStyle w:val="IndexLink"/>
                <w:rtl w:val="true"/>
              </w:rPr>
              <w:t>-</w:t>
            </w:r>
            <w:r>
              <w:rPr>
                <w:rStyle w:val="IndexLink"/>
              </w:rPr>
              <w:t>2004</w:t>
            </w:r>
            <w:r>
              <w:rPr>
                <w:rStyle w:val="IndexLink"/>
                <w:rtl w:val="true"/>
              </w:rPr>
              <w:t>)</w:t>
            </w:r>
            <w:r>
              <w:rPr>
                <w:rStyle w:val="IndexLink"/>
                <w:rtl w:val="true"/>
              </w:rPr>
              <w:t>م</w:t>
            </w:r>
            <w:r>
              <w:rPr>
                <w:rStyle w:val="IndexLink"/>
                <w:rtl w:val="true"/>
              </w:rPr>
              <w:t>:</w:t>
              <w:tab/>
            </w:r>
            <w:r>
              <w:rPr>
                <w:rStyle w:val="IndexLink"/>
              </w:rPr>
              <w:t>89</w:t>
            </w:r>
          </w:hyperlink>
        </w:p>
        <w:p>
          <w:pPr>
            <w:pStyle w:val="Contents2"/>
            <w:tabs>
              <w:tab w:val="clear" w:pos="8743"/>
              <w:tab w:val="right" w:pos="9026" w:leader="dot"/>
            </w:tabs>
            <w:rPr/>
          </w:pPr>
          <w:hyperlink w:anchor="__RefHeading___Toc2167548_1280447820">
            <w:r>
              <w:rPr>
                <w:webHidden/>
                <w:rStyle w:val="IndexLink"/>
                <w:rtl w:val="true"/>
              </w:rPr>
              <w:t>الفصل الرابع</w:t>
            </w:r>
            <w:r>
              <w:rPr>
                <w:rStyle w:val="IndexLink"/>
                <w:rtl w:val="true"/>
              </w:rPr>
              <w:t xml:space="preserve">: </w:t>
            </w:r>
            <w:r>
              <w:rPr>
                <w:rStyle w:val="IndexLink"/>
                <w:rtl w:val="true"/>
              </w:rPr>
              <w:t xml:space="preserve">المادية و العقل </w:t>
            </w:r>
            <w:r>
              <w:rPr>
                <w:rStyle w:val="IndexLink"/>
                <w:rtl w:val="true"/>
              </w:rPr>
              <w:t>(</w:t>
            </w:r>
            <w:r>
              <w:rPr>
                <w:rStyle w:val="IndexLink"/>
                <w:rtl w:val="true"/>
              </w:rPr>
              <w:t>ماهية الإدراك العقلي</w:t>
            </w:r>
            <w:r>
              <w:rPr>
                <w:rStyle w:val="IndexLink"/>
                <w:rtl w:val="true"/>
              </w:rPr>
              <w:t>)</w:t>
              <w:tab/>
            </w:r>
            <w:r>
              <w:rPr>
                <w:rStyle w:val="IndexLink"/>
              </w:rPr>
              <w:t>96</w:t>
            </w:r>
          </w:hyperlink>
        </w:p>
        <w:p>
          <w:pPr>
            <w:pStyle w:val="Contents3"/>
            <w:tabs>
              <w:tab w:val="clear" w:pos="8459"/>
              <w:tab w:val="right" w:pos="9026" w:leader="dot"/>
            </w:tabs>
            <w:rPr/>
          </w:pPr>
          <w:hyperlink w:anchor="__RefHeading___Toc2167550_128044782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2167552_1280447820">
            <w:r>
              <w:rPr>
                <w:webHidden/>
                <w:rStyle w:val="IndexLink"/>
                <w:rtl w:val="true"/>
              </w:rPr>
              <w:t>الاتّجاهات المعاصرة للماديّة العلميّة</w:t>
            </w:r>
            <w:r>
              <w:rPr>
                <w:rStyle w:val="IndexLink"/>
                <w:rtl w:val="true"/>
              </w:rPr>
              <w:tab/>
            </w:r>
            <w:r>
              <w:rPr>
                <w:rStyle w:val="IndexLink"/>
              </w:rPr>
              <w:t>115</w:t>
            </w:r>
          </w:hyperlink>
        </w:p>
        <w:p>
          <w:pPr>
            <w:pStyle w:val="Contents3"/>
            <w:tabs>
              <w:tab w:val="clear" w:pos="8459"/>
              <w:tab w:val="right" w:pos="9026" w:leader="dot"/>
            </w:tabs>
            <w:rPr/>
          </w:pPr>
          <w:hyperlink w:anchor="__RefHeading___Toc2167554_1280447820">
            <w:r>
              <w:rPr>
                <w:webHidden/>
                <w:rStyle w:val="IndexLink"/>
                <w:rtl w:val="true"/>
              </w:rPr>
              <w:t>برهان حدوث المادّة</w:t>
            </w:r>
            <w:r>
              <w:rPr>
                <w:rStyle w:val="IndexLink"/>
                <w:rtl w:val="true"/>
              </w:rPr>
              <w:t>:</w:t>
              <w:tab/>
            </w:r>
            <w:r>
              <w:rPr>
                <w:rStyle w:val="IndexLink"/>
              </w:rPr>
              <w:t>142</w:t>
            </w:r>
          </w:hyperlink>
        </w:p>
        <w:p>
          <w:pPr>
            <w:pStyle w:val="Contents3"/>
            <w:tabs>
              <w:tab w:val="clear" w:pos="8459"/>
              <w:tab w:val="right" w:pos="9026" w:leader="dot"/>
            </w:tabs>
            <w:rPr/>
          </w:pPr>
          <w:hyperlink w:anchor="__RefHeading___Toc2167556_1280447820">
            <w:r>
              <w:rPr>
                <w:webHidden/>
                <w:rStyle w:val="IndexLink"/>
                <w:rtl w:val="true"/>
              </w:rPr>
              <w:t>خاتمة البحث</w:t>
            </w:r>
            <w:r>
              <w:rPr>
                <w:rStyle w:val="IndexLink"/>
                <w:rtl w:val="true"/>
              </w:rPr>
              <w:t>:</w:t>
              <w:tab/>
            </w:r>
            <w:r>
              <w:rPr>
                <w:rStyle w:val="IndexLink"/>
              </w:rPr>
              <w:t>151</w:t>
            </w:r>
          </w:hyperlink>
        </w:p>
        <w:p>
          <w:pPr>
            <w:pStyle w:val="Contents3"/>
            <w:tabs>
              <w:tab w:val="clear" w:pos="8459"/>
              <w:tab w:val="right" w:pos="9026" w:leader="dot"/>
            </w:tabs>
            <w:rPr/>
          </w:pPr>
          <w:hyperlink w:anchor="__RefHeading___Toc2167558_1280447820">
            <w:r>
              <w:rPr>
                <w:webHidden/>
                <w:rStyle w:val="IndexLink"/>
                <w:rtl w:val="true"/>
              </w:rPr>
              <w:t>قائمة بأهم مراجع الدراسة</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9_220832"/>
      <w:bookmarkStart w:id="1" w:name="pg16159_220832"/>
      <w:bookmarkEnd w:id="1"/>
    </w:p>
    <w:p>
      <w:pPr>
        <w:pStyle w:val="Heading2"/>
        <w:numPr>
          <w:ilvl w:val="1"/>
          <w:numId w:val="1"/>
        </w:numPr>
        <w:rPr/>
      </w:pPr>
      <w:bookmarkStart w:id="2" w:name="pg16159_220832"/>
      <w:bookmarkStart w:id="3" w:name="__RefHeading___Toc216746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الماديّة مُقَارَبَةٌ نَقْدِيَّةٌ فِي الْبِنْيَةِ والمَنْهَج</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الماديّة</w:t>
      </w:r>
    </w:p>
    <w:p>
      <w:pPr>
        <w:pStyle w:val="BookText"/>
        <w:rPr/>
      </w:pPr>
      <w:r>
        <w:rPr>
          <w:rFonts w:ascii="Amiri" w:hAnsi="Amiri" w:eastAsia="Amiri" w:cs="Amiri"/>
          <w:color w:val="111111"/>
          <w:sz w:val="28"/>
          <w:sz w:val="28"/>
          <w:szCs w:val="28"/>
          <w:rtl w:val="true"/>
          <w:lang w:bidi="ar-SA"/>
        </w:rPr>
        <w:t>مُقَارَبَةٌ نَقْدِيَةٌ فِي الْبِنْيَةِ و المَنْهَج</w:t>
      </w:r>
    </w:p>
    <w:p>
      <w:pPr>
        <w:pStyle w:val="BookText"/>
        <w:rPr/>
      </w:pPr>
      <w:r>
        <w:rPr>
          <w:rFonts w:ascii="Amiri" w:hAnsi="Amiri" w:eastAsia="Amiri" w:cs="Amiri"/>
          <w:color w:val="111111"/>
          <w:sz w:val="28"/>
          <w:sz w:val="28"/>
          <w:szCs w:val="28"/>
          <w:rtl w:val="true"/>
          <w:lang w:bidi="ar-SA"/>
        </w:rPr>
        <w:t>نبيل علي صالح</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نَقْدِيَةٌ فِي الْبِنْيَةِ و المَنْهَج</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علي صالح</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پيش بين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747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نَقْدِيَةٌ فِي الْبِنْيَةِ و المَنْهَج</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علي صالح</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59_220836"/>
      <w:bookmarkStart w:id="8" w:name="pg16159_220836"/>
      <w:bookmarkEnd w:id="8"/>
    </w:p>
    <w:p>
      <w:pPr>
        <w:pStyle w:val="Heading2"/>
        <w:numPr>
          <w:ilvl w:val="1"/>
          <w:numId w:val="1"/>
        </w:numPr>
        <w:rPr/>
      </w:pPr>
      <w:bookmarkStart w:id="9" w:name="pg16159_220836"/>
      <w:bookmarkStart w:id="10" w:name="__RefHeading___Toc2167472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أوّلاً ـ مقدّمة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المصطلح و دلالات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الجذر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الاصطلاحيّ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امتداد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تجلّياته عبر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سيرورة التفكير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اليونانيّين القدماء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التاريخي للفكر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أهمّ المنظّرين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القسم الأول ـ أسباب فكريّة بدوافع دينيّة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القسم الثاني ـ أسباب موضوعيّة بدوافع 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استطلاعيّة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المنظِّرين للمادّة و الفلسفة المادّيّة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هيراقليطيس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أنكساغوراس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ديموقريطس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ديمقريطس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إبيقور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فرانسيس بيكون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باروخ أو بنديكت سبينورزا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تشارلز روبرت داروين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ستيوارت میل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لودفيغ فيورباخ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برتراند رسل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أنطونيو غرامشي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بول سارتر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ألبير كامو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هيلاري بُوتنام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شبلي شميل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مرقص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الإدراك العقلي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تعريف العقل في المعجم الوسيط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الاتّجاهات المعاصرة للماديّة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برهان حدوث المادّة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خاتمة البحث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بأهم مراجع الدراسة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12" w:name="pg16159_220838"/>
    </w:p>
    <w:p>
      <w:pPr>
        <w:pStyle w:val="Heading2"/>
        <w:numPr>
          <w:ilvl w:val="1"/>
          <w:numId w:val="1"/>
        </w:numPr>
        <w:rPr/>
      </w:pPr>
      <w:bookmarkStart w:id="13" w:name="__RefHeading___Toc2167474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 تهدف الى درس و تأصيل و نقد مفاهيم شكلت و 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الى هذا الهدف وضعت الهيئة المشرفة خارطة برامجية شاملة للعناية بالمصطلحات و المفاهيم الأكثر حضوراً و تداولاً و تأثيراً في العلوم الإنسانية، و لا سيما في حقول الفلسفة، و علم الإجتماع، و الفكر السياسي، و فلسفة الدين و الاقتصاد و 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 أهميتها المركزية في تشكيل و تنمية المعارف و العلوم الإنسانية و إدراك مبانيها و غاياتها، و بالتالي التعامل معها كضرورة للتواصل مع عالم الأفكار، و التعرف على النظريات و 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 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كثيراً من الإشكاليات المعرفية ناتجة من اضطراب الفهم في تحديد المفاهيم و 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 الغرب، و ما يترتب على هذا التوظيف من آثار </w:t>
      </w:r>
    </w:p>
    <w:p>
      <w:pPr>
        <w:pStyle w:val="BookText"/>
        <w:rPr/>
      </w:pPr>
      <w:r>
        <w:rPr>
          <w:rFonts w:ascii="Amiri" w:hAnsi="Amiri" w:eastAsia="Amiri" w:cs="Amiri"/>
          <w:color w:val="111111"/>
          <w:sz w:val="28"/>
          <w:sz w:val="28"/>
          <w:szCs w:val="28"/>
          <w:rtl w:val="true"/>
          <w:lang w:bidi="ar-SA"/>
        </w:rPr>
        <w:t>سلبية بفعل العولمة الثقافية و القيمية التي تتعرض لها المجتمعات العربية و الإسلامية و 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 مراكز الأبحاث و المنتديات الفكرية بعمل موسوعي جديد يحيط بنشأة المفهوم و معناه و دلالاته الإصطلاحية، و مجال استخداماته العلمية، فضلاً عن صِلاته و ارتباطه بالعلوم و 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انطلاقاً من البعد العلمي و المنهجي و التحكيمي لهذا المشروع فقد حرص لامركز على أن يشارك في إنجازه نخبة من كبار الأكاديميين و الباحثين و المفكرين من العالمين العربي و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تتناول هذه الدراسة التي تندرج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المادية </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معناها اللغوي و الاصطلاحي و كذلك في دلالاتها الأنطولوجية و ظهوراتها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عبّرت عنه المذاهب الفكرية و المدارس الفلسفية و التيارات</w:t>
      </w:r>
    </w:p>
    <w:p>
      <w:pPr>
        <w:pStyle w:val="BookText"/>
        <w:rPr/>
      </w:pPr>
      <w:r>
        <w:rPr>
          <w:rFonts w:ascii="Amiri" w:hAnsi="Amiri" w:eastAsia="Amiri" w:cs="Amiri"/>
          <w:color w:val="111111"/>
          <w:sz w:val="28"/>
          <w:sz w:val="28"/>
          <w:szCs w:val="28"/>
          <w:rtl w:val="true"/>
          <w:lang w:bidi="ar-SA"/>
        </w:rPr>
        <w:t>السياسية التي ظهرت في الغرب ابتداءً من القرن التاسع عشر و حتى منتصف القرن العشرين و منها على وجه الخصوص ما عبّرت عنه الماركسية على المستويين النظري و التطبيقي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ولي التوفيق </w:t>
      </w:r>
      <w:bookmarkStart w:id="15" w:name="pg16159_220840"/>
    </w:p>
    <w:p>
      <w:pPr>
        <w:pStyle w:val="Heading2"/>
        <w:numPr>
          <w:ilvl w:val="1"/>
          <w:numId w:val="1"/>
        </w:numPr>
        <w:rPr/>
      </w:pPr>
      <w:bookmarkStart w:id="16" w:name="__RefHeading___Toc2167476_1280447820"/>
      <w:bookmarkStart w:id="17" w:name="_Toc5"/>
      <w:bookmarkEnd w:id="15"/>
      <w:bookmarkEnd w:id="16"/>
      <w:r>
        <w:rPr>
          <w:rtl w:val="true"/>
        </w:rPr>
        <w:t>أوّلاً ـ مقدّمة البحث</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الأيديولوجيا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أسماء أو ثلاث كلمات تدلّ على معنىً فكريّ واحد، تتّفق في العمق المعياريّ العامّ، و مضمون المعرفة الذاتيّة، و تختلف بالتّطبيقات العمليّة و منهجيّة البحث التحليليّ على صعيد الوعي البشريّ و تمثّلات قناعاته الماديّة في العلم و السياسة و الاقتصاد و الاجتماع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التفكيرُ المادّيّ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الأيديولوجيّ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المشاهدة بالعين و الإدراك بالحواسّ العضويّة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المعرفة البشريّة، بل وجوهرها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هذا الفكر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إلّا بالبيانات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 المثيرات الحسّيّة و الشواهد التجريبيّة لإبراز وجهة نظر أو رأي ما حول أيّة ظاهرة فرديّة أو عامّة، ودعم اتّجاه أو سلوك ماديّ خالص</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التفكيرُ المادّيّ قديمٌ قدم وجود الإنسان في الحياة، نشأ مع البذور الأولى للتفكير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منذ إنّ بدأ الإنسان ينظر بعينه، و يعاين بحواسّه، و يتأمّل ذاته و محيطه و كونه القريب و البعيد بعقله و مختلف الأدوات الماديّة التي توافرت له، اكتشافاً أو صنعاً و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تمنطقه اللغويّ و البيانيّ بأفكار عقلية و معادلات فكريّة تحليليّة تعكس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معاينته لواقعه الخارجيّ المرئيّ المحسوس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التمنطق البيانيّ تأخّر إلى زمن لاحق، أي حتّى ظهر مفكّرون و 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الحضارات البشريّة، خرجوا عن السّائد النمطيّ، و اعتقدوا بأنَّ ما لا نراه ليس موجوداً، و أنّ الموجود هو مُعايَنٌ و مقاس بأبعاد و أحجام و معايير ماديّة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الورقة حول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التي تطوّرت لتصبح فلسفة و أيديولوجيا و مشروعاً سياسيّاً قامت عليه دول و حلف عسكريّ كبير ضمّ مجموعة بلدان تلوّنت بلون الفكرة الماديّة ذاتها ـ سنحاول إيجاد قاعدة بيانات نظريّة معياريّة، حول معنى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نشوئها، و أهمّ رموزها و شخصيّاتها، و خلفيّاتها العقليّة و العلميّة، مع مقاربة نقديّة لطروحاتها المفاهيميّة، بما يجعل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فكريّة في ذاكرتنا المعرفيّة، يمكن استعادتها، وتحديثها، و الإضافة إليها</w:t>
      </w:r>
      <w:r>
        <w:rPr>
          <w:rFonts w:eastAsia="Amiri" w:cs="Amiri" w:ascii="Amiri" w:hAnsi="Amiri"/>
          <w:color w:val="111111"/>
          <w:sz w:val="28"/>
          <w:szCs w:val="28"/>
          <w:rtl w:val="true"/>
          <w:lang w:bidi="ar-SA"/>
        </w:rPr>
        <w:t xml:space="preserve">. </w:t>
      </w:r>
      <w:bookmarkStart w:id="18" w:name="pg16159_220842"/>
    </w:p>
    <w:p>
      <w:pPr>
        <w:pStyle w:val="Heading2"/>
        <w:numPr>
          <w:ilvl w:val="1"/>
          <w:numId w:val="1"/>
        </w:numPr>
        <w:rPr/>
      </w:pPr>
      <w:bookmarkStart w:id="19" w:name="__RefHeading___Toc2167478_1280447820"/>
      <w:bookmarkStart w:id="20" w:name="_Toc6"/>
      <w:bookmarkEnd w:id="18"/>
      <w:bookmarkEnd w:id="19"/>
      <w:r>
        <w:rPr>
          <w:rtl w:val="true"/>
        </w:rPr>
        <w:t>الفصل الأول</w:t>
      </w:r>
      <w:r>
        <w:rPr>
          <w:rtl w:val="true"/>
        </w:rPr>
        <w:t xml:space="preserve">: </w:t>
      </w:r>
      <w:r>
        <w:rPr>
          <w:rtl w:val="true"/>
        </w:rPr>
        <w:t>معنى المصطلح و دلالات المفهوم</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167480_1280447820"/>
      <w:bookmarkStart w:id="22" w:name="_Toc7"/>
      <w:bookmarkEnd w:id="21"/>
      <w:r>
        <w:rPr>
          <w:rtl w:val="true"/>
        </w:rPr>
        <w:t>اشارة</w:t>
      </w:r>
      <w:bookmarkStart w:id="23" w:name="pg16159_220843"/>
      <w:bookmarkEnd w:id="22"/>
    </w:p>
    <w:p>
      <w:pPr>
        <w:pStyle w:val="Heading3"/>
        <w:numPr>
          <w:ilvl w:val="2"/>
          <w:numId w:val="1"/>
        </w:numPr>
        <w:rPr/>
      </w:pPr>
      <w:bookmarkStart w:id="24" w:name="__RefHeading___Toc2167482_1280447820"/>
      <w:bookmarkStart w:id="25" w:name="_Toc8"/>
      <w:bookmarkEnd w:id="23"/>
      <w:bookmarkEnd w:id="24"/>
      <w:r>
        <w:rPr>
          <w:rtl w:val="true"/>
        </w:rPr>
        <w:t>الجذر اللغويّ</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معاجم 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ماديّ هي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مادّات و 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أُصُولُ اشْتَقَاقِهَا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مادّةُ المداخل، مدّ، مَدَّدَ، مَدٌّ، مَدِيدٌ، مَمْدُودٌ، اِسْتَمَدَّ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مَدَّ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يكون مَدَداً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في الضَّرْع مادَّة اللبن، فالمتروك في الضرع هو الداعِيَةُ، و ما اجتمع إليه فهو المادَّة، و الأعْرابُ مادَّةُ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يَمُدُّه من بعده سبعة أَبحر؛ قال تكون مداداً كالمداد الذي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إذا مدَّ الشيء فكان زيادة فيه، فهو يَمُدُّه؛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تَمُدُّ تَيَّارنا و أنهارنا، و الله يَمُدُّنا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أَمْدَدْتُك بأَلف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على هذا كلّ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مَدَدْنا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لهم أَنصاراً و مدَدَاً و أَمْدَدْناهم بغيرنا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الأمير جنده بالحبل و الرجال و أَغاثهم، و أمَدَّهم بمال كثير و أَغاثهم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أَعطاهم، و الأوّل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أَمْدَدْناهم بأَموال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مدَّهم به أو أَمَدَّهم؛ سيبويه، و الجمع أَمْداد،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يجاوزوا به هذا البناء، و استَمدَّه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العساكرُ التي تُلحَق بالمَغازي في سبيل الله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المادّة بحسب أحدِ التّعريفات المعجميّة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جسْم له وَزن و امْتداد يَشْغَل حَيّزاً من الفَراغ، يَقبل التَّقسيم و يتّخذ أَشْكالاً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مادَّةُ الشَّيْء هي أُصولُهُ و عناصرُه التي منها يتكوَّن، حسِّيَّةً كانت أو معنويّة، كمادَّة الخشب، و مادَّة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مفرد منسوب إلى مادّة و مادِّيَّة، و هو مقابل للروحيّ أو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المرئيّ بالوسائل الماديّة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جسد أو جسم أو شكل أو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عن شخص ما إنّه ماديّ، في حال كونه مُتَشَبِّعاً بمَا هُوَ مَلْمُوسٌ و مَحسُوس و محسوب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المعنى الاصطلاحيّ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المصطلح عليه الصحيح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اتّفقَ عليه المفكّرون و العلماء من آراء و طروحات تخصّ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بناء معايير فكريّة عقليّة مشتقّة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الاصطلاحيّ للمادّة هو تلك النظرة الحسّيّة إلى العالم بما فيه من مكوّنات و مخلوقات و 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الطريقة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فهم ظواهر هذه الحياة و الطبيعة المتنوّعة الهائلة القائمة، و إدراكها اعتماداً على مبادىء محدّدة مضبوطة، علميّاً و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هي الطريقة لفهم كلّ ما يتعلّق بالحياة الاجتماعيّة و الأنشطة الاقتصاديّة و النتائج العمليّة للفرد البشريّ في سياق تفاعله مع الحياة و المحيط الذاتيّ و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هذه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العالم في جميع الظروف و الأحوال و المواقع، ما دامت تأخذ </w:t>
      </w:r>
    </w:p>
    <w:p>
      <w:pPr>
        <w:pStyle w:val="BookText"/>
        <w:rPr/>
      </w:pPr>
      <w:r>
        <w:rPr>
          <w:rFonts w:ascii="Amiri" w:hAnsi="Amiri" w:eastAsia="Amiri" w:cs="Amiri"/>
          <w:color w:val="111111"/>
          <w:sz w:val="28"/>
          <w:sz w:val="28"/>
          <w:szCs w:val="28"/>
          <w:rtl w:val="true"/>
          <w:lang w:bidi="ar-SA"/>
        </w:rPr>
        <w:t>بالمحدّدات الماديّة التي صيّرها أصحابها فلسفة ماديّة 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أساس عدد من العلوم ذات الصلة بالفرد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بهذا تكون تفسيراً عامّاً للعالم، و نظرةً معرفيّة إليه كما هو، يجعل للأعمال العالميّة أساساً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فهي تكون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 هذا الدرس هو تحديد أساس النظريّة الماديّة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بشكل أكثر تحديداً، تعدّ المادّة ـ من حيث هذا المعنى المحسوس ـ من من مصطلحات علم الفيزياء و كذلك 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 بأنّها كلّ ما له كتلة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وَزْنها مهما كانت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يشكّل حجماً في الفراغ يمكن رصده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الحجم المرصود بمعنى له طول و عرض و ارتفاع و عمق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يَقبل التَّقْسيم، و يتّخذ أشكالاً متعدّدة و متنوّعة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التعريف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مقبولاً قبولاً عامّاً في الفيزياء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كلّ المركّبات التي نراها في حياتنا، و كلّ العناصر المفردة هي أمثلة على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مثلاً، و هو عبارة عن مادّة سائلة، مؤلّفة من ذرّتي هيدروجين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ذرّة أوكسجين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الماء مركّب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مادّة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المادّة التي تكوّن عالمنا مصنوعة بشكل أساسيّ من جسيمات تدعى كواركات </w:t>
      </w:r>
      <w:r>
        <w:rPr>
          <w:rFonts w:eastAsia="Times New Roman" w:cs="Times New Roman" w:ascii="Times New Roman" w:hAnsi="Times New Roman"/>
          <w:color w:val="111111"/>
          <w:sz w:val="28"/>
          <w:szCs w:val="28"/>
          <w:lang w:val="en-US" w:bidi="en-US"/>
        </w:rPr>
        <w:t>quarks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يرتبط بعضها ببعض بجسيمات غرويّة، و هي المسمّاة تسمية مناسبة گليونات </w:t>
      </w:r>
      <w:r>
        <w:rPr>
          <w:rFonts w:eastAsia="Times New Roman" w:cs="Times New Roman" w:ascii="Times New Roman" w:hAnsi="Times New Roman"/>
          <w:color w:val="111111"/>
          <w:sz w:val="28"/>
          <w:szCs w:val="28"/>
          <w:lang w:val="en-US" w:bidi="en-US"/>
        </w:rPr>
        <w:t>gluons</w:t>
      </w:r>
      <w:r>
        <w:rPr>
          <w:rFonts w:ascii="IRNazanin" w:hAnsi="IRNazanin" w:eastAsia="IRNazanin"/>
          <w:color w:val="111111"/>
          <w:sz w:val="28"/>
          <w:sz w:val="28"/>
          <w:szCs w:val="28"/>
          <w:rtl w:val="true"/>
          <w:lang w:bidi="fa-IR"/>
        </w:rPr>
        <w:t xml:space="preserve">، و قام الفيزيائيون بخطوات واسعة لفهم عمل الكواركات و الگليونات، لكنّ بقيت </w:t>
      </w:r>
    </w:p>
    <w:p>
      <w:pPr>
        <w:pStyle w:val="BookText"/>
        <w:rPr/>
      </w:pPr>
      <w:r>
        <w:rPr>
          <w:rFonts w:ascii="Amiri" w:hAnsi="Amiri" w:eastAsia="Amiri" w:cs="Amiri"/>
          <w:color w:val="111111"/>
          <w:sz w:val="28"/>
          <w:sz w:val="28"/>
          <w:szCs w:val="28"/>
          <w:rtl w:val="true"/>
          <w:lang w:bidi="ar-SA"/>
        </w:rPr>
        <w:t>بضعة ألغاز محيّرة تحتاج إلى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تاريخيّاً اعتقد الإغريق القدامى إنّ الذرّات هي أصغر مكوّنات المادّة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القرن العشرين تمكّن العلماء من تجزئة و فلق الذرّة، منتجين مكوّنات أصغر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بروتونات </w:t>
      </w:r>
      <w:r>
        <w:rPr>
          <w:rFonts w:eastAsia="Times New Roman" w:cs="Times New Roman" w:ascii="Times New Roman" w:hAnsi="Times New Roman"/>
          <w:color w:val="111111"/>
          <w:sz w:val="28"/>
          <w:szCs w:val="28"/>
          <w:lang w:val="en-US" w:bidi="en-US"/>
        </w:rPr>
        <w:t>protons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نترونات </w:t>
      </w:r>
      <w:r>
        <w:rPr>
          <w:rFonts w:eastAsia="Times New Roman" w:cs="Times New Roman" w:ascii="Times New Roman" w:hAnsi="Times New Roman"/>
          <w:color w:val="111111"/>
          <w:sz w:val="28"/>
          <w:szCs w:val="28"/>
          <w:lang w:val="en-US" w:bidi="en-US"/>
        </w:rPr>
        <w:t>neutrons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إلكترونات </w:t>
      </w:r>
      <w:r>
        <w:rPr>
          <w:rFonts w:eastAsia="Times New Roman" w:cs="Times New Roman" w:ascii="Times New Roman" w:hAnsi="Times New Roman"/>
          <w:color w:val="111111"/>
          <w:sz w:val="28"/>
          <w:szCs w:val="28"/>
          <w:lang w:val="en-US" w:bidi="en-US"/>
        </w:rPr>
        <w:t>electrons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بعد ذلك تبيّن إنّ البروتونات و النترونات بدورها تتألّف من جسيمات أصغر عرفت بالكواركات </w:t>
      </w:r>
      <w:r>
        <w:rPr>
          <w:rFonts w:eastAsia="Times New Roman" w:cs="Times New Roman" w:ascii="Times New Roman" w:hAnsi="Times New Roman"/>
          <w:color w:val="111111"/>
          <w:sz w:val="28"/>
          <w:szCs w:val="28"/>
          <w:lang w:val="en-US" w:bidi="en-US"/>
        </w:rPr>
        <w:t>quarks</w:t>
      </w:r>
      <w:r>
        <w:rPr>
          <w:rFonts w:ascii="IRNazanin" w:hAnsi="IRNazanin" w:eastAsia="IRNazanin"/>
          <w:color w:val="111111"/>
          <w:sz w:val="28"/>
          <w:sz w:val="28"/>
          <w:szCs w:val="28"/>
          <w:rtl w:val="true"/>
          <w:lang w:bidi="fa-IR"/>
        </w:rPr>
        <w:t xml:space="preserve">، المرتبطة بعضها ببعض بواسطة جسيمات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سمّيت على نحو ملائم، گليونات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الجسيمات، كما نعرفها في الوقت الراهن، هي جسيمات أساسيّة حقيقةً؛ ولكن حتّى هذا التصوّر، فقد تبيّن أنّه غير مكتمل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كشفت الطرائق التجريبيّة التي تنظر في أعماق البروتونات و النترونات عن أوركسترا سمفونيّة مخبّأة فيها تماما؛ إذ يتكوّن كلّ جسيم منها من ثلاثة كواركات و أعداد متغيّرة من الگليونات، إضافة إلى ما يسمّى بحراً من الكواركات، التي هي أزواج من الكواركات يصاحبها شركاؤها من المادّة المضادّة، هي الكواركات المضادّة، التي تظهر و تختفي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البروتونات و النترونات الجسيمات الوحيدة المكوّنة من الكواركات في الكون، فقد استحدثت تجارب المسرّعات خلال نصف القرن المنصرم حشداً من جسيمات أخرى تحتوي على كواركات و كواركات مضادّة تسمّى معاً، إضافة إلى البروتونات و النترونات هادرونات </w:t>
      </w:r>
      <w:r>
        <w:rPr>
          <w:rFonts w:eastAsia="Times New Roman" w:cs="Times New Roman" w:ascii="Times New Roman" w:hAnsi="Times New Roman"/>
          <w:color w:val="111111"/>
          <w:sz w:val="28"/>
          <w:szCs w:val="28"/>
          <w:lang w:val="en-US" w:bidi="en-US"/>
        </w:rPr>
        <w:t>hadrons</w:t>
      </w:r>
    </w:p>
    <w:p>
      <w:pPr>
        <w:pStyle w:val="BookText"/>
        <w:rPr/>
      </w:pP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المادّة يُمكن أن تكون في حالات مختلفة تحدّد هيئتها </w:t>
      </w:r>
    </w:p>
    <w:p>
      <w:pPr>
        <w:pStyle w:val="BookText"/>
        <w:rPr/>
      </w:pPr>
      <w:r>
        <w:rPr>
          <w:rFonts w:ascii="Amiri" w:hAnsi="Amiri" w:eastAsia="Amiri" w:cs="Amiri"/>
          <w:color w:val="111111"/>
          <w:sz w:val="28"/>
          <w:sz w:val="28"/>
          <w:szCs w:val="28"/>
          <w:rtl w:val="true"/>
          <w:lang w:bidi="ar-SA"/>
        </w:rPr>
        <w:t>و مظهرها، و حالات المادّة الطبيعيّة هي بشكل رئيسيّ أربعة أشكال أو أطوار،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الصلب، و السائل و الغازيّ و البلازما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ينطبق على موادّ مثل الماء و الحديد و الزئبق و الرصاص و ثاني أكسيد الكربون و الأمونيا و غيرها من الموادّ و العناصر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توجد بعض الحالات التي أُنتجت مخبريّاً و لا توجد طبيعيّاً، مثل الأمصال، و الموادّ المركّبة الطبيّة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إضافة إلى هذا، توجد بعض الحالات الطبيعيّة، و التي لا توجد إلّا في أماكن خاصّة، مثل نوى النجوم النيوترونيّة التي تكون المادّة فيها مسحوقة و شبه متلاشية بسبب الكثافة الشديدة للنجم، و هذه تشكّل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هيئة أو تمظهر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من المادّة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يدور المعنى المصطلح عليه للمادّة ـ في أحد تعابيره و معاييره و هو هنا المعيار العلميّ ـ حول بنيتها الذاتيّة المعيَّرة و المحدّدة بأبعاد، و المُشَاهدة بآثارها و نتائجها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الفكر المادّيّ فهو الفكر القائل بأنّ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البنية المعياريّة المرئيّة و المحسوسة و القابلة للشهود العيانيّ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وحدها أساس الوجود و الكون و الحياة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الفكر الماديّ له الدور و القيمة الأكبر للحصول على الثروة و موادّ الاستهلاك، مع إغفال للقيم الروحيّة و المبادئ الأخلاقيّة التي هي انعكاس للقاعدة الماديّة كما يزعم أتباع هذا الفكر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يطلق على مجموعة المحدّدات و المعايير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المحسوسة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العقيدة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bookmarkStart w:id="26" w:name="pg16159_220848"/>
    </w:p>
    <w:p>
      <w:pPr>
        <w:pStyle w:val="BookText"/>
        <w:rPr/>
      </w:pPr>
      <w:bookmarkEnd w:id="26"/>
      <w:r>
        <w:rPr>
          <w:rFonts w:ascii="Amiri" w:hAnsi="Amiri" w:eastAsia="Amiri" w:cs="Amiri"/>
          <w:color w:val="111111"/>
          <w:sz w:val="28"/>
          <w:sz w:val="28"/>
          <w:szCs w:val="28"/>
          <w:rtl w:val="true"/>
          <w:lang w:bidi="ar-SA"/>
        </w:rPr>
        <w:t xml:space="preserve">تعني الاعتقاد بالواقع الموضوعيّ الخارجيّ المرئيّ بأبعاده المقاسة و المحدّدة، في قبال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كأمر ذهنيّ عرضيّ اعتباريّ غير عيانيّ، يقوم على إنكار أو رفض أن يكون للمادّة أيّ واقع خارجيّ عيانيّ، بل تعتبرها من مخترعات الذّهن و خيالاته و أوهامه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وفقاً لهذا المصطلح اجتمع الإلهيّون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مسلمين أو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الماديّين، إذ يؤمن جميعهم بأنّ الأصالة للمادّة، أي إنّ للمادّة واقعاً حقيقيّاً موضوعيّاً محدداً بزمان و مكان، و أنّها حقيقة عينيّة غير ذهنيّة، و ذات آثار محسوسة مشَاهدة، لكن يفترق الإلهيّون عن الماديّين في أنّ هذا الاعتقاد لا ينافي الاعتقاد بالله و الإيمان بالتوحيد، بل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سبيل لمعرفة الله، و القرآن الكريم يعتبر الحوادث الماديّة آيات باهرة تقود للتعرفّ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تستعمل كلمة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الوجود اللاماديّ، و حصر الوجود في العالم الماديّ، و القول إنّه لا وجود في الكون إلّا هو محكوم بقوانين المادّة و واقع في إطار الزمان و المكان و الحسّ البشريّ و ما عدا ذلك وهم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167484_1280447820"/>
      <w:bookmarkStart w:id="28" w:name="_Toc9"/>
      <w:bookmarkEnd w:id="27"/>
      <w:r>
        <w:rPr/>
        <w:t>2</w:t>
      </w:r>
      <w:r>
        <w:rPr>
          <w:rtl w:val="true"/>
        </w:rPr>
        <w:t xml:space="preserve">. </w:t>
      </w:r>
      <w:r>
        <w:rPr>
          <w:rtl w:val="true"/>
        </w:rPr>
        <w:t>التعريف الاصطلاحيّ</w:t>
      </w:r>
      <w:r>
        <w:rPr>
          <w:rtl w:val="true"/>
        </w:rPr>
        <w:t>:</w:t>
      </w:r>
      <w:bookmarkEnd w:id="28"/>
    </w:p>
    <w:p>
      <w:pPr>
        <w:pStyle w:val="BookText"/>
        <w:rPr/>
      </w:pPr>
      <w:r>
        <w:rPr>
          <w:rFonts w:ascii="Amiri" w:hAnsi="Amiri" w:eastAsia="Amiri" w:cs="Amiri"/>
          <w:color w:val="111111"/>
          <w:sz w:val="28"/>
          <w:sz w:val="28"/>
          <w:szCs w:val="28"/>
          <w:rtl w:val="true"/>
          <w:lang w:bidi="ar-SA"/>
        </w:rPr>
        <w:t>الماديّة، اصطلاحاً، هي توجّه فكريّ و نزعة فلسفيّة، لم تتبلور في الفكر الفلسفيّ الغربيّ ـ كتيار معرفيّ فلسفيّ رصين و معياريّ ـ إلّا في مراحل زمنّية متأخّرة، بعد تراكمات فكريّة و إرهاصات فلسفيّة منذ أيام التراث اليونانيّ حتى نهضة أوروبا الحديثة خلال القرن السابع عشر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بلغت هذه الفلسفة ذروة تبلورها كنظريّة معرفيّة، في </w:t>
      </w:r>
    </w:p>
    <w:p>
      <w:pPr>
        <w:pStyle w:val="BookText"/>
        <w:rPr/>
      </w:pPr>
      <w:r>
        <w:rPr>
          <w:rFonts w:ascii="Amiri" w:hAnsi="Amiri" w:eastAsia="Amiri" w:cs="Amiri"/>
          <w:color w:val="111111"/>
          <w:sz w:val="28"/>
          <w:sz w:val="28"/>
          <w:szCs w:val="28"/>
          <w:rtl w:val="true"/>
          <w:lang w:bidi="ar-SA"/>
        </w:rPr>
        <w:t xml:space="preserve">الفلسفة الماركسيّة أو النزعة الفلسفيّة الماركسيّة التي صاغها كلّ من كارل ماركس و فريدريك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أنجلز الذي كان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الماديّة للعالم هي النظرة للطبيعة كما هي، بدون أية إضافة خارجية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المادية </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ـ و هي ككلمة منسوبة للمادّة ـ هي مقولة و نظرة فلسفيّة تعني الواقع العينيّ الموضوعيّ الذي يوجد مستقلّاً و منعكساً فيه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يعتبر أتباع هذا النهج أنّ الشيء الوحيد الذي يمكن القول بوجوده في الجوهر هو المادّة، و لا شيء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فالمادّة الحقيقة المطلقة، و ما عداها عرضي ثانويّ، ناتج منها، و خارج من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فالأصالة للمادّة، و هي التي تحدّد مدارك الوعي و قنواته النظريّة في فهم الوجود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يتطوّر الوعي بتطوّر المادّة المحيطة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الوعي لا يُمكن تفسيره إلّا عن طريق التّغيّرات الفيزيوكيميائيّة في الجهاز العصبيّ للإنسان، و أمّا التفسيرات النفسيّة و الأخلاقيّة و غيرها من العوارض الروحيّة فهي ـ بحسب أتباع هذه الفلسفة ـ مجرّد أمور خياليّة، لا وجود لها، حيث لا أساس لها في البعد العضويّ الماديّ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الفلسفة الماديّة الماركسيّة التي تبلورت كأعلى مراحل الماديّة الفلسفيّة، فهي ـ كما جاء في نصوص آبائها المؤسّسين ـ </w:t>
      </w:r>
      <w:r>
        <w:rPr>
          <w:rStyle w:val="FootnoteAnchor"/>
          <w:rtl w:val="true"/>
        </w:rPr>
        <w:footnoteReference w:id="10"/>
      </w:r>
      <w:r>
        <w:rPr>
          <w:rFonts w:ascii="Amiri" w:hAnsi="Amiri" w:eastAsia="Amiri" w:cs="Amiri"/>
          <w:color w:val="111111"/>
          <w:sz w:val="28"/>
          <w:sz w:val="28"/>
          <w:szCs w:val="28"/>
          <w:rtl w:val="true"/>
          <w:lang w:bidi="ar-SA"/>
        </w:rPr>
        <w:t xml:space="preserve">العلم الذي يقوم بدراسة القوانين الماديّة لتطوّر الطبيعة و المجتمع، </w:t>
      </w:r>
    </w:p>
    <w:p>
      <w:pPr>
        <w:pStyle w:val="BookText"/>
        <w:rPr/>
      </w:pPr>
      <w:r>
        <w:rPr>
          <w:rFonts w:ascii="Amiri" w:hAnsi="Amiri" w:eastAsia="Amiri" w:cs="Amiri"/>
          <w:color w:val="111111"/>
          <w:sz w:val="28"/>
          <w:sz w:val="28"/>
          <w:szCs w:val="28"/>
          <w:rtl w:val="true"/>
          <w:lang w:bidi="ar-SA"/>
        </w:rPr>
        <w:t xml:space="preserve">و هي العلم الذي يدرس ثورة الطبقات المضطَهدة المستغَلة، كما أنّها العلم الذي يصف لنا انتصار الاشتراكيّة في جميع البلدان، و أخيراً هي العلم الذي يعلّمنا بناء المجتمع الشيوعيّ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التمييز ـ لدى أتباع المنهج الماديّ الماركسيّ ـ بين نوعين أو شكلين من الماديّة، هما الماديّة الديالكتيكيّة و الماديّة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فالماديّة الديالكتيكيّة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النّظرة العالميّة للحزب الماديّ الماركسيّ اللينينيّ، و توصف بأنّها ديالكتيكيّة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نهجها للظواهر الطبيعيّة، و أسلوبها في دراسة هذه الظواهر، و تفهّمها هو أمر ديالكتيكيّ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تفسيرها للظواهر الطبيعيّة، و فكرتها عن هذه الظواهر، يقوم على بعد و نظريّة ماديّة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أوجد هذا الاتّجاه من الماديّة، و أعطاه معايير و انتظامات فكريّة فلسفيّة، كلّ من الفيلسوفين الماديّين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فریدریش انجلز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استفادا من التأسيس النظريّ لديالكتيك الفيلسوف المثاليّ الألمانيّ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تنظيرات الفيلسوف الألمانيّ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بالمذهب الطبيعيّ الذي كان ذروة التطوّر في الماديّة الميكانيكيّة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هذا يقول ماركس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أسلوبي الديالكتيكيّ لا يختلف عن الديالكتيك الهيغليّ و حسب، بل هو نقيضه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فهيغل يحول عمليّة التفكير، التي يطلق عليها اسم الفكرة حتّى إلى ذات مستقلّة، إنّها خالق العالم الحقيقيّ، و يجعل العالم الحقيقي مجرّد شكل خارجيّ ظواهريّ </w:t>
      </w:r>
    </w:p>
    <w:p>
      <w:pPr>
        <w:pStyle w:val="BookText"/>
        <w:rPr/>
      </w:pPr>
      <w:r>
        <w:rPr>
          <w:rFonts w:ascii="Amiri" w:hAnsi="Amiri" w:eastAsia="Amiri" w:cs="Amiri"/>
          <w:color w:val="111111"/>
          <w:sz w:val="28"/>
          <w:sz w:val="28"/>
          <w:szCs w:val="28"/>
          <w:rtl w:val="true"/>
          <w:lang w:bidi="ar-SA"/>
        </w:rPr>
        <w:t>للفكرة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إليّ، فعلى العكس من ذلك، ليس المثال سوى العالم الماديّ الذي يعكسه الدماغ الإنسانيّ و يترجمه إلى أشكال من الفكر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اعتمدت الماديّة في تطوّرها ـ كما زعمت ـ على المكتشفات و الاختراعات العلميّة التي أعقبت الثورة الصناعيّة في الغرب، لذلك تجدها من أكثر النظريّات الفلسفيّة تأييداً للعلم، و تمسُّكاً بنظريّاته و حقائقه المعروفة،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الفلسفة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بأنَّ العلم يثبت فحوى مقولاتها و آرائها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تجارب ماديّة، أي ما اكتسب بملاحظة جادّة و تجربة موضوعيّة من حقائق أو قوانين أو قواعد لسلوك الظواهر الكونيّة من حيث حدوثها و تكرارها متعلّقة بجوانبها النظريّة و العمليّة لميدان معيّن و منهج معيّن معترف به و متّفق عليه عند أهل ذلك الاختصاص</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يلتقي مع أصل فكرة الماديّة التي تقول بأصالة الحسّ و التجربة، و تهدف إلى سيطرة الإنسان على الطبيعة و محاولة تسخيرها لنفسه، و شاركت في تجميع المعارف العلميّة المختلفة لتشكّل صورة واقعيّة للعالم الماديّ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المادّيّة التاريخيّة، التي هي مذهب فلسفيّ و طريقة معرفيّة في فهم التاريخ امتداد لمبادئ الماديّة الديالكتيكيّة، تُعنى بدراسة </w:t>
      </w:r>
    </w:p>
    <w:p>
      <w:pPr>
        <w:pStyle w:val="BookText"/>
        <w:rPr/>
      </w:pPr>
      <w:r>
        <w:rPr>
          <w:rFonts w:ascii="Amiri" w:hAnsi="Amiri" w:eastAsia="Amiri" w:cs="Amiri"/>
          <w:color w:val="111111"/>
          <w:sz w:val="28"/>
          <w:sz w:val="28"/>
          <w:szCs w:val="28"/>
          <w:rtl w:val="true"/>
          <w:lang w:bidi="ar-SA"/>
        </w:rPr>
        <w:t>الحياة الاجتماعيّة، و تطبيق مبادئ هذه الماديّة على مختلف ظواهر الاجتماع البشريّ، و دراستها و تحليلها في ضوء قوانين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تتّجه هذه الماديّةُ التاريخيّة إلى تفسير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 بشريّ في البعد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أو وجهة نظر أو اتّجاه فكريّ واحد يُعتبر ـ بحسب نظر أصحاب هذه المدرسة ـ كالمفتاح السحريّ الذي يفتح أقفال كلّ شيء في الحياة و مختلف شؤونها و فواعلها و اتّجاهاتها الاجتماعيّة و السياسيّة و الاقتصاديّة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معطيات هذه المدرسة و أفكارها، تُدرَس الظواهر الاجتماعيّة و الإنسانيّة في ضوء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التحليل الماركسيّ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الماديّة 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المعنيّة بظواهر الكون و الطبيعة بصورة خاصّة،  فهى تستمدُ من المادّيّة الجدليّة مبادئها في تحليل الظواهر و الوقائع الاجتماعيّة، إذ تعتمد اعتماداً أساسيّاً على المقولات الثلاث الأساسيّة المتمثّلة بأنّ عمليّات التراكم الكميّة تؤدّي إلى تغيّرات كيفيّة، و أنّ التناقض بين مكوّنات الأشياء يعد الأساس في حركتها، و ما من شيء في الطبيعة و الحياة الاجتماعيّة إلّا يحمل في مكوّناته قدراً من التناقض، ينتج صراعاً مستمرّاً بينها، و أنّ هذا الصراع بين المكوّنات يؤدّي باستمرار إلى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مرحلة من مراحل التطوّر تنفي بالضرورة المراحل السابقة، و لا يمكن إنّ تتعايش المراحل بعضها مع بعض إلا فتراتٍ مؤقّتة توصف بالتناقض، و لا يمكن أن يكون بينها أيّ وفاق أو استقرار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المعنى، تكونُ المادّيّة التّاريخيّة نتاج تطبيق المنطق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الصراع و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حركيّة التطور التاريخيّ </w:t>
      </w:r>
      <w:bookmarkStart w:id="29" w:name="pg16159_220853"/>
    </w:p>
    <w:p>
      <w:pPr>
        <w:pStyle w:val="BookText"/>
        <w:rPr/>
      </w:pPr>
      <w:bookmarkEnd w:id="29"/>
      <w:r>
        <w:rPr>
          <w:rFonts w:ascii="Amiri" w:hAnsi="Amiri" w:eastAsia="Amiri" w:cs="Amiri"/>
          <w:color w:val="111111"/>
          <w:sz w:val="28"/>
          <w:sz w:val="28"/>
          <w:szCs w:val="28"/>
          <w:rtl w:val="true"/>
          <w:lang w:bidi="ar-SA"/>
        </w:rPr>
        <w:t xml:space="preserve">للمجتمع، حيث يرى الماركسيّون أنّ البناء الفوقيّ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و الأخلاق و السياسات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 من البناء التحتيّ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الأسس و العلاقات الاقتصاديّة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يعني أنّ أخلاق المجتمع تتأثّر جوهريّاً بالعلاقات الاقتصاديّة و ما فيها من تعقيدات و شؤون و إشكاليّات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نتيجة لها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ينطبقُ في التحليل الماديّ التاريخيّ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يندرج بدوره على دراسة الشخصيّة، فالإنسان دائماً ابن زمانه و مجتمعه و طبقته، فيتحدّد جوهر الشخصيّة و يتّضح تمام الوضوح بالمجتمع الذي تعيش فيه، و كلّ تشكيلة اجتماعيّة تضع قضية العلاقة بين المجتمع و الشخصيّة على نحو مختلف و تحلّها وفق نمط معيّن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167486_1280447820"/>
      <w:bookmarkStart w:id="31" w:name="_Toc10"/>
      <w:bookmarkEnd w:id="30"/>
      <w:r>
        <w:rPr/>
        <w:t>3</w:t>
      </w:r>
      <w:r>
        <w:rPr>
          <w:rtl w:val="true"/>
        </w:rPr>
        <w:t xml:space="preserve">. </w:t>
      </w:r>
      <w:r>
        <w:rPr>
          <w:rtl w:val="true"/>
        </w:rPr>
        <w:t xml:space="preserve">امتداد مصطلح </w:t>
      </w:r>
      <w:r>
        <w:rPr>
          <w:rtl w:val="true"/>
        </w:rPr>
        <w:t>«</w:t>
      </w:r>
      <w:r>
        <w:rPr>
          <w:rtl w:val="true"/>
        </w:rPr>
        <w:t>الماديّة</w:t>
      </w:r>
      <w:r>
        <w:rPr>
          <w:rtl w:val="true"/>
        </w:rPr>
        <w:t xml:space="preserve">» </w:t>
      </w:r>
      <w:r>
        <w:rPr>
          <w:rtl w:val="true"/>
        </w:rPr>
        <w:t>و تجلّياته عبر التاريخ</w:t>
      </w:r>
      <w:r>
        <w:rPr>
          <w:rtl w:val="true"/>
        </w:rPr>
        <w:t>.</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وَضعَ تحقيبٍ زمنيّ أو تحديد مراحل زمنيّة مُعَيَّرة و مضبوطة بدقّة لسيرورة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لتطوّرات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التاريخ، هو بحدِّ ذاته توثيق لتطوّر الفلسفة عموماً بجميع اتّجاهاتها و مذاهبها و تياراتها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النظرة الماديّة أو الرؤية الماديّة للأشياء رافقت ظهور الفكرة الفلسفيّة منذ بداياتها الأولى، و ارتبطت بحريّة العقل في الوصول إلى المعرفة و محاولة إدراك الحقيقة من دون مرجعيّات فوقيّة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التراكم الفلسفيّ أيضاً كان </w:t>
      </w:r>
    </w:p>
    <w:p>
      <w:pPr>
        <w:pStyle w:val="BookText"/>
        <w:rPr/>
      </w:pPr>
      <w:r>
        <w:rPr>
          <w:rFonts w:ascii="Amiri" w:hAnsi="Amiri" w:eastAsia="Amiri" w:cs="Amiri"/>
          <w:color w:val="111111"/>
          <w:sz w:val="28"/>
          <w:sz w:val="28"/>
          <w:szCs w:val="28"/>
          <w:rtl w:val="true"/>
          <w:lang w:bidi="ar-SA"/>
        </w:rPr>
        <w:t xml:space="preserve">متداخلاً بعضه ببعض عبر مسيرة التاريخ خاصّةً في بداياته الأولى، و لم تظهر هناك حدود فاصلة واضحة و قائمة بذاتها بين الماديّة و غيرها من الأفكار و الفلسفات الأخرى إلّا في زمن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السّابق ـ و قبل ظهور معالم محدّدة للفلسفة الماديّة التي تمظهرت بأعلى مراحلها و أجلاها فى الفلسفة الماركسيّة ـ كان الفكر الماديّ يسمّى بالفكر الوضعيّ أو الطبيعيّ و هو الفكر الذي ينظر إلى الحياة و الإنسان نظرة طبيعيّة قائمة على التجربة و الحسّ و النظر العقليّ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أيّة تفسيرات و معانٍ و فلسفات أخرى إلهيّة ميتافيزيقيّة حتّى انتزاعيّة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ظهرت الفلسفة في بلدان الشّرق القديم قبل حوالى ثلاثة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بدأ الإنسان يتأمّل ذاته و الآفاق من حوله، و يتفكّر في محيطه الكونيّ و الحياتيّ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معطيات وجوده الموضوعيّ الخارجيّ تثير عنده أسئلة مفتوحة لا حدود لها، لم يكن يملك إجابات عنها، مع أنّه قدّم تفسيرات و تأويلات عقليّة شتّى لمظاهر تلك الوجودات و تنوّعاتها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في الفلسفة اتّجاهان رئيسان متضادّان و متناقضان هما الماديّة و المثاليّة في معرفة العالم و الوجود، ديالكتيكيّ ماديّ 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الإنسان بمرجعيّة العقل و التفكير العقليّ و 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ميتافيزيقيّ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بمرجعيّة النصّ الدينيّ المقدّس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هذا التقسيم و الفصل بين رؤيتين هما أساساً رؤيتان و موقفان معياريّان متناقضتان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الأقلّ غير متّفقتين في أصل الفكرة و آليّات تشكُّل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البِنية و المنهج و آليّات </w:t>
      </w:r>
      <w:bookmarkStart w:id="32" w:name="pg16159_220855"/>
    </w:p>
    <w:p>
      <w:pPr>
        <w:pStyle w:val="BookText"/>
        <w:rPr/>
      </w:pPr>
      <w:bookmarkEnd w:id="32"/>
      <w:r>
        <w:rPr>
          <w:rFonts w:ascii="Amiri" w:hAnsi="Amiri" w:eastAsia="Amiri" w:cs="Amiri"/>
          <w:color w:val="111111"/>
          <w:sz w:val="28"/>
          <w:sz w:val="28"/>
          <w:szCs w:val="28"/>
          <w:rtl w:val="true"/>
          <w:lang w:bidi="ar-SA"/>
        </w:rPr>
        <w:t xml:space="preserve">التفكير، ربّما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من الناحية المنهجيّة و التاريخيّة بسبب التّداخل و التشابك بين الرؤى و التفسيرات التي لم تكن مؤطّرة بمدارس تفكيريّة و مناهج فلسفيّة واضحة، حيثُ إنّ لكلّ مذهب فلسفيّ أو نظريّة معرفيّة رؤيتها الخاصّة بها، التي تعالج من خلالها مختلف الظواهر الخارجيّة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167488_1280447820"/>
      <w:bookmarkStart w:id="34" w:name="_Toc11"/>
      <w:bookmarkEnd w:id="33"/>
      <w:r>
        <w:rPr>
          <w:rtl w:val="true"/>
        </w:rPr>
        <w:t xml:space="preserve">سيرورة التفكير الطبيعيّ </w:t>
      </w:r>
      <w:r>
        <w:rPr>
          <w:rtl w:val="true"/>
        </w:rPr>
        <w:t>(</w:t>
      </w:r>
      <w:r>
        <w:rPr>
          <w:rtl w:val="true"/>
        </w:rPr>
        <w:t>المادّي</w:t>
      </w:r>
      <w:r>
        <w:rPr>
          <w:rtl w:val="true"/>
        </w:rPr>
        <w:t xml:space="preserve">) </w:t>
      </w:r>
      <w:r>
        <w:rPr>
          <w:rtl w:val="true"/>
        </w:rPr>
        <w:t>عند اليونانيّين القدماء</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في بدايات التفكير الفلسفيّ الإنسانيّ، إرهاصاتٌ و بنيات أوليّة للتفكير الطبيعيّ الماديّ، 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ظهورها في بلاد اليونان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شعبُ اليونان من أوائل الشعوب التي أبدتْ لوناً من ألوان الاستطلاع و الكشف و إثارة الأسئلة الإشكاليّة الذاتيّة و الموضوعيّة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كعناوين عامّة و عريضة دونما تنهيج موصوف بتفصيل دقيق، و اشتهرت مقولات و أفكار معرفيّة لأكثر من فيلسوف إغريقيّ حول مواضيع وجوديّة و كونيّة تخصّ قضايا تفكيريّة كالتغيّر و الثبات و الحركة و الوجود و غيرها، خالفت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تقول بالتجرّد و الثبات كفلسفة أفلاطون و غيره، اعتُبرت ـ في نظر </w:t>
      </w:r>
    </w:p>
    <w:p>
      <w:pPr>
        <w:pStyle w:val="BookText"/>
        <w:rPr/>
      </w:pPr>
      <w:r>
        <w:rPr>
          <w:rFonts w:ascii="Amiri" w:hAnsi="Amiri" w:eastAsia="Amiri" w:cs="Amiri"/>
          <w:color w:val="111111"/>
          <w:sz w:val="28"/>
          <w:sz w:val="28"/>
          <w:szCs w:val="28"/>
          <w:rtl w:val="true"/>
          <w:lang w:bidi="ar-SA"/>
        </w:rPr>
        <w:t>فلاسفة الحركة الطبيعيّين الماديّين ـ مجرّد اعتقادات و هميّة و خرافات أسطوريّة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هيراقليطس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ديموقريطس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ديموقريطوس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كأحد الحكماء الطبيعيّين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 أرجعوا أصل الوجود إلى عناصر ماديّة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هذه الفلسفة الطبيعيّة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التي آمنت بالمرئي، و أعادتْ كلّ شيء إلى جذره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القانون الطبيعي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كانت هي الفكرة الفلسفيّة المسيطرة قبل سقراط، أي كانت محورَ التفكير الفلسفيّ منذ بدْءِ التفلسف و ظهوره كخطّ معرفيّ ممنهج و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بدأ الفلاسفة قبل سقراط بالردّ على التساؤلات التي طرحها عن أصل الكون، و تغيّر ظواهر الطبيعة من حولهم، بالملاحظة و التأمّل العقليّ المجرّد غير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اتّجه هذا الاهتمام ليعالج المشكلات التي تتعلّق بطبيعة العالم و تغيّر ظواهر و ثباتها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بعد ذلك الفيلسوف المجدّد سقراط </w:t>
      </w:r>
      <w:r>
        <w:rPr>
          <w:rStyle w:val="FootnoteAnchor"/>
          <w:rtl w:val="true"/>
        </w:rPr>
        <w:footnoteReference w:id="19"/>
      </w:r>
      <w:r>
        <w:rPr>
          <w:rFonts w:ascii="IRNazanin" w:hAnsi="IRNazanin" w:eastAsia="IRNazanin"/>
          <w:color w:val="111111"/>
          <w:sz w:val="28"/>
          <w:sz w:val="28"/>
          <w:szCs w:val="28"/>
          <w:rtl w:val="true"/>
          <w:lang w:bidi="fa-IR"/>
        </w:rPr>
        <w:t>، مُحدِثاً ثورة كبرى، فی نطاق الفلسفة و معناها و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صبّ اهتمامه على الإنسان، بدل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نفسك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 لما قدّمه و أنتجه من معارف و نظريّات منطقيّة و فلسفية حول الذات الفرديّة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البشريّ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وجوده الطبيعيّ، قال عنه شيشرون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أنزل الفلسفة من السماء إلى الأرض، و أدخلها إلى صميم </w:t>
      </w:r>
    </w:p>
    <w:p>
      <w:pPr>
        <w:pStyle w:val="BookText"/>
        <w:rPr/>
      </w:pPr>
      <w:r>
        <w:rPr>
          <w:rFonts w:ascii="Amiri" w:hAnsi="Amiri" w:eastAsia="Amiri" w:cs="Amiri"/>
          <w:color w:val="111111"/>
          <w:sz w:val="28"/>
          <w:sz w:val="28"/>
          <w:szCs w:val="28"/>
          <w:rtl w:val="true"/>
          <w:lang w:bidi="ar-SA"/>
        </w:rPr>
        <w:t>المدن و البيوت</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أنّ سقراط، اهتمّ بالسياسة و الأخلاق 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البحث في الفلك و الطبيعة، مستخدماً منهج التهكّم و التوليد، مصطنعاً الجهل أمام محاوريه، الذين يدّعون المعرفة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يكن ماديّاً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فقد أضحت الفلسفةُ عنده متمحورةً حول البحث في معنى الوجود، و لا سيّما الوجود الحقيقيّ الثابت الذي لا يتغيّر، مستخدماً منهج الحوار السّقراطيّ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الميتافيزياء الأفلاطونيّة بين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الأول، أو العالم المحسوس، هو عالم التعدّدية، عالم الصيرورة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ظهر في العصر اليونانيّ و الرومانيّ كثير من الفلاسفة الماديّين، أمثال ديمقريطس و أبيقور و لوكريتوس، يقرّرون أنّ الموجود ينحلّ إلى أجزاء لا تتجزّأ هي الذرّات، و الذرّات تنتقل 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يرون أنّ كلّ موجود يخضع لقوانين ضروريّة، و الإنسان يندرج في هذا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الهدف منه الصراع ضدّ الخرافات و ضدّ الخوف من الموت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5" w:name="pg16159_220858"/>
    </w:p>
    <w:p>
      <w:pPr>
        <w:pStyle w:val="Heading2"/>
        <w:numPr>
          <w:ilvl w:val="1"/>
          <w:numId w:val="1"/>
        </w:numPr>
        <w:rPr/>
      </w:pPr>
      <w:bookmarkStart w:id="36" w:name="__RefHeading___Toc2167490_1280447820"/>
      <w:bookmarkStart w:id="37" w:name="_Toc12"/>
      <w:bookmarkEnd w:id="35"/>
      <w:bookmarkEnd w:id="36"/>
      <w:r>
        <w:rPr>
          <w:rtl w:val="true"/>
        </w:rPr>
        <w:t>الفصل الثاني</w:t>
      </w:r>
      <w:r>
        <w:rPr>
          <w:rtl w:val="true"/>
        </w:rPr>
        <w:t xml:space="preserve">: </w:t>
      </w:r>
      <w:r>
        <w:rPr>
          <w:rtl w:val="true"/>
        </w:rPr>
        <w:t>التطور التاريخي للفكر المادي</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2167492_1280447820"/>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ينقسم التراث أو التاريخ الثقافيّ و الحضاريّ الغربيّ ـ بحسب التحقيب الزمنيّ الذي وضعه فلاسفة التفكير الغربيّ ـ إلى ثلاث مراحل أساسيّة، الأولى منها، هي مرحلة العصور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الإغريق اليونانيّين حيث الفترة الذهبيّة للفلسفة و العقل و تمتد من هم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حتّى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الذي تبنّى فيه الرومان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المرحلة الثانية الأطول و هي مرحلة العصور الوسطى، و تبدأ من تاريخ سقوط الإمبراطوريّة الرومانيّة في الغرب حتّى فتح إسطنبول إيذاناً بسقوط الحضارة الرومانيّة البيزنطيّة في الشرق على يد السلطان محمد الفاتح في عام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مرحلة ظلاميّة على الغرب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المرحلة الثالثة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العصور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تبدأ من منتصف القرن الخامس عشر حيث تفجّرت معالم النهضة الأوروبيّة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الدعوة إلى إحياء الفلسفة و العلوم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مروراً بعصر الأنوار في القرن الثامن عشر، حتّى العصر الحاليّ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مصطلح العصور الوسيطة أو القرون الوسطى مصطلحاً غربيّاً بامتياز، لا علاقة لنا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اجتماعنا العربيّ و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لا تأسيساً و لا نحتاً 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ـ بالنسبة إلى الفكر الأوروبيّ و مؤرّخيه على الأقلّ ـ عصوراً مظلمة بكلّ معنى الكلمة، انحدرت فيها البشريّة الأوروبيّة ـ إذا جاز التعبير ـ لأدنى غرائزها و وعيها، حيث سادت فيها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بتعاليمها و قدادستها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تجليّاتها رجعيّة </w:t>
      </w:r>
      <w:r>
        <w:rPr>
          <w:rStyle w:val="FootnoteAnchor"/>
          <w:rtl w:val="true"/>
        </w:rPr>
        <w:footnoteReference w:id="22"/>
      </w:r>
      <w:r>
        <w:rPr>
          <w:rFonts w:ascii="Amiri" w:hAnsi="Amiri" w:eastAsia="Amiri" w:cs="Amiri"/>
          <w:color w:val="111111"/>
          <w:sz w:val="28"/>
          <w:sz w:val="28"/>
          <w:szCs w:val="28"/>
          <w:rtl w:val="true"/>
          <w:lang w:bidi="ar-SA"/>
        </w:rPr>
        <w:t xml:space="preserve">، معبّرة عن نفسها خصوصاً </w:t>
      </w:r>
    </w:p>
    <w:p>
      <w:pPr>
        <w:pStyle w:val="BookText"/>
        <w:rPr/>
      </w:pPr>
      <w:r>
        <w:rPr>
          <w:rFonts w:ascii="Amiri" w:hAnsi="Amiri" w:eastAsia="Amiri" w:cs="Amiri"/>
          <w:color w:val="111111"/>
          <w:sz w:val="28"/>
          <w:sz w:val="28"/>
          <w:szCs w:val="28"/>
          <w:rtl w:val="true"/>
          <w:lang w:bidi="ar-SA"/>
        </w:rPr>
        <w:t>بمحاكم التفتيش التي وقفت متصديّة لكلّ فكر حرّ و لكلّ محاولة لأنسنة الأفكار و الصعود و الارتقاء بالمجتمعات، فكان إنّ حُرّم الفكر الحرّ، و حُظر أيّ تجديد 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الإرادة البشريّة و الحضور العقليّ و رفض البقاء في سجون الفكر القروسطيّ، دفع العقلاء مجدّداً إلى تسليط الضوء العقليّ على العصر الإغريقيّ في محاولة لإعادة لإعادة اكتشافه، فتراكمت التطوّرات و تفجّرت ينابيع المعرفة فلسفات إنسانيّة راقية بايعت العقل مرجعيّة للتجديد و الإصلاح الدينيّ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بالاستطراد قليلاً، يمكن القول إنّ اهتمامَ الغرب في العصور الوسيطة كان منصبّاً على الدين و الوحي و التقاليد الدينيّة الموروثة من عهود سابقة، و كانت الثقافة و العقل آخر اهتمامات النخب المفكّرة و هي نخب الدين من رجالات الإكليروس القروسطيّ ممّن كانت لهم آراء و توصيفات و نصوص و مفاهيم مقدّسة حول مختلف شؤون الناس الخاصّة و العامّة، كانوا يمنعون انتهاكها بحجّة الحافظ على قدسيّتها و عذريّتها التاريخيّة إذا صحّ التعبير، بل كانوا يعاقبون عليها أشدّ ألون العذاب و أقساها حتّى اشتهرت عنهم محاكم التفتيش الصوريّة التي أسهمت في دفع الناس إلى ترك الدين، و الابتعاد عن طقوسه و تعاليمه، و السير وراء فلسفات وضعية، و تبنّي رؤى مجتمعيّة مغايرة للدين، صاغتها عقول رواد التنوير الأوروبيّ في ردِّ معرفيّ عقليّ على ترّهات و أباطيل الأفكار الكنسيّة المتخلفة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حاول فلاسفة العصر الوسيط، و مفكّروه الكبار من مسيحيّين و مسلمين، القيام بما يمكن القيام به من عمليّات فكريّة و اجتهادات عقليّة للتوفيق بين مرجعيّتين متصادمتين، مرجعيّة العقل و مرجعيّة النقل، بين العقل و النصّ، بين النسبيّ 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فبذلوا كلّ جهدهم، و صرفوا كلّ وقتهم، لتكييف النصّ الدينيّ مع التغيّرات و المستجدّات الحياتيّة، مجمعين على أنّ العقل و النقل، مصدران أساسيّان و ضروريّان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وجدنا ـ مثلاً ـ فيلسوفاً كبيراً كالفيلسوف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معظم جهوده للتوفيق بين فلسفة أفلاطون و فلسفة أفلوطين من جهة، و العقائد المسيحيّة من جهة أخرى، و الشيء نفسه فعله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انصرفَ بجهوده إلى التوفيق بين تعاليم أرسطو و عقائد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فعل الفلاسفة و الحكماء المسلمون في محاولاتهم التوفيق بيت حكمة الإغريق و 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هذه المرحلة لم تظهر معالم واضحة للفكر الماديّ، بل كانت أهمّ الأسئلة التي انشغل بها فلاسفة العصر الوسيط، في محاولتهم الإجابة عنها، متركّزة حول طبيعة العقل، و حدوده، و ماهيّة شروط المعرفة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تبيان أسباب وجود تعارض العقل مع النقل؟ و بأيّ منهما يمكن الأخذ، العقل أم النقل؟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صعيد التّاريخ الإسلاميّ و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تعمّقت و تألّقت خلال فترة الجمود و الانحطاط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العصر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تمظهرت الفلسفة و الحضارة بأشكال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ارتبطت بالتاريخ الدينيّ برغم احتكاكها و تفاعلها </w:t>
      </w:r>
    </w:p>
    <w:p>
      <w:pPr>
        <w:pStyle w:val="BookText"/>
        <w:rPr/>
      </w:pPr>
      <w:r>
        <w:rPr>
          <w:rFonts w:ascii="Amiri" w:hAnsi="Amiri" w:eastAsia="Amiri" w:cs="Amiri"/>
          <w:color w:val="111111"/>
          <w:sz w:val="28"/>
          <w:sz w:val="28"/>
          <w:szCs w:val="28"/>
          <w:rtl w:val="true"/>
          <w:lang w:bidi="ar-SA"/>
        </w:rPr>
        <w:t>الخصب و الثّريّ مع باقي الحضارات و الفلسفات الأخرى التي ظهرت على مسرح الأحداث، كحضارة اليونان التي كانت حضارة العقل، و حضارة الرومان التي كانت حضارة القانون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نجم عن هذه التفاعلات الحضاريّة، قراءات جديدة للمعرفة، و أسسها و أصولها، و عن دور الفرد البشريّ فيها، و معنى وجوده، و إرادته و مسوؤلّياته و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نتحدّث هنا عن تطوّر فكريّ و عقليّ حدث في عمق التاريخ الإسلاميّ الذي يحيط النصّ بأحداثه من كلّ الاتّجاهات الفرديّة و العامّة، فمثلاً رأينا كيف تحدّثَ المعتزلة عن الحريّة عموماً، و خاصّة عن حريّة الإنسان و مسؤوليّته عن أفعاله، و أنّ العدالة الإلهيّة تقوم على حريّة هذا الإنسان، و تحكيم العقل، لأنّ الثواب الحقيقيّ العادل يقتضي حريّة الفعل و السلوك و المسوؤليّة الكاملة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نتحدّث عن الإضافة الفكريّة النوعيّة لابن خلدون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 تأثير الظروف الماديّة على الإنسان، و عن قربه من المعتزلة برغم أشعريّته، حيث وضع الأساس لما يقترب من علم تاريخ اجتماعيّ حقيقيّ، في ربطه المدنيّة و التمدّن بالعمران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نتحدّث عن الفيلسوف الفارابي و الحكيم ابن سينا اللذان اعتمدا في العمق على حكمة العقل، قبل ان يطوّرها ابن رشد إلى مقولة رائدة في وقته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العالم يتطوّر على أساس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الحديث هنا عن منعطف أبي بكر الرازي الطبيب الحاذق و التجريبيّ، حيث إنّ ما يميّزه هو ظهور بعض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فلسفته التي ظهرتْ في القرن 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طبقة ابن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الرغم من أنّ الفلاسفة العرب و الإسلاميّين عاشوا في ظلّ عدم القدرة على الفصل ما بين الفلسفة و اللاهوت، إلّا أنّه ظهرت لدى بعضهم أفكار و نزعات 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الكنديّ أوّل مفكّر عربيّ وضع قضية المعرفة في إطار يتجاوز معناها و مظهرها اللاهوتيّ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ظهرتْ ـ خلالَ هذه الفترة الزمنيّة ـ شخصيّات كثيرة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قلقة شاكّة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صحّ التعبير ـ ذهبت أبعد مدىً من مجرّد اتّخاذ العقل كبديل للنصّ المنقول المتوارث، بل يمكن القول إنّها نهجت النهج الماديّ الصريح تقريباً، و أثارتْ كثيراً من الأسئلة و الإشكاليات اعترضت من خلالها على طبيعة المقدّس و النصّ الدينيّ الإسلاميّ، كانت تسمّى بالزنادقة أو الهراطقة، آمنت بأفكار مخالفة بل مناقضة لتوجّهات الدّين الإسلاميّ و تعاليمه، و مع أنّها لم تتحوّل إلى خطّ واضح و بارز على صعيد الاجتماع الدينيّ الإسلاميّ، فقد أثارت كثيراً من المخاوف لدى أئمة الدين الإسلاميّ و علمائه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مصطلح الزندقة أو الزنادقة، هو مصطلح عامّ كان يطلق على حالات عديدة، يعتقد أنّها أطلقت تاريخيّاً لأوّل مرّة من قبل المسلمين لوصف أتباع الديانات المانويّة أو الوثنيّة و الدجّالين و مدّعي النبوّة، و الذين يعتقدون بوجود قوّتين أزليّتين في العالم و هما النور و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المصطلح بدأ يطلق بالتدرّج على عموم أصحاب البدع و الملحدين، كما يطلق بعضهم على كلّ من يعيش ما اعتبره المسلمون حياة المجون من الشعراء و الكتّاب، و استعمل بعضهم تسمية زنديق لكلّ من خالف مبادئ الإسلام و تشريعاته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ظهور حركة الزندقة في الإسلام من المواضيع </w:t>
      </w:r>
    </w:p>
    <w:p>
      <w:pPr>
        <w:pStyle w:val="BookText"/>
        <w:rPr/>
      </w:pPr>
      <w:r>
        <w:rPr>
          <w:rFonts w:ascii="Amiri" w:hAnsi="Amiri" w:eastAsia="Amiri" w:cs="Amiri"/>
          <w:color w:val="111111"/>
          <w:sz w:val="28"/>
          <w:sz w:val="28"/>
          <w:szCs w:val="28"/>
          <w:rtl w:val="true"/>
          <w:lang w:bidi="ar-SA"/>
        </w:rPr>
        <w:t>الغامضة التي لم يسلّط عليها اهتمام يذكر من قبل المؤرّخين بالرغم من قدم الحركة التي ترجع إلى زمن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كتبٌ تاريخيّةٌ تتحدّثُ بصورة سطحيّة عن أشهر الزنادقة و المحاربة الشّديدة التي تعرّضوا لها في زمن خلافة أبي عبد الله محمّد المهديّ، و من هذه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النديم، و كتاب الأغاني لأبي الفرج الأصفهانيّ، و كتاب 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الجليّ للمتتبّع لتاريخ تلك الحقبة الزمنيّة، أنّ يعي أنّ الذندقة أضحت تهمة التهم التي يرمى بها أحياناً أي مخالف للآراء السائدة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دون النظر حتّى لجوهر الرأي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أبرز رموز الزنادقة الذين ذكرهم ابن النديم في فهرسه </w:t>
      </w:r>
      <w:r>
        <w:rPr>
          <w:rStyle w:val="FootnoteAnchor"/>
          <w:rtl w:val="true"/>
        </w:rPr>
        <w:footnoteReference w:id="24"/>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القدوس و أبي عيسى الورّاق، و ابن أبي العوجاء، و ابن المقفّع، و غيرهم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أشخاص كانوا ينفون الخلق الإلهيّ، و يعتقدون بالخلق الطبيعيّ، أي الخلق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أطلقَ القرآنُ الكريم لقب أو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على تلك القوّة التي يؤمنون بها، و التي يعتقدون بأنّها هي التي تِمُيْتُهم و تحييهم في دلالة على الخلق الطبيعيّ لا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عليهم علماء الكلام المسلمون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هِیَ إِلَّا </w:t>
      </w:r>
    </w:p>
    <w:p>
      <w:pPr>
        <w:pStyle w:val="BookText"/>
        <w:rPr/>
      </w:pPr>
      <w:r>
        <w:rPr>
          <w:rFonts w:ascii="Amiri" w:hAnsi="Amiri" w:eastAsia="Amiri" w:cs="Amiri"/>
          <w:color w:val="111111"/>
          <w:sz w:val="28"/>
          <w:sz w:val="28"/>
          <w:szCs w:val="28"/>
          <w:rtl w:val="true"/>
          <w:lang w:bidi="ar-SA"/>
        </w:rPr>
        <w:t>حَيَاتُنَا ٱلدُّنۡيَا نَمُوتُ وَ نَحۡيَا وَ مَا يُهۡلِكُنَآ إِلَّا ٱلدَّهۡرُ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 وَ كُنتُمۡ تُرَابًا وَ عِظَٰمًا أَنَّكُم مُّخۡرَجُونَ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أَءِذَا كُنَّا عِظَٰمًا وَ رُفَٰتًا أَءِنَّا لَمَبۡعُوثُونَ خَلۡقًا جَدِيدًا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يُشتقّ المصطلحُ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أتباع هذا النهج كانوا يرون أنّ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الأوّل للوجود، و أنّه غير مخلوق و لا 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المادّة لا فناء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يجعلنا نفترض إمكانيّة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قريباً من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الماديّ الذي كان ينتشر في كثير من حضارات العالم و أممه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أن نقول هنا حول الدهريّين، أنّ ظهورهم سبق مرحلة ظهور الإسلام، و هم لم يتحوّلوا إلى نهج و خطّ فكريّ فاعل و مؤثّر في حركة التاريخ، بل بقي دورهم محدوداً وضعيف الأثر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مجموعة تنكر الخالق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تقرّ بالخالقف و تنكر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تقرّ بالخالق و الخلق الأوّل، و تنكر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برهان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جزيرة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طبعة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منشورات</w:t>
      </w:r>
    </w:p>
    <w:p>
      <w:pPr>
        <w:pStyle w:val="BookText"/>
        <w:rPr/>
      </w:pPr>
      <w:r>
        <w:rPr>
          <w:rFonts w:ascii="Amiri" w:hAnsi="Amiri" w:eastAsia="Amiri" w:cs="Amiri"/>
          <w:color w:val="111111"/>
          <w:sz w:val="28"/>
          <w:sz w:val="28"/>
          <w:szCs w:val="28"/>
          <w:rtl w:val="true"/>
          <w:lang w:bidi="ar-SA"/>
        </w:rPr>
        <w:t xml:space="preserve">آنيب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و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الفارابي،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خلال العصر الوسيط و ما بعده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كان يعني أنّ التّاريخ العربيّ و الإسلاميّ لم يكن تاريخاً ناصعاً مليئاً بقيم الدين و الإيمان بتعاليمه و مقدّساته الإسلاميّة، </w:t>
      </w:r>
      <w:bookmarkStart w:id="40" w:name="pg16159_220866"/>
    </w:p>
    <w:p>
      <w:pPr>
        <w:pStyle w:val="BookText"/>
        <w:rPr/>
      </w:pPr>
      <w:bookmarkEnd w:id="40"/>
      <w:r>
        <w:rPr>
          <w:rFonts w:ascii="Amiri" w:hAnsi="Amiri" w:eastAsia="Amiri" w:cs="Amiri"/>
          <w:color w:val="111111"/>
          <w:sz w:val="28"/>
          <w:sz w:val="28"/>
          <w:szCs w:val="28"/>
          <w:rtl w:val="true"/>
          <w:lang w:bidi="ar-SA"/>
        </w:rPr>
        <w:t>و الاقتناع التامّ و المطلق بالشريعة التي جاء بها هذا الدين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في هذا التاريخ ـ خاصّة في المرحلة الوسيطة غربياً و الذهبيّة إسلاميّاً ـ الكثير من الشخصيّات الفكريّة و الفلسفيّة المعروفة التي شكّكت ليس في السلوكيّات و الأفعال، و إنّما في جوهريّة الدّين و أصل الخلق، بما يعني أنّها كانت ذات نهج فكريّ ماديّ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 الخلق لقوّة الطبيعة يعني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لاحظنا إنّ كثيراً من المؤرّخين لم يسلّطوا الضوء الكافي على تلك الشخصيّات التي كانت بأغلبها تخفي قناعاتها خوفاً، و بعضها الآخر كان يُعلنها فتقتل و تحرق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المفكّر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في كتابه المرجعيّ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الإلحاد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عدّة تجميع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أقوالهم، و توثيق ما يمكن توثيقه من أخبارهم و حوادثهم، باعتبارهم جزءاً من هذه الحضارة العربيّة و الإسلاميّة الكبيرة و الغنية التي أثّروا فيها و تأثروا بها، و كوّنوا حالةً و حراكاً في داخلها تأثّر به ربّما، حتّى المدافعون عن الدين أنفسهم من شيوخه و المتكلّمين به، بحيث اضطرّتهم إلى تطوير أدواتهم و سبل مواجهتهم حتّى تتناسب قدر الإمكان مع العلم الحديث، و الفلسفة الوافدة، و روح العصر، ممّا وقع في مصلحة العامّة و أثرى حضارتهم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167494_1280447820"/>
      <w:bookmarkStart w:id="42" w:name="_Toc14"/>
      <w:bookmarkEnd w:id="41"/>
      <w:r>
        <w:rPr>
          <w:rtl w:val="true"/>
        </w:rPr>
        <w:t xml:space="preserve">الماديّة </w:t>
      </w:r>
      <w:r>
        <w:rPr>
          <w:rtl w:val="true"/>
        </w:rPr>
        <w:t>(</w:t>
      </w:r>
      <w:r>
        <w:rPr>
          <w:rtl w:val="true"/>
        </w:rPr>
        <w:t>الفكر الماديّ</w:t>
      </w:r>
      <w:r>
        <w:rPr>
          <w:rtl w:val="true"/>
        </w:rPr>
        <w:t xml:space="preserve">) </w:t>
      </w:r>
      <w:r>
        <w:rPr>
          <w:rtl w:val="true"/>
        </w:rPr>
        <w:t>في العصر الحديث</w:t>
      </w:r>
      <w:r>
        <w:rPr>
          <w:rtl w:val="true"/>
        </w:rPr>
        <w:t>:</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الغرب الحديث بتجارب كبرى سياسيّة و اجتماعيّة كان من أبرزها حضوراً و تدفّقاً وجودةً و تأثيراً، تَفَجُّر النهضة العقليّة و الفكريّة في القرنين الخامس عشر، و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بروز تجارب غير معهودة من قبل بنيت على </w:t>
      </w:r>
    </w:p>
    <w:p>
      <w:pPr>
        <w:pStyle w:val="BookText"/>
        <w:rPr/>
      </w:pPr>
      <w:r>
        <w:rPr>
          <w:rFonts w:ascii="Amiri" w:hAnsi="Amiri" w:eastAsia="Amiri" w:cs="Amiri"/>
          <w:color w:val="111111"/>
          <w:sz w:val="28"/>
          <w:sz w:val="28"/>
          <w:szCs w:val="28"/>
          <w:rtl w:val="true"/>
          <w:lang w:bidi="ar-SA"/>
        </w:rPr>
        <w:t>قاعدة الحسّ و المعاينة و الاختبارات، كما أدّت تلك النهضة إلى نشوء نظريّات فكريّة و فلسفيّة جديدة، لم تكن لتأتي و تُبتكَر و تخليقها لولا التّحرّر من سُجون الكبت الفكريّ و الدينيّ الكنسيّ الذي كانت سيطرته مهولة على البشر و الحجر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الفلسفة الحديثة التي نشأت ـ في واقع الأمر ـ على يد كثير من فلاسفة الأنوار و الحداثة العقليّة، و 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رونيه 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بشكّه المنهجيّ، و حقائقه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النّفس، 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تأمّلاته عن الكوجيطو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الكوجيتو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بدعوته إلى التخليّ عن الميتافيزيقا باعتبارها دراسة عقيمة و لا جدوى منها، و بدء الحديث عن خطوط المنهج التجريبيّ القائم على المشاهدة و الملاحظة و التجربة و الاستنتاج العلميّ الذي يأتي على هيئة قانون علميّ صريح 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الفلسفة الحديثة أخذتْ عنواناً عريضاً لها، مارسته بقوّة و فاعليّة و هو عنوان النقد و الحفر الفكريّ المعرفيّ المعتمِد على العقل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قطعتْ صلتها بالفكر الفلسفيّ الميتافيزيقيّ السابق ذي الصبغة اللاهوتية، و الذي كان منشغلاً ـ كما قلنا ـ بمشكلة الوجود و الميتافيزيقا دونما التّطرّق و البحث لمشاكل الإنسان و حاجاته الدنيويّة و همومه و متطلّباته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بدأت العقول و الأفكار الحديث تهتمّ بمشكلة المعرفة وخدمة الإنسان، التي كان ديكارت يقول عنها بأنّها معرفة مفيدة في الحياة، تجعل من أنفسنا سادة الطبيعة و ملاكها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بدءاً من القرن السابع عشر، ستّتخذ الماديّة اتّجاهاً ملحداً </w:t>
      </w:r>
    </w:p>
    <w:p>
      <w:pPr>
        <w:pStyle w:val="BookText"/>
        <w:rPr/>
      </w:pPr>
      <w:r>
        <w:rPr>
          <w:rFonts w:ascii="Amiri" w:hAnsi="Amiri" w:eastAsia="Amiri" w:cs="Amiri"/>
          <w:color w:val="111111"/>
          <w:sz w:val="28"/>
          <w:sz w:val="28"/>
          <w:szCs w:val="28"/>
          <w:rtl w:val="true"/>
          <w:lang w:bidi="ar-SA"/>
        </w:rPr>
        <w:t>واضحاً، يقوم على التعارض بين المادّة و الجوهر 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نظريّة المعرفة ترد المعرفة إلى الحواسّ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تتصوّر الكون على أنّه كلّ مؤلّف من أجسام ماديّة، فيه تجري أحداث الطبيعة وفقاً لقوانين موضوعيّة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و المكان و الحركة تعدّ أحوالاً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ظواهر 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التركيب الجسمانيّ للإنسان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تجرّأ وقتها العديد من الكتّاب و الفلاسفة على طرح مفاهيم لا دينيّة، و الإعلان الصريح عن طبيعة أفكارهم و توجّهاتهم الماديّة الإلحاديّة المعادية للدين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للمثاليّة التجريديّة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نذكر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هيلفيتيوس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صُنّفَتْ هذه النظريّات حينذاك بالميكانيكيّة، كما ستُصنَّف لاحقاً أفكار فويرباخ بالمقارنة مع المنظومة الجدلية للماركسيّة، لأنّها كانت تتجاهل مبدأ الفعل وردِّ الفعل، و لا تقرّ إلّا بما في الطبيعة من تغيّرات 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القرن التاسع عشر، أدان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لأنّها ـ على حدِّ زعمه ـ تُنزِل الأعلى إلى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نلاحظ ـ في المقابل ـ أنّ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ساد في فروع عدّة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كالبيولوجيا التي رفضت كل غائيّة، و أعادت تفسير كلّ شيء استناداً إلى مسبِّباته الفيزيائيّة و الكيميائيّة؛ أو كعلم النفس، حيث صار الوعي مجرّد ظاهرة طارئة، و صار النفسانيّ مجرّد اشتقاق لما يمكن مراقبته فيزيائيّاً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كبسيكولوجيا السلوك، على سبيل المثال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لاحظنا إنّ فلاسفةَ الحداثة الغربيّة وقفوا عموماً موقفاً سلبيّاً </w:t>
      </w:r>
    </w:p>
    <w:p>
      <w:pPr>
        <w:pStyle w:val="BookText"/>
        <w:rPr/>
      </w:pPr>
      <w:r>
        <w:rPr>
          <w:rFonts w:ascii="Amiri" w:hAnsi="Amiri" w:eastAsia="Amiri" w:cs="Amiri"/>
          <w:color w:val="111111"/>
          <w:sz w:val="28"/>
          <w:sz w:val="28"/>
          <w:szCs w:val="28"/>
          <w:rtl w:val="true"/>
          <w:lang w:bidi="ar-SA"/>
        </w:rPr>
        <w:t xml:space="preserve">من الدين و لم يكونوا ـ في غالبيّتهم ـ مؤمنين به، و لا بوجود الإله الّذي جعَلوه معطىً مخلوقاً، و جعلوا الإنسان مجرّد كائن آليّ تحرِّكه غرائزه الوحشيّة المظلمة القابعة داخله كما يصوّره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تدفعه القوانين الآليّة التي لا يمكن تجاوزها كما تصوّره الفلسفة الماديّة، بعد أن فعل ما فعل بهذا المخلوق الكريم قوَّض علاقته بخالقه، و جعلها علاقةَ تناقضٍ لا علاقةَ انسجامٍ، و علاقةَ صراعٍ لا علاقةَ 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بسببٍ من هذه الثقافة التفكيكيّة، استشكل الفكر الغربيّ الحديث و المعاصر علاقةَ العقل الإنسانيّ بالدِّين الإلهيّ، و وصل بذلك إلى وصف تلك العلاقة بالتنافر و التضادّ، بل التناقض، لكنّه انقسم في محاولة حلّه هذه المشكلة المفتعلة إلى اتّجاهين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حدّيّ و متطرِّف في تناوله للدين و معالجته للمسائل المرتبطة به سلباً أم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هدفه متمحوراً حول القضاء على الدِّين من أساسه، و سحق مصدره جملةً و تفصيلاً، مع تأليهه للعقل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الاتّجاه و إن كان قد ضعف تأثيره الفكريّ في فكر السّواد الأعظم من الشّعوب الغربيّة، إلّا أنّ طروحاته ما زالت قائمة، و قد مثله لفيف من مشاهير الفلسفة الغربيّة باختلاف اتّجاهاتهم الفلسفيّة من وضعيّة و ماديّة تقليديّة و 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دولباخ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مثّلهم لاحقاً فلاسفة كُثر،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استطردنا قليلاً هنا، في تحليل هذا الاتّجاه، فسنلاحظ أنّ ماديّة هؤلاء قد سلكت مسلكين مختلفين، و انقسم أتباعها إلى طائفتين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الماديّة الميكانيكيّة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الرؤية الماديّة الميكانيكيّة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أنّ كلّ حادثة أو واقعة خاصّة أو عامّة لا بدّ لها من سبب خارجيّ تسبب بها، أو علّة خارجيّة أحدثتها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هذه الفلسفة تستلزم وجود علّة من خارج الحدث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تاريخيّاً، أسند أتباع هذا المسلك نظريّتهم إلى الفيلسوف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ديموقريطس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تنسب إليه النظريّة الذريّة، و حاصلها أنّ المادّة عبارة عن جزيئات صلبة صغيرة لا تقبل التغيّر و لا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فالمادّة الأوليّة هي مجموع تلك الذرّات الصلبة و الجواهر الفردة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الظواهر الطبيعيّة ـ ككون شيء إنساناً أو حيواناً أو نباتاً ـ فهي ناتجة من انتقال تلك الجواهر الفردة من مكان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أصحابُ هذه الفلسفة بالإدراكات الصحيحة المطلقة، و أن أدوات الإدراك، كالحسّ، ليس لها دور إلّا كونها وسائل انتقال من الخارج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تبنّى هذا المنهج جلّ الفلاسفة الماديّين في القرن الثامن عشر الميلاديّ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الماديّة الديالكتيكيّة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النّظريّة العامّة للحزب الماركسيّ اللينينيّ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سمّيت بالماديّة لأنّ أسلوبها في النظر إلى حوادث الطبيعة، أو طريقتها في البحث و المعرفة هي ديالكتيكيّة، و لأنّ تعليلها حوادث الطبيعة و تصوّرها لهذه الحوادث، أي نظريّتها، هي ماديّة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الفلسفة الديالكتيكيّة تختلف ـ في العمق ـ عن الرؤية أو الفلسفة الماديّة الميكانيكيّة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ترجع علّة الحدث </w:t>
      </w:r>
    </w:p>
    <w:p>
      <w:pPr>
        <w:pStyle w:val="BookText"/>
        <w:rPr/>
      </w:pPr>
      <w:r>
        <w:rPr>
          <w:rFonts w:ascii="Amiri" w:hAnsi="Amiri" w:eastAsia="Amiri" w:cs="Amiri"/>
          <w:color w:val="111111"/>
          <w:sz w:val="28"/>
          <w:sz w:val="28"/>
          <w:szCs w:val="28"/>
          <w:rtl w:val="true"/>
          <w:lang w:bidi="ar-SA"/>
        </w:rPr>
        <w:t>إلى داخل الذات، بينما تحيل الفلسفة الميكانيكيّة كلّها حدث أو صيرورة إلى سبب خارج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النظريّة ـ التي باتت مذهباً فلسفيّاً ـ ادّعى أنصارها أنّها تنطبق على كلّ شيء، و على نطاق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أدّى ذلك، كما هو متوقّع، إلى قدر كبير من التفكير النظريّ الفلسفيّ، على الطريقة الهيجيليّة، حول مسائل كان من الأفضل تركها ـ كما يقول الفيلسوف برتراندرسل </w:t>
      </w:r>
      <w:r>
        <w:rPr>
          <w:rStyle w:val="FootnoteAnchor"/>
          <w:rtl w:val="true"/>
        </w:rPr>
        <w:footnoteReference w:id="34"/>
      </w:r>
      <w:r>
        <w:rPr>
          <w:rFonts w:ascii="Amiri" w:hAnsi="Amiri" w:eastAsia="Amiri" w:cs="Amiri"/>
          <w:color w:val="111111"/>
          <w:sz w:val="28"/>
          <w:sz w:val="28"/>
          <w:szCs w:val="28"/>
          <w:rtl w:val="true"/>
          <w:lang w:bidi="ar-SA"/>
        </w:rPr>
        <w:t>ـ للبحوث العلميّة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أوّل مثال لذلك في كتاب إنجلز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ضدر دورنج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دوهرنج </w:t>
      </w:r>
      <w:r>
        <w:rPr>
          <w:rFonts w:eastAsia="Times New Roman" w:cs="Times New Roman" w:ascii="Times New Roman" w:hAnsi="Times New Roman"/>
          <w:color w:val="111111"/>
          <w:sz w:val="28"/>
          <w:szCs w:val="28"/>
          <w:lang w:val="en-US" w:bidi="en-US"/>
        </w:rPr>
        <w:t>anti-duhring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انتقد فيه نظريّات الفيلسوف الألمانيّ دورنج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يكتف ماركس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الفلسفة الديالكتيكيّة الجدليّة و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بتحديد موقف فلسفي و علميّ ـ كما يُزعم ـ من ظواهر الوجود و الحياة على الصعيد العلميّ، بل جرى توسيع نطاق مبادئها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الديالكتيكيّة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تشمل دراسة الحياة الاجتماعيّة، و تطبق هذه المبادئ على حوادث الحياة الاجتماعيّة و الاقتصاديّة و مجمل فعليّات النشاط البشريّ الأخرى، أي على درس المجتمع، و على درس تاريخ المجتمع معيداً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التطوّرات فيه إلى الجدل و الديالكتيك الذاتيّ الأساسيّ عندها و هو النشاط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فالتطوّر السياسيّ، و الحقوقيّ، و الفلسفيّ، و الدينيّ، و الأدبيّ، و الفنيّ يرتكز ـ كما يرى أنجلز ـ على التطوّر الاقتصاديّ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تاريخيّاً، ظهرت الفلسفة الديالكتيكيّة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التاسع عشر، و تعاملتْ روادها مع الكون كلّه ماديٍّ متماسك و ديناميٍّ، </w:t>
      </w:r>
    </w:p>
    <w:p>
      <w:pPr>
        <w:pStyle w:val="BookText"/>
        <w:rPr/>
      </w:pPr>
      <w:r>
        <w:rPr>
          <w:rFonts w:ascii="Amiri" w:hAnsi="Amiri" w:eastAsia="Amiri" w:cs="Amiri"/>
          <w:color w:val="111111"/>
          <w:sz w:val="28"/>
          <w:sz w:val="28"/>
          <w:szCs w:val="28"/>
          <w:rtl w:val="true"/>
          <w:lang w:bidi="ar-SA"/>
        </w:rPr>
        <w:t xml:space="preserve">مؤكّدة تبادل التفاعل بين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يصبح كلّ فعل سبباً بدوره، و العكس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يؤدّي تراكُم التغيّرات الكميّة للحياة إلى تغيّرات نوعيّة في الوجود؛ ممّا يعني ـ ضمن إطار ذلك ـ التصوّر للواقع، الحلَّ المتدرّج للتناقضات الداخليّة كأساس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تصوّر كهذا جاءت الماديّة التاريخيّة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على التاريخ كتحصيل حاصل، و كإحدى النتائج الرئيسيّة للماديّة الجدليّة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نراها تركّز في أهميّة العامل الاقتصاديّ في الوجود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يعرِّف بالإنسان عمليّاً هو ما ينتجه من أدوات كينونته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تؤكّد أنّ ما يميِّز التاريخ هو الصراع الطبقيّ، الناجم أيضاً عن العلاقات الاقتصاديّة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أنّ هذه البنية التحتيّة الاقتصاديّة لا تعيِّن تعييناً ميكانيكيّاً تطوّر البُنى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فبالعكس، يجب التفكّر في تفاعلها المتبادل، و ذلك على الرغم من بقاء العامل الاقتصاديّ هو العامل الحاسم في نهاية الأمر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الاتّجاه التوفيقيّ الذي اعترف بطرفَيْ المشكلة التي استشكلها، لكنّه أقصى الطرف الثاني و هو الدِّين من ميدان المعرفة البشريّة، و ربطه بالوجدان القلبيّ المجرّد من معنى العقل و التعقُّل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بلّور هذا الاتّجاه الموقف العامّ للفكر الغربيّ المعاصر من الدِّين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مفهوم الدِّين عند الغربيّين مثل مفهوم الأدب و الفنّ القائم على معايير ذاتيّة ترفض إقامة البراهين العقليّة على صِدْقها، و يستحيل الإقناع بصِدْقها إقناعاً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ذهب إلى هذا الاتّجاه، كثيرٌ من الفلاسفة الغربيّين على اختلاف اتّجاهاتهم الفلسفيّة، فمنهم على سبيل المثال </w:t>
      </w:r>
      <w:r>
        <w:rPr>
          <w:rStyle w:val="FootnoteAnchor"/>
          <w:rtl w:val="true"/>
        </w:rPr>
        <w:footnoteReference w:id="37"/>
      </w:r>
      <w:r>
        <w:rPr>
          <w:rFonts w:ascii="Amiri" w:hAnsi="Amiri" w:eastAsia="Amiri" w:cs="Amiri"/>
          <w:color w:val="111111"/>
          <w:sz w:val="28"/>
          <w:sz w:val="28"/>
          <w:szCs w:val="28"/>
          <w:rtl w:val="true"/>
          <w:lang w:bidi="ar-SA"/>
        </w:rPr>
        <w:t xml:space="preserve">، باسكال، و إيمانويل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برتراندرسل، و جورج سنتيانا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يتّضحُ ممّا تقدّم أن هناكَ مراحلَ و أدواراً عدّة عبر التاريخ الإنسانيّ مرّتْ بها الفكرة الماديّة بتطوّرات عديدة مختلفة، حيث كانَ هناك فلاسفة تبنّوا الماديّة منهجاً حتّى في فترة ما قبل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يظهر هذا التبني كخط معرفي معياري رصين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تابعهم على هذا المنوال و الخط، فلاسفةٌ محدثون و معاصرون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تميّزت الماديّة القديمة عن المعاصرة و الحديثة من حيث إنّ الفلاسفة القدماء كانوا يفسّرون الوجود الخارجيّ تفسيراً ماديّاً مطلقاً كانطباع من الحواسّ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لها وجود خارجيّ مستقلّ عن إدراكنا لها، أو إنّ إدراكنا للأشياء لا يؤسّس وجودها بأيّة حال، و من ثَمّ فقد فُسِّرت الموجودات كلّها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الفلاسفة الماديّون في العصر الوسيط فقد قالوا بوجود علم فيزيائيّ أو وجود علم ميكانيكيّ تحديداً يدرس انتقال الأجسام في المكان، و وجود ديناميّة كونيّة للعلم الرياضيّ الذي أصبح نموذجاً للمعرفة أيضاً بالنسبة لكلّ العلوم بدءاً من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الفلاسفة المحدّثون فقد حاولوا إيجادَ رابطٍ بين الأشياء و بين إدراكنا لها ليخرجوا بنتيجة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ندرك سوى المحسوسات، و أنّ التجربة العقليّة هي أساس معرفتنا، و أنّ المحسوسَ هو الحقيقة، بما يعني أنّهم لم يجعلوا للعالم الخارجيّ وجوداً مُسْتقلّاً عن إدراكنا</w:t>
      </w:r>
      <w:r>
        <w:rPr>
          <w:rFonts w:eastAsia="Amiri" w:cs="Amiri" w:ascii="Amiri" w:hAnsi="Amiri"/>
          <w:color w:val="111111"/>
          <w:sz w:val="28"/>
          <w:szCs w:val="28"/>
          <w:rtl w:val="true"/>
          <w:lang w:bidi="ar-SA"/>
        </w:rPr>
        <w:t xml:space="preserve">. </w:t>
      </w:r>
      <w:bookmarkStart w:id="43" w:name="pg16159_220874"/>
    </w:p>
    <w:p>
      <w:pPr>
        <w:pStyle w:val="Heading3"/>
        <w:numPr>
          <w:ilvl w:val="2"/>
          <w:numId w:val="1"/>
        </w:numPr>
        <w:rPr/>
      </w:pPr>
      <w:bookmarkStart w:id="44" w:name="__RefHeading___Toc2167496_1280447820"/>
      <w:bookmarkStart w:id="45" w:name="_Toc15"/>
      <w:bookmarkEnd w:id="43"/>
      <w:bookmarkEnd w:id="44"/>
      <w:r>
        <w:rPr>
          <w:rtl w:val="true"/>
        </w:rPr>
        <w:t xml:space="preserve">أسبابُ </w:t>
      </w:r>
      <w:r>
        <w:rPr>
          <w:rtl w:val="true"/>
        </w:rPr>
        <w:t>(</w:t>
      </w:r>
      <w:r>
        <w:rPr>
          <w:rtl w:val="true"/>
        </w:rPr>
        <w:t>و ظروف</w:t>
      </w:r>
      <w:r>
        <w:rPr>
          <w:rtl w:val="true"/>
        </w:rPr>
        <w:t xml:space="preserve">) </w:t>
      </w:r>
      <w:r>
        <w:rPr>
          <w:rtl w:val="true"/>
        </w:rPr>
        <w:t xml:space="preserve">نشوء </w:t>
      </w:r>
      <w:r>
        <w:rPr>
          <w:rtl w:val="true"/>
        </w:rPr>
        <w:t>«</w:t>
      </w:r>
      <w:r>
        <w:rPr>
          <w:rtl w:val="true"/>
        </w:rPr>
        <w:t>الماديّة</w:t>
      </w:r>
      <w:r>
        <w:rPr>
          <w:rtl w:val="true"/>
        </w:rPr>
        <w:t>»</w:t>
      </w:r>
      <w:r>
        <w:rPr>
          <w:rtl w:val="true"/>
        </w:rPr>
        <w:t>، و أهمّ المنظّرين لها</w:t>
      </w:r>
      <w:bookmarkEnd w:id="45"/>
    </w:p>
    <w:p>
      <w:pPr>
        <w:pStyle w:val="BookText"/>
        <w:rPr/>
      </w:pPr>
      <w:r>
        <w:rPr>
          <w:rFonts w:ascii="Amiri" w:hAnsi="Amiri" w:eastAsia="Amiri" w:cs="Amiri"/>
          <w:color w:val="111111"/>
          <w:sz w:val="28"/>
          <w:sz w:val="28"/>
          <w:szCs w:val="28"/>
          <w:rtl w:val="true"/>
          <w:lang w:bidi="ar-SA"/>
        </w:rPr>
        <w:t xml:space="preserve">لم تأت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كأيّ فكرة تفتّق عنها الذهن أو العقل البشريّ ـ من فراغ، أو من إرهاصات ذاتيّة و مقدمات أوليّة، بل كانت لها ظروفُ نشأة، و مناخاتُ تفجّرٍ، و دوافعُ نفسيّةٌ و ماديّةٌ مجتمعيّةٌ و فكريّةٌ و تاريخيّةٌ أنتجتها تلك التفاعلات و السجالات مع المحيط الطبيعيّ و البشريّ، حتّى تحوّلت إلى فكرةٍ معياريّةٍ قائمة بذاتها، و مشروعٍ أيديولوجيّ و فكرة خلاصيّة تماميّة لدى أتباعها و أصحابها و مريديها خلال مراحل زمنيّة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قلنا سابقاً إنّ هذه الفكرة بدأتْ منذ أن بدأ العقلُ البشريّ يحتكُ و يتفاعل و بالتالي يفكّر و يتأمّل و يستنتج، محاولاً إيجاد إجابات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أو حتّى ضبابيّة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 كبير من الأسئلة المتراكمة في ذهنه التي أثارتها طبيعة وجوده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الإجابات ـ في حالاتٍ كثيرة منها ـ على شكل نصوص دينيّة ما ورائيّة، و هذا ما نجده من خلال ما وصلنا من آثار قديمة، أو ما كشفته التنقيبات الأثريّة من عادات و طقوس دينيّة للشعوب و الحضارات البشريّة التي كان الدينُ فيها المحور الرئيس الذي يدير حياة الناس و يمحور وجودهم الذّاتيّ و الموضوعيّ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النقاشات و الأفكار و الإجابات و التّراكمات الفكريّة عبر مراحل التاريخ حولَ قضايا الوجود و الإنسان و الحياة ـ التي كانت تُطرح و تقدّم من خلال الكهنة و رموز الدين في تلك الأزمان ـ تعطينا فكرة عن أنّ تفكير الإنسان القديم كان ـ إلى حدود كبيرة ـ تفكيراً خياليّاً أسطوريّاً قائماً على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تفكيراً شاعريّاً يعتمد على الخيال و المجاز الإحيائيّ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p>
    <w:p>
      <w:pPr>
        <w:pStyle w:val="BookText"/>
        <w:rPr/>
      </w:pPr>
      <w:r>
        <w:rPr>
          <w:rFonts w:ascii="Amiri" w:hAnsi="Amiri" w:eastAsia="Amiri" w:cs="Amiri"/>
          <w:color w:val="111111"/>
          <w:sz w:val="28"/>
          <w:sz w:val="28"/>
          <w:szCs w:val="28"/>
          <w:rtl w:val="true"/>
          <w:lang w:bidi="ar-SA"/>
        </w:rPr>
        <w:t xml:space="preserve">العصور اللاحقة جاء تفسير تلك الظواهر بصيغ قريبة من العقل أو عقليّة تعتمد على البرهان الذهنيّ و المنطق الاستدلاليّ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الوجود و تفسيره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نحنُ في بحثنا هنا عن دوافع نشأة الفكر المادّيّ، و أسباب و ظروف تفجّر الماديّة كمنهج 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البشريّ، يجب أنْ نشير إلى نقطة مهمّة و حيويّة على الصعيد المنهجيّ و البحثيّ، و هي أنّ الخطّ العامّ للمسيرة التصاعديّة البشريّة منذ فجر الخليقة كان خطّاً مؤمناً بالدين و بوجود إله أو بوجود قوّة مدبّرة للكون و الحياة، فيما يعبّر عن الحالة الطّبيعيّة للفطرة البشريّة التي هي الإيمان بالإله أو بالله كخالق و واجب الوجود و علّة الخلق، في حين أنّ الإيمان بالمادّة كان هو الحالة الطّارئة، أو السّياق الاستثنائيّ في حركة التاريخ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أشار إليه الشهيد الشيخ مرتضى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أبرز مفكّري المدرسة التجديديّة الحديثة في تاريخ الفكر الإسلاميّ الحديث و من نخبها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المهمّ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مؤكّداً أنّ التساؤلَ عن الدوافع نحو الماديّة يفترض أنّ التّصوّر عن الطبيعة الإنسانيّة هي طبيعة موحّدة، و أنّ الماديّة هي خلاف الطبع و القاعدة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الاعتقاد بالله تعالى هو ما يمثّل صحّة الإنسان و سلامته في حين أنّ الاتّجاه الماديّ هو الحالة المرضيّة المنحرفة عن الصّحّة، و بالتّالي فإنّ الطّبيعيّ أن يبحثَ الإنسان عن علل الانحراف و المرض دون البحث عن علل السلامة، لأنّها توافق السير الطبيعيّ لنظام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يخالف النظريّات المطروحة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يبحث فيه الباحثون عن </w:t>
      </w:r>
    </w:p>
    <w:p>
      <w:pPr>
        <w:pStyle w:val="BookText"/>
        <w:rPr/>
      </w:pPr>
      <w:r>
        <w:rPr>
          <w:rFonts w:ascii="Amiri" w:hAnsi="Amiri" w:eastAsia="Amiri" w:cs="Amiri"/>
          <w:color w:val="111111"/>
          <w:sz w:val="28"/>
          <w:sz w:val="28"/>
          <w:szCs w:val="28"/>
          <w:rtl w:val="true"/>
          <w:lang w:bidi="ar-SA"/>
        </w:rPr>
        <w:t xml:space="preserve">علل الاتّجاه الدينيّ، و هو ما لا نرى فيه مجالاً للتساؤل، لأنّه الأمر الذي تدفع إليه الفطرة الإنسانيّة، و إنّما ينبغي البحث عن سرّ الاتّجاه اللادينيّ عند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يجب الالتفات إلى أنّه مع الادّعاء بفطريّة الدين، إلّا أنّ ذلك لا يعني أنّ الدين عندما يطرح على الصعيد الفلسفيّ و العلميّ فإنّ التساؤلات و الإشكاليّات و الشكوك لن تُثار حوله، و أنّ مسألة الدين و إنْ كانت تؤيّدها الغريزة الفطريّة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الفطرة التوحيديّة، أي الصفة الوجوديّة المميّزة لنوع الإنسان التي لها المكانة الخاصّة بين سائر الصفات الإنسانيّة من الفكر و الإرادة، و الاستعدادات المتقابلة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هذه الإشكالات و الشبهات ينبغى أن يُرَدّ عليها بحلول من المستوى نفسه، و هي تعتبر أمراً طبيعيَّ الحصول إذا كانت دافعةً للتحقيق و البحث و الدقّة، لأنّ الشكّ في هذه الحالة سيكونُ مقدّمةَ اليقين و الاطمئنان، و إنّما يذمُّ الشكّ الذى يتحوّل إلى وسواس هدّام و شاغل للإنسان فكراً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فإنّ هذا البحث يوجّه إلى من لجأوا إلى الشكّ كملجأ أخير، كما نعتقد أنّ الماديّة و إن ادّعتْ لنفسها مذهباً قاطعاً و جازماً، و أنّ للمعرفة قيمتها الحقيقيّة عندها، إلّا أنّها في الواقع هي من مذاهب الشكّ، و هو مقصد نفسه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بِهِۦ مِنۡ عِلۡمٍ ۖ إِن يَتَّبِعُونَ إِلَّا ٱلظَّنَّ ۖ وَ إِنَّ ٱلظَّنَّ لَا يُغۡنِی مِنَ ٱلۡحَقِّ شَيۡـًٔا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الجدّيّ في تحديدِ أسباب نشوء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التي هي أساساً نوعُ من الشكّ و اللا يقين في البحث عن المعنى و الغاية ـ متعدّد الاتّجاهات و الدوافع، و له قنوات و انطباعات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يؤمن بالمادّة تقليداً و عادة أو عرفاً، و هناك من يؤمن بها عن حالةِ قناعةٍ فكريّة أو قناعة فلسفية و علميّة، وهناك من اندفع للإيمان </w:t>
      </w:r>
      <w:bookmarkStart w:id="46" w:name="pg16159_220877"/>
    </w:p>
    <w:p>
      <w:pPr>
        <w:pStyle w:val="BookText"/>
        <w:rPr/>
      </w:pPr>
      <w:bookmarkEnd w:id="46"/>
      <w:r>
        <w:rPr>
          <w:rFonts w:ascii="Amiri" w:hAnsi="Amiri" w:eastAsia="Amiri" w:cs="Amiri"/>
          <w:color w:val="111111"/>
          <w:sz w:val="28"/>
          <w:sz w:val="28"/>
          <w:szCs w:val="28"/>
          <w:rtl w:val="true"/>
          <w:lang w:bidi="ar-SA"/>
        </w:rPr>
        <w:t>بها كردّ فعل على واقع دينيّ رثّ و متخلّف يحمّله مسؤوليّة الفشل الحضاريّ لمجتمع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وووإلخ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هنا سنحاول تركيز البحث في هذه النقطة فكرياً و عقليّاً و فلسفيّاً نبتعدُ بموجبه عن الذاتيّ لندخل في صُلب الموضوعيّ قدر المستطاع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الموضوعيّ هنا هو دراسة السبب المعرفيّ بعيداً عن النتيجة و الغاية المبتغاة، و التي هي نقد الفكرة الماديّة كفكرة دخيلة على الفطرة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انطلاقاً ممّا تقدّم أعلاه، يمكنُ تقسيم أسباب نشوء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أسباب ترك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دوافعها، و الاتّجاه نحو تبنّي الفكر الماديّ، إلى عدّة أقسام، مع ملاحظة أنّ عواملَ النشوء تتداخل و الدوافع الذاتيّة و الموضوعيّة تتشابك بعضها مع بعض</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167498_1280447820"/>
      <w:bookmarkStart w:id="48" w:name="_Toc16"/>
      <w:bookmarkEnd w:id="47"/>
      <w:r>
        <w:rPr>
          <w:rtl w:val="true"/>
        </w:rPr>
        <w:t>القسم الأول</w:t>
      </w:r>
      <w:r>
        <w:rPr>
          <w:rtl w:val="true"/>
        </w:rPr>
        <w:t xml:space="preserve">- </w:t>
      </w:r>
      <w:r>
        <w:rPr>
          <w:rtl w:val="true"/>
        </w:rPr>
        <w:t>أسباب فكريّة بدوافع دينيّة</w:t>
      </w:r>
      <w:r>
        <w:rPr>
          <w:rtl w:val="true"/>
        </w:rPr>
        <w:t>:</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الواضح من دراسة تاريخ الفكرة و الفلسفة الماديّة، أنّ كثيراً من المفكّرين الماديّين لهم موقف فكريّ حقيقيّ من موضوع الدين كإشكاليّة معرفيّة قارّة، حيث لم يتمكّنوا ـ بحكم ما توفّر بين أيديهم من اطّلاعات و معارف نظريّة و اجتهادات فكريّة ـ من حسم المسألة الدينيّة في وعيهم، لناحية الاقتناع من عدمه، خصوصاً مع تفجُّر كمّ كبير من الأسئلة و الاستفسارات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المنطقيّة ظاهريّاً و غير المتماسكة بنيويّاً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موضوع الدين ذاته، تثار في وجه الفكر الدينيّ و علمائه و نخبه المفكّرة، كشكوك و شبهات 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الدين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من الردّ عليها منطقيّاً و عقلانيّاً، أو إيجاد حلول لها، لتكون دافعة للعلماء و محرّضة للعقول على بذل مزيد من الجهود في </w:t>
      </w:r>
    </w:p>
    <w:p>
      <w:pPr>
        <w:pStyle w:val="BookText"/>
        <w:rPr/>
      </w:pPr>
      <w:r>
        <w:rPr>
          <w:rFonts w:ascii="Amiri" w:hAnsi="Amiri" w:eastAsia="Amiri" w:cs="Amiri"/>
          <w:color w:val="111111"/>
          <w:sz w:val="28"/>
          <w:sz w:val="28"/>
          <w:szCs w:val="28"/>
          <w:rtl w:val="true"/>
          <w:lang w:bidi="ar-SA"/>
        </w:rPr>
        <w:t>البحث و التمحيص و التحقيق و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اعتقادي أنّ الّذي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أكبر في تركيز الشكّ و توُّسع مَديات الفكر و الوعي المادّيّ لدى الماديّين الفكريّين ـ إذا صحّ التعبير ـ هو وجود عدد كبير من رجالات الدين ـ من كلّ الأديان و المذاهب و الانتماءات الدينيّة ـ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بأبشع الصفات و الممارسات، و يفسّرون النصوص الدينيّة بطريقة أسطوريّة خرافيّة، بل و يسهبون في شرح معطيات الدين بطرائق متخلفة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 يتقبّلها عقلُ طفل، بعيدة عن معنى الغائيّة و الحكمة و العلم، و غير مقبولة في عالم اليوم، عالم القدرات الذاتيّة المفتوحة، و التواصل الواسع اللا محدود، و العلم المتجذّر، و المكاشفة و الحداثة العقليّة و التقنيّة، يعني أنّهم يقفون ما ليس لهم به علم كما 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بِهِۦ مِنۡ عِلۡمٍ ۖ إِن يَتَّبِعُونَ إِلَّا ٱلظَّنَّ ۖ وَ إِنَّ ٱلظَّنَّ لَا يُغۡنِی مِنَ ٱلۡحَقِّ شَيۡـًٔا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إنّ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الدين ـ الذي كانَ متنُه بسيطاً، ثمّ أضحت حاشيته ضخمة جدّاً نتيجة الشرح و التعديل و التفسير و التأويل ـ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معانيها و أساليبها و أدواتها حتّى رموزها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خاطئة في الصميم، في الفكر و السلوك و الدعوة و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الموضوع تعقيداً مع تفتُّح الوعي البشريّ، و نضجِ الحياةِ الإنسانيّة، و توسّع التفاعلات الحضاريّة و الفكريّة و الفلسفيّة، و تطوّرات الحضارات البشريّة بعد فتوحات العقل و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مقبولاً 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تحييد التفكير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 يكون مقبولاً حتّى مع توافر كثير من الشروحات و الأدلّة و التأويلات العقليّة و المحاكمات المنطقيّة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أصلاً لا يجب إنّ يؤاخذ الإنسان على ما يسأله و يستشكل حوله، و يستفسر عنه حتّى لو بلغ مداه حدّ إثارة الريبة و الشكّ و اللا يقين في مواضيع الوجود و الماهيّة و أصل الخلق و الإله،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كمخلوق بشريّ أودع الله فيه العقل كأمانة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مفطورٌ على البحث و المعرفة و حبّ السؤال و الاستطلاع، و هذا من أهمّ دوافع اكتشاف وسائل عيشه و استقراره الحضاريّ و المجتمعيّ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الإنسان الشّاكّ بأيّ شيء، و السائل عن أيّ شيء حتّى عن الدين و الخالق و أفعاله و صفاته، و طبيعة وجوده وووإلخ، يجب أن لا يتهّم أو يلام، بل يلام من يواجهه ـ و هم كثيرون في مجتمعنا الدينيّ ـ بأجوبة خرافيّة غير منطقيّة بعيدة روح الحبث و معايير المحاكمات العقلانيّة و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يلام أيضاً من يعطي تصوّرات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طوطميّة سحريّة خرافيّة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 معنى عن السؤال الدّينيّ، أيّاً كانت نوعيّته، كما كانت تفعل الكنيسة و رجالاتها، و كما كان يفعل أيضاً ـ و ما زال يفعل ـ كثير من فقهاء الإسلام الوعظيّين 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الإسلام نفسه حمّل مسؤوليّة من يدعون إلى الله، أن تكون دعوتهم مقرونة بالحكمة و المسؤوليّة و الموعظة الحسنة، و الحكمة هنا تعني التوازن و الوعي، و وضع الأمور في نصابها و موازينها العادلة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يتمكّنون من الإجابة عن الأسئلة الاستطلاعيّة و التأمليّة الأساسيّة لأيّ إنسان يتأمّل و يبحث و يدقّق و يشكّ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الدّين غير السّؤال و البحث عن المعنى الوجوديّ و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لا يقفل عقولَ الناس على السؤال، على عكس ذلك، دعا الإسلامُ ـ كرسالة هداية و تأمّل عقليّ ـ الإنسانَ إلى أنْ يشكّ في كلّ شيء، بحثاً عن الحقّ و الحقيقة، حتّى إنّه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bookmarkStart w:id="49" w:name="pg16159_220880"/>
    </w:p>
    <w:p>
      <w:pPr>
        <w:pStyle w:val="BookText"/>
        <w:rPr/>
      </w:pPr>
      <w:bookmarkEnd w:id="49"/>
      <w:r>
        <w:rPr>
          <w:rFonts w:ascii="Amiri" w:hAnsi="Amiri" w:eastAsia="Amiri" w:cs="Amiri"/>
          <w:color w:val="111111"/>
          <w:sz w:val="28"/>
          <w:sz w:val="28"/>
          <w:szCs w:val="28"/>
          <w:rtl w:val="true"/>
          <w:lang w:bidi="ar-SA"/>
        </w:rPr>
        <w:t>يؤاخذ الإنسان الشاكّ في وجود الله تعالى، و في الرسول و الرسالة، ما دام هدفَه و غايته الوصول إلى الحقيقة و النتائج الحاسمة، و ليس الشكّ لغاية الشكّ</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167500_1280447820"/>
      <w:bookmarkStart w:id="51" w:name="_Toc17"/>
      <w:bookmarkEnd w:id="50"/>
      <w:r>
        <w:rPr>
          <w:rtl w:val="true"/>
        </w:rPr>
        <w:t>القسم الثاني</w:t>
      </w:r>
      <w:r>
        <w:rPr>
          <w:rtl w:val="true"/>
        </w:rPr>
        <w:t xml:space="preserve">- </w:t>
      </w:r>
      <w:r>
        <w:rPr>
          <w:rtl w:val="true"/>
        </w:rPr>
        <w:t xml:space="preserve">أسباب موضوعيّة بدوافع معرفيّة </w:t>
      </w:r>
      <w:r>
        <w:rPr>
          <w:rtl w:val="true"/>
        </w:rPr>
        <w:t>(</w:t>
      </w:r>
      <w:r>
        <w:rPr>
          <w:rtl w:val="true"/>
        </w:rPr>
        <w:t>استطلاعيّة</w:t>
      </w:r>
      <w:r>
        <w:rPr>
          <w:rtl w:val="true"/>
        </w:rPr>
        <w:t>):</w:t>
      </w:r>
      <w:bookmarkEnd w:id="51"/>
    </w:p>
    <w:p>
      <w:pPr>
        <w:pStyle w:val="BookText"/>
        <w:rPr/>
      </w:pPr>
      <w:r>
        <w:rPr>
          <w:rFonts w:ascii="Amiri" w:hAnsi="Amiri" w:eastAsia="Amiri" w:cs="Amiri"/>
          <w:color w:val="111111"/>
          <w:sz w:val="28"/>
          <w:sz w:val="28"/>
          <w:szCs w:val="28"/>
          <w:rtl w:val="true"/>
          <w:lang w:bidi="ar-SA"/>
        </w:rPr>
        <w:t xml:space="preserve">يريدُ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يبحث عن معنى لوجوده، و عن غايه له، و هو لا يستطيعُ العيش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و عقلنته و 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الأسئلة تتّسع و تزدادُ مع تقدّم حياته العمليّة فكراً و عقلاً، فقد يجد إجابات ما في الدين، 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يتقبّل إجابات الدين عمّا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الخلق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الغاية من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يعجزُ الدينُ ـ أيّ دينٍ ـ عن تقديمِ إجابات شافية و كافية و منطقيّة على تلك الأسئلة التأمليّة الكثيرة، ترضي فضول الإنسان، و تلبّي حاجته الداخليّة في بحثه عن استقرار المعنى في عمق روحه المتفجّرة بأسئلة شتّى، فقد يبحث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الإنسان عن مواقع أخرى قد يجد عندها، غذاءه الفكريّ، و ما يسدّ ثغراته المعرفيّة خصوصاً مع وجود القابليّة و الاستعداد الذاتيّ، و توفّر مُناخات خارجيّة تحرّض و 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العوامل التي نعتقد أنّه كان له دور كبير في اتّباع المنهج الماديّ أو اللاديني، هو التأثّر السلبيّ بالدِّين الكنسيّ أو بالمفهوم الكنسيّ للدين، و الذي أقامت الكنيسة أصوله على الخصومة بين الدِّين و العقل عن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غالباً عن حسن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لذلك التاريخ الكنسيّ الأسود ـ </w:t>
      </w:r>
    </w:p>
    <w:p>
      <w:pPr>
        <w:pStyle w:val="BookText"/>
        <w:rPr/>
      </w:pPr>
      <w:r>
        <w:rPr>
          <w:rFonts w:ascii="Amiri" w:hAnsi="Amiri" w:eastAsia="Amiri" w:cs="Amiri"/>
          <w:color w:val="111111"/>
          <w:sz w:val="28"/>
          <w:sz w:val="28"/>
          <w:szCs w:val="28"/>
          <w:rtl w:val="true"/>
          <w:lang w:bidi="ar-SA"/>
        </w:rPr>
        <w:t xml:space="preserve">إذا صحّ التعبير ـ في حربه الشعواء و ظلمه الفادح للعلم و العلماء، و لكلّ من تجرّأ على الإشارة بشيء من التفكير المنطقيّ لمسلَّمة مسلّمات الكنيسة الدينيّة القروسطيّة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فالمقالات الفكريّة التي كانت تدعو إلى فصل الدِّين عن العقل، جاءت بمجملها ردّ فعل على تخلّف الفكر الكنسيّ و ابتذالاته، و انحداره الحضيضيّ ـ إذا جاز التعبير ـ إلى أدنى المستويات المجتمعيّة إسفافاً و تفاهةً، فقد صادر هذا الفكر المنحطّ العقلَ البشريّ في تلك الفترة، و احتكرَ مجالات المعرفة، و أقامَ اعتقاداته و قناعاته على تفكيك الوحي عن العقل، حتّى أصبحت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بسبب هذا الشؤم الكنسيّ ـ في عصور الغرب الحديثة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كلّ 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فلاسفة الغرب المعادين و المهمّشين للدِّين وقعوا في خطأ منهجيّ فادح، و ذلك بتعميمهم الموقف الكنسيّ على كلّ الأديان الأخرى، و هم لم يتأمّلوا و لم يخبروا من الأديان إلّا النصرانيّة، و لم يعرفوا الدِّين النصرانيّ إلّا من رجال الكنيسة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بقي رجالات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الكهنة و مجمل الأكليروس الكنسيّ التقليديّ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الوحيدَ للمعرفةِ لمراحلَ زمنيّة طويلة، امتدّت قروناً منذ بدايات القرن الخامس الميلاديّ حتّى نهايات القرن الرابع عشر الميلاديّ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خلال هذه الفترة الطويلة الممتدّة في الزمن الغابر المحكوم من قبل رجال الكنيسة، انغلقت الأفكار، و تجمّدت الرؤى، و تكلّست المعارف و الرؤى الكنسيّة، و ظلّت المفاهيم التي يتحرّك </w:t>
      </w:r>
    </w:p>
    <w:p>
      <w:pPr>
        <w:pStyle w:val="BookText"/>
        <w:rPr/>
      </w:pPr>
      <w:r>
        <w:rPr>
          <w:rFonts w:ascii="Amiri" w:hAnsi="Amiri" w:eastAsia="Amiri" w:cs="Amiri"/>
          <w:color w:val="111111"/>
          <w:sz w:val="28"/>
          <w:sz w:val="28"/>
          <w:szCs w:val="28"/>
          <w:rtl w:val="true"/>
          <w:lang w:bidi="ar-SA"/>
        </w:rPr>
        <w:t xml:space="preserve">الناس على أساسها بعيدة عن نور الشمس، و الهواء الطلق، و تفتح الحياة في تسارع مستجدّاتها و تطوّراتها الهائلة، فمسيرة العقل البشريّ تتقدّم ، و الكنيسة بآرائها و مفاهيمها بقيت جامدة مسجونة على مقولات عفا عليها الزّمن، و لم تستطع مواكبة تلك التطوّرات الهائلة، فكان من الطبيعيّ أن تُكسر القيود و يفِرّ النّاس من معتقلات القداسة الكنسيّة المزيّفة، لتلبية حاجتهم و متطلّبات وجودهم عن غير طريق الكنيسة، مستجيبين في ذلك لنداء العقل و التّفكير الحرّ الذي بدأ يتحرّك بقوّة لبناء معايير صحيحة للاجتماع البشريّ بعيدة عن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أساء رجالاتها للدين ما يمكن أن نطلق عليه الإساءة الكبرى، عندما دفعوا الناس ـ حتّى من من أتباعهم و الدائرين في فلكه ـ لترك الدّين، و الانطلاق لتنظيم حياتهم و منهجتها على أسس و معايير أخرى جديدة غير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أن نتخيّل حجم الضغوط غير المسبوقة التي ظلّت تمارسها الكنيسة القروسطيّة حوالىَ تسعة قرون من الزمن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مجتمعاتها التي كانت مملوكة لها، بما دفع الناس للسير عكس نداء فطرتها التي تميل لعالم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ازداد الوضع تردّياً مع إعطاء طابع معرفيّ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للفكرة الماديّة خاصّة في القرن التاسع عشر مع اتّساع نطاق الحداثة العلميّة و ظهور الآثار الإيجابيّة للعقلانيّة الوضعيّة العلميّة في حياة الناس و المجتمعات الغربيّة، فكان ظهور الماديّة كمدرسة معرفيّة، بما قطع علاقة الإنسان بالحقيقة المطلقة، و أطلق العنان للمادّة و اختيار العلم بدلاً عن الدين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يعطينا فكرة عن أمرين، أولّهما، حجم الدمار النفسيّ و الفكريّ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تسبّب به استبداد الكنيسة في تاريخها الطويل، و ثانيهما، مسؤوليّتها عن إخراج الماديّة في أوروبا من حيّز الكمون التساؤليّ و إثارة السؤال، إلى حيّز المفهوم و الطرح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الرؤية المعرفيّة الصلبة و المتماسكة نظريّاً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تمهيد الطريق أمام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مدرسة معرفيّة يتبعها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البعد المعرفيّ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تمتين الصلة بالمادّة و الفكر المادّيّ، يأتي على خلفية أنّ التفسير المادّيّ للظواهر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عبد الوهاب المسيري</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يمكن الحصول بشكل سريع على المعلومات عن العالم المادّيّ و قياسها و معلوماتها، و التّرابط المادّيّ بينَ الظواهر أمر يمكنُ رصده بشكل موضوعيّ محسوس و حركة المادّة نتيجتها مباشرة</w:t>
      </w:r>
      <w:r>
        <w:rPr>
          <w:rFonts w:eastAsia="Amiri" w:cs="Amiri" w:ascii="Amiri" w:hAnsi="Amiri"/>
          <w:color w:val="111111"/>
          <w:sz w:val="28"/>
          <w:szCs w:val="28"/>
          <w:rtl w:val="true"/>
          <w:lang w:bidi="ar-SA"/>
        </w:rPr>
        <w:t xml:space="preserve">. </w:t>
      </w:r>
      <w:bookmarkStart w:id="52" w:name="pg16159_220884"/>
    </w:p>
    <w:p>
      <w:pPr>
        <w:pStyle w:val="Heading2"/>
        <w:numPr>
          <w:ilvl w:val="1"/>
          <w:numId w:val="1"/>
        </w:numPr>
        <w:rPr/>
      </w:pPr>
      <w:bookmarkStart w:id="53" w:name="__RefHeading___Toc2167502_1280447820"/>
      <w:bookmarkStart w:id="54" w:name="_Toc18"/>
      <w:bookmarkEnd w:id="52"/>
      <w:bookmarkEnd w:id="53"/>
      <w:r>
        <w:rPr>
          <w:rtl w:val="true"/>
        </w:rPr>
        <w:t>الفصل الثالث</w:t>
      </w:r>
      <w:r>
        <w:rPr>
          <w:rtl w:val="true"/>
        </w:rPr>
        <w:t xml:space="preserve">: </w:t>
      </w:r>
      <w:r>
        <w:rPr>
          <w:rtl w:val="true"/>
        </w:rPr>
        <w:t>أهمّ المنظِّرين للمادّة و الفلسفة المادّيّة</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167504_1280447820"/>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يَقع كثير من الأخطاء الفكريّة في تقدير قناعات الفلاسفة و معتقداتهم الفكرية و معرفتهم، خاصّة على صعيد التصنيف الثنائيّ المعروف،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ملحد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أفرزتْ لنا عصور التنوير كثيراً من الفلاسفة العقلانيّين ممّن اعتُبروا ماديّين، مع أنّهم لم يكونوا ملحدين، و المشكلة هنا كانت تنبع من اعتبار إيمان هؤلاء مثل إيمان باقي أفراد الشعب أو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فولتير وروسو و كانط و ديدرو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مؤمنين بوجود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عاقلة تتحكّم بالكون و الحياة 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قناعاتهم لم تكن قناعات بسيطة ساذجة، بل أسّسوها على العقل و التفكير و التأمّل و إثارة الأسئلة الباحثة عن إجابات عقلانيّة رصينة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ـ على عكس العامّة ـ يعبدون إلهاً فوقيّاً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متعالياً و غير معروف، إلهاً مفرغاً من الشحنة الإيمانيّة اللاهوتيّة التقليديّة المعروفة لدى النسُّاك و الكهنة و 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هؤلاء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الأصوليّون تحديداً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بإله قريب تجسّد عندهم في المسيح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برغم ذلك فقد لمعتْ أسماء كثيرة في عالم الفكر المادّيّ، يمكن توثيقهم فيما يلي بحسب سيرورتهم الزمنيّة منذ فجر الحضارة الإغريقيّة إلى عصرنا هذا، مع ملاحظة أنّنا وضعنا معياراً لمن سيجري تدوينه أو توثيقه تحت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يكون له شأنٌ فكريّ حيويّ و أثر منتج فلسفيّ معياريّ رصين في البناء المعرفيّ و المنهجيّ الماديّ</w:t>
      </w:r>
      <w:r>
        <w:rPr>
          <w:rFonts w:eastAsia="Amiri" w:cs="Amiri" w:ascii="Amiri" w:hAnsi="Amiri"/>
          <w:color w:val="111111"/>
          <w:sz w:val="28"/>
          <w:szCs w:val="28"/>
          <w:rtl w:val="true"/>
          <w:lang w:bidi="ar-SA"/>
        </w:rPr>
        <w:t xml:space="preserve">: </w:t>
      </w:r>
      <w:bookmarkStart w:id="57" w:name="pg16159_220886"/>
    </w:p>
    <w:p>
      <w:pPr>
        <w:pStyle w:val="Heading3"/>
        <w:numPr>
          <w:ilvl w:val="2"/>
          <w:numId w:val="1"/>
        </w:numPr>
        <w:rPr/>
      </w:pPr>
      <w:bookmarkStart w:id="58" w:name="__RefHeading___Toc2167506_1280447820"/>
      <w:bookmarkStart w:id="59" w:name="_Toc20"/>
      <w:bookmarkEnd w:id="57"/>
      <w:bookmarkEnd w:id="58"/>
      <w:r>
        <w:rPr/>
        <w:t>1</w:t>
      </w:r>
      <w:r>
        <w:rPr>
          <w:rtl w:val="true"/>
        </w:rPr>
        <w:t xml:space="preserve">- </w:t>
      </w:r>
      <w:r>
        <w:rPr>
          <w:rtl w:val="true"/>
        </w:rPr>
        <w:t xml:space="preserve">طاليس </w:t>
      </w:r>
      <w:r>
        <w:rPr>
          <w:rtl w:val="true"/>
        </w:rPr>
        <w:t>(</w:t>
      </w:r>
      <w:r>
        <w:rPr/>
        <w:t>624</w:t>
      </w:r>
      <w:r>
        <w:rPr>
          <w:rtl w:val="true"/>
        </w:rPr>
        <w:t>-</w:t>
      </w:r>
      <w:r>
        <w:rPr/>
        <w:t>546</w:t>
      </w:r>
      <w:r>
        <w:rPr>
          <w:rtl w:val="true"/>
        </w:rPr>
        <w:t xml:space="preserve">) </w:t>
      </w:r>
      <w:r>
        <w:rPr>
          <w:rtl w:val="true"/>
        </w:rPr>
        <w:t>ق</w:t>
      </w:r>
      <w:r>
        <w:rPr>
          <w:rtl w:val="true"/>
        </w:rPr>
        <w:t>.</w:t>
      </w:r>
      <w:r>
        <w:rPr>
          <w:rtl w:val="true"/>
        </w:rPr>
        <w:t>م</w:t>
      </w:r>
      <w:r>
        <w:rPr>
          <w:rtl w:val="true"/>
        </w:rPr>
        <w:t>:</w:t>
      </w:r>
      <w:bookmarkEnd w:id="59"/>
    </w:p>
    <w:p>
      <w:pPr>
        <w:pStyle w:val="BookText"/>
        <w:rPr/>
      </w:pPr>
      <w:r>
        <w:rPr>
          <w:rFonts w:ascii="Amiri" w:hAnsi="Amiri" w:eastAsia="Amiri" w:cs="Amiri"/>
          <w:color w:val="111111"/>
          <w:sz w:val="28"/>
          <w:sz w:val="28"/>
          <w:szCs w:val="28"/>
          <w:rtl w:val="true"/>
          <w:lang w:bidi="ar-SA"/>
        </w:rPr>
        <w:t>هو طاليس الملطيّ، فيلسوف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فلك و رياضيّ و حكيم 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أوائل الفلاسفة في التاريخ الذين آمنوا بالمعاينة و المشاهدة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أعطى القيمة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للتجربة من خلال ملاحظاته المتعدّدة و استنتاجاته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اكتشف عدداً من النظريّات الهندسيّة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الأخذ بالخرافات و الأساطير، و هو أحد الحكماء السبعة الذين اشتهروا في العصر اليونانيّ كما جاء في كلّ المؤلّفات التي تحدّثت عن سيرته و مناقبه و إبداعاته الفكريّة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طاليس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الفلسفة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فلكيّاً، و قد أدهش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ذكر لهم أن الشمس و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ينبغي عليهم أن لا يعبدوها كآلهة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سوى كرات من النار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مؤرّخو الفكر الفلسفيّ على اعتبار طاليس أوّل فيلسوف في تاريخ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طاليس بالفكر الإنسانيّ من المرحلة الأسطوريّة إلى مرحلة التفكير العقلانيّ المنظّم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الميتوس إلى 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الهندسة من خلال زيارته لمصر و بابل، و اشترك مع قومه في قتال الفرس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صاغ تصوّراً فلسفيّاً شاملاً عن الكون، لا يخلو من بقايا أسطوريّة قديمة، وصلَ من خلاله إلى تحديدٍ أوليّ في معرفة الوجود، ردّ فيه الموجودات إلى الماء، فاعتبره الجوهر الأوحد في الكون، منه تتولّد الأشياء و تعيش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وحّد طاليس بين الآلهة، أو على الأقلّ، </w:t>
      </w:r>
      <w:bookmarkStart w:id="60" w:name="pg16159_220887"/>
    </w:p>
    <w:p>
      <w:pPr>
        <w:pStyle w:val="BookText"/>
        <w:rPr/>
      </w:pPr>
      <w:bookmarkEnd w:id="60"/>
      <w:r>
        <w:rPr>
          <w:rFonts w:ascii="Amiri" w:hAnsi="Amiri" w:eastAsia="Amiri" w:cs="Amiri"/>
          <w:color w:val="111111"/>
          <w:sz w:val="28"/>
          <w:sz w:val="28"/>
          <w:szCs w:val="28"/>
          <w:rtl w:val="true"/>
          <w:lang w:bidi="ar-SA"/>
        </w:rPr>
        <w:t xml:space="preserve">جعل زيوس فوق الآلهة جميعاً، فالعالم مملوء بالآلهة، على حدّ تعبير طاليس، و الله هدف المادّة الحية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الفيلسوف الألمانيّ نيتشه عن طاليس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طاليس أوّل فيلسوف في التاريخ لأنّه قال بثلاث 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أصل الأشياء أو عن الأصل الذي تصدر عنه جميع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كلام طاليس عن هذا الأصل خالياً من الأساطير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الأشياء تساوي الواحد، و إن لم يكن هذا واضحاً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حاول تحديد الأفلاك السماويّة بالنسبة للأرض، فجعل النجوم أقربها إلى الأرض، ثمّ القمر و بعده الشمس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167508_1280447820"/>
      <w:bookmarkStart w:id="62" w:name="_Toc21"/>
      <w:bookmarkEnd w:id="61"/>
      <w:r>
        <w:rPr/>
        <w:t>2</w:t>
      </w:r>
      <w:r>
        <w:rPr>
          <w:rtl w:val="true"/>
        </w:rPr>
        <w:t xml:space="preserve">- </w:t>
      </w:r>
      <w:r>
        <w:rPr>
          <w:rtl w:val="true"/>
        </w:rPr>
        <w:t xml:space="preserve">هيراقليطيس </w:t>
      </w:r>
      <w:r>
        <w:rPr>
          <w:rtl w:val="true"/>
        </w:rPr>
        <w:t>(</w:t>
      </w:r>
      <w:r>
        <w:rPr/>
        <w:t>540</w:t>
      </w:r>
      <w:r>
        <w:rPr>
          <w:rtl w:val="true"/>
        </w:rPr>
        <w:t>-</w:t>
      </w:r>
      <w:r>
        <w:rPr/>
        <w:t>480</w:t>
      </w:r>
      <w:r>
        <w:rPr>
          <w:rtl w:val="true"/>
        </w:rPr>
        <w:t xml:space="preserve">) </w:t>
      </w:r>
      <w:r>
        <w:rPr>
          <w:rtl w:val="true"/>
        </w:rPr>
        <w:t>ق</w:t>
      </w:r>
      <w:r>
        <w:rPr>
          <w:rtl w:val="true"/>
        </w:rPr>
        <w:t>.</w:t>
      </w:r>
      <w:r>
        <w:rPr>
          <w:rtl w:val="true"/>
        </w:rPr>
        <w:t>م</w:t>
      </w:r>
      <w:r>
        <w:rPr>
          <w:rtl w:val="true"/>
        </w:rPr>
        <w:t>:</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إغريقيّ، وُلد في عصر ما قبل 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بالفيلسوف الباكي، لأنّه كتب بأسلوب غامض و يغلب عليه طابع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بأفكاره بعض الفلاسفة اليونان الذين جاؤوا بعده، كسقراط و أفلاطون و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أفكاره أنّه يقول بالحركة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الثبات، و أنّ كلّ شيء في حالة سيلان دائم، و أنّ النار هي الجوهر الأوّل، و منها نشأ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كتاباً وحيداً، لم يصلنا منه غير شذرات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المؤرخّون عن حياته إلّا القليل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3" w:name="pg16159_220888"/>
    </w:p>
    <w:p>
      <w:pPr>
        <w:pStyle w:val="BookText"/>
        <w:rPr/>
      </w:pPr>
      <w:bookmarkEnd w:id="63"/>
      <w:r>
        <w:rPr>
          <w:rFonts w:ascii="Amiri" w:hAnsi="Amiri" w:eastAsia="Amiri" w:cs="Amiri"/>
          <w:color w:val="111111"/>
          <w:sz w:val="28"/>
          <w:sz w:val="28"/>
          <w:szCs w:val="28"/>
          <w:rtl w:val="true"/>
          <w:lang w:bidi="ar-SA"/>
        </w:rPr>
        <w:t>التزم هيراقليطس بفكرة التغيّر الوجوديّ و الحياتيّ، في حين انساق أسلافه من الفلاسفة السابقين وراء نظريّة الثبات في هذا الوجود، معتبراً أنّ فكرة الثبات بحدّ ذاتها، و هم، و هي لا تمثل شيئاً من  ذلك، و لا ينبغي لأحد أن يرغب في وجود عالم 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تكن هناك حياة فإنّها تحيا على تدمير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فالنار تحيا بموت الهواء، و الهواء يحيا بموت النار؛ و الماء يحيا بموت الأرض، و الأرض تحيا بموت الماء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كلّ شيء ضدّه و يحتويه كما يقول هيراقليطس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حين يتغيّر، يتغيّر من ضدّ إلى ضدّ، فلا بدّ له إذاً من أن يكون حائزاً قبلاً الشيء الآخر لكي يمكن هذا التغيّر أن يحدث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167510_1280447820"/>
      <w:bookmarkStart w:id="65" w:name="_Toc22"/>
      <w:bookmarkEnd w:id="64"/>
      <w:r>
        <w:rPr/>
        <w:t>3</w:t>
      </w:r>
      <w:r>
        <w:rPr>
          <w:rtl w:val="true"/>
        </w:rPr>
        <w:t xml:space="preserve">- </w:t>
      </w:r>
      <w:r>
        <w:rPr>
          <w:rtl w:val="true"/>
        </w:rPr>
        <w:t xml:space="preserve">أنكساغوراس </w:t>
      </w:r>
      <w:r>
        <w:rPr>
          <w:rtl w:val="true"/>
        </w:rPr>
        <w:t>(</w:t>
      </w:r>
      <w:r>
        <w:rPr/>
        <w:t>500</w:t>
      </w:r>
      <w:r>
        <w:rPr>
          <w:rtl w:val="true"/>
        </w:rPr>
        <w:t>-</w:t>
      </w:r>
      <w:r>
        <w:rPr/>
        <w:t>428</w:t>
      </w:r>
      <w:r>
        <w:rPr>
          <w:rtl w:val="true"/>
        </w:rPr>
        <w:t xml:space="preserve">) </w:t>
      </w:r>
      <w:r>
        <w:rPr>
          <w:rtl w:val="true"/>
        </w:rPr>
        <w:t>ق</w:t>
      </w:r>
      <w:r>
        <w:rPr>
          <w:rtl w:val="true"/>
        </w:rPr>
        <w:t>.</w:t>
      </w:r>
      <w:r>
        <w:rPr>
          <w:rtl w:val="true"/>
        </w:rPr>
        <w:t>م</w:t>
      </w:r>
      <w:r>
        <w:rPr>
          <w:rtl w:val="true"/>
        </w:rPr>
        <w:t>:</w:t>
      </w:r>
      <w:bookmarkEnd w:id="65"/>
    </w:p>
    <w:p>
      <w:pPr>
        <w:pStyle w:val="BookText"/>
        <w:rPr/>
      </w:pPr>
      <w:r>
        <w:rPr>
          <w:rFonts w:ascii="Amiri" w:hAnsi="Amiri" w:eastAsia="Amiri" w:cs="Amiri"/>
          <w:color w:val="111111"/>
          <w:sz w:val="28"/>
          <w:sz w:val="28"/>
          <w:szCs w:val="28"/>
          <w:rtl w:val="true"/>
          <w:lang w:bidi="ar-SA"/>
        </w:rPr>
        <w:t xml:space="preserve">كان اهتمام كلّ الفلاسفة الذي جاؤوا قبل سقراط ـ و منهم الفيلسوف أنكساغوراس ـ منصبّاً على فهم أصل العالم و الوجود و الحياة، و محاولة فهم تركيبها، و ماهيّة المبدأ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برز أيضاً في فكرهم حجج أساسيّة حول التمييز بين الوحدة و الكثرة، إضافة إلى إمكانيّةِ التغييرِ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أنكساغوراس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فكرة تحليل العقل و الجزئيّات للوصول إلى المبادئ في سياق رفضه لفكرة التغيير </w:t>
      </w:r>
      <w:bookmarkStart w:id="66" w:name="pg16159_220889"/>
    </w:p>
    <w:p>
      <w:pPr>
        <w:pStyle w:val="BookText"/>
        <w:rPr/>
      </w:pPr>
      <w:bookmarkEnd w:id="66"/>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كتاب أنكساغوراس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ما تركه هذا الفيلسوف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أفلاطون لهذا الكتاب في محاورة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فسّر فيه الاختلاف و الذرّات من خلال علّة غير ماديّة، و هذه العلّة هي ما سمّاها أنكساغوراس العقل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167512_1280447820"/>
      <w:bookmarkStart w:id="68" w:name="_Toc23"/>
      <w:bookmarkEnd w:id="67"/>
      <w:r>
        <w:rPr/>
        <w:t>4</w:t>
      </w:r>
      <w:r>
        <w:rPr>
          <w:rtl w:val="true"/>
        </w:rPr>
        <w:t xml:space="preserve">- </w:t>
      </w:r>
      <w:r>
        <w:rPr>
          <w:rtl w:val="true"/>
        </w:rPr>
        <w:t xml:space="preserve">ديموقريطس </w:t>
      </w:r>
      <w:r>
        <w:rPr>
          <w:rtl w:val="true"/>
        </w:rPr>
        <w:t>«</w:t>
      </w:r>
      <w:r>
        <w:rPr>
          <w:rtl w:val="true"/>
        </w:rPr>
        <w:t>ديمقريطس</w:t>
      </w:r>
      <w:r>
        <w:rPr>
          <w:rtl w:val="true"/>
        </w:rPr>
        <w:t>» (</w:t>
      </w:r>
      <w:r>
        <w:rPr/>
        <w:t>460</w:t>
      </w:r>
      <w:r>
        <w:rPr>
          <w:rtl w:val="true"/>
        </w:rPr>
        <w:t>-</w:t>
      </w:r>
      <w:r>
        <w:rPr/>
        <w:t>370</w:t>
      </w:r>
      <w:r>
        <w:rPr>
          <w:rtl w:val="true"/>
        </w:rPr>
        <w:t xml:space="preserve">) </w:t>
      </w:r>
      <w:r>
        <w:rPr>
          <w:rtl w:val="true"/>
        </w:rPr>
        <w:t>ق</w:t>
      </w:r>
      <w:r>
        <w:rPr>
          <w:rtl w:val="true"/>
        </w:rPr>
        <w:t>.</w:t>
      </w:r>
      <w:r>
        <w:rPr>
          <w:rtl w:val="true"/>
        </w:rPr>
        <w:t>م</w:t>
      </w:r>
      <w:r>
        <w:rPr>
          <w:rtl w:val="true"/>
        </w:rPr>
        <w:t>:</w:t>
      </w:r>
      <w:bookmarkEnd w:id="68"/>
    </w:p>
    <w:p>
      <w:pPr>
        <w:pStyle w:val="BookText"/>
        <w:rPr/>
      </w:pPr>
      <w:r>
        <w:rPr>
          <w:rFonts w:ascii="Amiri" w:hAnsi="Amiri" w:eastAsia="Amiri" w:cs="Amiri"/>
          <w:color w:val="111111"/>
          <w:sz w:val="28"/>
          <w:sz w:val="28"/>
          <w:szCs w:val="28"/>
          <w:rtl w:val="true"/>
          <w:lang w:bidi="ar-SA"/>
        </w:rPr>
        <w:t>فيلسوف 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غنيّاً و محبّاً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بعلم الفلك و الرياضيّات، و تعلّمها من علماء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ديموقريطس أحد فلاسفة الطبيعة الأوائل الذين حاولوا إعادة الكون إلى جوهر واحد أو مبدأ واحد، فهو يفسّر عمليّة الكون و الفساد تبعاً لنظريّته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برأيه أنّه باتّحاد الذرّات ينشأ الكون </w:t>
      </w:r>
      <w:r>
        <w:rPr>
          <w:rStyle w:val="FootnoteAnchor"/>
          <w:rtl w:val="true"/>
        </w:rPr>
        <w:footnoteReference w:id="50"/>
      </w:r>
      <w:r>
        <w:rPr>
          <w:rFonts w:ascii="Amiri" w:hAnsi="Amiri" w:eastAsia="Amiri" w:cs="Amiri"/>
          <w:color w:val="111111"/>
          <w:sz w:val="28"/>
          <w:sz w:val="28"/>
          <w:szCs w:val="28"/>
          <w:rtl w:val="true"/>
          <w:lang w:bidi="ar-SA"/>
        </w:rPr>
        <w:t>، و بافتراقها يفسُد و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الفيلسوف الذرّيّ ديمقريطس، كثيراً من الكتب، تحدّث في بعضها عن الأخلاق، و في بعضها الآخر عن العلم الطبيعيّ، و ألّف في الطبيعة و الرياضيّات و الأدب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اعتقد ديمقريطس بأنّ الأرض دائرية، و أنّ الكون ليس أكثر من ذرّات دقيقة في حالة فوضى، و من ثمّ أخذت تتصادم بعضها ببعض، فتلتقي و تتجمّع معاً في صورة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التصوّر الميكانيكيّ للذرّات يشمل الأرض و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ديموقريطس بوجود عوالم </w:t>
      </w:r>
      <w:bookmarkStart w:id="69" w:name="pg16159_220890"/>
    </w:p>
    <w:p>
      <w:pPr>
        <w:pStyle w:val="BookText"/>
        <w:rPr/>
      </w:pPr>
      <w:bookmarkEnd w:id="69"/>
      <w:r>
        <w:rPr>
          <w:rFonts w:ascii="Amiri" w:hAnsi="Amiri" w:eastAsia="Amiri" w:cs="Amiri"/>
          <w:color w:val="111111"/>
          <w:sz w:val="28"/>
          <w:sz w:val="28"/>
          <w:szCs w:val="28"/>
          <w:rtl w:val="true"/>
          <w:lang w:bidi="ar-SA"/>
        </w:rPr>
        <w:t>عديدة، منها ما هو في حالة نموّ، و منها ما اندثر و تلاشى، و منها دون شمس أو قمر، و بعضها له شموس و أقمار عديدة، و أنَّ كلّ العوالم لها بداية و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أنّ العوالم ممكن أن تتعرّض للدمار، و ذلك من خلال اصطدام بعضها ببعض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167514_1280447820"/>
      <w:bookmarkStart w:id="71" w:name="_Toc24"/>
      <w:bookmarkEnd w:id="70"/>
      <w:r>
        <w:rPr/>
        <w:t>5</w:t>
      </w:r>
      <w:r>
        <w:rPr>
          <w:rtl w:val="true"/>
        </w:rPr>
        <w:t xml:space="preserve">- </w:t>
      </w:r>
      <w:r>
        <w:rPr>
          <w:rtl w:val="true"/>
        </w:rPr>
        <w:t xml:space="preserve">أبيقور </w:t>
      </w:r>
      <w:r>
        <w:rPr>
          <w:rtl w:val="true"/>
        </w:rPr>
        <w:t>«</w:t>
      </w:r>
      <w:r>
        <w:rPr>
          <w:rtl w:val="true"/>
        </w:rPr>
        <w:t>إبيقور</w:t>
      </w:r>
      <w:r>
        <w:rPr>
          <w:rtl w:val="true"/>
        </w:rPr>
        <w:t>» (</w:t>
      </w:r>
      <w:r>
        <w:rPr/>
        <w:t>341</w:t>
      </w:r>
      <w:r>
        <w:rPr>
          <w:rtl w:val="true"/>
        </w:rPr>
        <w:t>-</w:t>
      </w:r>
      <w:r>
        <w:rPr/>
        <w:t>270</w:t>
      </w:r>
      <w:r>
        <w:rPr>
          <w:rtl w:val="true"/>
        </w:rPr>
        <w:t xml:space="preserve">) </w:t>
      </w:r>
      <w:r>
        <w:rPr>
          <w:rtl w:val="true"/>
        </w:rPr>
        <w:t>ق</w:t>
      </w:r>
      <w:r>
        <w:rPr>
          <w:rtl w:val="true"/>
        </w:rPr>
        <w:t xml:space="preserve">. </w:t>
      </w:r>
      <w:r>
        <w:rPr>
          <w:rtl w:val="true"/>
        </w:rPr>
        <w:t>م</w:t>
      </w:r>
      <w:r>
        <w:rPr>
          <w:rtl w:val="true"/>
        </w:rPr>
        <w:t>:</w:t>
      </w:r>
      <w:bookmarkEnd w:id="71"/>
    </w:p>
    <w:p>
      <w:pPr>
        <w:pStyle w:val="BookText"/>
        <w:rPr/>
      </w:pPr>
      <w:r>
        <w:rPr>
          <w:rFonts w:ascii="Amiri" w:hAnsi="Amiri" w:eastAsia="Amiri" w:cs="Amiri"/>
          <w:color w:val="111111"/>
          <w:sz w:val="28"/>
          <w:sz w:val="28"/>
          <w:szCs w:val="28"/>
          <w:rtl w:val="true"/>
          <w:lang w:bidi="ar-SA"/>
        </w:rPr>
        <w:t xml:space="preserve">حكيم و فيلسوف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يونانيّ، و صاحب مدرسة فلسفيّة سمّيت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الإبيقوريّة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تقوم على نهائيّة الطبيعة 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فترة العصر الهيلينيّ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حوالىَ ثلاثمائة منجز، لم يصلنا منهم إلّا بعض الأجزاء و الرسائل، و معظم ما وصلنا من هذه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الإبيقوريّة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مستمدّ من التابعين لها، و بعض المؤرّخين، و من أهمّها رسالته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الطبيعيّات، و رسالة موجّهة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الآثار العلويّة، و رسالة موجّهة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ميناقايوس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 مئة و إحدى و عشرون فكرةً هي ملخّص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لخّص كتاب التاريخُ الفلسفيّ، الفلسفةَ الإبيقوريّة في ثمانية مفاهيم،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من الآلهة ـ لا تخف من الموت ـ لا تخف من الألم ـ عش ببساطة ـ ابحث عن المتعة بحكمة ـ اعقد صداقات و ابحث عن أصدقاء و كن حسن المعاملة لأصدقائك ـ كن مخلصاً في في حياتك و عملك ـ ابتعد عن الشهرة و الطموح السياسيّ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تدخُّل الآلهة في شؤون العالم، و ينطلق من الاعتراف بخلود المادّة، التي تملك مصدراً داخليّاً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أحيا أبيقور المذهب الذرّيّ عند ليوكيبوس و ديمقريطس مضيفاً تغييراته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أدخل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 بظروف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للذرّات عن مسارها، لكي يفسّر إمكان تصادم الذرّات المتحرّكة في الفضاء الحاوي بسرعة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أساس نظرة أعمق للتداخل بين الضرورة و الصدفة، و خطوة للأمام مقارنةً بالحتميّة الآليّة عند ديمقريطس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أبيقور حسّيّ في نظريّة المعرفة، فالأحاسيس صادقة بذاتها لأنّها تنطلق من الواقع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الأخطاء فتنشأ عن تفسير الأحاسيس، و ليست عن الأحاسيس الماديّة التي لا تخطئ أبداً بنظر أبيقور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أبيقور يعتبر أنّ آيةً الفلسفة هي الوصول إلى الحياة السّعيدة و المطمئنة، و هذه الحياة المطمئنة السعيدة و الرغيدة لها خاصّتان أو ميزتان و عنوانان هما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Ataraxia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تعني الطمأنينة، و السلام، و التخلّص من الخوف، 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Aponia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تعني غياب الألم، و الاكتفاء الذاتيّ محاطاً بالأصدقاء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السعادة و الألم هما مقياس الخير و الشرّ، و إنّ الموت هو نهاية الجسد و الروح، و لهذا لا ينبغي أن نرهبه، و إنّ الآلهة لا تكافئ أو تعاقب البشر، و إنّ الكون لا نهائيّ و أبديّ، و أنّ أحداث الكون تعتمد بالأساس على حركات و تفاعلات الذرّات في الفراغ</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72" w:name="pg16159_220892"/>
    </w:p>
    <w:p>
      <w:pPr>
        <w:pStyle w:val="Heading3"/>
        <w:numPr>
          <w:ilvl w:val="2"/>
          <w:numId w:val="1"/>
        </w:numPr>
        <w:rPr/>
      </w:pPr>
      <w:bookmarkStart w:id="73" w:name="__RefHeading___Toc2167516_1280447820"/>
      <w:bookmarkStart w:id="74" w:name="_Toc25"/>
      <w:bookmarkEnd w:id="72"/>
      <w:bookmarkEnd w:id="73"/>
      <w:r>
        <w:rPr/>
        <w:t>6</w:t>
      </w:r>
      <w:r>
        <w:rPr>
          <w:rtl w:val="true"/>
        </w:rPr>
        <w:t xml:space="preserve">- </w:t>
      </w:r>
      <w:r>
        <w:rPr>
          <w:rtl w:val="true"/>
        </w:rPr>
        <w:t xml:space="preserve">فرانسيس بيكون </w:t>
      </w:r>
      <w:r>
        <w:rPr>
          <w:rtl w:val="true"/>
        </w:rPr>
        <w:t>(</w:t>
      </w:r>
      <w:r>
        <w:rPr/>
        <w:t>1561</w:t>
      </w:r>
      <w:r>
        <w:rPr>
          <w:rtl w:val="true"/>
        </w:rPr>
        <w:t>-</w:t>
      </w:r>
      <w:r>
        <w:rPr/>
        <w:t>1626</w:t>
      </w:r>
      <w:r>
        <w:rPr>
          <w:rtl w:val="true"/>
        </w:rPr>
        <w:t xml:space="preserve">) </w:t>
      </w:r>
      <w:r>
        <w:rPr>
          <w:rtl w:val="true"/>
        </w:rPr>
        <w:t xml:space="preserve">م </w:t>
      </w:r>
      <w:r>
        <w:rPr>
          <w:rtl w:val="true"/>
        </w:rPr>
        <w:t>:</w:t>
      </w:r>
      <w:bookmarkEnd w:id="74"/>
    </w:p>
    <w:p>
      <w:pPr>
        <w:pStyle w:val="BookText"/>
        <w:rPr/>
      </w:pPr>
      <w:r>
        <w:rPr>
          <w:rFonts w:ascii="Amiri" w:hAnsi="Amiri" w:eastAsia="Amiri" w:cs="Amiri"/>
          <w:color w:val="111111"/>
          <w:sz w:val="28"/>
          <w:sz w:val="28"/>
          <w:szCs w:val="28"/>
          <w:rtl w:val="true"/>
          <w:lang w:bidi="ar-SA"/>
        </w:rPr>
        <w:t>فيلسوف إنكليزيّ، آمن بالمنهج الحسّيّ التّجريبيّ، و بناء عليه قاد ثورةً علميّةً عن طريق فلسفته الجديدة القائمة على معايير المنهج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ـ ردّاً على تعاليم و علوم القرون الوسطى الكتبية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وقف ضدّها ـ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إنّ ندرسَ العلم في كتاب الطبيعة الكبير</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لا يدرس و لا يقرأ بحسب بيكون إلاّ باعتماد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و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الملاحظة بالعين و أدوت المشاهَدة، و التجريب بالمختبرات و 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بيكون يؤكّد أنّ الإنسان هو الموكَّل بالطبيعة و المفسّر لها، و هو بهذه الصفة لا يملك أن يفعل أو يفهم إلّا بالقدر الذي تتيحه له ملاحظته التي قام بها لنظام الطبيعة، سواء كان ذلك في الواقع أو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بوسعه أن يعرف أو يعمل أكثر من ذلك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الملاحظة هي أساس معرفة 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معرفة تُحصّل ـ كما سَلَفَ القَول ـ بالتجربة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بالنظرة العينيّة المادّيّة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تعملُ على إثرائها بالملاحظات الدقيقة و التجارب العمليّة في المختبرات، ثمّ يأتي دور استخراج النتائج منها بحذر و على مهل، و لا يكفي عدد قليل من الملاحظات لإصدار الأحكام، كما لا يكفى دراسة الأمثلة المتشابهة، بل تجبُ دراسة الشواذّ من الأمور الجوهريّة في الوصول إلى قانون عامّ موثوق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انتقدَ بيكون المنطقَ القياسيّ الأرسطيّ كاشفاً عن عجزه </w:t>
      </w:r>
      <w:bookmarkStart w:id="75" w:name="pg16159_220893"/>
    </w:p>
    <w:p>
      <w:pPr>
        <w:pStyle w:val="BookText"/>
        <w:rPr/>
      </w:pPr>
      <w:bookmarkEnd w:id="75"/>
      <w:r>
        <w:rPr>
          <w:rFonts w:ascii="Amiri" w:hAnsi="Amiri" w:eastAsia="Amiri" w:cs="Amiri"/>
          <w:color w:val="111111"/>
          <w:sz w:val="28"/>
          <w:sz w:val="28"/>
          <w:szCs w:val="28"/>
          <w:rtl w:val="true"/>
          <w:lang w:bidi="ar-SA"/>
        </w:rPr>
        <w:t>و لا جدوائيّته، و مؤمناً بالقدرة اللانهائيّة للعلم المادي و قوانينه على كشف الحجب، و تحسين حياة البشر</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167518_1280447820"/>
      <w:bookmarkStart w:id="77" w:name="_Toc26"/>
      <w:bookmarkEnd w:id="76"/>
      <w:r>
        <w:rPr/>
        <w:t>7</w:t>
      </w:r>
      <w:r>
        <w:rPr>
          <w:rtl w:val="true"/>
        </w:rPr>
        <w:t xml:space="preserve">- </w:t>
      </w:r>
      <w:r>
        <w:rPr>
          <w:rtl w:val="true"/>
        </w:rPr>
        <w:t xml:space="preserve">باروخ أو بنديكت سبينورزا </w:t>
      </w:r>
      <w:r>
        <w:rPr>
          <w:rtl w:val="true"/>
        </w:rPr>
        <w:t>(</w:t>
      </w:r>
      <w:r>
        <w:rPr/>
        <w:t>1632</w:t>
      </w:r>
      <w:r>
        <w:rPr>
          <w:rtl w:val="true"/>
        </w:rPr>
        <w:t>-</w:t>
      </w:r>
      <w:r>
        <w:rPr/>
        <w:t>1677</w:t>
      </w:r>
      <w:r>
        <w:rPr>
          <w:rtl w:val="true"/>
        </w:rPr>
        <w:t>)</w:t>
      </w:r>
      <w:r>
        <w:rPr>
          <w:rtl w:val="true"/>
        </w:rPr>
        <w:t xml:space="preserve">م </w:t>
      </w:r>
      <w:r>
        <w:rPr>
          <w:rtl w:val="true"/>
        </w:rPr>
        <w:t>:</w:t>
      </w:r>
      <w:bookmarkEnd w:id="77"/>
    </w:p>
    <w:p>
      <w:pPr>
        <w:pStyle w:val="BookText"/>
        <w:rPr/>
      </w:pPr>
      <w:r>
        <w:rPr>
          <w:rFonts w:ascii="Amiri" w:hAnsi="Amiri" w:eastAsia="Amiri" w:cs="Amiri"/>
          <w:color w:val="111111"/>
          <w:sz w:val="28"/>
          <w:sz w:val="28"/>
          <w:szCs w:val="28"/>
          <w:rtl w:val="true"/>
          <w:lang w:bidi="ar-SA"/>
        </w:rPr>
        <w:t>فيلسوف هولنديّ من فلاسفة القرن السابع عشر الذي اتّسعت فيه فلسفة العقل و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بأنّه لا يوجد في الكون سوى حقيقة واحدة خالدة، و هي عبارة عن قانون عامّ شامل لا ينقص و 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الخالدة، أو هذا القانون الشامل، لا يمكن أن يعبّر عن نفسه، و يفصح عن حقيقته، إلّا بواسطة الأجسام الماديّة، فاتّخذ من تلك المادّة التي تملأ جوانب الكون، قوالب و أشكالاً لكي يبرز عن طريقها إلى عالم الواقع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الإدراك الصحيح، و لذلك فهو يبدأ بالبحث في أنواع الإدراك و هي تتمثّل في أربعة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الإدراك النابع من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الإدراك الذي يرجع إلى معرفتي أنّ شيئاً ما ينتج من شيءٍ آخر لكن دون معرفة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الإدراك النابع من معرفة الأشياء انطلاقاً من ماهيّتها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سبينوزا بين الجوهر أو الوجود غير المشروط و عالم الأشياء أو الأحوال النهائيّة الفرديّة و كلاهما جسمانيّ و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واحد في حين أنّ الأحوال متعدّدة 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اللانهائيّ </w:t>
      </w:r>
      <w:bookmarkStart w:id="78" w:name="pg16159_220894"/>
    </w:p>
    <w:p>
      <w:pPr>
        <w:pStyle w:val="BookText"/>
        <w:rPr/>
      </w:pPr>
      <w:bookmarkEnd w:id="78"/>
      <w:r>
        <w:rPr>
          <w:rFonts w:ascii="Amiri" w:hAnsi="Amiri" w:eastAsia="Amiri" w:cs="Amiri"/>
          <w:color w:val="111111"/>
          <w:sz w:val="28"/>
          <w:sz w:val="28"/>
          <w:szCs w:val="28"/>
          <w:rtl w:val="true"/>
          <w:lang w:bidi="ar-SA"/>
        </w:rPr>
        <w:t>يستطيع أن يدرك الجوهر اللانهائيّ في جميع أشكاله و مظاهره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العقل الإنسانيّ النهائيّ لا يدرك ماهيّة الجوهر كشيء لانهائيّ إلّا فى مظهرين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صفتان ملازمتان للجوهر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تعاليم سبينوزا فيما يتعلّق بصفات الجوهر ماديّة على وجه العموم، غير أنّها ميتافيزيقيّة نظراً لأنّه لا يعدّ الحركة صفة من صفات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لسبينوزا تأثير قويّ في ماديّة القرنين السابع عشر و الثامن عشر الميتافيزيقيّة، و أثّر تفكيره الحرّ الدينيّ في تطور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أثنى أنجلز ثناءً كبيراً على آراء سبينوزا الفلسفيّة،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أكبرَ ثقةٍ في فلسفة العصر أنّها ـ ابتداءً من سبينوزا إلى الماديّين الفرنسيّين العظام ـ قد أكّدت تفسير العالم من العالم نفسه، و تركت تأويل التفاصيل للعلم الطبيعيّ في المستقبل</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مؤلّفاته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اللاهوتيّ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w:t>
      </w:r>
    </w:p>
    <w:p>
      <w:pPr>
        <w:pStyle w:val="Heading3"/>
        <w:numPr>
          <w:ilvl w:val="2"/>
          <w:numId w:val="1"/>
        </w:numPr>
        <w:rPr/>
      </w:pPr>
      <w:bookmarkStart w:id="79" w:name="__RefHeading___Toc2167520_1280447820"/>
      <w:bookmarkStart w:id="80" w:name="_Toc27"/>
      <w:bookmarkEnd w:id="79"/>
      <w:r>
        <w:rPr/>
        <w:t>8</w:t>
      </w:r>
      <w:r>
        <w:rPr>
          <w:rtl w:val="true"/>
        </w:rPr>
        <w:t xml:space="preserve">- </w:t>
      </w:r>
      <w:r>
        <w:rPr>
          <w:rtl w:val="true"/>
        </w:rPr>
        <w:t xml:space="preserve">تشارلز روبرت داروين </w:t>
      </w:r>
      <w:r>
        <w:rPr>
          <w:rtl w:val="true"/>
        </w:rPr>
        <w:t>(</w:t>
      </w:r>
      <w:r>
        <w:rPr/>
        <w:t>1809</w:t>
      </w:r>
      <w:r>
        <w:rPr>
          <w:rtl w:val="true"/>
        </w:rPr>
        <w:t>-</w:t>
      </w:r>
      <w:r>
        <w:rPr/>
        <w:t>1882</w:t>
      </w:r>
      <w:r>
        <w:rPr>
          <w:rtl w:val="true"/>
        </w:rPr>
        <w:t xml:space="preserve">) </w:t>
      </w:r>
      <w:r>
        <w:rPr>
          <w:rtl w:val="true"/>
        </w:rPr>
        <w:t xml:space="preserve">م </w:t>
      </w:r>
      <w:r>
        <w:rPr>
          <w:rtl w:val="true"/>
        </w:rPr>
        <w:t>:</w:t>
      </w:r>
      <w:bookmarkEnd w:id="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تاریخ طبيعيّ و جيولوجيّ 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في عائلة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أشهر علماء علم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عدّة كتب في ما يخصّ هذا الميدان، لكنّ نظريّته الشهيرة واجهت انتقادات حادّة، خاصّة من جانب رجال الدين في جميع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اكتسب داروين شهرته كمؤسّس النظرية التطوّر المعروفة، و التي تنصّ على أنّ كلّ الكائنات </w:t>
      </w:r>
    </w:p>
    <w:p>
      <w:pPr>
        <w:pStyle w:val="BookText"/>
        <w:rPr/>
      </w:pPr>
      <w:r>
        <w:rPr>
          <w:rFonts w:ascii="Amiri" w:hAnsi="Amiri" w:eastAsia="Amiri" w:cs="Amiri"/>
          <w:color w:val="111111"/>
          <w:sz w:val="28"/>
          <w:sz w:val="28"/>
          <w:szCs w:val="28"/>
          <w:rtl w:val="true"/>
          <w:lang w:bidi="ar-SA"/>
        </w:rPr>
        <w:t>الحيّة ـ على مرّ الزمان ـ تنحدر من أسلاف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باقتراح نظريّة تتضمّن أنّ هذه الأنماط المتفرّعة من عمليّة التطوّر ناتجة من عمليّة وصفها بالانتقاء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و كذلك الصراع من أجل البقاء له تأثير الاختيار الصناعي المساهم في التكاثر الانتقائيّ للكائنات الحيّة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اعتمد داروين على ما كتبه لامارك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 الذي بيّن فيه تأثير الظروف المحيطة ـ و ما ينجم عنها من آثار ـ في إحداث انحرافات عن الطريق المعتاد للطبيعة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اعتمد على تشارلز ليل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الجيولوجيا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الكتابين، وراح يقوم بالتجارب العديدة، و يسجّل المشاهدات الدقيقة عن أحوال الحيوان و النبات في مختلف المناطق التي زارها ممّا أدّى به إلى الأخذ بفكرة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البطيء في أنواع الحيوان و النبات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أقام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الأنواع عن طريق الانتخاب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حفظ الأجناس المنفصلة في الصراع من أجل الحياة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أقام القضايا الأساسيّة لنظريّة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نشر داروين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 العالم القديم و رجال الدين الأفاضل اهتزازاً كبيراً، حيث لم يكن هذا الكتاب مجرّد عرض لفكرة غامضة عن تطوّر الأنواع العليا من أنواع سفلى، ولكنّه جاء مفصّلاً و حافلاً بالأدلّة عن حقيقة عمليّة التطوّر بواسطة الانتخاب الطبيعيّ أو بقاء الأجناس المفضّلة في تنازع البقاء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القول إنّ ما توصّل إليه داروين من أفكار تطوّريّة، </w:t>
      </w:r>
      <w:bookmarkStart w:id="81" w:name="pg16159_220896"/>
    </w:p>
    <w:p>
      <w:pPr>
        <w:pStyle w:val="BookText"/>
        <w:rPr/>
      </w:pPr>
      <w:bookmarkEnd w:id="81"/>
      <w:r>
        <w:rPr>
          <w:rFonts w:ascii="Amiri" w:hAnsi="Amiri" w:eastAsia="Amiri" w:cs="Amiri"/>
          <w:color w:val="111111"/>
          <w:sz w:val="28"/>
          <w:sz w:val="28"/>
          <w:szCs w:val="28"/>
          <w:rtl w:val="true"/>
          <w:lang w:bidi="ar-SA"/>
        </w:rPr>
        <w:t>جعلته يرفض المثاليّة و اللاهوت الدينيّ التقليديّ السائد، ليتحوّل إلى الفكرة الطبيعيّة، و ينهج طريق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أسهمت أعمله و تحقيقاته العلميّة ـ و تأسيسه للعلم الطبيعيّ ـ في التمهيد لظهور الماديّة الجدليّة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167522_1280447820"/>
      <w:bookmarkStart w:id="83" w:name="_Toc28"/>
      <w:bookmarkEnd w:id="82"/>
      <w:r>
        <w:rPr/>
        <w:t>9</w:t>
      </w:r>
      <w:r>
        <w:rPr>
          <w:rtl w:val="true"/>
        </w:rPr>
        <w:t xml:space="preserve">- </w:t>
      </w:r>
      <w:r>
        <w:rPr>
          <w:rtl w:val="true"/>
        </w:rPr>
        <w:t xml:space="preserve">جون ستيوارت میل </w:t>
      </w:r>
      <w:r>
        <w:rPr>
          <w:rtl w:val="true"/>
        </w:rPr>
        <w:t>(</w:t>
      </w:r>
      <w:r>
        <w:rPr/>
        <w:t>1803</w:t>
      </w:r>
      <w:r>
        <w:rPr>
          <w:rtl w:val="true"/>
        </w:rPr>
        <w:t>-</w:t>
      </w:r>
      <w:r>
        <w:rPr/>
        <w:t>1873</w:t>
      </w:r>
      <w:r>
        <w:rPr>
          <w:rtl w:val="true"/>
        </w:rPr>
        <w:t xml:space="preserve">) </w:t>
      </w:r>
      <w:r>
        <w:rPr>
          <w:rtl w:val="true"/>
        </w:rPr>
        <w:t>م</w:t>
      </w:r>
      <w:r>
        <w:rPr>
          <w:rtl w:val="true"/>
        </w:rPr>
        <w:t>:</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فيلسوفٌ و منطقيٌ و اقتصاديّ إنجليزيّ، من دعاة الوضعيّة و مذهب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الفلسفة من أتباع هيوم و بركلي و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الماديّة و المثاليّة على أنّهما قطبان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 المادّة قوة دائمة للإحساس، بينما الروح قوّة دائمة للشعور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أنّ الأشياء لا توجد خارج إدراكها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يدرك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إحساسات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 لا يمكنه أنّ 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المنطق كان ميل نموذجاً للداعين للنزعة الاستقرائيّة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أنكر الاستنباط كمنهج لاكتساب معرفة جديدة، و بالغ بدور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طوّر ميل منهج البحث الاستقرائيّ في الروابط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وضع له لوائح و قوانين تضبط إجراءه حتّى يؤدّي إلى المعرفة العلميّة، و هذه القوانين أو اللوائح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الاتّفاق ـ منهج الافتراق ـ منهج التّغيّرات المساوقة ـ المنهج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للاتّفاق و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منهج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علم الأخلاق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بالمذهب النفعيّ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الاقتصاد السياسيّ استعاض عن نظريّة القيمة عند ريكارد و بالنظريّة الساذجة عن الثمن و التكاليف؛ كما دافع عن نظريّة مالتوس في السكان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مؤلفاته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المنطق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الاقتصاد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يكون كتابه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الليبراليّة السياسيّة</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من أهمّ المؤلّفات التي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يحتوي الكتاب على وجهات نظر و آراء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ستيوارت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نظريّة المنفعة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توضح أطروحته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الكتابة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فالمبدأ الذي يتعلّق بمعنى المنفعة، هو قضية تعبّر عن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في أنّ العقيدة التي تأخذ المنفعة كأساس للأخلاق ـ أو أعظم قدر من السعادة ـ ترى أنّ الأفعال تكون صواباً بقدر ما تزيد السعادة، و تكون خاطئة بقدر ما تنتج ما هو عكس السعادة، و هذا ما تدافع عنه أطروحته في نظريّة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القسم من الكتاب وُضع مبدأ بالغ الأهميّة لنظريّة مل السياسيّة، و هو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المعيار الأوّل لجميع القيم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أطروحته عن الحريّة فهي تأكيد بليغ لمبدأ لمبدأ هو أحد الأسس الحقيقيّة للسعادة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هنا تعاطف مل و احترام الشخصيّة الآخرين، فالحريّة ليست مجرّد تعبير سلبيّ، بل هي مثل أعلى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المواطن الذي ينشأ في جوّ من الحريّة، و يحترم الآخرين، يتقبل الآراء المخالفة و المناوئة لمعتقداته، و هذا المواطن هو القادر على أن يحيا حياة إنسانيّة رفيعة</w:t>
      </w:r>
      <w:r>
        <w:rPr>
          <w:rFonts w:eastAsia="Amiri" w:cs="Amiri" w:ascii="Amiri" w:hAnsi="Amiri"/>
          <w:color w:val="111111"/>
          <w:sz w:val="28"/>
          <w:szCs w:val="28"/>
          <w:rtl w:val="true"/>
          <w:lang w:bidi="ar-SA"/>
        </w:rPr>
        <w:t xml:space="preserve">. </w:t>
      </w:r>
      <w:bookmarkStart w:id="84" w:name="pg16159_220898"/>
    </w:p>
    <w:p>
      <w:pPr>
        <w:pStyle w:val="Heading3"/>
        <w:numPr>
          <w:ilvl w:val="2"/>
          <w:numId w:val="1"/>
        </w:numPr>
        <w:rPr/>
      </w:pPr>
      <w:bookmarkStart w:id="85" w:name="__RefHeading___Toc2167524_1280447820"/>
      <w:bookmarkStart w:id="86" w:name="_Toc29"/>
      <w:bookmarkEnd w:id="84"/>
      <w:bookmarkEnd w:id="85"/>
      <w:r>
        <w:rPr/>
        <w:t>10</w:t>
      </w:r>
      <w:r>
        <w:rPr>
          <w:rtl w:val="true"/>
        </w:rPr>
        <w:t>-</w:t>
      </w:r>
      <w:r>
        <w:rPr>
          <w:rtl w:val="true"/>
        </w:rPr>
        <w:t xml:space="preserve">لودفيغ فيورباخ </w:t>
      </w:r>
      <w:r>
        <w:rPr>
          <w:rtl w:val="true"/>
        </w:rPr>
        <w:t>(</w:t>
      </w:r>
      <w:r>
        <w:rPr/>
        <w:t>1804</w:t>
      </w:r>
      <w:r>
        <w:rPr>
          <w:rtl w:val="true"/>
        </w:rPr>
        <w:t>-</w:t>
      </w:r>
      <w:r>
        <w:rPr/>
        <w:t>1872</w:t>
      </w:r>
      <w:r>
        <w:rPr>
          <w:rtl w:val="true"/>
        </w:rPr>
        <w:t xml:space="preserve">) </w:t>
      </w:r>
      <w:r>
        <w:rPr>
          <w:rtl w:val="true"/>
        </w:rPr>
        <w:t>م</w:t>
      </w:r>
      <w:r>
        <w:rPr>
          <w:rtl w:val="true"/>
        </w:rPr>
        <w:t>:</w:t>
      </w:r>
      <w:bookmarkEnd w:id="86"/>
    </w:p>
    <w:p>
      <w:pPr>
        <w:pStyle w:val="BookText"/>
        <w:rPr/>
      </w:pPr>
      <w:r>
        <w:rPr>
          <w:rFonts w:ascii="Amiri" w:hAnsi="Amiri" w:eastAsia="Amiri" w:cs="Amiri"/>
          <w:color w:val="111111"/>
          <w:sz w:val="28"/>
          <w:sz w:val="28"/>
          <w:szCs w:val="28"/>
          <w:rtl w:val="true"/>
          <w:lang w:bidi="ar-SA"/>
        </w:rPr>
        <w:t>فيلسوف و عالم اجتماع ألمانيّ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اللاهوت، و قدّم دروساً حول تاريخ الكنيسة التي اعتبرها لاحقاً مجرّد سفسطة فتوقّف عن الحضور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لدراسة الفلسفة في برلين، حيث أخذ عن هيغل و شلايرماخر و مارهنك، و نال شهادة الدكتوراه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ارلانغن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إحدى قرى بافاريا و انشغل بالكتابة، و اهتمّ أيضاً بمواضيع تتّصل بالنقد الدينيّ، كانت منطلقاً لكتابه حول جوهر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كتاباته كلّها تأكيداً لاهتماماته الدينيّة التي لازمته طوال حياته و التي وضعته في مرتبة أعلى من معظم الفلاسفة المحدثين كما يتّضح من كتاباته عن الإنجيل و عن رعاة الكنيسة و خاصّة 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يتعمّق أحد من فلاسفة عصره في الوضع الحاليّ للدين بالفاعليّة نفسها كما تعمّق فيه فيورباخ؛ فهو ضمن القلّة الذين تحدّثوا أو كتبوا عن الدين بأسلوب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فيه إبرازاً للحاجة الإنسانيّة و تعبيراً عن حزن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انتهج فرويد فيما بعد هذا النهج و الفكر و طوّره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تطوّرت آراء فيورباخ حول الموقف من الدين من أفكار الهيغليّين الشبان إلى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 إعلانه الماديّة و دفاعه عنها تأثيراً عظيماً على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أنجلز عن أثَرِ كتاباته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الحماسة عامّة و صرنا جميعاً فيورباخيّين دفعة واحدة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المذهب الطبيعيّ في دراسة الإنسان سمة مميّزة لماديّة فيورباخ التي كانت نتيجة </w:t>
      </w:r>
    </w:p>
    <w:p>
      <w:pPr>
        <w:pStyle w:val="BookText"/>
        <w:rPr/>
      </w:pPr>
      <w:r>
        <w:rPr>
          <w:rFonts w:ascii="Amiri" w:hAnsi="Amiri" w:eastAsia="Amiri" w:cs="Amiri"/>
          <w:color w:val="111111"/>
          <w:sz w:val="28"/>
          <w:sz w:val="28"/>
          <w:szCs w:val="28"/>
          <w:rtl w:val="true"/>
          <w:lang w:bidi="ar-SA"/>
        </w:rPr>
        <w:t>للظروف التاريخيّة في ألمانيا ما قبل الثورة، و كانت تعبّر عن المثل العليا للديمقراطيّة البورجوازيّة الثوريّة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فيورباخ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بين المثاليّة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انتقدَ بشكلٍ حادّ الطبيعة المثاليّة للجدل الهيغليّ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هذا الطريق إلى الاستفادة من المضمون العقليّ للفلسفة الهيغليّة، و ساعد في هذا الصّدد على تشكيل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فيورباخ نفسه في الحقيقة قد نحا جانباً ببساطة فلسفة هيغل، لهذا أخفق في أن يلاحظ إنجازها الأساسيّ، و هو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المضمون الأساسيّ لفلسفة فيورباخ إعلان الماديّة و 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تبدّى المذهب الطبيعيّ في دراسة الإنسان في مشكلة جوهر الانسان و مكانته في العالم، حيث يوجد في مكان الصدارة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فيورباخ لم يتابع السير على خطّ ماديّ متماسك في هذه المسألة لأنّه كان يعتبر الانسان فرداً مجرّداً، ككائن بيولوجيّ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نظريّة المعرفة طبّق فيورباخ تطبيقاً متماسكاً التجريبيّة و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يعارض اللاأدرية معارضة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ينكر في الوقت نفسه أهميّة الفكر في المعرفة، و حاول أن يتناول الموضوع في علاقته بنشاط الذات، و أعلن بعض الافتراضات بشأن الطبيعة الاجتماعيّة للمعرفة و الوعي الإنسانيّين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فيورباخ أنّ الدّينَ مقترنٌ بالرؤية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المحدودة، و الكسل، و الاسترخاء و انعدام القدرة على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bookmarkStart w:id="87" w:name="pg16159_220900"/>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الدين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ترجمة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رؤية الإنسان محدودة، و كلّما جهل بالتاريخ و الطبيعة و الفلسفة، ارتبط أكثر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السبب فإنّ الإنسان المتديّن لا يشعر بحاجة إلى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لدى اليهود فنّ أو علمٌ، مثلما كان لدى اليونان؟ لأنّهم لم يشعروا بأيّ حاجة لهذه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إليهم فإنّ هذه الحاجة كان يشبعها إلههم يهوة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الإله كلي العلم يرفع الإنسان نفسه خارج حدود معرفته؛ و في الإله كليّ الحضور، يرفع نفسه خارج حدود نقطة ارتكازه المحليّة؛ و في الإله الخالد يرفع نفسه خارج حدود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المتديّن سعيد في مخيّلته، فلديه كلّ شيء ضمنيّا، و كلّ</w:t>
      </w:r>
    </w:p>
    <w:p>
      <w:pPr>
        <w:pStyle w:val="BookText"/>
        <w:rPr/>
      </w:pPr>
      <w:r>
        <w:rPr>
          <w:rFonts w:ascii="Amiri" w:hAnsi="Amiri" w:eastAsia="Amiri" w:cs="Amiri"/>
          <w:color w:val="111111"/>
          <w:sz w:val="28"/>
          <w:sz w:val="28"/>
          <w:szCs w:val="28"/>
          <w:rtl w:val="true"/>
          <w:lang w:bidi="ar-SA"/>
        </w:rPr>
        <w:t>ممتلكاته محمولة، في خياله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نقد الفلسفة الهيغليّة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جوهر المسيحيّة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الجارية لإصلاح الفلسفة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فلسفة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167526_1280447820"/>
      <w:bookmarkStart w:id="89" w:name="_Toc30"/>
      <w:bookmarkEnd w:id="88"/>
      <w:r>
        <w:rPr/>
        <w:t>11</w:t>
      </w:r>
      <w:r>
        <w:rPr>
          <w:rtl w:val="true"/>
        </w:rPr>
        <w:t xml:space="preserve">- </w:t>
      </w:r>
      <w:r>
        <w:rPr>
          <w:rtl w:val="true"/>
        </w:rPr>
        <w:t xml:space="preserve">ماركس </w:t>
      </w:r>
      <w:r>
        <w:rPr>
          <w:rtl w:val="true"/>
        </w:rPr>
        <w:t>(</w:t>
      </w:r>
      <w:r>
        <w:rPr/>
        <w:t>1818</w:t>
      </w:r>
      <w:r>
        <w:rPr>
          <w:rtl w:val="true"/>
        </w:rPr>
        <w:t>-</w:t>
      </w:r>
      <w:r>
        <w:rPr/>
        <w:t>1883</w:t>
      </w:r>
      <w:r>
        <w:rPr>
          <w:rtl w:val="true"/>
        </w:rPr>
        <w:t>)</w:t>
      </w:r>
      <w:r>
        <w:rPr>
          <w:rtl w:val="true"/>
        </w:rPr>
        <w:t>م</w:t>
      </w:r>
      <w:r>
        <w:rPr>
          <w:rtl w:val="true"/>
        </w:rPr>
        <w:t>:</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فيلسوف و اقتصاديّ و مفكّر ماديّ ألمانيّ، ذاع صيته بحكم أنّه كان أوّل من وضع المباني الفكريّة و الفلسفيّة للفلسفة الماديّة الماركسيّة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انحدر ماركس من أسرة يهوديّة، تحوّلت إلى البروتستانيّة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 الصحافة و برع في علم الاجتماع، و كان مؤرّخاً و مؤسّساً للاشتراكيّة الثوريّة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من أبرز مؤسّسي منهج الفكر الماديّ، و الشيوعيّة العلميّة، و فلسفة الماديّة الجدليّة، و الماديّة التاريخيّة، و الاقتصاد السياسيّ العلميّ، و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البروليتاريا العالميّة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تأثّر ماركس بقوّة ـ خلال مراحل دراسته و حياته الجامعيّة ـ بالفلسفة الهيغليّة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إلى الفيلسوف المثاليّ الألمانيّ جورج فريدريش هيغل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الموجة أو الموضة الفكريّة التي كانت سائدة آنذاك في أروقة الفكر و الثقافة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اشتغل بالصحافة، و بعدها سافر إلى باريس، و تعرّف عن قرب إلى أفكار كبار الاشتراكيّين الفرنسيّين كسان سیمون و شارل فورييه،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في باريس قابل من سيصبح رفيق دربه و نظيره الفكريّ و السياسيّ، الفيلسوف فريدرش إنجلز الذي كان أبوه يملك مصانع في ألمانيا و مانشستر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انجلز يدير المصنع الأخير، ممّا أتاح له أن يُطلع ماركس على مشكلات العمل و الصناعة في إنجلترا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نشر ماركس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الشيوعيّ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ثورة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م، و شارك بنشاط في الثورة، في فرنسا و ألمانيا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القول هنا إنّ فكر ماركس و وعيه المعرفيّ الفلسفيّ تشكّل بفعل عدّة مؤثّرات، منها ارتباطه بالراديكاليّين الفلسفيّين، و المذهب الهيجليّ المثاليّ حيث كان الأمر المهمّ عنده هنا هو النسق الكليّ لا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النسق أو النظام الاقتصاديّ الذي هو ما ينبغي التصديّ له لا الشرور أو الأضرار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 هيجل هو الأصل الذي </w:t>
      </w:r>
    </w:p>
    <w:p>
      <w:pPr>
        <w:pStyle w:val="BookText"/>
        <w:rPr/>
      </w:pPr>
      <w:r>
        <w:rPr>
          <w:rFonts w:ascii="Amiri" w:hAnsi="Amiri" w:eastAsia="Amiri" w:cs="Amiri"/>
          <w:color w:val="111111"/>
          <w:sz w:val="28"/>
          <w:sz w:val="28"/>
          <w:szCs w:val="28"/>
          <w:rtl w:val="true"/>
          <w:lang w:bidi="ar-SA"/>
        </w:rPr>
        <w:t>استمدت منه نظرة ماركس التاريخية إلى التطور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النظرة التطورية ترتبط بالجدل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الديالكتيك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اقتبسه ماركس بلا تغيير عن 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عليه، استعاض ماركس عن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 الفكريّ عند 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بأساليب الإنتاج، و عن المطلق بالمجتمع اللا 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صاغ عدّة أدوات نظريّة و تحليليّة، و جملة من المفاهيم في إطار نقده للمجتمع الرأسماليّ الذي عاش فيه، و دعوته إلى الثورة البروليتاريّة بُغية التحوّل إلى الإشتراكيّة، و سعيه إلى تأكيد أنّ هذا التحوّل حتميّة تاريخيّة إضافة إلى كونه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وظّف مفهوم الجدل و الماديّة الجدليّة لكي يقدّم تصوّراً ماديّاً للتاريخ الإنسانيّ بعيداً عن الدين و معناه الروحيّ و العمليّ، و شرح مفهوم الاغتراب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الذي يؤدّي بدوره إلى اغتراب اجتماعيّ و سياسيّ للإنسان وفقاً لأطروحته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هذا التصوّر الفكريّ الذي توصّل إليه ماركس مع رفيقه أنجلز بالماركسيّة، و هي صفة أطلقها عليه 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 باكونين، لمّا دبّ النزاع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حلّل ماركس الدين أو الظاهرة الدينيّة انطلاقاً نقد من فيورباخ للدين، و كان يقول إنّ الدين لا يعيش في السماء بل على الأرض، و هذا المنطلق جعل ماركس يتخطّى نقد الدين في حدّ ذاته، و يتوصل بسرعة إلى نقد المجتمع و الظروف الاجتماعيّة و السياسيّة، و يعنى بتعرية الصلات المعقّدة بين الظروف الاجتماعيّة و الأفكار الدينيّة لعصر معيّن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 هو تأوّهات المخلوق المضطهد و سعادته المتخيّلة </w:t>
      </w:r>
      <w:bookmarkStart w:id="90" w:name="pg16159_220903"/>
    </w:p>
    <w:p>
      <w:pPr>
        <w:pStyle w:val="BookText"/>
        <w:rPr/>
      </w:pPr>
      <w:bookmarkEnd w:id="90"/>
      <w:r>
        <w:rPr>
          <w:rFonts w:ascii="Amiri" w:hAnsi="Amiri" w:eastAsia="Amiri" w:cs="Amiri"/>
          <w:color w:val="111111"/>
          <w:sz w:val="28"/>
          <w:sz w:val="28"/>
          <w:szCs w:val="28"/>
          <w:rtl w:val="true"/>
          <w:lang w:bidi="ar-SA"/>
        </w:rPr>
        <w:t>الرسم روح عالم بلا روح و قلب عالم بلا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الدين هو نقد هذا الوادي من الدموع المليئ بالزهور الخياليّة، و الذي يمثّل الدين الهالة الضوئيّة التي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الدين يقتطف هذه الورود الخياليّة التي يراها المضطهد في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يكبّله، ولكن لا يفعل النقد ذلك ليحرم الرجل المضطهد من سعادته برؤية الزهور الخياليّة، و إنّما يفعل ذلك ليمكّن الانسان من التخلّص من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يكبّله حتّى يستطيع الحركة بحريّة ليقتطف الزهور الحقيقيّة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الرغم من أنّ نظريّة كارل ماركس عُرفتْ و نُوقشتْ في روسيا في الربع الأخير من القرن التاسع عشر، فنادراً ما نجد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مذهبه و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اللفظ في كتابات بليخانوف الذي صار ماركسيّاً بعد أن كان شعبيّاً، بل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الفلسفيّ التاريخيّ من مذهب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بدأ يظهر استعمال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كتابات الروس خلال التسعينيّات من 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يليها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ماركس العديد من الكتب،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مساهمة في نقد الاقتصاد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 فائض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الحزب الشيوعيّ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الأيديولوجيا الألمانيّة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أطروحات حول فيورباخ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مع أنجلز</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167528_1280447820"/>
      <w:bookmarkStart w:id="92" w:name="_Toc31"/>
      <w:bookmarkEnd w:id="91"/>
      <w:r>
        <w:rPr/>
        <w:t>12</w:t>
      </w:r>
      <w:r>
        <w:rPr>
          <w:rtl w:val="true"/>
        </w:rPr>
        <w:t xml:space="preserve">- </w:t>
      </w:r>
      <w:r>
        <w:rPr>
          <w:rtl w:val="true"/>
        </w:rPr>
        <w:t xml:space="preserve">نيتشه </w:t>
      </w:r>
      <w:r>
        <w:rPr>
          <w:rtl w:val="true"/>
        </w:rPr>
        <w:t>(</w:t>
      </w:r>
      <w:r>
        <w:rPr/>
        <w:t>1844</w:t>
      </w:r>
      <w:r>
        <w:rPr>
          <w:rtl w:val="true"/>
        </w:rPr>
        <w:t>-</w:t>
      </w:r>
      <w:r>
        <w:rPr/>
        <w:t>1900</w:t>
      </w:r>
      <w:r>
        <w:rPr>
          <w:rtl w:val="true"/>
        </w:rPr>
        <w:t xml:space="preserve">) </w:t>
      </w:r>
      <w:r>
        <w:rPr>
          <w:rtl w:val="true"/>
        </w:rPr>
        <w:t>م</w:t>
      </w:r>
      <w:r>
        <w:rPr>
          <w:rtl w:val="true"/>
        </w:rPr>
        <w:t>:</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فيلسوف ألمانيّ، كانت حياته مليئة بالتقلّبات الفكريّة 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فلسفة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برغم إيمانه بمبدأ القوّة، فقد وصفه </w:t>
      </w:r>
    </w:p>
    <w:p>
      <w:pPr>
        <w:pStyle w:val="BookText"/>
        <w:rPr/>
      </w:pPr>
      <w:r>
        <w:rPr>
          <w:rFonts w:ascii="Amiri" w:hAnsi="Amiri" w:eastAsia="Amiri" w:cs="Amiri"/>
          <w:color w:val="111111"/>
          <w:sz w:val="28"/>
          <w:sz w:val="28"/>
          <w:szCs w:val="28"/>
          <w:rtl w:val="true"/>
          <w:lang w:bidi="ar-SA"/>
        </w:rPr>
        <w:t>برتراندرسل بأنّه امتلك نزعة إنسانيّة أرستقراطيّة بالمعنى الحرفيّ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أول ما يحرص على تأكيده هو علوّ الإنسان الأفضل، أي الأوفر صحّة و الأقوى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هذا بنيتشه إلى إبداء الاهتمام بالصلابة في مواجهة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القول إنّ أعماله عموماً مستوحاة في المحلّ الأوّل من المثل العليا اليونانيّة في عصر ما قبل سقراط، و خصوصاً في إسبرطة، و قد استحدث في كتابه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ميلاد التراجيديا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التمييز المشهور بين الحالتين الأبولونيّة و الديونيزيّة للروح اليونانيّة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برغم وصفه بالإنسانيّة، كان نيتشه ماديّاً ملحداً، بل تمادى في نزعته الإلحاديّة، و قرّر أنّ الإنسان في لحظةِ تعاسة من حياته اخترع خرافةً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ظلَّ منذ ذلك الحين مكبّلاً بقصّة من خلقه هو، إلّا أنّه ليس من إله غير الإنسان لو وأتته الشجاعة على أن يعرف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لذلك أعلن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تكلَّم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الإله،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الآلهة قد ماتت، أو بأنّ الله قد مات</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أنّ العبوديّة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أن الاستغلال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يرتبط بجوهر كلّ شيء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نيتشه تقدير مبادىء الأيديولوجيّة البورجوازيّة الليبراليّة و معاييرها الفلسفيّة العقلانيّة، و علم الأخلاق التقليديّ، و الدين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أنّ هذه المسائل إنّما تضعف إرادة الصراع، و أنّها غير قادرة على سحق الحركة الثوريّة الصاعدة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اقترح صراحة أن تحلّ محلّها المبادىء اللا إنسانيّة و غير الديمقراطيّة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 نیتشه تمييزاً صارماً بين الأيديولوجيا المخصّصة لتغذية روح </w:t>
      </w:r>
      <w:bookmarkStart w:id="93" w:name="pg16159_220905"/>
    </w:p>
    <w:p>
      <w:pPr>
        <w:pStyle w:val="BookText"/>
        <w:rPr/>
      </w:pPr>
      <w:bookmarkEnd w:id="93"/>
      <w:r>
        <w:rPr>
          <w:rFonts w:ascii="Amiri" w:hAnsi="Amiri" w:eastAsia="Amiri" w:cs="Amiri"/>
          <w:color w:val="111111"/>
          <w:sz w:val="28"/>
          <w:sz w:val="28"/>
          <w:szCs w:val="28"/>
          <w:rtl w:val="true"/>
          <w:lang w:bidi="ar-SA"/>
        </w:rPr>
        <w:t xml:space="preserve">الخنوع بين الشعب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الأيديولوجيا التي ترمي إلى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من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هذه دافع النزعة الفرديّة الجامحة في القانون و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فلسفة نيتشه هي فلسفة الإراديّة، حيث عارض إرادة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من أجل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كبر و تضخّم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الدافعة الكليّة للتطوّر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وضع نيتشه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الأبديّ لجميع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النظريّة العلميّة للتّقدّم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السياق نفسه، كان نيتشه يعتبر أنّ الغاية من الإنسانيّة هي خلق الإنسان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هذا كان لا بدّ للقيم الجديدة التي نضعها من أن تكون عاملة على إيجاد هذا النوع، مهيّئة لظهوره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أعماله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ميلاد التراجيديا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تكلّم زرادشت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وراء الخير و 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167530_1280447820"/>
      <w:bookmarkStart w:id="95" w:name="_Toc32"/>
      <w:bookmarkEnd w:id="94"/>
      <w:r>
        <w:rPr/>
        <w:t>13</w:t>
      </w:r>
      <w:r>
        <w:rPr>
          <w:rtl w:val="true"/>
        </w:rPr>
        <w:t xml:space="preserve">- </w:t>
      </w:r>
      <w:r>
        <w:rPr>
          <w:rtl w:val="true"/>
        </w:rPr>
        <w:t xml:space="preserve">برتراند رسل </w:t>
      </w:r>
      <w:r>
        <w:rPr>
          <w:rtl w:val="true"/>
        </w:rPr>
        <w:t>(</w:t>
      </w:r>
      <w:r>
        <w:rPr/>
        <w:t>1872</w:t>
      </w:r>
      <w:r>
        <w:rPr>
          <w:rtl w:val="true"/>
        </w:rPr>
        <w:t>-</w:t>
      </w:r>
      <w:r>
        <w:rPr/>
        <w:t>1970</w:t>
      </w:r>
      <w:r>
        <w:rPr>
          <w:rtl w:val="true"/>
        </w:rPr>
        <w:t>)</w:t>
      </w:r>
      <w:r>
        <w:rPr>
          <w:rtl w:val="true"/>
        </w:rPr>
        <w:t>م</w:t>
      </w:r>
      <w:r>
        <w:rPr>
          <w:rtl w:val="true"/>
        </w:rPr>
        <w:t>:</w:t>
      </w:r>
      <w:bookmarkEnd w:id="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فيلسوف و عالم منطق و رياضيّ و مؤرّخ و ناقد اجتماعيّ بريطانيّ، أعلن رفضه للدين، و مشى في طريق الإلحاد و الماديّة انطلاقاً من رؤيته العلميّة و التشكيكيّة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مراحل مختلفة من حياته ـ ليبراليّاً و اشتراكيّاً و داعية سلام، إلّا أنّه أقرّ أنّه لم يكن أيّاً من هؤلاء بالمعنى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بالفلسفة التحليلة، و امتاز بغزارة الإنتاج و خاصّة في مجالات الميتافيزيقيا و المنطق و فلسفة الرياضيّات </w:t>
      </w:r>
      <w:bookmarkStart w:id="96" w:name="pg16159_220906"/>
    </w:p>
    <w:p>
      <w:pPr>
        <w:pStyle w:val="BookText"/>
        <w:rPr/>
      </w:pPr>
      <w:bookmarkEnd w:id="96"/>
      <w:r>
        <w:rPr>
          <w:rFonts w:ascii="Amiri" w:hAnsi="Amiri" w:eastAsia="Amiri" w:cs="Amiri"/>
          <w:color w:val="111111"/>
          <w:sz w:val="28"/>
          <w:sz w:val="28"/>
          <w:szCs w:val="28"/>
          <w:rtl w:val="true"/>
          <w:lang w:bidi="ar-SA"/>
        </w:rPr>
        <w:t>و فلسفة اللغة و القيم و 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ناهز سبعة و تسعين عاماً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167532_1280447820"/>
      <w:bookmarkStart w:id="98" w:name="_Toc33"/>
      <w:bookmarkEnd w:id="97"/>
      <w:r>
        <w:rPr/>
        <w:t>14</w:t>
      </w:r>
      <w:r>
        <w:rPr>
          <w:rtl w:val="true"/>
        </w:rPr>
        <w:t xml:space="preserve">- </w:t>
      </w:r>
      <w:r>
        <w:rPr>
          <w:rtl w:val="true"/>
        </w:rPr>
        <w:t xml:space="preserve">أنطونيو غرامشي </w:t>
      </w:r>
      <w:r>
        <w:rPr>
          <w:rtl w:val="true"/>
        </w:rPr>
        <w:t>(</w:t>
      </w:r>
      <w:r>
        <w:rPr/>
        <w:t>1897</w:t>
      </w:r>
      <w:r>
        <w:rPr>
          <w:rtl w:val="true"/>
        </w:rPr>
        <w:t>-</w:t>
      </w:r>
      <w:r>
        <w:rPr/>
        <w:t>1937</w:t>
      </w:r>
      <w:r>
        <w:rPr>
          <w:rtl w:val="true"/>
        </w:rPr>
        <w:t>)</w:t>
      </w:r>
      <w:r>
        <w:rPr>
          <w:rtl w:val="true"/>
        </w:rPr>
        <w:t>م</w:t>
      </w:r>
      <w:r>
        <w:rPr>
          <w:rtl w:val="true"/>
        </w:rPr>
        <w:t>:</w:t>
      </w:r>
      <w:bookmarkEnd w:id="98"/>
    </w:p>
    <w:p>
      <w:pPr>
        <w:pStyle w:val="BookText"/>
        <w:rPr/>
      </w:pPr>
      <w:r>
        <w:rPr>
          <w:rFonts w:ascii="Amiri" w:hAnsi="Amiri" w:eastAsia="Amiri" w:cs="Amiri"/>
          <w:color w:val="111111"/>
          <w:sz w:val="28"/>
          <w:sz w:val="28"/>
          <w:szCs w:val="28"/>
          <w:rtl w:val="true"/>
          <w:lang w:bidi="ar-SA"/>
        </w:rPr>
        <w:t>منظّر ماركسيّ و مؤسّس الحزب الشيوعيّ الإيطالي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غرامشي دوراً بارزاً في كشف النزعة الآليّة و الأساس الأيديولوجيّ لما تسمّيه العقيدة الماركسيّة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انتشرت كتاباته لدى بعض الأحزاب الشيوعيّة في أوروبا خلال العقد الثاني من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غرامشي السجن، و كتب هناك أغلب تأمّلاته و فلسفته و افكاره الناضجة، و نشرت فيما بعد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 السجن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 السجن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أبرز ما ورد فيها نظرته للمجتمع الإيطاليّ، و تفكيره في النظريّة الماركسيّة و عوامل التغيير للواقع، و أحكامه في الأدب و النقد و تربية الأجيال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غرامشي مشكلات الماديّة التاريخيّة، و شغف بعلم الجمال، و علم الاجتماع، و تاريخ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لدراسته في تاریخ الثقافة الإيطاليّة و نقده للكاثوليكيّة أهميّة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له رؤيته النقديّة لواقع المثقّفين حيث ميّز بين المثقّفين من الناحية الوظيفيّة، و قسّمهم إلى جماعتين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أولاً المثقّفون المحترفون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التقليديّون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intelellectuals-traditional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كالأدباء، و العلماء، و غيرهم، ممّن تحيط بهم هالة من الحياد بين الطبقات، تخفي وضعهم الحقيقيّ الناشئ في النهاية عن علاقاتهم الطبقيّة السابقة </w:t>
      </w:r>
      <w:bookmarkStart w:id="99" w:name="pg16159_220907"/>
    </w:p>
    <w:p>
      <w:pPr>
        <w:pStyle w:val="BookText"/>
        <w:rPr/>
      </w:pPr>
      <w:bookmarkEnd w:id="99"/>
      <w:r>
        <w:rPr>
          <w:rFonts w:ascii="Amiri" w:hAnsi="Amiri" w:eastAsia="Amiri" w:cs="Amiri"/>
          <w:color w:val="111111"/>
          <w:sz w:val="28"/>
          <w:sz w:val="28"/>
          <w:szCs w:val="28"/>
          <w:rtl w:val="true"/>
          <w:lang w:bidi="ar-SA"/>
        </w:rPr>
        <w:t>و الراهنة، كما تخفي تعلّقهم بالتكوينات الطبقيّة التاريخيّة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ثانياً المثقّفون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العضويّون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intelellectuals-organic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العنصر المفكّر و المنظّم في طبقة اجتماعيّة أساسيّة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يتميّز هؤلاء المثقّفون العضويّون بمهنهم، التي قد تكون أيّة وظيفة تتميّز بها الطبقة التي ينتمون إليها، بقدر ما يتميّزون بوظيفتهم في توجيه أفكار و تطلّعات الطبقة التي ينتمون إليها عضويّاً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Antonio Gramsci Selctions from Prison Notebooks Edited and translated by: QUINTIN HOARE And GEOFFERY NOWELL SMITH LAWRENCE AND WISHART-LONDON-1978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قناعته هذه جاءت على خلفيّة القناعات الصلبة للحزب الثوريّ الذي هو وحده القادر على تكوين تلك الطبقة الجديدة من المثقّفين العضويّين المرتبطين بهموم الناس وقضايا العمال و الفلّاحين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يمكن أن يشكّلوا هيمنة بديلة عن الهيمنة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نستطيع القول إنّ غرامشي هو الوحيد الذي اعتقد بأهميّة المثقّفين و دورهم في التغيير، إذ كان يؤمن بأنّهم قادرون على صنع المعجزات، إذا ما التزموا بقضية الشعب الأساسيّة التزاماً عضويّاً و حيويّاً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غرامشي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البورجوازيّة تخشاهم، و تعرف أنّ نفوذهم كبير، و لذلك تحاول أن تشتريهم بأيّ 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167534_1280447820"/>
      <w:bookmarkStart w:id="101" w:name="_Toc34"/>
      <w:bookmarkEnd w:id="100"/>
      <w:r>
        <w:rPr/>
        <w:t>15</w:t>
      </w:r>
      <w:r>
        <w:rPr>
          <w:rtl w:val="true"/>
        </w:rPr>
        <w:t xml:space="preserve">- </w:t>
      </w:r>
      <w:r>
        <w:rPr>
          <w:rtl w:val="true"/>
        </w:rPr>
        <w:t xml:space="preserve">جان بول سارتر </w:t>
      </w:r>
      <w:r>
        <w:rPr>
          <w:rtl w:val="true"/>
        </w:rPr>
        <w:t>(</w:t>
      </w:r>
      <w:r>
        <w:rPr/>
        <w:t>1905</w:t>
      </w:r>
      <w:r>
        <w:rPr>
          <w:rtl w:val="true"/>
        </w:rPr>
        <w:t>-</w:t>
      </w:r>
      <w:r>
        <w:rPr/>
        <w:t>1980</w:t>
      </w:r>
      <w:r>
        <w:rPr>
          <w:rtl w:val="true"/>
        </w:rPr>
        <w:t>)</w:t>
      </w:r>
      <w:r>
        <w:rPr>
          <w:rtl w:val="true"/>
        </w:rPr>
        <w:t xml:space="preserve">م </w:t>
      </w:r>
      <w:r>
        <w:rPr>
          <w:rtl w:val="true"/>
        </w:rPr>
        <w:t>:</w:t>
      </w:r>
      <w:bookmarkEnd w:id="1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فيلسوف و كاتب فرنسيّ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داعية لما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الوجوديّة المُلحدة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تشكّلت آراؤه تحت تأثیر هوسرل و هايدغر، كما يوجد ارتباط وثيق بين فلسفته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كيركغارد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بجانب أنّ مذهب </w:t>
      </w:r>
    </w:p>
    <w:p>
      <w:pPr>
        <w:pStyle w:val="BookText"/>
        <w:rPr/>
      </w:pPr>
      <w:r>
        <w:rPr>
          <w:rFonts w:ascii="Amiri" w:hAnsi="Amiri" w:eastAsia="Amiri" w:cs="Amiri"/>
          <w:color w:val="111111"/>
          <w:sz w:val="28"/>
          <w:sz w:val="28"/>
          <w:szCs w:val="28"/>
          <w:rtl w:val="true"/>
          <w:lang w:bidi="ar-SA"/>
        </w:rPr>
        <w:t>فرويد في التحليل النفسيّ كان له تأثير كبير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يؤكد حالة العبثيّة و اللا معنى و الطريق الإلحاديّ، و هنا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موجود، وُجد بلا مبرر، و يستمرّ في الحياة من خلال الضعف، و يستمرّ عن طريق المصادفة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تتميّز فلسفته بنزعتها العبثيّة المتمركزة في الإنسان وحده و الذاتيّة، فهو يتصوّر الإنسان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 تشتقّ أشكال الوجود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العالم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 و الزمان، و الكمّ و الكيف، و لما كان العالم الموضوعيّ لا عقلانيّاً و محدّداً فهو عكس النشاط الإنسانيّ الذي هو حرّ و لا يعتمد على القوانين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المفهوم للحريّة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جوهره قائم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هو ما يصنعه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فلسفة الأخلاق السارتريّة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يبذل سارتر في عديد من مؤلّفاته جهوداً ضائعة لإثبات صحّة الوجوديّة مستعيناً في هذا بالفلسفة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سارتر من بين صفوف حركة المقاومة الفرنسيّة خلال الحرب العالميّة الثانية، و هو يشنّ نضالاً مُثمراً ضدّ إحياء الفاشيّة و من أجل السلام، كما أنّه عضو مجلس السلام العالميّ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أهمّ 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الوجود و العدم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الوجوديّة نزعة 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العقل الجدليّ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2" w:name="pg16159_220909"/>
    </w:p>
    <w:p>
      <w:pPr>
        <w:pStyle w:val="Heading3"/>
        <w:numPr>
          <w:ilvl w:val="2"/>
          <w:numId w:val="1"/>
        </w:numPr>
        <w:rPr/>
      </w:pPr>
      <w:bookmarkStart w:id="103" w:name="__RefHeading___Toc2167536_1280447820"/>
      <w:bookmarkStart w:id="104" w:name="_Toc35"/>
      <w:bookmarkEnd w:id="102"/>
      <w:bookmarkEnd w:id="103"/>
      <w:r>
        <w:rPr/>
        <w:t>16</w:t>
      </w:r>
      <w:r>
        <w:rPr>
          <w:rtl w:val="true"/>
        </w:rPr>
        <w:t xml:space="preserve">- </w:t>
      </w:r>
      <w:r>
        <w:rPr>
          <w:rtl w:val="true"/>
        </w:rPr>
        <w:t xml:space="preserve">ألبير كامو </w:t>
      </w:r>
      <w:r>
        <w:rPr>
          <w:rtl w:val="true"/>
        </w:rPr>
        <w:t>(</w:t>
      </w:r>
      <w:r>
        <w:rPr/>
        <w:t>1913</w:t>
      </w:r>
      <w:r>
        <w:rPr>
          <w:rtl w:val="true"/>
        </w:rPr>
        <w:t>-</w:t>
      </w:r>
      <w:r>
        <w:rPr/>
        <w:t>1960</w:t>
      </w:r>
      <w:r>
        <w:rPr>
          <w:rtl w:val="true"/>
        </w:rPr>
        <w:t>)</w:t>
      </w:r>
      <w:r>
        <w:rPr>
          <w:rtl w:val="true"/>
        </w:rPr>
        <w:t>م</w:t>
      </w:r>
      <w:r>
        <w:rPr>
          <w:rtl w:val="true"/>
        </w:rPr>
        <w:t>:</w:t>
      </w:r>
      <w:bookmarkEnd w:id="104"/>
    </w:p>
    <w:p>
      <w:pPr>
        <w:pStyle w:val="BookText"/>
        <w:rPr/>
      </w:pPr>
      <w:r>
        <w:rPr>
          <w:rFonts w:ascii="Amiri" w:hAnsi="Amiri" w:eastAsia="Amiri" w:cs="Amiri"/>
          <w:color w:val="111111"/>
          <w:sz w:val="28"/>
          <w:sz w:val="28"/>
          <w:szCs w:val="28"/>
          <w:rtl w:val="true"/>
          <w:lang w:bidi="ar-SA"/>
        </w:rPr>
        <w:t>فيلسوف و كاتب فرنسيّ، و ممثّل للوجوديّة 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تقوم فلسفته ـ كما نقرأها من خلال كتبه، خاصّة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أسطورة سيزيف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فكرتين رئيسيّتين هما العبثيّة و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يتّخذ كامو من أسطورة سيزيف رمزاً لوضع الإنسان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كامو يرى أنّ الشقاء بلا جدوى قدرٌ محتوم للإنسان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بلا طائل، الأمر الذي يدفعه إلى الفرار إمّا إلى موقف شوبنهاور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تكون الحياة عبثيّة بلا معنى، لا يقضى عليها إلّا بالموت الإرادي أو بالانتحار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إلى موقف الآخرين الشاخصين بأبصارهم إلى حياة أعلى من الحياة، و هذا هو الانتحار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به الحركة التي ينكر بها الفكر نفسه، و يحاول أن يتجاوز نفسه في نطاق ما يؤدّي إلى نفيه، و إمّا إلى موقف التمرّد على اللا معقول في الحياة، مع بقائنا فيها غائصين في الأعماق و معانقين للعدم، فإذا متنا متنا متمرّ دين لا مستسلمين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هو واضح، تشبّعت آراء كامو ـ في مجال الأخلاق ـ بالتشاؤم المتطرّف، فالإنسان عنده هو دائماً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عابثة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عبثية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الغيرة و الطموح و الأنانيّة و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التمرّد فهو ليس نزعة عبثيّة كما يراها كامو، و إنّما هي حالة تكامل للذات، حتّى لو كانت بلا معنى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مقدّرٌ على المرء أن يقوم بنشاط لا معنى له و لا هدف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تتجلّى فى أعمال كامو النزعة الفرديّة و النزعة اللا عقلانيّة بصورة متطرّفة للغاية</w:t>
      </w:r>
      <w:r>
        <w:rPr>
          <w:rFonts w:eastAsia="Amiri" w:cs="Amiri" w:ascii="Amiri" w:hAnsi="Amiri"/>
          <w:color w:val="111111"/>
          <w:sz w:val="28"/>
          <w:szCs w:val="28"/>
          <w:rtl w:val="true"/>
          <w:lang w:bidi="ar-SA"/>
        </w:rPr>
        <w:t>.</w:t>
      </w:r>
      <w:bookmarkStart w:id="105" w:name="pg16159_220910"/>
    </w:p>
    <w:p>
      <w:pPr>
        <w:pStyle w:val="BookText"/>
        <w:rPr/>
      </w:pPr>
      <w:bookmarkEnd w:id="105"/>
      <w:r>
        <w:rPr>
          <w:rFonts w:ascii="Amiri" w:hAnsi="Amiri" w:eastAsia="Amiri" w:cs="Amiri"/>
          <w:color w:val="111111"/>
          <w:sz w:val="28"/>
          <w:sz w:val="28"/>
          <w:szCs w:val="28"/>
          <w:rtl w:val="true"/>
          <w:lang w:bidi="ar-SA"/>
        </w:rPr>
        <w:t>و من أشهر أقواله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أبغضُ العالم الذي أعيش فيه، ولكن أشعر بأنّني متضامنٌ مع الذين يتعذّبون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مهمّتى ليستْ أنْ أغيّر العالم فأنا لم أعط من الفضائل ما يسمح لي ببلوغ هذه الغاية، ولكنّني أحاول أن أدافع عن بعض القيم التي بدونها تصبح الحياة غير جديرة بأن نحياها و يصبح الإنسان غير جدير بالاحترام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167538_1280447820"/>
      <w:bookmarkStart w:id="107" w:name="_Toc36"/>
      <w:bookmarkEnd w:id="106"/>
      <w:r>
        <w:rPr/>
        <w:t>17</w:t>
      </w:r>
      <w:r>
        <w:rPr>
          <w:rtl w:val="true"/>
        </w:rPr>
        <w:t xml:space="preserve">- </w:t>
      </w:r>
      <w:r>
        <w:rPr>
          <w:rtl w:val="true"/>
        </w:rPr>
        <w:t xml:space="preserve">هيلاري بُوتنام </w:t>
      </w:r>
      <w:r>
        <w:rPr>
          <w:rtl w:val="true"/>
        </w:rPr>
        <w:t>(</w:t>
      </w:r>
      <w:r>
        <w:rPr/>
        <w:t>1926</w:t>
      </w:r>
      <w:r>
        <w:rPr>
          <w:rtl w:val="true"/>
        </w:rPr>
        <w:t>-</w:t>
      </w:r>
      <w:r>
        <w:rPr/>
        <w:t>2016</w:t>
      </w:r>
      <w:r>
        <w:rPr>
          <w:rtl w:val="true"/>
        </w:rPr>
        <w:t>)</w:t>
      </w:r>
      <w:r>
        <w:rPr>
          <w:rtl w:val="true"/>
        </w:rPr>
        <w:t>م</w:t>
      </w:r>
      <w:r>
        <w:rPr>
          <w:rtl w:val="true"/>
        </w:rPr>
        <w:t>:</w:t>
      </w:r>
      <w:bookmarkEnd w:id="107"/>
    </w:p>
    <w:p>
      <w:pPr>
        <w:pStyle w:val="BookText"/>
        <w:rPr/>
      </w:pPr>
      <w:r>
        <w:rPr>
          <w:rFonts w:ascii="Amiri" w:hAnsi="Amiri" w:eastAsia="Amiri" w:cs="Amiri"/>
          <w:color w:val="111111"/>
          <w:sz w:val="28"/>
          <w:sz w:val="28"/>
          <w:szCs w:val="28"/>
          <w:rtl w:val="true"/>
          <w:lang w:bidi="ar-SA"/>
        </w:rPr>
        <w:t xml:space="preserve">فيلسوف و رياضيّ أمريكيّ يعدّ من أهمِّ الفلاسفة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النزعة العلميّة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بمواضيع الرياضيّات و المنطق و الفلسفة، و اشتغل على فلسفات الذهن و اللغة و العلوم، و فلسفة المنطق و الرياضيّات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عنه جذريّته المنطقيّة، و صرامته النقديّة التي دفعته إلى ممارسة النقد لكثير من أفكاره، بل العمل على تجديدها، حتّى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و الفلسفة في جامعات بنسلفانيا، ثمّ تابع دراسة الفلسفة في جامعة هارفارد ثمّ جامعة كاليفورنيا، و 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شهادة الدكتوراه في الفلسفة و الرياضيّات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بعدها مادة الرياضيّات، ثم درّس الفلسفة في معهد ماساتشوستس للتكنولوجيا من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 فالمنطق الرياضيّاتيّ و الفلسفة بجامعة هارفارد إلى حين تقاعده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عضو في جمعية الرياضيّات و الفلسفة، و هي أقدم الجمعيّات الأدبيّة الأميركيّة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رفض هذا الفيلسوف التجريبيّ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bookmarkStart w:id="108" w:name="pg16159_220911"/>
    </w:p>
    <w:p>
      <w:pPr>
        <w:pStyle w:val="BookText"/>
        <w:rPr/>
      </w:pPr>
      <w:bookmarkEnd w:id="108"/>
      <w:r>
        <w:rPr>
          <w:rFonts w:ascii="Amiri" w:hAnsi="Amiri" w:eastAsia="Amiri" w:cs="Amiri"/>
          <w:color w:val="111111"/>
          <w:sz w:val="28"/>
          <w:sz w:val="28"/>
          <w:szCs w:val="28"/>
          <w:rtl w:val="true"/>
          <w:lang w:bidi="ar-SA"/>
        </w:rPr>
        <w:t>المُماثَلة بين الذهن و الدماغ، بين الحالات الذهنيّة و الحالات الدماغيّة، حيث عرض ـ في هذا الاتّجاه ـ دليلاً قائماً على قابليّة التحقُّق المتعدّد لخصائص ما هو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تبنّى عدّة نزعات، منها النزعة الواقعيّة، النزعة الواقعيّة الباطنيّة، و في نهاية المطاف، تبنّى الرؤية التعدّديّة للفلسفة، فدأب على طرح الكثير من المشكلات الفلسفيّة، بوصفها لا تزيد على كونها التباسات لغويّة يخلقها الفلاسفة باستخدام لغة عاديّة خارج سياقها الأصليّ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لهيلاري بوتنام العديد من الكتب و الدراسات الفلسفيّة،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المنطق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Philosophy of logic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الحقيقة و التاريخ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Reason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Truth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الواقعيّة بوجه إنسانيّ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Realism with a Human Face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مفتوح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Pragmatism: An Open 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التنوير و الفِعْلانية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Enlightenment and Pragmatism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المنظّرين العرب للفلسفة و الفكر الماديّ</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167540_1280447820"/>
      <w:bookmarkStart w:id="110" w:name="_Toc37"/>
      <w:bookmarkEnd w:id="109"/>
      <w:r>
        <w:rPr/>
        <w:t>18</w:t>
      </w:r>
      <w:r>
        <w:rPr>
          <w:rtl w:val="true"/>
        </w:rPr>
        <w:t xml:space="preserve">- </w:t>
      </w:r>
      <w:r>
        <w:rPr>
          <w:rtl w:val="true"/>
        </w:rPr>
        <w:t xml:space="preserve">شبلي شميل </w:t>
      </w:r>
      <w:r>
        <w:rPr>
          <w:rtl w:val="true"/>
        </w:rPr>
        <w:t>(</w:t>
      </w:r>
      <w:r>
        <w:rPr/>
        <w:t>1850</w:t>
      </w:r>
      <w:r>
        <w:rPr>
          <w:rtl w:val="true"/>
        </w:rPr>
        <w:t>-</w:t>
      </w:r>
      <w:r>
        <w:rPr/>
        <w:t>1917</w:t>
      </w:r>
      <w:r>
        <w:rPr>
          <w:rtl w:val="true"/>
        </w:rPr>
        <w:t>)</w:t>
      </w:r>
      <w:r>
        <w:rPr>
          <w:rtl w:val="true"/>
        </w:rPr>
        <w:t>م</w:t>
      </w:r>
      <w:r>
        <w:rPr>
          <w:rtl w:val="true"/>
        </w:rPr>
        <w:t>:</w:t>
      </w:r>
      <w:bookmarkEnd w:id="11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رموز أعلام النهضة العربيّة التي تفجّرت خلال نهايات القرن التاسع عشر و بدايات القرن العشرين و أحد طلائعها، مع بدايات تعرُّف مجتمعاتنا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كثير من الدارسين و المثقفين و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اصطدامها بالثقافة و الاجتماع المدنيّ الغربيّ المتطور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نشأ شميّل منذ بداياته الأولى على الفكر الماديّ الماركسيّ، ليكون لاحقاً أحد روّاد هذا الاتّجاه الفكريّ العلمانيّ الملحد، و ربّما من أبرز دعاته و أهمّ مشاهيره الذين أسهموا في رسم المشهد الفكريّ و الثقافيّ في النهضة العربيّة و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شبلي شميل في الكليّة البروتستنتيّة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ثمّ توجّه إلى باريس لدراسة الطبّ، ثمّ استقرّ في مصر، أقام في الاسكندريّة، طنطا، ثمّ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أصدر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و كان أوّل من أدخل نظريّات داروين على العالم العربيّ من خلال كتاباته في المقتطف، ثمّ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النشوء و 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أصدر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أسبوعيّة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لكنّها أغلقت بعد ستة عشر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عن نظريّة التطوّر، كأحد مباني فلسفة المادّة التي آمن بها، معتبراً أنّ المادّة وحدها أصل الكون و منها تتكوّن كلّ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يقبل بأيّة علّة أخرى مفارقة للمادّة يعلّل بها الوجود، كما يظهر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النشوء و 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الموجود في الطبيعة لا يُسلّم بشيء غريب عنها، فاعل فيها أو مفعول عنها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العلامات الأخلاقيّة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عن العلمانية كنظام سياسي، اذ كان يرى أنّ الوحدة الاجتماعيّة، ضرورة أساسيّة لتحقيق إرادة شعبيّة عامّة، تستلزم الفصل بين الدين و الحياة السياسيّة على </w:t>
      </w:r>
      <w:bookmarkStart w:id="111" w:name="pg16159_220913"/>
    </w:p>
    <w:p>
      <w:pPr>
        <w:pStyle w:val="BookText"/>
        <w:rPr/>
      </w:pPr>
      <w:bookmarkEnd w:id="111"/>
      <w:r>
        <w:rPr>
          <w:rFonts w:ascii="Amiri" w:hAnsi="Amiri" w:eastAsia="Amiri" w:cs="Amiri"/>
          <w:color w:val="111111"/>
          <w:sz w:val="28"/>
          <w:sz w:val="28"/>
          <w:szCs w:val="28"/>
          <w:rtl w:val="true"/>
          <w:lang w:bidi="ar-SA"/>
        </w:rPr>
        <w:t>اعتبار أنّ الدين كان عامل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الجدير ذكره هنا أنّ اعتناق شميّل للنظريّة الداروينيّة مكّنه امتلاك منهج نقديّ سلّط من خلاله السهام على العالم الشرقيّ مستبدلا بهذا الأخير العالم الغربيّ الأوروبيّ الحديث في أيديولوجيّته الفكريّة و الدينيّة و السياسيّة القائمة على العلوم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النشوء و الارتقاء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نشره في المقتطف و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أبقراط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لابن سينا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167542_1280447820"/>
      <w:bookmarkStart w:id="113" w:name="_Toc38"/>
      <w:bookmarkEnd w:id="112"/>
      <w:r>
        <w:rPr/>
        <w:t>19</w:t>
      </w:r>
      <w:r>
        <w:rPr>
          <w:rtl w:val="true"/>
        </w:rPr>
        <w:t xml:space="preserve">- </w:t>
      </w:r>
      <w:r>
        <w:rPr>
          <w:rtl w:val="true"/>
        </w:rPr>
        <w:t xml:space="preserve">حسين مروة </w:t>
      </w:r>
      <w:r>
        <w:rPr>
          <w:rtl w:val="true"/>
        </w:rPr>
        <w:t>(</w:t>
      </w:r>
      <w:r>
        <w:rPr/>
        <w:t>1908</w:t>
      </w:r>
      <w:r>
        <w:rPr>
          <w:rtl w:val="true"/>
        </w:rPr>
        <w:t>-</w:t>
      </w:r>
      <w:r>
        <w:rPr/>
        <w:t>1987</w:t>
      </w:r>
      <w:r>
        <w:rPr>
          <w:rtl w:val="true"/>
        </w:rPr>
        <w:t xml:space="preserve"> ) </w:t>
      </w:r>
      <w:r>
        <w:rPr>
          <w:rtl w:val="true"/>
        </w:rPr>
        <w:t>م</w:t>
      </w:r>
      <w:r>
        <w:rPr>
          <w:rtl w:val="true"/>
        </w:rPr>
        <w:t>:</w:t>
      </w:r>
      <w:bookmarkEnd w:id="113"/>
    </w:p>
    <w:p>
      <w:pPr>
        <w:pStyle w:val="BookText"/>
        <w:rPr/>
      </w:pPr>
      <w:r>
        <w:rPr>
          <w:rFonts w:ascii="Amiri" w:hAnsi="Amiri" w:eastAsia="Amiri" w:cs="Amiri"/>
          <w:color w:val="111111"/>
          <w:sz w:val="28"/>
          <w:sz w:val="28"/>
          <w:szCs w:val="28"/>
          <w:rtl w:val="true"/>
          <w:lang w:bidi="ar-SA"/>
        </w:rPr>
        <w:t>مفكّر ماركسيّ، و أحد أبرز رموز الماديّة الفكريّة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في قناعاته و انتماءاته الفكريّة و السياسيّة، فبعد أن بدأ رجل دين دارساً للفكر الإسلاميّ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حواضر الفكر و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انتقل للفكر الماديّ، مؤمناً و باحثاً و منظّراً و سياسيّاً، ليكون عضواً في اللجنة المركزيّة للحزب الشيوعيّ اللبنانيّ سابقاً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كتباً عديدة، و قد انكبّ جيلٌ واسع من الشباب العربيّ على دراسة تلك الكتب التي كان من أهمّها و أوسعها انتشاراً كتابه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النزعات الماديّة في الفلسفة العربيّة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أثار بعد </w:t>
      </w:r>
    </w:p>
    <w:p>
      <w:pPr>
        <w:pStyle w:val="BookText"/>
        <w:rPr/>
      </w:pPr>
      <w:r>
        <w:rPr>
          <w:rFonts w:ascii="Amiri" w:hAnsi="Amiri" w:eastAsia="Amiri" w:cs="Amiri"/>
          <w:color w:val="111111"/>
          <w:sz w:val="28"/>
          <w:sz w:val="28"/>
          <w:szCs w:val="28"/>
          <w:rtl w:val="true"/>
          <w:lang w:bidi="ar-SA"/>
        </w:rPr>
        <w:t>صدوره نقاشاً واسعاً و جدلاً كبيراً في مختلف أروقة الثقافة و السياسة العربيّة، و بين صفوف المثقّفين و الشارع الدينيّ العربيّ و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مجلّة الطريق الثقافيّة من عام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شباط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عضواً في مجلس تحرير مجلّة النهج الصادرة عن مركز الأبحاث و الدراسات الاشتراكيّة في العالم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حسين مروة التاريخ العربيّة بشكل واسع، و استلّ منه حوادث واقعيّة و وقائع تاريخيّة ماديّة بهدف تأييد طرحه و رؤيته المنهجيّة القائمة على النظريّة الماديّة بشكلها الجدليّ الديالكتيكيّ،</w:t>
      </w:r>
    </w:p>
    <w:p>
      <w:pPr>
        <w:pStyle w:val="BookText"/>
        <w:rPr/>
      </w:pPr>
      <w:r>
        <w:rPr>
          <w:rFonts w:ascii="Amiri" w:hAnsi="Amiri" w:eastAsia="Amiri" w:cs="Amiri"/>
          <w:color w:val="111111"/>
          <w:sz w:val="28"/>
          <w:sz w:val="28"/>
          <w:szCs w:val="28"/>
          <w:rtl w:val="true"/>
          <w:lang w:bidi="ar-SA"/>
        </w:rPr>
        <w:t>متخطّاً في هذا الوعي السلفيّ التقليديّ الساذج في فهم التاريخ و مختلف طبقات التراث الدينيّ الإسلاميّ المتراكمة عبر العصور، كما انطلق في عمليّة قياس و إسقاط على الحاضر لإخراج تلك الأحداث و إعادة إنتاجها مجدّداً بعيداً عن الصور الماورائيّة و المشهديّات الغيبيّة، بحيث تقوم على البعد التاريخيّ الماديّ، و دور الفعل و الإرادة البشريّة في الفعل و الإنجاز 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المعرفة للتراث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التي تجيئنا من الكيفيّة الواقعيّة التاريخيّة التي تكوّنت عناصر التراث في بيئتها الاجتماعيّة وفقاً لفعل القوانين التي تنظّم حركة صيرورتها، بعمليّة ليست خارج التاريخ، بل هي جوهر حركة التاريخ</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مروة في ممارسة عمله الفكريّ و السياسيّ حتّى حدث اغتياله من قبل جماعات إسلاميّة متطرّفة في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14" w:name="pg16159_220915"/>
    </w:p>
    <w:p>
      <w:pPr>
        <w:pStyle w:val="BookText"/>
        <w:rPr/>
      </w:pPr>
      <w:bookmarkEnd w:id="114"/>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النزعات الماديّة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تراثنا كيف نعرفه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نقديّة في ضوء المنهج الواقعيّ</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167544_1280447820"/>
      <w:bookmarkStart w:id="116" w:name="_Toc39"/>
      <w:bookmarkEnd w:id="115"/>
      <w:r>
        <w:rPr/>
        <w:t>20</w:t>
      </w:r>
      <w:r>
        <w:rPr>
          <w:rtl w:val="true"/>
        </w:rPr>
        <w:t xml:space="preserve">- </w:t>
      </w:r>
      <w:r>
        <w:rPr>
          <w:rtl w:val="true"/>
        </w:rPr>
        <w:t xml:space="preserve">مهدي عامل </w:t>
      </w:r>
      <w:r>
        <w:rPr>
          <w:rtl w:val="true"/>
        </w:rPr>
        <w:t>(</w:t>
      </w:r>
      <w:r>
        <w:rPr/>
        <w:t>1936</w:t>
      </w:r>
      <w:r>
        <w:rPr>
          <w:rtl w:val="true"/>
        </w:rPr>
        <w:t>-</w:t>
      </w:r>
      <w:r>
        <w:rPr/>
        <w:t>1987</w:t>
      </w:r>
      <w:r>
        <w:rPr>
          <w:rtl w:val="true"/>
        </w:rPr>
        <w:t xml:space="preserve">) </w:t>
      </w:r>
      <w:r>
        <w:rPr>
          <w:rtl w:val="true"/>
        </w:rPr>
        <w:t>م</w:t>
      </w:r>
      <w:r>
        <w:rPr>
          <w:rtl w:val="true"/>
        </w:rPr>
        <w:t>:</w:t>
      </w:r>
      <w:bookmarkEnd w:id="116"/>
    </w:p>
    <w:p>
      <w:pPr>
        <w:pStyle w:val="BookText"/>
        <w:rPr/>
      </w:pPr>
      <w:r>
        <w:rPr>
          <w:rFonts w:ascii="Amiri" w:hAnsi="Amiri" w:eastAsia="Amiri" w:cs="Amiri"/>
          <w:color w:val="111111"/>
          <w:sz w:val="28"/>
          <w:sz w:val="28"/>
          <w:szCs w:val="28"/>
          <w:rtl w:val="true"/>
          <w:lang w:bidi="ar-SA"/>
        </w:rPr>
        <w:t>اسمه الحقيقيّ حسن عبدالله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 ماركسيّ 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رموز العقل الفكريّ الماديّ في عالم الثقافة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درجة الدكتوراه في الفلسفة من جامعة ليون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انتسب عامل إلى الحزب الشيوعيّ اللبناني منذ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و مارس فيه عضويّة حزبيّة و سياسيّة إلى أن انتُخِب في اللجنة المركزيّة للحزب الشيوعيّ اللبنانيّ في المؤتمر الخامس للحزب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تعتبر الفترة من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الفترات الفكريّة و السياسيّة الغنيّة و الحيويّة في حياة المفكّر مهدي عامل، حيث بدأ فيها ممارسة مشروعه الفكريّ، و انطلق كاتباً باللغة العربيّة، في وطنه، موظّفاً تراكمه المعرفيّ في دراسة واقع بلده الاجتماعيّ دراسة علميّة، محاولاً تقديم فكر نهضويّ عربيّ قائم على العلميّة و الموضوعية، مبتعداً عن القولبة، و تكرار المقولات و المفاهيم الجاهزة و المعلّبة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مهدي عامل قد أدرك متأخرك ربّما، خطورة ما كان يشرّحه فكريّاً و معرفيّاً، حيث جرت تصفيته 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بعدما درس أسباب الحرب الأهليّة اللبنانيّة، و 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ثوابت النظام الطائفيّ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عامل عن هذا النظام الطائفيّ الذي أعمل فيه النقد المعرفيّ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الدولة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يؤكّد ضَرورة التمييز في حركة التاريخ بين مجراها الموضوعيّ و أشكال الوعي الأيديولوجيّ التي فيها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يجب التمييز، في تلك القوى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الموقع الفعليّ الذي تحتلّه في حقل الصراع الطبقيّ، في مناهضتها الهيمنة الفاشيّة الطائفيّة، و بين الشكل الأيديولوجيّ من الوعي الذي فيه هذه الهيمنة، و الذي هو، عند بعضها، شكل طائفيّ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اشتغل عامل على تعرية النصّ من تكلّفه التاريخيّ و رهاناته اللا موضوعيّة، معتبراً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فعل للنقد، هو إسقاط الحصانة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نصّ مقدّس، و لتكن اللعبة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 يراوغ، و النقد يراوغ حتّى يضع النقدُ النصّ في موقعه، في حقل الصراع الطبقيّ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 نظريّة لدراسة أثر الفكر الاشتراكيّ في حركة التحرّر الوطنيّ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أزمة الحضارة العربيّة أم أزمة البرجوازيّات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في الممارسة السياسيّة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في أسباب الحرب الأهليّة اللبنانيّة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نقض الفكر الطائفيّ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القضية الفلسطينيّة في أيديولوجيا البرجوازيّة اللبنانيّة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الدولة الطائفيّة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القلب للشرق و العقل للغرب</w:t>
      </w:r>
      <w:r>
        <w:rPr>
          <w:rFonts w:eastAsia="IRNazanin" w:cs="IRNazanin"/>
          <w:color w:val="111111"/>
          <w:sz w:val="28"/>
          <w:szCs w:val="28"/>
          <w:rtl w:val="true"/>
          <w:lang w:bidi="fa-IR"/>
        </w:rPr>
        <w:t xml:space="preserve">. </w:t>
      </w:r>
      <w:bookmarkStart w:id="117" w:name="pg16159_220917"/>
    </w:p>
    <w:p>
      <w:pPr>
        <w:pStyle w:val="Heading3"/>
        <w:numPr>
          <w:ilvl w:val="2"/>
          <w:numId w:val="1"/>
        </w:numPr>
        <w:rPr/>
      </w:pPr>
      <w:bookmarkStart w:id="118" w:name="__RefHeading___Toc2167546_1280447820"/>
      <w:bookmarkStart w:id="119" w:name="_Toc40"/>
      <w:bookmarkEnd w:id="117"/>
      <w:bookmarkEnd w:id="118"/>
      <w:r>
        <w:rPr/>
        <w:t>21</w:t>
      </w:r>
      <w:r>
        <w:rPr>
          <w:rtl w:val="true"/>
        </w:rPr>
        <w:t xml:space="preserve">- </w:t>
      </w:r>
      <w:r>
        <w:rPr>
          <w:rtl w:val="true"/>
        </w:rPr>
        <w:t xml:space="preserve">الياس مرقص </w:t>
      </w:r>
      <w:r>
        <w:rPr>
          <w:rtl w:val="true"/>
        </w:rPr>
        <w:t>(</w:t>
      </w:r>
      <w:r>
        <w:rPr/>
        <w:t>1924</w:t>
      </w:r>
      <w:r>
        <w:rPr>
          <w:rtl w:val="true"/>
        </w:rPr>
        <w:t>-</w:t>
      </w:r>
      <w:r>
        <w:rPr/>
        <w:t>2004</w:t>
      </w:r>
      <w:r>
        <w:rPr>
          <w:rtl w:val="true"/>
        </w:rPr>
        <w:t>)</w:t>
      </w:r>
      <w:r>
        <w:rPr>
          <w:rtl w:val="true"/>
        </w:rPr>
        <w:t>م</w:t>
      </w:r>
      <w:r>
        <w:rPr>
          <w:rtl w:val="true"/>
        </w:rPr>
        <w:t>:</w:t>
      </w:r>
      <w:bookmarkEnd w:id="119"/>
    </w:p>
    <w:p>
      <w:pPr>
        <w:pStyle w:val="BookText"/>
        <w:rPr/>
      </w:pPr>
      <w:r>
        <w:rPr>
          <w:rFonts w:ascii="Amiri" w:hAnsi="Amiri" w:eastAsia="Amiri" w:cs="Amiri"/>
          <w:color w:val="111111"/>
          <w:sz w:val="28"/>
          <w:sz w:val="28"/>
          <w:szCs w:val="28"/>
          <w:rtl w:val="true"/>
          <w:lang w:bidi="ar-SA"/>
        </w:rPr>
        <w:t>مفكّر ماركسيّ، من مدينة اللاذقيّة الساحليّة الواقعة شمال غرب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إجازة في العلوم البيداغوجيّة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التربويّة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من جامعة بروكسل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الياس مرقص تعليم الفلسفة معظم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خلال خدمته العسكريّة الإلزاميّة تعرّف الياس مرقص إلى ياسين الحافظ و الذي سيترك أثراً دائماً في حياة الرجلين، حيث سيتعرّف ياسين الحافظ من مرقص إلى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علاقة الياس مرقص بالحزب الشيوعيّ السوريّ خلال دراسته في بلجيكا، و استمرّتْ بعد عودته إلى سوريا حتّى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طُرِدَ لمطالبته بالديمقراطيّة الحزبيّة و بسبب آرائه النقديّة المتعلّقة بالماركسيّة السوفييتيّة الستالينيّة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أسهم في إنشاء مجلّة الواقع الفصليّة، الفكريّة الثقافيّة، في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إنشاء الشّهريّة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عن المجلس القوميّ للثقافة العربيّة في باريس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تأليفه العديد من المؤلّفات المتعلّقة بالماركسيّة العربيّة، قام بنقد الفكر القوميّ العربيّ، يضاف إليها عمله في الترجمة، حيث ترجم العديد من الكتب من الفرنسيّة إلى العربيّة مع مقدّمة مطوّلة منه، و هي التي كانت توازي في أهميّتها الكتاب المترجم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الياس مرقص الكثير في مجال اختصاصه، و قصد بالفلسفة شيئين أساسيّين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نظريّة المعرفة، بما تنطوي عليه من رفض للأيديولوجيا، خاصّة حين يعتقد بعضهم أنّها تعادل الفكر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فالأيديولوجيا </w:t>
      </w:r>
    </w:p>
    <w:p>
      <w:pPr>
        <w:pStyle w:val="BookText"/>
        <w:rPr/>
      </w:pPr>
      <w:r>
        <w:rPr>
          <w:rFonts w:ascii="Amiri" w:hAnsi="Amiri" w:eastAsia="Amiri" w:cs="Amiri"/>
          <w:color w:val="111111"/>
          <w:sz w:val="28"/>
          <w:sz w:val="28"/>
          <w:szCs w:val="28"/>
          <w:rtl w:val="true"/>
          <w:lang w:bidi="ar-SA"/>
        </w:rPr>
        <w:t>الماركسيّة ليست، بوصفها كذلك، حاملة الحقّ، و لا الأيديولوجيا البورجوازيّة حاملة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 ينقصنا هو الأيديولوجيا بل المنطق و المعرفة و الثقافة و الأخلاق،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أيديولوجيا تحترم و تثمّن بالأساس المنطق و المعرفة و الثقافة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تتصوّر أنّ الإنسان جملة العلاقات الاجتماعيّة، هذا معناه علاقات الإنتاج، أي الطبقات، و 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الاجتماع أكثر أساسيّة و أكثر شمولاً من فكرة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كفعليّة و راهنيّة و سياسيّة تسقط بسقوط فكرة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 صراع الطبقات يمكن أن يقود إلى مجتمع أرقى، و يمكن أن يقود إلى سقوط المجتمع 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حتميّة، توجد ضرورة يجب أن تُوعَّى، توجد ضرورة احتماليّة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هو تصوّر للإنسان و تاريخه و مصائره، و هذا مفقود في الفكر العربيّ المعاصر، في معظم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كانت ماركسيّة ستالين و آخرين قد أعطت صورة مغلوطة عن وحدة تاريخ الإنسان، فإنّ قسماً كبيراً من الفكر العربيّ تبنى، فعليّاً و عمليّاً، موقف نفي لهذه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هناك شرق و غرب، فكرة النوع الإنسانيّ ملغاة، أي ليس لها قيمة نظريّة و 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المحال و العبث و الحماقة أن نخرج خارج تاريخ البشريّة، خارج مصائر الإنسان اليوم، هذا التاريخ الكونيّ 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نصير ذاتاً و فاعلاً و صانعاً له و فيه، و إمّا أنْ نكون و أنْ نعود كما كنا قبل قرن مادّة و موضوعاً و سَماداً لتاريخ ننخلع عنه و ينخلع عنّا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المادّة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نقديّة في الذات و الموضوع </w:t>
      </w:r>
    </w:p>
    <w:p>
      <w:pPr>
        <w:pStyle w:val="BookText"/>
        <w:rPr/>
      </w:pPr>
      <w:r>
        <w:rPr>
          <w:rFonts w:ascii="Amiri" w:hAnsi="Amiri" w:eastAsia="Amiri" w:cs="Amiri"/>
          <w:color w:val="111111"/>
          <w:sz w:val="28"/>
          <w:sz w:val="28"/>
          <w:szCs w:val="28"/>
          <w:rtl w:val="true"/>
          <w:lang w:bidi="ar-SA"/>
        </w:rPr>
        <w:t>تقتضي المقاربة النقديّة للمذهب الماديّ أو للفلسفة الماديّة معرفة بنية الفكرة المؤسّسة، و التأمّل في جذورها المعرفيّة، و تفكيكها إلى مادّتها الخام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تنطلق الفلسفةُ الماديَّة في تفسير ظواهر الوجود و الحياة و الإنسان من نقطة مركزيّة يعتبرها أتباع 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أسبقيّة المادّة و الطبيعة على الإنسان و الروح، و أنّ كلّ ما في الوجود من مظاهر له خلفيّته الماديّة المحسوسة، فالإنسان موجودٌ مادِّيّ متجسّد، و كلّ فعاليّاته ترتكز على المعطيّات الماديّة الطبيعيّة البحتة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الارتكاز على البعد الماديّ الطبيعيّ نجده ارتكازاً بنيويّاً أصيلاً في كلّ الفلسفات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 و الداروينيّة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تدور في إطار المرجعيّة الكامنة خصوصاً في الغرب، و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تعبير مهذّب يحلّ محلّ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الفلسفة الماديّة فهي المذهب الفلسفيّ الذي يقبل المادّة فقط، باعتبارها الشرط الوحيد للحياة الطبيعيّة و البشريّة، و من ثمّ فهي ترفض الإله بوصفه شرطاً من شروط الحياة، و ترفض وجود وسائل للمعرفة خارج حيّز المادّة المشاهَدة و المعايَنة، كما أنّها ترفض الإنسان نفسه، إنْ كانَ متجاوزاً للنظام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فالفلسفة الماديّة تردّ كلّ شيء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مبدأ ماديّ واحد هو القوّة الدافعة للمادّة و السارية في الأجسام و الكامنة فيها، و التي تتخلّل في أثنائها و تضبط وجودها، فهي قوّة لا تتجزّأ و لا يتجاوزها شيء و لا يعلو عليها أحد، و هي النظام الضروريّ و الكليّ للأشياء؛ نظام ليس فوق الطبيعة و حسب، ولكنّه فوق الإنسان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دخل عنصر آخر ماديّ على هذا المبدأ الواحد، فإنّ الفلسفة تصبح غير ماديّة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نقدَ طروحات الفلسفة الماديّة و تفكيك مقولاتها المعرفيّة يحتاج إلى وقت طويل و صفحات أكثر، ولكنّنا هنا في هذا البحث، نبقى مؤطّرين و مقيّدين بعدد قليل من الصفحات، و لهذا سنحاول التركيز في معايير أساسيّة في بنية التفكير الماديّ الغربيّ، و خصوصاً موضوع الإدراك الماديّ، و أصل المعرفة و الإدراك، هل هو ماديّ بحت أم عقليّ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التجربة هي الأساس في عمليّة المعرفة و التطوّر المعرفيّ، و بالتالي بأيّ قانون ماديّ هي محكومة؟ هل هي محكومة بذاتها أم بقوانين عقليّة خارجة عنها؟ و ما هو دور قانون العليّة في ذلك؟ و هل هذا القانون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تجريبيّ أم هو مبدأ عقليّ لا حسيّ و فوق تجريبيّ؟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سنركز إجابتنا ـ في سياق نقد النظريّة أو الفكرة الماديّة ـ على هذا المحور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الانتقال لمحاور نقديّة أخرى مهمّة تتعلق بأسس الفلسفة الماديّة الأخرى المتّصلة بالبعد الاقتصاديّ و لاجتماعيّ و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الأساس الذي يقوم عليه مجمل البنيان الفلسفيّ الماديّ الذي يعتبر أنّ المادّة قديمة و هي علّة العلل، بل هي الحقيقة الوحيدة في هذا الكون، و أنّه لا حقيقة سواها، و هذا بلا شكّ، مصادرة على العقل و الحرّيّة العقليّة، و التطوّر العقليّ، و هو نوع من التضييق على العلم، و حصر لاشتغاليّته في نطاقي الحسّ و الاستقراء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النقديّ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الإدراك العقليّ عند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العقليّة في مواجهة النزعة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احتلّ الكائنُ البشريّ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و موقع الصدارة الأوّل في درجات التطوّر الطبيعيّ،و سلّم المخلوقات و تصنيفات الكائنات الحيّة، و ذلك بالنظر إلى حيازته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المواهب الكامنة و القدرات الذاتيّة و الامتيازات و الطاقات النفسيّة، و القابليّات العمليّة المختزنة في داخله، و التي جعلت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جرماً كبيراً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في عالم الكينونة و الوجود، منتجاً للمعرفة، و صانعاً للأدوات، و مفجّراً للطاقات الطبيعيّة، و محقّقاً للإبداعات الحياتيّة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يمتلك مجموعة حواسّ و إدراكات ذاتيّة و حواس طبيعيّة خُلقت معه، كالسمع و البصر و الشمّ و التذوّق و غيرها، و هي حواسّ لا تختصّ بالإنسان وحده بل هي موجودة في باقي المخلوقات، ولكنّ ما يميّز الجنس البشريّ و الإنسان هنا عن باقي المخلوقات،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أنعم عليه الخالق بنعمة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الناقد و المبدع و المجدّد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امْتلاك المَقْدِرة على التفكير المنطقيّ السليم، و المحاكمات المنطقيّة، نتيجة امتلاكه لناصية اللغة التي هي وعاء التفكير، بما يعني إمكانيّة أن تكون حواسّه العضويّة مرهونة للعقل وحده، و معايَرة بأولويّاته و محدّداته و مختلف ضوابطه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تقتصر الموجوداتُ الذّاتيّة و القابليّات الإدراكيّة لهذا المخلوق على العقل فحسب، بل لديه أيضاً استجابات معنويّة و مشاعر و عواطف و أحاسيس يشعر من خلالها بالواقع الخارجيّ، يتفاعل معه، يتأثّر به، يميّز و يقارن، يفكّك و يركّب، يحلّل و يستنتج، و يتعقّل حركة ذاته 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الحيوانات فهي تحسّ و تستشعر </w:t>
      </w:r>
    </w:p>
    <w:p>
      <w:pPr>
        <w:pStyle w:val="BookText"/>
        <w:rPr/>
      </w:pPr>
      <w:r>
        <w:rPr>
          <w:rFonts w:ascii="Amiri" w:hAnsi="Amiri" w:eastAsia="Amiri" w:cs="Amiri"/>
          <w:color w:val="111111"/>
          <w:sz w:val="28"/>
          <w:sz w:val="28"/>
          <w:szCs w:val="28"/>
          <w:rtl w:val="true"/>
          <w:lang w:bidi="ar-SA"/>
        </w:rPr>
        <w:t>غريزيّاً فقط، و لا تفكّر أو تتعقّل حركتها الذاتيّة الداخليّة، و ليست لديها معايير و استعدادات ذاتيّة مسبقة لإدراك وجودها الذاتيّ، و البيئة المحيطة بها إدراكاً عقليّاً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حركةَ المعرفة الذاتيّة الإنسانيّة و الموضوعيّة الوجوديّة، ببعديها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انعقدت لمن يمتلك أدوات المعرفة و وسائلها و معاييرها المنطقيّة و حسب، و يستخدم طاقاته و عقله ليفكّر و يتدبّر و يتأمّل و يجرّب، و هو الإنسان صاحب هذا العقل الذي تفرّد بالمعرفة وحده دون غيره من الكائنات و المخلوقات المعروفة الأخرى 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معرفة مرتبطة بالتأمّل و التفكّر و إعمال حركة العقل، و حيازة معادلات المنطق السليم، و قوانين العلم و قواعده و حقائقه و نظريّاته التی اكتشفها هذا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الإحساس، أو الشعور، و إنْ كان عاملاً مشتركاً بين الإنسان و الحيوان، فإنّ الحيوان قد يتفوّق على الإنسان في مسألة الإحساس ببعض ظواهر الحركة العامّة في الكون، كالصوت و الرؤية و الشمّ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كانَ للعقلِ هذا الدور الحيويّ و الأهميّة الوجوديّة الكبرى في حركة الإنسان و الحياة، خاصّة دوره النوعيّ على مستوى تأسيس معرفة إنسانيّة شاملة حيويّة و مفيدة عن الكون و الوجود و الإنسان و الحياة كلّها، في ما يمكن أن تعطينا ـ كأفراد في المجتمع البشريّ الكبير ـ دوافع قويّة للعمل و التطوّر، و مستلزمات أساسيّة و سبل عيش مثمرة للتحرّك الفاعل و المؤثّر و المنتج في جميع خطوط الحياة، و مواقعها، و امتداداتها الحاضرة و المستقبليّة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دعا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انطلاقته الأولى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اتّباع طريق العقل،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أساسيّة من أجل الوصول إلى المعرفة المعتبرة القيّمة المفيدة للإنسان على </w:t>
      </w:r>
    </w:p>
    <w:p>
      <w:pPr>
        <w:pStyle w:val="BookText"/>
        <w:rPr/>
      </w:pPr>
      <w:r>
        <w:rPr>
          <w:rFonts w:ascii="Amiri" w:hAnsi="Amiri" w:eastAsia="Amiri" w:cs="Amiri"/>
          <w:color w:val="111111"/>
          <w:sz w:val="28"/>
          <w:sz w:val="28"/>
          <w:szCs w:val="28"/>
          <w:rtl w:val="true"/>
          <w:lang w:bidi="ar-SA"/>
        </w:rPr>
        <w:t>طريق تكامله الماديّ و المعنويّ، التي تنطلق في أجواء الحياة المتحرّكة من خلال ضوابط هذا العقل، و أحكامه، و معاييره، على أساس أنّه الأعظم في البراهين و النتائج و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ٱللَّهُ أَخۡرَجَكُم مِّنۢ بُطُونِ أُمَّهَٰتِكُمۡ لَا تَعۡلَمُونَ شَيۡـًٔا وَ جَعَلَ لَكُمُ ٱلسَّمۡعَ وَ ٱلۡأَبۡصَٰرَ وَ ٱلۡأَفۡـِٔدَةَ ۙ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السمع و الأبصار، في هذه الآية، كناية عن الإدراكات الحسيّة الماديّة، بينما الأفئدة كناية عن العقل و الإدراكات الفكريّة المعنويّة الخارجة عن حدود المادّة و نطاقها، بحيث يتكامل الجانبان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الحياتيّ لتحقيق المعرفة الغائيّة المعتبرة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عندما قلنا إنّ طريقَ العقل سبيل أساسيّ و معيار رئيسيّ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تُوصِلنا إلى حقيقة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نقصد ترك الطرق و السبل و البراهين و الإثباتات الأخرى أو إهمالها، بما فيها السّير و التطلّع في الآفاق و في الأنفس </w:t>
      </w:r>
      <w:r>
        <w:rPr>
          <w:rStyle w:val="FootnoteAnchor"/>
          <w:rtl w:val="true"/>
        </w:rPr>
        <w:footnoteReference w:id="93"/>
      </w:r>
      <w:r>
        <w:rPr>
          <w:rFonts w:ascii="Amiri" w:hAnsi="Amiri" w:eastAsia="Amiri" w:cs="Amiri"/>
          <w:color w:val="111111"/>
          <w:sz w:val="28"/>
          <w:sz w:val="28"/>
          <w:szCs w:val="28"/>
          <w:rtl w:val="true"/>
          <w:lang w:bidi="ar-SA"/>
        </w:rPr>
        <w:t>، و التّفكّر المتدبّر في الخلق و التأمّل في الوجود، لأنّ الأمر يتعلّق هنا بأهميّة الحديث عن العقل، و دوره الحيويّ في تأسيس المعرفة الإنسانيّة على مبانٍ معرفيّة راسخة و رصينة، و ذلك من خلال ضرورة ممارسة حركة الفكر و الواقع استناداً إلى معطيات السلوك العقليّ و المعرفيّ البرهانيّ و الاستدلاليّ، بقواعده المتعدّدة و أبعاده المتنوّعة</w:t>
      </w:r>
      <w:r>
        <w:rPr>
          <w:rFonts w:eastAsia="Amiri" w:cs="Amiri" w:ascii="Amiri" w:hAnsi="Amiri"/>
          <w:color w:val="111111"/>
          <w:sz w:val="28"/>
          <w:szCs w:val="28"/>
          <w:rtl w:val="true"/>
          <w:lang w:bidi="ar-SA"/>
        </w:rPr>
        <w:t xml:space="preserve">. </w:t>
      </w:r>
      <w:bookmarkStart w:id="120" w:name="pg16159_220924"/>
    </w:p>
    <w:p>
      <w:pPr>
        <w:pStyle w:val="Heading2"/>
        <w:numPr>
          <w:ilvl w:val="1"/>
          <w:numId w:val="1"/>
        </w:numPr>
        <w:rPr/>
      </w:pPr>
      <w:bookmarkStart w:id="121" w:name="__RefHeading___Toc2167548_1280447820"/>
      <w:bookmarkStart w:id="122" w:name="_Toc41"/>
      <w:bookmarkEnd w:id="120"/>
      <w:bookmarkEnd w:id="121"/>
      <w:r>
        <w:rPr>
          <w:rtl w:val="true"/>
        </w:rPr>
        <w:t>الفصل الرابع</w:t>
      </w:r>
      <w:r>
        <w:rPr>
          <w:rtl w:val="true"/>
        </w:rPr>
        <w:t xml:space="preserve">: </w:t>
      </w:r>
      <w:r>
        <w:rPr>
          <w:rtl w:val="true"/>
        </w:rPr>
        <w:t xml:space="preserve">المادية و العقل </w:t>
      </w:r>
      <w:r>
        <w:rPr>
          <w:rtl w:val="true"/>
        </w:rPr>
        <w:t>(</w:t>
      </w:r>
      <w:r>
        <w:rPr>
          <w:rtl w:val="true"/>
        </w:rPr>
        <w:t>ماهية الإدراك العقلي</w:t>
      </w:r>
      <w:r>
        <w:rPr>
          <w:rtl w:val="true"/>
        </w:rPr>
        <w:t>)</w:t>
      </w:r>
      <w:bookmarkEnd w:id="1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167550_1280447820"/>
      <w:bookmarkStart w:id="124" w:name="_Toc42"/>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ليس جديداً التطرّق لموضوع العقل، و محاولة التعرّف إلى معناه، في الفكر الإسلاميّ، فقد كان لهذا المفهوم مجالات بحث واسعة عند المسلمين في الفلسفة و علم الكلام و غيرهما من المعارف الفكريّة، جرى التوصّل من خلالها إلى نتائج عديدة، برزت فيها توجهات مختلفة و متنوّعه الاتّجاهات؛ إلّا أنّ التوجّه الأكثر رواجاً، و الذي يمكن القول إنّه يمثّل وجهة النظر الإسلاميّة التقليديّة المعروفة، هو ذلك الذي ينظر إلى العقل بوصفه فعلاً غريزيّاً فطريّاً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يُكسِب الإنسان إنسانيّته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الفعل يُبنَى على وجود مسلّمات موجودة فيه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اعتماداً على هذا العلم الضروريّ القائم يستطيع الإنسان بناء المعرفة التي توصف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يعني أنّ العقل ليس مفهومًا عضويّاً فيزيولوجيّاً،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قدرة و طاقة تتطوّر بالعمل و الاكتساب و التجارب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بنية العقل في منظورها الإسلاميّ فهي تتألّف من العلم الضروريّ و القدرة على المعالجة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و التركيب و الحفظ و المقارنة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ترد كلمة عقل في القرآن الكريم، بصيغتها أو بلفظها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وردت بعدّة ألفاظ لغويّة أخرى، منها عقلوه، تعقلون، يعقلون، نعقل، و يعقلها، اعقلها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عدد المواضع التي وردت فيها كلمة العقل في القرآن الكريم ما يقارب الخمسين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تشير غالبيّة تلك المواضع إلى أهميّة التمييز بين الحقّ و الباطل، و ضرورة إدراك الحقّ الباطل، على </w:t>
      </w:r>
    </w:p>
    <w:p>
      <w:pPr>
        <w:pStyle w:val="BookText"/>
        <w:rPr/>
      </w:pPr>
      <w:r>
        <w:rPr>
          <w:rFonts w:ascii="Amiri" w:hAnsi="Amiri" w:eastAsia="Amiri" w:cs="Amiri"/>
          <w:color w:val="111111"/>
          <w:sz w:val="28"/>
          <w:sz w:val="28"/>
          <w:szCs w:val="28"/>
          <w:rtl w:val="true"/>
          <w:lang w:bidi="ar-SA"/>
        </w:rPr>
        <w:t>حقيقتيهما، و ذلك خلال الدعوة العقليّة إلى التدبّر في الكون و الخلق، و التأمّل في الوجود، و التفكير في ملكوت السماء و الأرض، و مخلوقات الله الأخرى،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النُّجُومُ مُسَخَّرٰاتٌ بِأَمْرِهِ إِنَّ فِي ذٰلِكَ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أخذنا مرادفات العقل الأخرى، التي أشير إليها سابقاً، فإننّا نجد القرآن، قد تناولها بصيغ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يتدبّرون،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بلا شكّ تؤكد الحاجة إلى الوعي و البصيرة، فيما يتعامل معه الإنسان ممّا يحيط به، و يتفاعل معه، و يتحرّك في ضوئه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المعاجم اللغويّة العربيّة، و بعدّة تصريفات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عاقلة، عقال، عاقول، عقول،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المعاني الواردة،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أدرك الأشياء على حقيقتها، و الغلام أدرك و 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هذا منذ عقلت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هو الشخص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المعاني، أنّ العقل هو ما يقابل الغريزة، التي لا اختيار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به التفكير و الاستدلال، و تركيب التصوّرات و التصديقات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المعاني الواردة حول موضوع العقل، أنّه ما يتميّز به الحسن من القبيح، و الخير من الشرّ، و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معنى القلب، و الحصن، و الملجأ، كلّها من المعاني المعبّرة عن العقل، في بعض الاستخدامات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 العقل في المعجم الوسيط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هذا المعجم، عقل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تدبَّره، فهمه و أدركه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ظنّ العاقل خير من يقين الجاهل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كَلاٰمَ اللّٰهِ ثُمَّ يُحَرِّفُونَهُ مِنْ بَعْدِ مٰا عَقَلُوهُ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البعير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رُسْغَ يده إلى عَضُدِه و ربطهما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اعْقَلْهَا وَ 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 مَيَّز، بلغ سِنَّ الرُّشْد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فرض</w:t>
      </w:r>
    </w:p>
    <w:p>
      <w:pPr>
        <w:pStyle w:val="BookText"/>
        <w:rPr/>
      </w:pPr>
      <w:r>
        <w:rPr>
          <w:rFonts w:ascii="Amiri" w:hAnsi="Amiri" w:eastAsia="Amiri" w:cs="Amiri"/>
          <w:color w:val="111111"/>
          <w:sz w:val="28"/>
          <w:sz w:val="28"/>
          <w:szCs w:val="28"/>
          <w:rtl w:val="true"/>
          <w:lang w:bidi="ar-SA"/>
        </w:rPr>
        <w:t>عقّل الأب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يفهم الأمورَ على حقيقتها و يتدّبرها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المصائبُ تُعقِّل النَّاسَ ـ حاول تعقيل ابنَه الطائش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ق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الحِجر و النُّهى، و رجل عاقِلٌ و عَقُولٌ، و قد عَقَلَ من باب ضرب، و مَعْقُولاً أيضاً و هو مصدر، و قال سيبويه هو صفة،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لا يأتي على وزن مفعول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أيضاً الدية، و العقول بالفتح الدواء الذي يمسك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المَعْقِل الملجأ، و به سُمِّي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مَعْقِلُ بن يسار من الصحابة رضي الله عنهم، ينسب إليه نهر بالبصرة، و الرطب المَعْقِلِيّ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المَعْقُلة بضمّ القاف الدية و جمعها مَعاقلُ، و العَقِيلَةُ كريمة الحيّ، و كريمة الإبل و عقيلة كلّ شيء أكرمه، و الدرّة عقيلة البحر، و العِقَالُ صدقة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معجم ويبستر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Webster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فقد أورد معاني عدّة لكلمة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الكلمة 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Mind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 من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الذاكرة، التذكّر أو 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تعني ما يفكّر به الشخص، أو رأيه في موضوع من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المعاني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الإدراك، الشعور، الانتباه، الذكاء،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قصرت بعضُ التعريفات في هذا القاموس العقلَ على ما يمكن التفكير به، أو إدراكه، ممّا يمكن تصنيفه على أنّه جزء من الشعور، إلّا أنّ تعريفاً آخر، يضيف الخبرة اللاشعوريّة، كعمل من أعمال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الشامل الذي ورد في قاموس وبستر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و حالة، و اتّجاه للتفكير و الشعور، الذي يكون عليه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معانٍ مثل الانتباه، الطاعة، الاهتمام، الملاحظة، الاعتراض، الكره، كمعانٍ معبّرة عن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المعاجم المتخصّصة في التربية و علم النفس، فتعريف المصطلح فيها يتشعّب بين الذكاء، و الفهم، و القدرة العامّة، و القدرات المتخصّصة، إضافة إلى القدرات الشعوريّة و اللاشعوريّة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العلماء و المفكّرون أن ينطلقوا، في فهم حقيقة العقل، من خلال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و الروحيّ، في ما يمتاز كلّ منهما بسمات خاصّة و خصائص عامّة استند إليها علماء المذهبين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الروحيّ و المذهب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وعيهم لمعنى العقل، و حقيقته، و ماهيّة الإدراكات الحسيّة و المعنويّة المتنوّعة التي تلتقي لتؤسّس عمليّة التفكير و الاختزان على قواعد معيّنة خاصّة بهذا الطرف أو ذاك، لتخرج ـ نتيجة المحاكاة ـ على هيئة صيغة قانونيّة، أو جملة مفيدة، أو نتاج إنسانيّ معيّن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هؤلاء العلماء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العرب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تناولوا العقل بالتعريف، الفارابيّ، و ابن سينا، و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الفارابيّ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و مشبّع بقوّة الأفلاطونيّة المحدثة، و بخصوص تعريفه للعقل، فيلاحظ أنّه ارتبط مع الفيلسوف الكنديّ، بتصوّر الاعتماد المباشر على العقل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 الإلهيّ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ثلاث مراتب للعقول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بالقوّة، و العقل بالفعل، و 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بالقوّة ينتقل بواسطة العقل الفعّال و مساعدته إلى مرتبة العقل بالفعل، و العقل المستفاد يتعامل بشكل محض مع المفاهيم التجريديّة التي توصّل إليها العقل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الجدير بالعلم أنّ أنشطة المعرفة البشريّة مستمدّة من العقل الفعّال المبدع و هو أساس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ملكة، و به تحصل النّفس على معرفة بالحقائق المطلقة، و الذي نتلقّاه من الخارج كالهواء الذي نتنفّس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محدوديّة عقولنا بحاجة إلى إلهام من عقل مفارق كليّ غير متغيّر، و الذي سمّاه الفارابيّ بالعقل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الفاعل عن أرسطو</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 سينا فكان يقول إنّ العقل عبارة عن العقل القدسيّ المتجرّد عن المادّة،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 الهيولانيّ، يكون فيه شديد الاتّصال بالعقل الفعّال، كان كلّ شيء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القوّة النظريّة فهي قوّة من شأنها أن تنطبع بالصور الكليّة المجرّدة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مجرّدة بذاتها فأخذها لصورتها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فإنّها تصير مجرّدة بتجريدها إيّاها حتّى لا يبقى فيها من علائق المادّة شيء</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يعرف ابن رشد العقل بأنّه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تجريد، من شأنه أن ينتزعَ الصور من الهيولى، و يتصوّرها مفردة، على كنهها، لا ظاهرها، و هناك صور عديدة للعقل، منها العقل بالفعل، و العقل بالقوّة، و العقل بالملكة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الفلاسفةُ الغربيّون فانقسموا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صنفين أو فئتين، الأولى تعتقد بأصالة العقل في المستوى الروحيّ، و امتلاكه القدرة على إدراك مفاهيم الكون و حقائق الوجود ذاتيّاً و جوهريّاً دون الحاجة إلى اعتماد قضايا الحسّ و قوانين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كلّ من الفيلسوفين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المنتمين لهذه الفئة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الفئة الثانية فتقول إنّ الإنسان خُلق و ليسَ في ذهنه شيءٌ يذكر، بل إنّ صفحة ذهنه بيضاء لم تُخطّ فيها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الإدراك العقليّ ماديّ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بذلك الفيلسوف الانكليزيّ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قسّم المعرفة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وجدانيّة و تأمليّة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معرفة حسيّة ناشئة من وقوع الحسّ على المعنى المعلوم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يعتقد بأنّ الذهن البشريّ لا يستقبل إلّا الإحساسات و الإدراكات الحسّيّة، أمّا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يستقبلها الذهن من الخبرة، بل يتوصّل إليها عن طريق التركيب و الدمج بين ما تلقّاه من مدركات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زعيم الحسّیّين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سألك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بدأت تفكّر؟ فيجب أن تكون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بدأت أحسّ</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استبعد ديفيدهيوم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المعرفة الفطريّة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يعمل جاهداً لأخذ المنطق الوضعيّ إلى نهايته؛ مبيناً أن مبادئ العقل و عمليّاته، هي بحدّ ذاتها ليست فطريّة، و إنمّا 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إنكار الرابطة الضروريّة بيّن السبب و المسبّب، و تحويلها إلى رابطة شكليّة ظاهريّة ناتجة من مجرّد الألفة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يؤدّي بالفكر الوضعيّ إلى نسبيّة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لم يعد ينطوي على مبادئ ثابتة، بل على مجموعة من القواعد المستمدّة من العادة و 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عالج، بعد ذلك ـ بعض المفكّرين المتخصّصين ـ هذه المسألة من خلال البحوث و الدراسات العلميّة التجريبيّة التي أريد لها أن تصبغ الإدراك العقليّ بالصبغة المادّيّة البحتة من حيث المستويات الخاصّة في الأحداث و المعادلات الفيزيائيّة الكيميائيّة و الفيزيولوجيّة، بناءً على أنّ المادّة هي الحقيقة الوحيدة الواضحة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يكتسب في مجال الطبيعة و البشر و الحياة ـ و ما ينتج منه من قوانين فيزيائيّة و رياضيّة و علميّة و اجتماعيّة ـ يجب إنّ يقوم قائماً على الحسّ و التجربة فحسب، ليكون صادقاً و حقيقيّاً و فاعلاً و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على تلك المستويات التي ركّزت فقط في البعد الحسيّ و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ماهيّة الإدراك و معنى العقل و تعريفه، ما يلي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ادّعاء الفلسفة الماديّة، في البداية، أنّ المادّيّ هو ما تدركه الحواسّ، و أنّ ما لا تدركه غير ماديّ، و بالتالي غير موجود، هذا الادّعاء ناقضه التطبيقات العلميّة ذاتها، فمثلاً الذرّات و جزئيّاتها ـ التي تقول العلوم الفيزيائيّة الذرّيّة بوجودها ـ لا تُدرك بالحواسّ و الإدراكات الحسّيّة، و بعضها لا كتلة له، و حركة الذرّة لا تتبع نمطاً </w:t>
      </w:r>
    </w:p>
    <w:p>
      <w:pPr>
        <w:pStyle w:val="BookText"/>
        <w:rPr/>
      </w:pPr>
      <w:r>
        <w:rPr>
          <w:rFonts w:ascii="Amiri" w:hAnsi="Amiri" w:eastAsia="Amiri" w:cs="Amiri"/>
          <w:color w:val="111111"/>
          <w:sz w:val="28"/>
          <w:sz w:val="28"/>
          <w:szCs w:val="28"/>
          <w:rtl w:val="true"/>
          <w:lang w:bidi="ar-SA"/>
        </w:rPr>
        <w:t>محدّداً، و الثقوب السوداء تحطم قوانين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جرت إعادة تعريف الماديّ بأنّه كلّ شيء يوجد وجوداً موضوعيّاً؛ أي إنّه الشيء الذي لا يعتمد في وجوده على عقلنا أو وعينا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فإنّ الفلسفة الماديّة لا يمكنها إنّ تستبعد العناصر غير الماديّة إنْ تجلّت موضوعيّاً في واقعنا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معالجة مسألة الإدراك العقليّ ـ في جوهره الفلسفيّ ـ ليست من شأن أو اختصاص العلوم الماديّة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الماديّ ينحصر نشاطه الفكريّ و مجال اختصاصه العمليّ في نقطة مركزيّة واحدة أو في بؤرة محدّدة و معيّنة وحيدة، و هي أنّه يبحث ـ من خلال قوانينه الخاصّة به، و مخابره، و أساليبه التجريبيّة، و وسائله العلميّة المعيارية الحسّية ـ في ماهية الأشياء كما هي في الواقع، أو كما تظهر و تبدو في الواقع العينيّ التجريبيّ، و تظهر للإدراكات الخارجيّة، مع دراسة آثارها و نتائجها الظاهرة و المضبوطة بواسطة الحواسّ الماديّة، و تجارب المختبرات، و قوانين الفيزياء أو الكيمياء أو غيرها من معايير العلوم الماديّة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يمكن أنْ نثبت أحداث الأجهزة المتعلّقة بماهيّة التفكير و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ظواهرها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ما تقدّمه تلك العلوم من وسائل و أدوات و قوانين، على أساس أنّها هي نفسها الإدراكات التي نحسّها من تجاربنا في الواقع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الحقيقة التي لا يرقى إليها شكّ و لا جدال، هي أنّ هذه الأحداث و العمليّات الفيزيائيّة و الكيميائيّة و الفيزيولوجيّة، ذات صلة بالإدراك و بالحياة السيكولوجيّة للإنسان، و هي تلعب دوراً فعّالاً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هو معادلات و قوانين و معايرات و قياسات و نظريّات و تجارب في مختبرات، تبحث في الجانب الحسّيّ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ماديّة الإدراكات العقليّة، على أساس أنّ هناك فرقاً واضحاً بينَ كون الإدراك شيئاً تسبقه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عمليّات تمهيديّة في مستويات ماديّة عضويّة، و بين كون الإدراك بالذات ظاهرة ماديّة، و نتاجاً للمادّة في درجة خاصّة من النموّ و التطوّر و الحركة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مجموعة من المفاهيم و المقولات و القضايا العقليّة لا تستند عمليّاً إلى الحسّ و المادّة و التجارب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التحليليّة القياسيّة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معايرات و قياسات و نسب و معدلات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مصداقيّتها و حقيقتها الخارجيّة، من قبيل مفاهيم و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 المعلول، الجوهر و العرض، الإمكان و الوجوب، الوحدة و الكثرة، الوجود و العدم، و ما إلى ذلك من تصوّرات تصديقيّة و مفاهيم فلسفيّة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يجعل النظريّة الحسيّة تُخفِق إخفاقاً ذريعاً في إرجاع جميع قضايا الإدراك الذهنيّ البشريّ و مفاهيمه و بديهيّاته إلى المادّة، لأنّ تلك المفاهيم هي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أوليّة و ثانويّة، ينتزعها العقل البشريّ من خلال تأمّله و ملاحظته لحركة الواقع الكونيّ و الإنسانيّ، و على ضوء المعاني المحسوسة أيضاً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يقول أصحاب النظريّة الحسيّة عبارتهم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ماديّ بالذات، و هو مادّة في إدراكه للوقائع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أو المقولة، 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أزليّة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عليها الإنسان من دون الرجوع إلى تجربة سابقة، أم هي </w:t>
      </w:r>
    </w:p>
    <w:p>
      <w:pPr>
        <w:pStyle w:val="BookText"/>
        <w:rPr/>
      </w:pPr>
      <w:r>
        <w:rPr>
          <w:rFonts w:ascii="Amiri" w:hAnsi="Amiri" w:eastAsia="Amiri" w:cs="Amiri"/>
          <w:color w:val="111111"/>
          <w:sz w:val="28"/>
          <w:sz w:val="28"/>
          <w:szCs w:val="28"/>
          <w:rtl w:val="true"/>
          <w:lang w:bidi="ar-SA"/>
        </w:rPr>
        <w:t xml:space="preserve">ليست معرفة 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معرفة أوليّة سابقة على التجربة، فقد سقط المذهب التجريبيّ برمّته، و بطلتْ مزاعمه و أسانيده جميعها، و بالتالي ثبت وجود معلومات ذاتيّة و أفكار فطريّة أوليّة و إدراكات غير ماديّة سابقة على المادّة، في مستوى معنويّة العقل و روحانيّته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كانت هذه المعرفة تحتاج أساساً إلى تجربة كي تقرّر صحّتها و مصداقيّتها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ندرك في بداية الأمر أنّ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معايير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منطقيّ، مضمون الصدق، فكيف يمكن البرهنة على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اعتباره مقياساً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بتجربة، ما 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مضمونة الصدق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لا تؤكّد مصداقيّة نفسها و قيمتها و فاعليتها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ستحتاج كلّ تجربة إلى تجربة أخرى، و هكذا دواليك، حتّى نصل إلى التسلسل، و التسلسل باطل و محال عقلاً؟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أنّ المذهب التجريبيّ 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مستوى إيضاحه للإدراك العقليّ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حقيقة المادّة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العلماء لم يصلوا حتّى الآن، في جميع مستويات بحوثهم التجريبيّة و نتاجاتهم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تنوّعاتها و تفرّعاتها و اختصاصاتها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الدرجة التي تؤهّلهم لمعرفة حقيقة المادّة، و بيان جوهرها، و الكشف عنها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استطاعوا معرفته أساساً هو وجود مجموعة من الظواهر العرضيّة المختصّة بحركة المادّة في بعديها المتناهي في صغره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 و 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المتناهي في كبره و ضخامته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المجرّة 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فالحقائق الميتافيزيقيّة، 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جوهر </w:t>
      </w:r>
    </w:p>
    <w:p>
      <w:pPr>
        <w:pStyle w:val="BookText"/>
        <w:rPr/>
      </w:pPr>
      <w:r>
        <w:rPr>
          <w:rFonts w:ascii="Amiri" w:hAnsi="Amiri" w:eastAsia="Amiri" w:cs="Amiri"/>
          <w:color w:val="111111"/>
          <w:sz w:val="28"/>
          <w:sz w:val="28"/>
          <w:szCs w:val="28"/>
          <w:rtl w:val="true"/>
          <w:lang w:bidi="ar-SA"/>
        </w:rPr>
        <w:t>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مستوىً ماديّ، ليسَ هو وحده المحتاج إلى البرهنة و المفتقر إلى الإثبات، بل المادّة هي نفسها بحاجة إلى إثبات صحّة مقولاتها و برهان حقيقة ادّعاءاتها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جانبان يرتبطان بموضوع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العقليّ، و حسّيّته، أو روحانيّته و معنويّته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الجانب العلميّ و الجانب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الملكات العقليّة الإنسانيّة تتّصل عمليّاً بالجانبين معاً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الجانب الفلسفي فإنّه يتجلّى 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الملكات و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تقسم العقل الإنسانيّ إلى قوى إدراكيّة، و ملكات ذاتيّة عديدة، من نشاط العقل و الذهن و فاعليتهما، كالانتباه و الذاكرة و التفكير و الإرادة و الصبر و العزيمة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الفكرة تدخل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النطاق الفلسفيّ لعلم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ليست فكرة علميّة بالمعنى التجريبيّ العلميّ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ذاتيّة كالاستبطان، أو موضوعيّة كالملاحظة العلميّة 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و غير مؤهّلة، علميّاً، للكشف عن تعدّد المَلَكَات أو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القوى العقليّة أو وحدتها، لا تقعان في ضوء التجربة مهما كان لونها و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الجانب العلميّ من مسألة المَلَكَات فيعني نظريّة التدريب الشكليّ في التربية، و هي تنصّ على أنّ المَلَكَات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مجمل القوى الإدراكيّة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يمكن تنميتها جميعاً، و بلا استثناء، بالتدريب في مادّة واحدة، و في نوع واحد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أقرّ هذه النظريّة عدد من علماء النفس التربويّين المؤمنين بنظريّة المَلَكَات، التي كانت تسيطر على التفكير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القرن التاسع عشر، افتراضاً منهم أن المَلَكَة </w:t>
      </w:r>
    </w:p>
    <w:p>
      <w:pPr>
        <w:pStyle w:val="BookText"/>
        <w:rPr/>
      </w:pPr>
      <w:r>
        <w:rPr>
          <w:rFonts w:ascii="Amiri" w:hAnsi="Amiri" w:eastAsia="Amiri" w:cs="Amiri"/>
          <w:color w:val="111111"/>
          <w:sz w:val="28"/>
          <w:sz w:val="28"/>
          <w:szCs w:val="28"/>
          <w:rtl w:val="true"/>
          <w:lang w:bidi="ar-SA"/>
        </w:rPr>
        <w:t>إذا كانت قويّة أو ضعيفة عند الشخص، كانت قويّة أو ضعيفة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هذه النظريّة داخلة في النطاق التجريبيّ لعلم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انطباع الكبير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الإدراكَ العقليّ يرتكز على الخصائص الهندسيّة للصورة المدرَكة، و المشتملة على طول، و عرض، و ارتفاع، و 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الخصائص الهندسيّة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أساس ظاهرة الثبات في الإدراك البصريّ للصور التي تنعكس في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نفسها كما هي في الخارج، إذا أخذنا بعين الاعتبار ما توصّل إليه العلم الحديث من إنّ الأشعة الضوئيّة تنطلق من المرئيّات إلى العين، ثمّ تنعكس منها على الشبكيّة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نجدُ أنّ إدراك العقل لماديّة الأشياء، كما هي بذاتها شكلاً و مقاسات، أمر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الأشياء ـ و معها جميع الصور المُدْرَكة ـ لها صفات هندسيّة، و خصائص مكانيّة، و أبعاد ماديّة حسيّة محدّدة و معيّنة من الطول، و العرض، و العمق و 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يستحيل أن تنطبع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فكرنا و ذهننا كما هي في حقيقة الأمر لعدم التناسب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يدرك عقلك مثلاً طائرة أو سيارة أو حديقة، بوصفها نتاجاً مادّيّاً قائماً في عضو الإدراك المحدّد ضمن الجهاز العصبيّ، و هو أمر غير وارد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إدراكه لحقيقة الأشياء كما هي بحجمها و أبعادها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سيظلّ يصدر أسئلته الفلسفيّة العميقة حول ماهيّة هذه الصورة العقليّة، و حول طبيعتها الذاتيّة، التي كوّنها الإحساس البصريّ مع أحاسيس </w:t>
      </w:r>
    </w:p>
    <w:p>
      <w:pPr>
        <w:pStyle w:val="BookText"/>
        <w:rPr/>
      </w:pPr>
      <w:r>
        <w:rPr>
          <w:rFonts w:ascii="Amiri" w:hAnsi="Amiri" w:eastAsia="Amiri" w:cs="Amiri"/>
          <w:color w:val="111111"/>
          <w:sz w:val="28"/>
          <w:sz w:val="28"/>
          <w:szCs w:val="28"/>
          <w:rtl w:val="true"/>
          <w:lang w:bidi="ar-SA"/>
        </w:rPr>
        <w:t>و حركات أخرى، و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المكان أو الحَيّز الذي توجد فيه تلك الصور؟ و أين يحتويها؟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قائمة في عضو مادّيّ، أو في صورة ميتافيزيقيّة مجرّدة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خلايا الإنسان تتجدّد بالكامل، كما ذكر العلماء، كلّ حوالَى عشر سنوات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من أين لنا أنْ نصدّق أو نؤمن بأنّ صورةً تمتدّ إلى كيلومترات عديدة يمكن إنّ تنطبعَ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بحجمها و امتدادها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جدّاً من الذهن أو الدماغ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ألّا ننسى هنا أنّ الصورة العقليّة و الإدراكات المتعلّقة بها تميل إلى الديمومة و الثبات، و لا تتغيّر طبقاً لتغيّرات الصورة المنعكسة عن الجهاز 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جئنا بقلم كتابة، و وضعناه على بعد متر واحد منّا، انعكستْ عنه صورة ضوئيّة خاصّة، لها أبعاد محدّدة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ضاعفنا المسافة التي تفصلنا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نظرنا إليه من على بعد مترين، فإنّ الصورة التي يعكسها سوف تقلّ إلى نصف ما كانت عليه في حالتها الأولى، مع إدراكنا لعدم تغيّر البعد المادّيّ للقلم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يفيدنا بأنّ الصورة العقليّة للقلم ـ التي نبصرها أمامنا ـ تبقى ثابتة بالرغم من تغيّر الصورة الماديّة المنعكسة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يبرهن بوضوح على إنّ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ماديّاً، و أنّ الصورة المدرَكة المنطبعة في الذهن هي صورة غير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الواضح أنّ هذا التفسير الفلسفيّ لظاهرة الثبات لا يتعارض مع أيّ تفسير علميّ لها يمكن أن يقدّم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فيمكنك أنْ تفسّر الظاهرة بأنّ ثبات الصورة المدركة ـ في مظاهرها المختلفة ـ يرجع إلى الخبرة و التعلّم، كما يمكنك أن تقول ـ في ضوء التجارب العلميّة ـ إنّ هناك علاقات محدّدة بين الثّبات في مختلف مظاهره، و التنظيم المكانيّ للموضوعات الخارجيّة التي ندركها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هذا التفسير لا يعني حلّ المشكلة من الناحية الفلسفيّة، إذْ إنّ الصورة المبصرة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تتغيّر طبقاً للصورة الماديّة، بل ظلّت ثابتة بفضل خبرة سابقة أو بحكم تنظيمات مكانيّة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هي الصورة المنعكسة عن الواقع الموضوعيّ، على مادّة الجهاز 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الصورة المنعكسة تتغيّر تبعاً لزيادة البعد بين العين و الواقع، و تلك الصورة البصريّة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نجد أنّ العقل، و إدراكاته المتعدّدة و المتنوّعة، ليسا ماديّين بالذات أو قائمين بالمادّة، بل إنّ الحياة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تتضمّنه من صور و أفكار و 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تتكامل في الحياة من خلال ممارسة حركة الفكر و الواقع، على صعيد الإنسانيّة المفكّرة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هذه الإنسانيّة المفكّرة شيئاً المادّة كالدماغ أو المخّ، بل هي درجة نوعيّة من الوجود مجرّدة عن المادّة، يصل إليها الكائن الحيّ في حركيّة تطوّره و تكامله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فالمدرك و المفكّر هنا هو هذه الإنسانيّة اللاماديّة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العضو الماديّ يهيّئ لها شروط الإدراك، للصلة الوثيقة بين الجانبين الروحيّ و الماديّ في الإنسان </w:t>
      </w:r>
      <w:r>
        <w:rPr>
          <w:rStyle w:val="FootnoteAnchor"/>
          <w:rtl w:val="true"/>
        </w:rPr>
        <w:footnoteReference w:id="10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 بعض الماديّين الإجابة عن هذا الدليل ـ كما عبّرنا </w:t>
      </w:r>
    </w:p>
    <w:p>
      <w:pPr>
        <w:pStyle w:val="BookText"/>
        <w:rPr/>
      </w:pPr>
      <w:r>
        <w:rPr>
          <w:rFonts w:ascii="Amiri" w:hAnsi="Amiri" w:eastAsia="Amiri" w:cs="Amiri"/>
          <w:color w:val="111111"/>
          <w:sz w:val="28"/>
          <w:sz w:val="28"/>
          <w:szCs w:val="28"/>
          <w:rtl w:val="true"/>
          <w:lang w:bidi="ar-SA"/>
        </w:rPr>
        <w:t xml:space="preserve">سابقاً ـ من خلال اعتقادهم التجريبيّ بأنّ ما نراه هو صورة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الميكروفيلم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الجهاز العصبيّ، ثمّ نحن نتعرّف إلى حجمها الواقعيّ بمساعدة القرائن، و قياس النسب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يلاحظ على هذا الجواب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واضح بين 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بعداً ماديّاً، و بين طبيعة الرؤية، رؤية الصورة المكبّرة الحائزة و الممتلكة لهذا 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بعدٌ معنويّ في مستوى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معرفة حجم صاحب الصورة تختلف تماماً عن رؤية الصورة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الأبحاث العلميّة، إلى درجة الحسم و القطع في ما يتعلّق بمسألة وعي حقيقة المادّة المدركة و معرفتها بالذات، بل كلّ ما هنالك هو وجود أبحاث تتمحور حول دراسة النتائج الخارجيّة، و الظواهر و الخصائص المختلفة المرتبطة بالمادّة من حيث العلاقة العرضيّة لا الذاتيّة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بحثيّ موجود في جميع العلوم الإنسانيّة النظريّة و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 بأنّ الصورة المرئية التي نريد إدراكها صغيرة جدّاً، ثمّ قمنا بتكبيرها ماديّاً في الذهن من خلال القرائن و قياس النسب، فإنّنا سنبقى نتساءل عن ماهيّة احتواء الذهن على الصورة الكبيرة و انطباعها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أنّنا سنجد دائماً في ذهننا صورة كبيرة، حيث سيتكرّر الدليل المذكور بعينه بالنسبة لهذه الصورة الذهنيّة و الخياليّة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يستطيع أن يدرك عمليّاً صورتين مرئيّتين </w:t>
      </w:r>
    </w:p>
    <w:p>
      <w:pPr>
        <w:pStyle w:val="BookText"/>
        <w:rPr/>
      </w:pPr>
      <w:r>
        <w:rPr>
          <w:rFonts w:ascii="Amiri" w:hAnsi="Amiri" w:eastAsia="Amiri" w:cs="Amiri"/>
          <w:color w:val="111111"/>
          <w:sz w:val="28"/>
          <w:sz w:val="28"/>
          <w:szCs w:val="28"/>
          <w:rtl w:val="true"/>
          <w:lang w:bidi="ar-SA"/>
        </w:rPr>
        <w:t>في آن واحد، بحيث يمكنه القيام بعمليّات المقارنة أو التماثل أو الاختلاف أو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للصورتين حيّزاً ماديّاً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البدن، و أنّه يمكنُ إدراكهما عن طريق الارتسام أو الحلّ الخاصّ، فلازم ذلك أنْ يصبح ـ كلّ جزء من جسم المدرك ـ قادراً على إدراك 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حسب، و أن لا يكون له علم بالصورة الأخرى مع وجود عمليّات المقارنة بينهما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قدرة مدركة تدركهما معاً، و تقيس إحداهما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وجود عضوّ مادّيّ آخر يدرك الصورتين معاً، فسنتساءل، مرّة أخرى، عن ماهيّة هذا الإدراك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عضوّ مادّيّ آخر مستوىً مادّيّاً يدركهما معاً، و يقيس إحداهما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لكلّ عضو ماديّ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الإدراك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في محلّ ماديّ، فكلّ جزء منه يدرك تلك الصورة المرتسمة فيه، و بالتالي فإنّه لا تحصل أيّة 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بّد من أن نسلّم بوجود قوّة مدركة بسيطة تدركهما معاً، و بالتالي يثبت عدم انطباع الصورة في محلّ ماديّ، الأمر الذي يؤدّي إلى الإيمان بتجرّد الإدراك العقليّ و تجرّد النفس المدركة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قضية تتّصل بماديّة الإدراك العقليّ، و هي أنّ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الإدراك العقليّ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 نفسه بات يشكّك اليوم بهذه الأزليّة، فالمادّة تتحوّل إلى طاقة و الطاقة تتحوّل إلى مادّة، و قابليّتها للتحوّل تعني أنّ بقاءها في هيئتها المعيَّنة كان معتمداً على ظروف خارجة عن ذاتها، فلما زالت تلك الظروف زالت تلك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فالمادّة ليست معتمدة في وجودها على نفسها، بما يعني </w:t>
      </w:r>
    </w:p>
    <w:p>
      <w:pPr>
        <w:pStyle w:val="BookText"/>
        <w:rPr/>
      </w:pPr>
      <w:r>
        <w:rPr>
          <w:rFonts w:ascii="Amiri" w:hAnsi="Amiri" w:eastAsia="Amiri" w:cs="Amiri"/>
          <w:color w:val="111111"/>
          <w:sz w:val="28"/>
          <w:sz w:val="28"/>
          <w:szCs w:val="28"/>
          <w:rtl w:val="true"/>
          <w:lang w:bidi="ar-SA"/>
        </w:rPr>
        <w:t>أنّها يستحيل أن تكون آليّة، فكلّ ما يتحلّل و يتحوّل فليس بأزليّ غير حادث، بل هو حادث غير 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الكونيّات استقرّ على هذه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حدوث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قدمها، من خلال ما توصّل إليه العلم الحديث من تفسير لنشأة الكون بناء على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الانفجار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صمدت أمام جميع الاختبارات إلى وقتنا الحاضر، و حظيت بالقبول الواسع في تفسير بدء خلق الكون، و نفي أزليّته و تقرير أنّه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أقرّ أصحاب النظريّة بعدم أزليّة الكون، و أنّ للكون بداية بدأت من نقطة الصفر، و لو أصابوا في التعبير لقالوا من لا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نخلص ممّا تقدّم إلى أنّ العقلَ </w:t>
      </w:r>
      <w:r>
        <w:rPr>
          <w:rFonts w:eastAsia="Times New Roman" w:cs="Times New Roman" w:ascii="Times New Roman" w:hAnsi="Times New Roman"/>
          <w:color w:val="111111"/>
          <w:sz w:val="28"/>
          <w:szCs w:val="28"/>
          <w:lang w:val="en-US" w:bidi="en-US"/>
        </w:rPr>
        <w:t>Mind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عبارة عن جوهر روحانيّ أو ملكة روحيّة بمستوى ماديّ متقدّم، تمثّل معياراً للتمييز و المقارنة بين الأشياء، و أداة معرفيّة أساسيّة يمكن أن يصل الإنسان عن طريقها إلى نيل مطالب و الوصول إلى غايات تعجز إدراكاته الماديّة الحسّيّة عن الوصول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قدرة و طاقة ذهنيّة فائقة النوعيّة، منحها الله تعالى للإنسان، بها يميّز و يوازن و يحكم و يدرك الأشياء و الموجودات و سائر الكائنات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يوجب على الإنسانيّة كلّها أن تتحرّك بكل نشاط و فاعليّة على ضوء تكريم الله لها بميزة العقل و نعمة التفكير من أجل تحقيق غاية الخلق و الوجود الإنسانيّ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بعض الأحاديث ما يلقي ضوءاً على حقيقة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عقلان، عقلُ الطبع و عقلُ التجربة، و كلاهما يؤدّي إلى </w:t>
      </w:r>
    </w:p>
    <w:p>
      <w:pPr>
        <w:pStyle w:val="BookText"/>
        <w:rPr/>
      </w:pP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يكشف لنا عن عمق الشخصيّة النفسيّة الإنسانيّة التي يشكّلها أساسان نفسيّان يتحرّكان في داخل ذواتنا، و هما العقل الواعي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العقل الباطنيّ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اللاشعور،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مسؤول مسؤوليّة مباشرة عن سلوكيّات الإنسان و مختلف تصرّفاته الاختياريّة الحياتيّة، في ما ينتجه من أفعال و حركات و سَكَنَات في إطار الوعي و الصحوة و اليقظة، أيّ حال كونه متيقظاً بحواسّه و مداركه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فهو مَلَكَة روحيّة، و ليس شيئاً ملموساً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أيّ واقع ماديّ مشهود و معاين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يتكوّن من مجموعة من المكبوتات و الروحيّات المكنونة في أعماق نفس الإنسان، التي لا تظهر إلّا في حالات غياب سيطرة العقل الواعي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اسم المكبوتات على جملة ميول الإنسان و أسراره و رغباته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الروحيّات فهي عبارة عن فطريّات إنسانيّة و دوافع مثلى كحبّ العلم و حبّ الخير و النفور من الشرّ، و كذلك العقد النفسيّة المختلفة كعقدة الكبر 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عرفنا ممّا تقدّم أنّ نظريّة المعرفة في الإسلام تختلف عن نظريّة المعرفة الماديّة، ففي حين تتبنّى المدرسة الماديّة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معلوليّته لذاته، تتبنّى مدرسة الإسلام منهج المعرفة العقليّة دون ترك العلم و مقولاته و حقائقه الصحيحة القائمة على مبادئ العقل و العلّة و المعلول و غيرها، حتّى على نتائج المختبرات العلميّة الحسيّة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العقلي والفلسفي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صوابية المنهج </w:t>
      </w:r>
      <w:bookmarkStart w:id="125" w:name="pg16159_220943"/>
    </w:p>
    <w:p>
      <w:pPr>
        <w:pStyle w:val="BookText"/>
        <w:rPr/>
      </w:pPr>
      <w:bookmarkEnd w:id="125"/>
      <w:r>
        <w:rPr>
          <w:rFonts w:ascii="Amiri" w:hAnsi="Amiri" w:eastAsia="Amiri" w:cs="Amiri"/>
          <w:color w:val="111111"/>
          <w:sz w:val="28"/>
          <w:sz w:val="28"/>
          <w:szCs w:val="28"/>
          <w:rtl w:val="true"/>
          <w:lang w:bidi="ar-SA"/>
        </w:rPr>
        <w:t>الحسّيّ التجريبيّ في الوصول إلى الحقائق و المعارف المعتبرة دونما اعتماده على مبادئ العقل و بديهيّاته الفطريّة المعروفة و على رأسها مبدأ العلّيّة الذي هو بدوره شرط أساسيّ وجوهريّ للعلم بوجود واقع موضوعيّ خاصّ بهذا الحسّ أو ذاك، بل هو ما يكسبُ الإحساس بعده الحقيقيّ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167552_1280447820"/>
      <w:bookmarkStart w:id="127" w:name="_Toc43"/>
      <w:bookmarkEnd w:id="126"/>
      <w:r>
        <w:rPr>
          <w:rtl w:val="true"/>
        </w:rPr>
        <w:t>الاتّجاهات المعاصرة للماديّة العلميّة</w:t>
      </w:r>
      <w:bookmarkEnd w:id="127"/>
    </w:p>
    <w:p>
      <w:pPr>
        <w:pStyle w:val="BookText"/>
        <w:rPr/>
      </w:pPr>
      <w:r>
        <w:rPr>
          <w:rFonts w:ascii="Amiri" w:hAnsi="Amiri" w:eastAsia="Amiri" w:cs="Amiri"/>
          <w:color w:val="111111"/>
          <w:sz w:val="28"/>
          <w:sz w:val="28"/>
          <w:szCs w:val="28"/>
          <w:rtl w:val="true"/>
          <w:lang w:bidi="ar-SA"/>
        </w:rPr>
        <w:t xml:space="preserve">لا بدّ من أنْ نشير أخيراً ـ في سياق ما تحدّثنا عنه في السابق حول تيّارات الفلسفة الماديّة ـ إلى نشوء فروع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الفلسفة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العقود القليلة الأخيرة، عملتْ على دراسة موضوع العقل و الإدراك العقليّ، و البحث عن ماهيّته، و محاولة إعطائه بعداً ماديّاً بحتاً، استدعتْ ـ لدى فلاسفة غربيّين آخرين ـ ردوداً بحثيّة عميقة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نشأت هذه الفروع الفلسفيّة الجديدة على خلفيّة ما حقّقه العلم و البحث العلميّ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التشريح البنيويّ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اكتشافات مهمّة لإمكانات مذهلة خاصّة بتحديد خارطة المخّ البشريّ، و وظائفه المتعدّدة، و آليّاته المعقّدة، و التي ما زالتْ محاولةُ تعميق اكتشافها و تحديدها بدقّة أكبر، و طموح دراستها، من أكثر مواضيع العلم الطبيعيّ حيويّةً و فاعليّة، بحيث إنّها جعلتْ الحديث عن العقل ـ ككيان مختلف عن الجسد ـ أمراً يحتاج إلى مراجعة في نظر كثير من الفلاسفة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تركّزتِ انشغالاتُ تلكَ الفروع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كانَ منْ أبرز رموزها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هربرت فیجل، آرمسترونج، جون سمارت، هيلاري بُوتنام،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ویلارد کواین، دانیال دینیت، دونالد دافيدسون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دراسة طبيعةِ العقل و الأحداث و الوظائف و الخصائص الذهنية الخاصّة به، إضافة إلى الوعي، و علاقة ذلك كلّه، بالحالة الجسديّة الماديّة للدماغ تحديداً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أجمعَ فلاسفة هذا المنهج و الاتّجاه الفيزيائيّ أو الطبيعيّ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 العقلَ هو مجموعة من الخصائص الماديّة المنبثقة عن الدماغ، و أنّه ليس جوهراً منفصلاً، بل هو و الجسد جوهر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يتبنّى معظم هؤلاء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 العقل الحداثيّ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الفيزيائيّ سواء بشكل اختزاليّ أو لا اختزاليّ، محافظين بطرائقهم المختلفة، على أنّ العقل ليس شيئاً منفصلاً عن الجسد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أثّرت هذه المناهج بشكل خاصّ على العلوم، و خصوصاً في علم الأحياء الاجتماعيّ، و علم الحاسوب، و علم النفس التطوّريّ، إضافة إلى مختلف مجالات العلوم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تؤكّد الفيزيائيّة الاختزاليّة أنّ الحالات و الخصائص العقليّة يمكن تفسيرها دائماً عن طريق تقديرات علميّة للحالات و العمليّات الفيزيولوجيّة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الفيزيائيّة اللا اختزاليّة فهي تناقش أنّه على الرغم من أنّ العقل ليس جوهراً منفصلاً، إلّا أنّ الخصائص العقليّة تابعة حتماً للخصائص الفيزيائيّة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هي مستويات 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الإسنادات و الألفاظ المستخدمة في التفسيرات و الأوصاف العقليّة تكون متلازمة، و لا يمكن اختزالها في اللغة و التفسيرات الدنيا لتفسير العلوم الفيزيائيّة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 تطوّر العلوم العصبيّة المستمرّ على توضيح بعض هذه المشاكل، إلّا أنّه على الرغم من ذلك تظلّ تلك المشكلات بعيدة عن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لا تزال قضية فلسفة العقل إحدى القضايا التي </w:t>
      </w:r>
    </w:p>
    <w:p>
      <w:pPr>
        <w:pStyle w:val="BookText"/>
        <w:rPr/>
      </w:pPr>
      <w:r>
        <w:rPr>
          <w:rFonts w:ascii="Amiri" w:hAnsi="Amiri" w:eastAsia="Amiri" w:cs="Amiri"/>
          <w:color w:val="111111"/>
          <w:sz w:val="28"/>
          <w:sz w:val="28"/>
          <w:szCs w:val="28"/>
          <w:rtl w:val="true"/>
          <w:lang w:bidi="ar-SA"/>
        </w:rPr>
        <w:t>يستمرّ فلاسفة العقل الحداثيّ في إلقاء الأسئلة من أجل تفسير كلّ من الإمكانيّات الذاتيّة و الخصائص و الحالات العقليّة القصديّة، و ذلك بمصطلحات المذهب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الفيلسوف كارل بوبر، </w:t>
      </w:r>
      <w:r>
        <w:rPr>
          <w:rStyle w:val="FootnoteAnchor"/>
          <w:rtl w:val="true"/>
        </w:rPr>
        <w:footnoteReference w:id="111"/>
      </w:r>
      <w:r>
        <w:rPr>
          <w:rFonts w:ascii="Amiri" w:hAnsi="Amiri" w:eastAsia="Amiri" w:cs="Amiri"/>
          <w:color w:val="111111"/>
          <w:sz w:val="28"/>
          <w:sz w:val="28"/>
          <w:szCs w:val="28"/>
          <w:rtl w:val="true"/>
          <w:lang w:bidi="ar-SA"/>
        </w:rPr>
        <w:t>أكّد أنّ الوضعيّين بنَوا نقدهم للواقعيّة العلميّة على مفهوم ضيِّق للحقيقة، حقيقة الأجسام و الحركات و الألوان و الأصوات المحيطة و المدركة إدراكاً مباشراً بواسطة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يعمد إلى مواجهة ذلك التصوّر بتصوّر مقابل للحقيقة يجعلها قائمة في النظريّات الفيزيائيّة المجرّدة، بل ذهبَ إلى القول بعدم قبول إضفاء الحقيقة على أيّة معرفة، سواء كانت حسّيّة أم نظريّة، قائلاً إنّ كلّ المعارف البشريّة في الظاهرات تقبل الدحض </w:t>
      </w:r>
      <w:r>
        <w:rPr>
          <w:rFonts w:eastAsia="Times New Roman" w:cs="Times New Roman" w:ascii="Times New Roman" w:hAnsi="Times New Roman"/>
          <w:color w:val="111111"/>
          <w:sz w:val="28"/>
          <w:szCs w:val="28"/>
          <w:lang w:val="en-US" w:bidi="en-US"/>
        </w:rPr>
        <w:t>refutation</w:t>
      </w:r>
      <w:r>
        <w:rPr>
          <w:rFonts w:ascii="Amiri" w:hAnsi="Amiri" w:eastAsia="Amiri" w:cs="Amiri"/>
          <w:color w:val="111111"/>
          <w:sz w:val="28"/>
          <w:sz w:val="28"/>
          <w:szCs w:val="28"/>
          <w:rtl w:val="true"/>
          <w:lang w:bidi="ar-SA"/>
        </w:rPr>
        <w:t>، لكنّها لا تقبل البرهان؛ و إنّ نموّ المعرفة العلميّة ليس عمليّة تراكم متواصل للحقائق بقدر ما هو إزالة مطَّردة للأخطاء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لوحظ أنّ عدم إضفاء الصدق على أيّ من المعلومات، كان الوسيلة التي اعتمدها بوبِّر لإلقاء الشكّ حول صدقيَّة المعلومات الأكثر شفافيّة لدى الوضعيّين، و هو يسخِّر المنطق الصوريّ لهذه الغاية، مثلما يسخِّر التطوّريّة الداروينيّة للهدف ذاته، الذي هو النيل من صفة الإطلاق في صحّة الأوصاف الناتجة من الملاحظات العيانيّة و الحسّية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مواجهة ازدهار هذه النظرة الفلسفيّة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الفيزيائيّة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Physicalism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القائمة على قوانين الفيزياء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معادلات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مفكّرون و علماء و فلاسفة آخرون أسئلة و إشكاليّات فلسفيّة و نظريّة معياريّة كبرى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فالوعي البشريّ، و جملة آرائنا و مشاعرنا و أحاسيسنا و قراراتنا المتنوّعة التي نجدها لدينا، ما زالت تمثّل الرقم الصعب في معادلة العقل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بقي من الصعوبة بمكان الإجابة عن السؤال الذي طرحه الفيلسوف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ناجل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يبدو أن تكون خفّاشاً؟ فالإجابة عن هذا السؤال غير ممكنة إلّا بأنْ يملك الإنسان الحالات العقليّة نفسها </w:t>
      </w:r>
      <w:r>
        <w:rPr>
          <w:rFonts w:eastAsia="Times New Roman" w:cs="Times New Roman" w:ascii="Times New Roman" w:hAnsi="Times New Roman"/>
          <w:color w:val="111111"/>
          <w:sz w:val="28"/>
          <w:szCs w:val="28"/>
          <w:lang w:val="en-US" w:bidi="en-US"/>
        </w:rPr>
        <w:t>Mental States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يشعر بها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الذي لا يمكننا أيضاً رصده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إنّنا لا يمكن أن نصف وعي إنسان آخر بالشيء نفسه الذي نعيه نحن، فكلّ منّا عندما ينظر مثلاً إلى وردة تنشأ لديه حالات عقليّة خاصّة به، و هذه الكيفيّة الخصوصيّة هي ما يطلق عليه الكواليا </w:t>
      </w:r>
      <w:r>
        <w:rPr>
          <w:rFonts w:eastAsia="Times New Roman" w:cs="Times New Roman" w:ascii="Times New Roman" w:hAnsi="Times New Roman"/>
          <w:color w:val="111111"/>
          <w:sz w:val="28"/>
          <w:szCs w:val="28"/>
          <w:lang w:val="en-US" w:bidi="en-US"/>
        </w:rPr>
        <w:t>qualia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هناك أيضاً ما يسمّى بحجّة الزومبي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بإمكاننا أن نتخيّل الزومبي، أي جسد يخضع لكلّ القواعد الفيزيائيّة، لكن دون وعي، أي دون حالات عقليّة يعيها الإنسان، فإنّ هذا يعني أنّ تلك الحالات لها وجودها الخاصّ دون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يبقى تصوّر وجود العقل ككيان مستقلّ أمراً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كنا نعلم وفقاً للتجارب الحديثة أنّ ثمّة مناطق في المخّ يمكن ـ من خلال استثارتها أو إتلافها ـ الحصول على حالات عقليّة معيّنة أو التّأثير فيها، و ثمّة موادّ كيميائيّة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النّواقل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إذا زادت أو نقصت أن تؤثّر في حالاتنا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تلك الحالات هي مرتبطة بلا شكّ بالحالات أو الأحداث العصبيّة، و بالتالي فلا حاجة إلى الاعتقاد </w:t>
      </w:r>
    </w:p>
    <w:p>
      <w:pPr>
        <w:pStyle w:val="BookText"/>
        <w:rPr/>
      </w:pPr>
      <w:r>
        <w:rPr>
          <w:rFonts w:ascii="Amiri" w:hAnsi="Amiri" w:eastAsia="Amiri" w:cs="Amiri"/>
          <w:color w:val="111111"/>
          <w:sz w:val="28"/>
          <w:sz w:val="28"/>
          <w:szCs w:val="28"/>
          <w:rtl w:val="true"/>
          <w:lang w:bidi="ar-SA"/>
        </w:rPr>
        <w:t xml:space="preserve">بوجود مستقلّ لها، بحسب أولئك الذين يعتقدون بأنّ تطوّر الدراسات العصبيّة سيكشف عن طبيعة تلك الحالات تماماً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إضافة إلى ما تقدّم، يمكن الإشارة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قدّمته 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جول 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المتعدّدة، و أبرزها كتابه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فيه طروحات ثار من خلالها على المفاهيم القديمة، و استحدث معاني و مفاهيم جديدة للتفكير بها في قضايا الفلسفة المهمّة، معتبراً أنّ مفاهيم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الماديّة، العقل، اليقينيّة، الموضوعيّة،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معانيَ مختلفة عن السائد في السّجالات الفلسفيّة، معاني جديدة لابدّ من الانتباه لها، و إلّا فإنّ اللبس و سوء الفهم سيكون مصير كلّ الحوارات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يلاحظ أنّه دائماً تأتي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الجديدة متّصلة بنظرة علميّة حديثة من خلال اتّصاله بالمنجز العلميّ خصوصاً في علم الأعصاب و البیولوجیا الدقيقة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يعتبر أنّ الوضع المثاليّ للبدء في الفلسفة البنّاءة هو البداية في دراسة طبيعة العقل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السؤال المركزيّ للفلسفة في القرن الحادي و العشرين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نفسّر وجود الإنسان البارز كشخص مسؤول واعٍ و حرّ و عاقل و ناطق و اجتماعيّ و سياسيّ في عالم مكوّن، وفق العلم، من جسيمات مادّيّة لا عقليّة؟ ما العلاقة بين الواقع الإنسانيّ و بقيّة الواقع؟ للإجابة عن هذه الأسئلة أكّد سيرل أنّه لا بدّ من دراسة العقل، لأنّ الظواهر العقليّة تشكّل الجسر الذي يربطنا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ابتكار حقل العلم المعرفيّ الذي يهتم بدراسة طبيعة العقل علميّاً، جعل من الضروريّ إيجاد أساس فلسفيّ لدراسة العقل</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محاولاته للإجابة عن سؤال العقل،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فشل التصوّر الثنائيّ للعقل و العالم، حيث كان يلجأ الكثير إلى التصوّر الأحاديّ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الذي تقرّ به الماديّة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الوحيد الذي يوجد هو الواقع المادّيّ أو الفيزيائيّ، مؤكّداً أنّه إذا نظرنا إلى المادّيّة بمعنى خاصّ، يمكن القول إنّها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الأيّام، على الأقلّ بين المهنيّين في حقول الفلسفة و علم النفس و العالم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المفهوم فشلت الماديّة، بسبب أنّها واجهت دائماً الواقعة الواضحة و هي، أنّ الصيغ المختلفة للماديّة تتجاهل صفة عقليّة جوهريّة معيّنة للكون، و التي نعرف أنّها موجودة بصورة مستقلّة عن اعتقاداتنا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الصفات التي يتجاهلونها عادة هي الوعي و القصديّة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سرل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نعلم بصورة مستقلّة أنّ ما تحاول الثنائيّة قوله صحيح، و أنّ ما تحاول الماديّة قوله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تحاول أن تقول إنّ العالم يتشكّل من جزيئات في حقول الطاقة، و الثنائيّة تحاول أن تقول إنّ هناك صفاتٍ لا يمكن اختزالها و حذفها من العالم، أي الوعي و القصديّة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كانت كلّ منهما صادقة، يجب اكتشاف طريقة لصياغتهما معاً بصورة متّسقة، ولكن إذا لجأنا إلى المقولات التقليديّة، فإنّه ليس من السهل صياغتهما بصورة متّسقة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ينتهي سيرل إلى أنّ الميزة العامّة للعلاقة بين الوعي و الدماغ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الحلّ العامّ لمشكلة العقل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 الصعب صياغتها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الوعي ينتج من عمليّات على المستوى الجسميّ في الدماغ، و يتحقّق في الدماغ كصفة هيكليّة، أو </w:t>
      </w:r>
    </w:p>
    <w:p>
      <w:pPr>
        <w:pStyle w:val="BookText"/>
        <w:rPr/>
      </w:pPr>
      <w:r>
        <w:rPr>
          <w:rFonts w:ascii="Amiri" w:hAnsi="Amiri" w:eastAsia="Amiri" w:cs="Amiri"/>
          <w:color w:val="111111"/>
          <w:sz w:val="28"/>
          <w:sz w:val="28"/>
          <w:szCs w:val="28"/>
          <w:rtl w:val="true"/>
          <w:lang w:bidi="ar-SA"/>
        </w:rPr>
        <w:t>ذات مستوى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تعقيد الجهاز ذاته و الطبيعة الدقيقة لعمليّات الدماغ المرتبطة بها تبقى غير قابلة للتحليل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هو جوهر معنى وجودنا بذاته، و إذا لم يدمّر ديكارت معنى الجملة يمكن أن نقول، جوهر العقل هو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سيرل أن يعطي تفسيراً للعقل ينظر للظواهر العقليّة بوصفها ـ كما يؤكّد </w:t>
      </w:r>
      <w:r>
        <w:rPr>
          <w:rStyle w:val="FootnoteAnchor"/>
          <w:rtl w:val="true"/>
        </w:rPr>
        <w:footnoteReference w:id="117"/>
      </w:r>
      <w:r>
        <w:rPr>
          <w:rFonts w:ascii="Amiri" w:hAnsi="Amiri" w:eastAsia="Amiri" w:cs="Amiri"/>
          <w:color w:val="111111"/>
          <w:sz w:val="28"/>
          <w:sz w:val="28"/>
          <w:szCs w:val="28"/>
          <w:rtl w:val="true"/>
          <w:lang w:bidi="ar-SA"/>
        </w:rPr>
        <w:t xml:space="preserve">ـ جزءاً من العالم الطبيعيّ، كما حاول أن يقدّم تصوّراً للعقل بجميع نواحيه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ـ القصديّة ـ الإرادة الحرّة ـ السببيّة العقليّة ـ الإدراك ـ الفعل القصديّ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الظواهر العقليّة كجزء من الطبيعة فقط، حيث علينا أن نفكّر بالوعي و القصديّة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العالم الطبيعيّ أيضاً، كما أنّ التخليق أو الهضم جزءان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الآليّة التفسيريّة التي استعملها سيرل لتقديم تفسير سببيّ للظواهر العقليّة هي الآليّة التي تحتاج إلى تفسير الطبيعة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النقديّ الثاني ـ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و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علّة الحركة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نتحدّثُ عن الفكر المادّيّ فنحنُ نقفُ في مواجهة رؤيةٍ لها أسس و مبادئ فكريّة و مبانٍ فلسفيّة، تلزم أتباعها بنظام فكريّ، محدِّد 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سلوكهم العمليّ في الحياة، و تحاول أن تبرهن الواقع الموضوعيّ بالتجربة و الأساليب العلميّة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هذه الرؤية الماديّة يصبح الكونُ معلولاً لذاته الماديّة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لأيّة علّة أخرى خارجة عنه، و هذه القاعدة تستتبع تفسيراً حسّيّاً للحياة و الإنسان و الوجود بكلّ مواقعه و امتدادته، انطلاقاً من الإدراك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أثبتنا في المحور النقديّ الأوّل تداعي فرضيّاته البنائيّة القائمة على البعد التجريبيّ، و معاييره المستندة إلى الحسّ و الملاحظة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التفسير الحسّيّ بمنظار العدم و اللا جدوى، إلى قضايا الروح و المعنويّات و الأخلاقيّات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النظرة الدينيّة أو الرؤية الإلهيّة فهي تقوم ـ في الجوهر ـ على وجود علّة مستقلّة بذاتها، هي علّة الوجود بكليّته، و تسمّى واجب الوجود، هذه العلّة هي الله مطلق الكون و الوجود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عكس المادّيّة ترى الإلهيّة أنّ المادّة حادثة غير أزليّة، و أنّ المطلق ـ واجب الوجود ـ هو الأزل و هو الوجوب الذاتيّ، و إليه تنتهي المادّة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هذه المدرسة الإلهيّة إنّه من غير الممكن إثبات التجربة و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المنهج الذي تلتزمه المدرسة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بالمذهب العقليّ ذاته، الذي يقول بوجود مبادئ عقليّة ضروريّة مستقلّة عن التجربة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العليّة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حادثة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الحتميّة،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يولّد النتيجة الطبيعيّة له، بصورة ضروريّة، و لا يمكن للنتائج إنّ تنفصل عن 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التناسب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فلسفتنا، مصدر سابق، 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قيمة عمليّة للتجربة من دونها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يعني مبدأ العليّة ـ و هو أحد أهمّ المبادئ العقليّة ـ توقُّف كلّ موجود ممكن على علّة لوجوده و حدوثه، و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يدركها العقل البشريّ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نعنيه بالفطرة أنّ كلّ شخص يجد في عمق طبيعته الذاتيّة و صميمها ما يدفعه إلى تعليل الأشياء و الظواهر، و السعي لاكتشاف دوافعها و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مبدأ </w:t>
      </w:r>
    </w:p>
    <w:p>
      <w:pPr>
        <w:pStyle w:val="BookText"/>
        <w:rPr/>
      </w:pPr>
      <w:r>
        <w:rPr>
          <w:rFonts w:ascii="Amiri" w:hAnsi="Amiri" w:eastAsia="Amiri" w:cs="Amiri"/>
          <w:color w:val="111111"/>
          <w:sz w:val="28"/>
          <w:sz w:val="28"/>
          <w:szCs w:val="28"/>
          <w:rtl w:val="true"/>
          <w:lang w:bidi="ar-SA"/>
        </w:rPr>
        <w:t>ضروريّ لإعطاء العلم و قوانينه مصداقيّة و صحّة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الاستدلال على ردّه، و ذلك لأنّ الدليل علة للعلم بالشيء المستدلّ عليه، إذاً محاولة الاستدلال على ردّ مبدأ العليّة تنطوي على الاعتراف بمبدأ العليّة و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الخلاصة هنا أنّ مبدأ العلّة و المعلول ليس مبداً حسّيّاً، و لا تجريبيّاً، و لا يمكن نقضُه بأيّ دليل، و إنّما هو مبدأ عقليّ ضروريّ فوق الحسّ و التجربة، و ثابت بصورة متقدّمة على جميع الاستدلالات التي يقوم بها الإنسان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المبدأ تخضع له كلّ الموجودات الممكنة و لا تستغني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علاقة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علة و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عليها ـ كما يقول الإمام الشهيد السيد محمد باقر الصدر رضي الله عنه </w:t>
      </w:r>
      <w:r>
        <w:rPr>
          <w:rStyle w:val="FootnoteAnchor"/>
          <w:rtl w:val="true"/>
        </w:rPr>
        <w:footnoteReference w:id="120"/>
      </w:r>
      <w:r>
        <w:rPr>
          <w:rFonts w:ascii="Amiri" w:hAnsi="Amiri" w:eastAsia="Amiri" w:cs="Amiri"/>
          <w:color w:val="111111"/>
          <w:sz w:val="28"/>
          <w:sz w:val="28"/>
          <w:szCs w:val="28"/>
          <w:rtl w:val="true"/>
          <w:lang w:bidi="ar-SA"/>
        </w:rPr>
        <w:t>ـ إثبات الواقع الموضوعيّ للإحساس، و كلّ النظريّات أو القوانين العلميّة المستندة إلى التجرية، و جواز الاستدلال و إنتاجه، في أيّ ميدان من الميادين الفلسفيّة أو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مبدأ العلّيّة، و قوانينها، لما أمكن إثبات موضوعيّة الإحساس، و لا شيء من نظريّات العلم و قوانينه، و لما صحّ الاستدلال بأيّ دليل كان، في مختلف مجالات المعرفة البشريّة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تنبع الحاجة إلى علّة خارجيّة ـ بالنسبة للحقائق الخارجيّة ـ إلى حدوثها، و لا إمكان ماهيّاتها، بل السرّ كامن في كنهها الوجوديّ، و صميم كيانها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حقيقتها الخارجيّة عين التعلّق و الارتباط، و التعلّق أو الارتباط، لا يمكن أن يستغني عن شيء يتعلّق به و يرتبط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نعرف في الوقت نفسه ـ طبعاً ـ أنّ الحقيقة الخارجيّة، إذا لم تكن حقيقة ارتباطيّة و تعلّقيّة، فلا يشملها مبدأ </w:t>
      </w:r>
    </w:p>
    <w:p>
      <w:pPr>
        <w:pStyle w:val="BookText"/>
        <w:rPr/>
      </w:pPr>
      <w:r>
        <w:rPr>
          <w:rFonts w:ascii="Amiri" w:hAnsi="Amiri" w:eastAsia="Amiri" w:cs="Amiri"/>
          <w:color w:val="111111"/>
          <w:sz w:val="28"/>
          <w:sz w:val="28"/>
          <w:szCs w:val="28"/>
          <w:rtl w:val="true"/>
          <w:lang w:bidi="ar-SA"/>
        </w:rPr>
        <w:t xml:space="preserve">العلّيّة، إنمّا يحكم مبدأ العلّيّة على الوجودات التعلّقيّة، التي تعبّر في حقيقتها عن الارتباط و التعلّق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هناك اختلاف بين رؤيتين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إلهيّة و 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اختلاف في البنية و الجوهر الذاتيّ و المنطلقات الأصليّة، مع اختلاف في المعطيات و النتائج و المآلات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صعيد الاختلاف في ضوء الأصول و المنطلقات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الرؤية المادّيّة تعتمد على المذهب الحسّيّ، أي على التجربة و المختبرات و المقايسة الماديّة المعياريّة بالنسب و القرائن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المعرفة بالتجربة، و تصادر بقيّة المناهج و المعايير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المذهب الدينيّ أو الرؤية الدينيّة تتقوّم بالعقل و البديهيّات العقليّة و الأفكار الماورائيّة غير الخاضعة للحقيقة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يبين السيد الشهيد محمد باقر الصدر رضي الله عنه الآتي، مقارناً بصورة منهجيّة بين النظريّة الماديّة و الرؤية الإلهيّة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الماديّة تفترق عن المدرسة الإلهيّة في ناحية سلبيّة،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لما هو خارج الحقل المعرفيّ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الماديّة مسؤولة عن الاستدلال على النفي، كما يجب على الإلهيّة الاستدلال على الاثبات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التجربة لا يمكن إنّ تعتبر برهاناً على النفي، لأنّ عدم وجدان السبب الأعلى في ميدان التجربة، لا يبرهن عدم وجوده في مجال أعلى لا تمتدّ إليه يد التجربة المباشرة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الأسلوب الذي تتّخذه المدرسة الإلهيّة للاستدلال على </w:t>
      </w:r>
    </w:p>
    <w:p>
      <w:pPr>
        <w:pStyle w:val="BookText"/>
        <w:rPr/>
      </w:pPr>
      <w:r>
        <w:rPr>
          <w:rFonts w:ascii="Amiri" w:hAnsi="Amiri" w:eastAsia="Amiri" w:cs="Amiri"/>
          <w:color w:val="111111"/>
          <w:sz w:val="28"/>
          <w:sz w:val="28"/>
          <w:szCs w:val="28"/>
          <w:rtl w:val="true"/>
          <w:lang w:bidi="ar-SA"/>
        </w:rPr>
        <w:t>مفهومها الإلهىّ هو الأسلوب نفسه الذي تثبت به علميّاً جميع الحقائق و 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تفترق الرؤية الماديّة أيضاً عن الرؤية الإلهيّة في المنطلقات التي تعتمد عليها كلّ واحدة في تفسيرها للوجود و الإنسان، و هي عبارة عن أربع ركائز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الماديّة إلى أنّ الواقعيّة مساوقة للوجود الماديّ، و بالتالي يكون كلّ ما وراء المادّة خارجاً عن وعاء الواقعيّة و حدودها، و غير قابل حتّى للتحقيق على مستوى الاحتمال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تذهب إليه الإلهيّة، من أنَّ الواقعيّة مساوقة للوجود السعي، و هو ما يشمل جميع مراتبه، الماديّة و المثاليّة و العقليّة و الواجبيّة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يبقى على مستوى التصديق الثبوتيّ، حتّى يجري الاستدلال عليه، على عكس الماديّة التي تخرجه عن موضوع الاستدلال،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الماديّة على المادّة نفسها بالوجوب الذاتيّ، 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ترشّحها عن علّة تفيض عليها الوجود و تستند إليها حدوثاً و بقاءً، و هذا الاستغناء عن العلّة المُوجِدة، يلازم عدم مسبوقيّة وجودها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أزليّتها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ترى الإلهيّة أنّ المحكوم عليه بالأزليّة و الوجوب الذاتيّ، ليس ذات المادّة، و إنّما موجود ما ورائيّ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إليه المادّة حدوثاً و بقاءً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تحدّد المادّيّة قانون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المعلول يحتاج إلى </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بالموجود الماديّ، و عليه يكون مناط الاحتياج إلى العلّة عبارة عن الظاهرة الماديّة، و مفاد القانون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ماديّ محتاج إلى علّة، أمّا مناط الاستغناء فلا يشمل إلّا المادّة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الإلهيّة، ترفض تخصيص موضوع القانون بالظاهرة الماديّة، و ترى إمكانيّة توسعته بالنحو الذي يشمل ذات المادّة، و ماوراءها من الموجودات التي لا استقلاليّة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الماديّة العلّة الفاعليّة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معطى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تفسّرها الإلهيّة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دورها عند الإلهيّ إخراج الشيء من العدم إلى الوجود، بينما يقتصر دورها عند الماديّ على عمليّة التحريك و التأليف و الجمع بين أجزاء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صعيد الاختلاف في المعطيات و بالتالي المآلات، تنتهي النظرة الإلهيّة حول الكون إلى النتائج التالية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البحث المعرفيّ حول الكون يتجاوز الظواهر الماديّة، ليصل إلى العوالم العليا، التي تنتهي إلى المبدأ الأوّل و صفاته، و أفعاله، و هو الله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في نفسه، ليس قائماً بذاته، و لا يمتلك خصوصيّة الاستقلاليّة الوجوديّة المطلقة بل هو سنخ واقعيّة ارتباطيّة، و وجوده تعليقيّ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للكون و العالم مراتب متعدّدة تغاير الوجود المادّيّ في الحقيقة و الأحكام، و إن كانت جميعها تشترك في ضرورة انتهائها إلى سنخ حقيقة قائمة بذاتها، و هي الحقيقة الإلهيّة المطلقة، </w:t>
      </w:r>
    </w:p>
    <w:p>
      <w:pPr>
        <w:pStyle w:val="BookText"/>
        <w:rPr/>
      </w:pPr>
      <w:r>
        <w:rPr>
          <w:rFonts w:ascii="Amiri" w:hAnsi="Amiri" w:eastAsia="Amiri" w:cs="Amiri"/>
          <w:color w:val="111111"/>
          <w:sz w:val="28"/>
          <w:sz w:val="28"/>
          <w:szCs w:val="28"/>
          <w:rtl w:val="true"/>
          <w:lang w:bidi="ar-SA"/>
        </w:rPr>
        <w:t>التي تترشّح عنها تلك العوالم، و تفتقر إليها في التشكّل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النظرة الإلهيّة حول الإنسان، فإنّها تنتهي إلى أهمّ نتيجتين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تبعيّته لإرادة عليا، و افتقاره إليها، و عدم استقلاليّته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يحافظ على خصوصيّة كونه فاعلاً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مبدأه الحركيّ و الغائيّ عبارة عن كمال وجوديّ يفوق اللا متناهي، يجد معه هويّته و ذاته، و انتماءه الحقيقيّ، بحيث لا يطلب غیره؛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بخلاف كا يقوله أصحاب النظرة الماديّة و أتباعها التي تؤمن بأنّ المادّة ـ بظواهرها المتنوّعة ـ هي الواقع الوحيد، و كلّ ما يدخل في نطاقها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أفكار، و مشاعر، و تجريدات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نتاجاً ماديّاً، و حصيلة للمادّة في درجات خاصّة، فأفكار الإنسان، و محتوياته الروحيّة، و الطبيعة التي يمارسها على أساس هذا المفهوم الفلسفيّ، ليستْ كلّها إلّا أوجهاً مختلفة للمادّة، و تطوّراتها و نشاطاتها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المادّة في عمقها ليست ساكنة أو ثابتة على بعد ماديّ، فهي تتحرّك دائماً، أي هي في حالة سيرورة مستمرّة كما يقول العلم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ما بيّنه أينشتاين من أنّ المادّة هي نفسها الطاقة و الطاقة هي نفسها المادّة من خلال معادلته المشهورة، الطاقة تساوي الكتلة مضروبة بمربّع سرعة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الطاقة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مبدأ العليّة، تحتاج إلى علّة و فاعل مُوجِد </w:t>
      </w:r>
    </w:p>
    <w:p>
      <w:pPr>
        <w:pStyle w:val="BookText"/>
        <w:rPr/>
      </w:pPr>
      <w:r>
        <w:rPr>
          <w:rFonts w:ascii="Amiri" w:hAnsi="Amiri" w:eastAsia="Amiri" w:cs="Amiri"/>
          <w:color w:val="111111"/>
          <w:sz w:val="28"/>
          <w:sz w:val="28"/>
          <w:szCs w:val="28"/>
          <w:rtl w:val="true"/>
          <w:lang w:bidi="ar-SA"/>
        </w:rPr>
        <w:t>لها تتحرّك به و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سبب الحركة؟ هل هو سبب ذاتيّ في صميم المادّة و خاصّ بها؟ أم هو سبب آخر خارجيّ؟ و هل هو ما يمدّ المادّة بالتطوّر و السيرورة؟ هل سببُ الحركة يعود إلى تلك التناقضات الذاتيّة كما تقول نظريّة الجدل الديالكتيكيّ الماركسيّ التي تنصّ على أنّ التناقض و الصراع هو القوّة الداخليّة، الدافعة للحركة و الخالقة للتطوّر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فالحركة ـ بحسب أنجلز </w:t>
      </w:r>
      <w:r>
        <w:rPr>
          <w:rStyle w:val="FootnoteAnchor"/>
          <w:rtl w:val="true"/>
        </w:rPr>
        <w:footnoteReference w:id="126"/>
      </w:r>
      <w:r>
        <w:rPr>
          <w:rFonts w:ascii="Amiri" w:hAnsi="Amiri" w:eastAsia="Amiri" w:cs="Amiri"/>
          <w:color w:val="111111"/>
          <w:sz w:val="28"/>
          <w:sz w:val="28"/>
          <w:szCs w:val="28"/>
          <w:rtl w:val="true"/>
          <w:lang w:bidi="ar-SA"/>
        </w:rPr>
        <w:t>ـ هي نفسها تناقض، و أبسط تغيّر ميكانيكيّ في المكان لا يمكن أن يحدث إلّا بواسطة كينونة جسم ما، في مكان ما، في لحظة ما، و في تلك اللحظة نفسها كذلك، في غير ذلك المكان، أي كينونته و عدم كينونته معاً في مكان واحد، في اللحظة الواحدة نفسها، فتتابع هذا التناقض تتابعاً مستمرّاً، و حلّ هذا التناقض حلّاً متواقتاً مع هذا التتابع، هو ما يسمّى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هذه الحركة؟ و ما سبب وجودها؟ و من مُوجِدها؟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ماهيّة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الحركة بالمصطلح الفلسفيّ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الشيء من القوّة إلى الفعل على سبيل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التعريف يتكوّن من ثلاثة عناصر رئيسيّة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إلى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التدرّج</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يقصد بالقوّة قابليّة الشيء و إمكانيّته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الطفل </w:t>
      </w:r>
    </w:p>
    <w:p>
      <w:pPr>
        <w:pStyle w:val="BookText"/>
        <w:rPr/>
      </w:pPr>
      <w:r>
        <w:rPr>
          <w:rFonts w:ascii="Amiri" w:hAnsi="Amiri" w:eastAsia="Amiri" w:cs="Amiri"/>
          <w:color w:val="111111"/>
          <w:sz w:val="28"/>
          <w:sz w:val="28"/>
          <w:szCs w:val="28"/>
          <w:rtl w:val="true"/>
          <w:lang w:bidi="ar-SA"/>
        </w:rPr>
        <w:t>طبيب بالقوّة، يقصد منه أنّه قابل لأن يكون طبيباً، و ذلك ممكن و ليس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البذرة شجرة بالقوّة، و نقصد بذلك أيضاً أنّها من الممكن أن تكون شجرة، أو إنّ لها القابلية أو الاستعداد كي تصبح شجرة لاحقاً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الفعل فهو عبارة عن وجود الشيء حقيقة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اشتقّت كلمة الفعليّة، و مثال 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الشّمعة مشتعلة بالفعل إذا كانت مشتعلة حال كلامنا عنها، حيث نراها متجسّدة بفعل الاشتعال أمام ناظرينا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سبيل التدرّج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هذا الانتقال من حال القابليّة إلى حال الفعليّة لا يكون دفعة واحدة و خارج إطار الزمن بل لا بدّ من أن يكون متدرّجاً في حصوله درجة درجة و مرحلة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من حال العدم إلى حال الوجود لا يسمّى حركة و إلّا لزم وجود حالة ثالثة بين الوجود و العدم كما توهّمه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أنّ الوجود و العدم مفهومان لا يجتمعان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يرتفعان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واحد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إعادة صياغة تعريف الحركة على أنّها تحقّق قابليّة الشيء بالتدرّج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يصدق هذا التعريف على كلّ أنواع الحركة كالحركة في المكان و الحركة في الكيف و الحركة في الكمّ و الحركة في الجوهر الذي هو محلّ حديثنا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معنى الجوهر، فيُعرّف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لا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العكس من العرض المعرّف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معنى العرض أولاً ضروريّ لفهم معنى الجوهر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فالعرض ماهيّة مستقلّة بحسب نفسها، و مفهومها، و ليست مستقلّة بحسب وجودها، إذ هو بحاجة في وجوده إلى الوجود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الذي يمتلك معنىً مستقلّاً بذاته عقلاً، إلّا أنّه في الخارج لا ينفكّ عن الحلول في جسم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الجوهر فهو الماهيّة المستقلّة مفهوماً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مثالنا السابق يكون الجوهر هو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الجسم ذو معنىً مستقل و لا يحتاج في وجوده إلى الحلول في غيره إذ هو مستقلّ بذاته، و العرض و الجوهر عنوانان عامّان أحد مصاديقهما اللون و الجسم تبعاً، و لهما مصاديق أخرى كثيرة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بتصرّف؛ و الشيرازي، صدر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وزارة الإرشاد الإسلاميّ في إيران،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و مطهري، 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الروح، سلسلة محاضرات في الدين 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منظمة الإعلان الإسلاميّ،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إيران،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تؤكّد كلّ الدراسات العلميّة التي ارتكزت على حقائق شبه حاسمة أنّ المادّة حادثة و ليست أزليّة، فنظريّة الانفجار العظيم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big-bang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أكّدت أنّ المادّة الأولى اتّسعت و امتدّت بسرعة كبيرة إلى ما لا نهاية، بعد مرورها بمراحل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تبعاً لذلك أشار العلماء إلى زمن بدء الكون بما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المادّة قبل عمليّة البدء موجودة كلّها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فراغ متناهٍ في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حجم جسيم البروتون الذي هو أحد مكوّنات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البروتون يعادل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ضعف وزن الإلكترون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وزن الإلكترون يساوي إلى واحد مقسوم على واحد </w:t>
      </w:r>
    </w:p>
    <w:p>
      <w:pPr>
        <w:pStyle w:val="BookText"/>
        <w:rPr/>
      </w:pPr>
      <w:r>
        <w:rPr>
          <w:rFonts w:ascii="Amiri" w:hAnsi="Amiri" w:eastAsia="Amiri" w:cs="Amiri"/>
          <w:color w:val="111111"/>
          <w:sz w:val="28"/>
          <w:sz w:val="28"/>
          <w:szCs w:val="28"/>
          <w:rtl w:val="true"/>
          <w:lang w:bidi="ar-SA"/>
        </w:rPr>
        <w:t>و أمامه تسعة و عشرون صفراً من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عدم أزليّة المادّة و بالتالي حدوثها، بمعنى أنّ بداية الزمان أمر لا مناص منه، هذا من جهة العلم و نظريّاته الحديثة و اكتشافاته و تطبيقاته التجريبيّة المذهلة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الحركة الجوهريّة، فالأمر لا يختلف كثيراً عن المنحى السابق، فعالم الوجود المادّيّ في تطوّر و تجدّد و تغيّر مستمرّ،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متحرك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الكون 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الكون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المقدّمة الأولى تثبت وجود زمان لم يكن فيه المتحرّك موجوداً، على أساس أنّ الحركة تعني الانتقال و السير من حدّ إلى آخر و من موقع أول إلى موقع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المقدّمة الثانية فهي معروفة و مثبتة لأنَّ الكون يساوي الحركة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فقد وجد زمان لم يكن فيه الكون و العالم موجوداً، و هذا ما تؤكّده الدراسات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أظهرت نظريّة الحركة الجوهريّة عمق العلاقة العضويّة بين الحركة و المادّة و التجرّد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خاصّة فيما يتّصل بواقع عمق الأنا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المجرَّد و التي هي 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تعني ما نزع عنه شيء، لكن في المسائل الفلسفيّة اصطلح على استعمال كلمة المجرّد فيما يقابل المعنى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أبعاد مكانيّة و آخر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مفهوم منتزع يطلق على الأشياء التي لا تخضع للمدركات الحسّية الماديّة في مستوى ارتباطها مع الواقع الخارجي، بحيث لا يتحقّق لها أيّ مصداق مادي ما، لكونها ـ الأشياء المجرّدة ـ فاقدة تماماً لخصائص و مميّزات الحالة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لا يقبل الموجود المجرّد الانقسام، و بالتالي فنسبة المكان و الزمان إليه تكون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حديثنا عن روح الإنسان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الذاتيّة للموجود الإنسانيّ مثلاً، على أساس أنّها تشكّل الأساس لتحقّق حركة المصداق الوجوديّ لها، من خلال مجموعة من الشروط و المقدّمات الأساسيّة للوصول إلى كمال فاقد للماديّات الأوليّة، و داخل في مستوى بعدي جديد متجرّد، و بصفات و شروط و خصائص أخرى جديدة تتناسب و المستوى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 ـ كما أثبتت نظريّة الحركة الجوهريّة ـ ليست إلّا نتاج الحركة الجوهريّة الاشتداديّة في عمق المادّة حيث أنّ المادّة تنتقل و تتبدّل من وضع أوّليّ إلى أوضاع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نتيجةً لتأثير الحركة الجوهريّة فيها تتكامل و تصعد في مستويات مُتدرِّجة انتقاليّة متتابعة حتّى تصل إلى مرحلة تفقد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خصائصها الماديّة و شروطها الجسمانيّة فتدخل في بعد جديد، يحتويها ـ مفهوماً و ليس وقعاً ـ و تتركّز في طاقة حيويّة تحرّك و توجّه في مستوى تصعيد و تركيز أعلى نحو الأمام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المادّة في مسيرة تطوّرها و تكاملها، تمتدّ، فضلاً عن أبعادها الثلاثة التي نسمّيها بالأبعاد المكانيّة، و فضلاً عن البعد الزمانيّ الذي يمثّل مقدار الحركة الذاتيّة الجوهريّة، إلى بعد جديد، و هو بعد جديد مستقلّ عن الأبعاد الأربعة المكانيّة و الزمانيّة، و نحن إذ نسمّي هذا الامتداد بعداً فليس لأنّه نوع من أنواع الامتدادات، أو لأنّه مثل سائر الكميّات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ذات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للتجزئة العقليّة، بل المقصود هنا هو أنّ المادّة تعثر على اتجاه جديد تمتدّ فيه، ذلك الاتّجاه الذي تفقد فيه كلّ خصائص المادّة كليّاً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صحيح أنّنا لا نرى إلّا المادّة، و لم نستطع حتّى الآن أن نمتلك وسائل و أدوات عينيّة لاستكناه حقائقها كاملةً أو لتفسير ظواهرها، حيث يقتصر تعاملنا مع المحسوسات و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لكنّ هناكَ فرقاً بين أن نلاحظ الشيء لنقف عنده، و أن نلاحظه بغية ملاحقته من قبلُ و من بعد، لنفكّر فيه، و نعي حقيقة ما وراءه، و ماذا هناك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فالمادّة البسيطة ـ التي هي عنصر وحيد ـ معدومة الحياة، لكنّها في مرحلة لاحقة عندما تتحوّل إلى مركّبات عديدة ذات عناصر مختلفة، تتفاعل فيما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تتكامل في حركتها، فتصبح على أثر ذلك، مستعدّة ـ كما أسلفنا ـ لتقبّل الطاقة الحيويّة الحياتيّة الأصليّة و ظهورها، و بالتالي حدوث الحياة، و ظهور خصائصها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كريسي موريسن في كتابه سرّ الخليقة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المادّة لا تؤدّي عملاً إلّا إذا كان هذا العمل ضمن قانونها و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فالذرّات تقع تحت سيطرة قوانين جاذبيّة الأرض و التفاعلات الكيماويّة و تأثيرات الهواء و الكهرباء، لا تبتكر المادّة شيئاً بذاتها، إنّما الحياة هي وحدها التي تبتكر شيئاً جديداً في كلّ لحظة و تعرض بدائعها إلى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للمادّة قدرة على الابتكار بحدّ ذاتها إنّما الحياة هي التي تبتدع في كلّ لحظة خطّة جديدة بديعة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لِلَّهِ وَقَارًا وَ قَدۡ خَلَقَكُمۡ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 هناك مانع يمنع من إمكانيّة تجرّد المادّة من مراحل تكاملها، و تحوّلها إلى كائن آخر جديد له خصوصيّة ذاتيّة و مستوى حركيّ محدّد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حدود فاصلة بين المستويين؟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الحركة ـ التي هي في الأساس سیر مُتدرّج من </w:t>
      </w:r>
    </w:p>
    <w:p>
      <w:pPr>
        <w:pStyle w:val="BookText"/>
        <w:rPr/>
      </w:pPr>
      <w:r>
        <w:rPr>
          <w:rFonts w:ascii="Amiri" w:hAnsi="Amiri" w:eastAsia="Amiri" w:cs="Amiri"/>
          <w:color w:val="111111"/>
          <w:sz w:val="28"/>
          <w:sz w:val="28"/>
          <w:szCs w:val="28"/>
          <w:rtl w:val="true"/>
          <w:lang w:bidi="ar-SA"/>
        </w:rPr>
        <w:t xml:space="preserve">القوّة إلى الفعل كما يقول الفلاسفة ـ تؤسّس من خلال حركة التكامل الممنوحة في الذات الجوهريّة، لحركات عارضة أخرى، الأمر الذي يؤدّي إلى ظهور مختلف أنواع الأجسام و تكوّنها على أساس هذا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نجد أنّ الروح هي أيضاً من حاصلات قانون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تكوّن المادّة نفسها جسمانيّ، و للمادّة القدرة على أن تربيّ في أحضانها كائناً يتوافق مع ما وراء الطبيعة، بل ليس هناك حائل أو جدار بين الطبيعة و ما وراء الطبيعة، فليس ثمّة ما يمنع أنْ يتحوّل كائن مادّيّ في مراحل تطوّره و تكامله، إلى كائن غير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الروح بالجسد أشبه بعلاقة بعد ما بسائر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الشهيد محمد باقر الصدر في هذا الصدد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الحركة الجوهريّة هي الجسر الذي كشفه الشيرازيّ بين المادّة و الروح، فإنّ المادّة في حركتها الجوهريّة تتكامل في وجودها و تستمرّ في تكاملها حتّى تتجرّد عن ماديّتها ضمن شروط معيّنة و تصبح كائناً غير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تصبح كائناً روحيّاً، فليس بين المادّيّ و الروحيّ حدود فاصلة بل هما درجتان من درجات الوجود و الروح بالرغم من أنّها ليست ماديّة ذات نسَب مادّيّة لأنّها المرحلة العليا لتكامل المادّة في حركتها الجوهريّة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نتساءل، كيف يمكن إظهار طبيعة العلاقة الكائنة بين متحركيّة البعدين الماديّ و الروحيّ؟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الروح ليست من خصائص المادّة و آثارها، و إنّما هي كمال جوهريّ يتحقّق للمادّة، و تكون هي بدورها منشأ المزيد من آثار المادّة و تنوّع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بديهيّ أنّ هذا لا يقتصر على الإنسان </w:t>
      </w:r>
    </w:p>
    <w:p>
      <w:pPr>
        <w:pStyle w:val="BookText"/>
        <w:rPr/>
      </w:pPr>
      <w:r>
        <w:rPr>
          <w:rFonts w:ascii="Amiri" w:hAnsi="Amiri" w:eastAsia="Amiri" w:cs="Amiri"/>
          <w:color w:val="111111"/>
          <w:sz w:val="28"/>
          <w:sz w:val="28"/>
          <w:szCs w:val="28"/>
          <w:rtl w:val="true"/>
          <w:lang w:bidi="ar-SA"/>
        </w:rPr>
        <w:t>أو الحيوان بل هو عامّ و مطلق في كلّ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الحركة الجوهريّة لا تنشأ أصلاً من المادة نفسها، لأنّ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الشيء من القوّة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 لا تصنع الفعل ـ الإمكان لا يصنع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الحركة الجوهريّة سببها خارج نطاق المادّة المتحرّكة، و الروح التي هي الجانب غير الماديّ في الإنسان نتيجة لهذه الحركة و الحركة نفسها هي الجسر بين الماديّة و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بتلخيص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واحد لا يتجزّأ و لا يتعدّد، بل هناك انتقال لحركة الموجود في عمق وجوده من وضع إلى آخر، بحيث إنّه عندما تتكامل المادّة في ذاتها تتكوّن في داخلها درجة معيّنة من الوجود، تكون أكمل من سابقتها، بحيث تفقد خصائص و مزايا المادّة و الجسميّة، و تتحوّل عندئذ إلى لا ماديّة و لا جسمانيّة فتكون الخصائص الروحيّة و آثارها متعلّقة بتلك الدرجة من الوجود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المادّة فاقدة للحياة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للطاقة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بذاتها، ثمّ تظهر حركة الحياة و تدبّ الروح في المادّة عندما تظهر في داخلها استعدادات و قابليّات لهذا الطور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يمكن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الحركة الجوهريّة تسبّب عمليّة الحدوث و التغيّر المتدرّج في خطّ التكامل، فما هي العلاقة بينها و بين مسألة أصالة الحياة و الطاقة الحياتيّة؟ هل تمثّل الطاقة الحياتيّة البعد الآخر في مستوى أعلى متقدّم فيما يتّصل بتكامل المادّة بالذات؟ أم هي الحياة في استقلالها بذاتها بعيداً عن تأثيرات الداخل و الخارج؟ إذاً نحن الآن أمام ثلاثة احتمالات تساؤلية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اعتبار الطاقة الحياتيّة مجرّد طاقة تتميّز </w:t>
      </w:r>
    </w:p>
    <w:p>
      <w:pPr>
        <w:pStyle w:val="BookText"/>
        <w:rPr/>
      </w:pPr>
      <w:r>
        <w:rPr>
          <w:rFonts w:ascii="Amiri" w:hAnsi="Amiri" w:eastAsia="Amiri" w:cs="Amiri"/>
          <w:color w:val="111111"/>
          <w:sz w:val="28"/>
          <w:sz w:val="28"/>
          <w:szCs w:val="28"/>
          <w:rtl w:val="true"/>
          <w:lang w:bidi="ar-SA"/>
        </w:rPr>
        <w:t xml:space="preserve">بخصائص و سمات محدّدة، تماماً كبقيّة الطاقات الأخرى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ضوئيّة، نوويّة،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التي تعطي الحياة في حركة الإنسان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و تمايز بين طاقة الحياة و بين الشيء الذي هو يمتاز بالحياة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هناك استقلاليّة بين الطاقة و بين الشيء الذي أضيفت إليه في بعد معنويّ روحيّ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الطاقة الحياة وحدها كمقدار ثابت و كميّة ماديّة انتقاليّة تكامليّة؟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إنّ الكائنات الحيّة التي ظهرت، بل تدرّجت في ظهورها، منذ الآماد البعيدة، امتازت بخاصيّة التكيّف مع البيئة التي عاشت فيها، هذا التكيّف الذي هو في الواقع مجموعة من الآثار و الخاصيّات و الفاعليّات المتعدّدة التي يقوم بها الكائن الحيّ تجاه التغيّرات الحاصلة في المستوى الخارجيّ،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إلّا في الكائن الحيّ الذي يتمتّع بخاصيّة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الخصائص الفعليّة الموجودة في الكائن الحيّ و التي يفقدها الكائن الميّت، هي السبب الكامن وراء تجدّده و تكامله، حيث يزيد الكائن من طاقته، حتّى يصل إلى مرحلة للإبقاء على النوع عن طريق زواله هو و بقائه في الجيل الذي ينتجه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الشيء ـ بظروفه و امتداداته ـ ينبئ بوجود هدف و غاية متقدّمين في الحياة، على أساس إرادة الحياة لهذه الكائنات التي تعرف طريق حركتها و وجهة سيرها نحو هدف التكامل اللازم و الخاصّ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حسب إمكانيّاته و قابليّاته في قاموس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هذا الإطار، أجرى الباحثون و العلماء تجارب مختلفة لإدراك حقيقة أصالة الحياة و الطاقة النفسيّة، و ظهر ذلك من خلال تجلّيات بحوثهم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طاقة الحياة تضاف على المادّة خلال مسيرة الطبيعة، و إنْ آثار الحياة تنشأ عن هذه الطاقة، ولكن ليست هي كلّ العلّة لتركيب أجزاء المادّة و جمعها و تحليلها و تأليفها، فتركيب أجزاء المادّة و جمعها و تحليلها و تأليفها شرط لازم من شروط ظهور آثار الحياة و لكنّه ليس شرطاً كافياً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إنّنا نتصوّر أنّ نظريّة داروين النوعيّة تثبت هذه الأصالة للطاقة الحياتيّة لكونها أبرزت ظاهرة الانتقاء و الاصطفاء الطبيعيّ، و أظهرت التكيّف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تكيّف الكائن مع بيئته و مجاله الحيويّ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كقوّة ذات فاعليّة و هدفيّة في الحياة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هناك منهجاً تكامليّاً للإنسان و للطبيعة يسيران في وحدة للتحقّق و التجسيد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يتساءل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لماذا تسير هذه الكائنات في هذا الاتّجاه المتحرّك، و كأنّه مسبق في الوجود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نعتقد أنّ أصالة طاقة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الحركة مظهر أساسيّ فعّال من مظاهر 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تتميّز بوجود بعدين متكاملين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تركيز خصائص المادّة في مرحلة أدنى ثمّ حدوث التطوّر و التكامل في مراحل متقدّمة أعلى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وراء الطبيعة و المعرفة الماديّة، باعتبار أنّها ـ المعنويّة ـ ليست من خصائص المادّة، بل هي تظهر الحياة في المادّة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تتركّز طاقة الحياة الممنوحة في مرحلة عليا، في المادّة، لتظهر آثار الحياة عندما تستعدّ لتقبّل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ٱلَّذِیٓ أَعۡطَیٰ كُلَّ شَیۡءٍ خَلۡقَهُۥ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ٱلَّذِی خَلَقَ فَسَوَّیٰ وَ ٱلَّذِی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الفصل بين المادّة من جهة و طاقة الحياة ـ في مظهرها الأعلى ـ من جهة أخرى، سيوقعنا في قضايا فلسفيّة و طروحات خاطئة قال بها بعض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ظهر لدى أفلاطون في نظريّته المسمّاة بنظريّة الاستذكار و هبوط النفس من عالم المجرّدات و المثل و التحاقها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العلم الحديث قد وصل إلى حدّ تأكيد استحالة الوصول إلى حالة الخلق في المادّة غير الحيّة، و تحويلها إلى مادّة حيّة متحرّكة من قبل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ظهور الإنسان العاقل المفكّر بين الحيوانات أمراً أخطر و أشدّ غموضاً من أن نتصوّره على أنّه نتيجة لما يطرأ من تحوّلات، و أن ليس لخالق يد في الأمر، و إلاّ فإنّ الإنسان ينبغي أن يكون آلة ميكانيكيّة تديره يد أخرى، فلنَر من الذي يدير هذه الآلة؟ و أيّ يد هذه التي تديره؟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فالعلم التجريبيّ الحسيّ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على المشاهدة و المعاينة و المقايسة و المعايرة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حتّى الآن أن يصل إلى معرفة هذه اليد المدبرة و القوّة المحركة الأولى، ولكنّ الذي يسلّم به العلم هو أنّ هذا المدير و المدبّر و القويّ ليس تركيباً ماديّاً بالمعنى الذي نعرفه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للعلماء أنْ يوصلوا قابليّة المادّة إلى مستوى الاستعداد لتقبل إفاضة الحياة، و ارتفاعها إلى درجة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الحركة لكنّه ليس فائضاً للوجود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أَفَرَءَيۡتُم مَّا تُمۡنُونَ ءَأَنتُمۡ تَخۡلُقُونَهُۥٓ أَمۡ نَحۡنُ ٱلۡخَٰلِقُونَ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إفاضةَ الحياة و قبضها بيد الله، و قد يستطيع الإنسان أن يكتشف قوانين إفاضة الحياة و قبضها، و بها يستطيع أن يهيّئ في </w:t>
      </w:r>
    </w:p>
    <w:p>
      <w:pPr>
        <w:pStyle w:val="BookText"/>
        <w:rPr/>
      </w:pPr>
      <w:r>
        <w:rPr>
          <w:rFonts w:ascii="Amiri" w:hAnsi="Amiri" w:eastAsia="Amiri" w:cs="Amiri"/>
          <w:color w:val="111111"/>
          <w:sz w:val="28"/>
          <w:sz w:val="28"/>
          <w:szCs w:val="28"/>
          <w:rtl w:val="true"/>
          <w:lang w:bidi="ar-SA"/>
        </w:rPr>
        <w:t>المادّة القابليّة و الاستعداد لاستقبال الحياة أو 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الأمر لا يعني ـ كما ذكرنا ـ أنّ هناك حجماً و مقداراً تشغله طاقة الحياة بخصائصها المختلفة، في خطّ التكامل عبر النقل و الانتقال في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لأنّ الحياة منذ أن نشأت على الأرض آخذة في التصاعد و الازدياد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الحياة و الموت نوع من البسط و القبض، ولكنّه بسط و قبض ينبع ممّا هو فوق درجة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قبض يأتي من الغيب و يعود إلى الغيب كما يقول العلّامة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هو منشئ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علّتها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مانح الحياة و مبدأ الوجود و خالق المادّة،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ٱلَّذِی يُحۡیِۦ وَ يُمِيتُ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ٱلَّذِی خَلَقَ ٱلۡمَوۡتَ وَ ٱلۡحَيَوٰةَ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الفلسفة المادّيّة، و تحديداً الماركسيّة دأبت على اعتبار أنّ الحركة معلولة لذاتها، و أنّ الواقع الموضوعيّ المادّيّ القائم لا يمكن أن يدرك إلّا عن طريق حركة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تطوّرات ذاتيّة المادّة و حركيّتها التناقضيّة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أساس الماديّة التاريخيّة، و أنّ هذا الاتّجاه هو وحده الاتّجاه الواقعيّ في مضمار البحث الفلسفيّ؛ لأنّه اتّجاه قائم على أساس الإيمان بالواقع الموضوعيّ للمادّة، و ليس للمسألة الفلسفيّة جواب إذا انحرف البحث عن الاتّجاه المادّيّ، إلّا المثاليّة التي تكفر بالواقع الموضوعيّ، و تنكر وجوده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فالكون إمّا أن يفسّر تفسيراً مثاليّاً لا مجال فيه لواقع موضوعيّ مستقلّ عن الوعي و الشعور، و إمّا أن يفسّر بطريقة علميّة على أساس المادّية الديالكتيكيّة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ستالين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الديالكتيك ـ خلافاً للميتافيزيّة ـ لا يعتبر الطبيعة حالة سكون و جمود، حالة ركود و استقرار، بل يعتبرها </w:t>
      </w:r>
    </w:p>
    <w:p>
      <w:pPr>
        <w:pStyle w:val="BookText"/>
        <w:rPr/>
      </w:pPr>
      <w:r>
        <w:rPr>
          <w:rFonts w:ascii="IRNazanin" w:hAnsi="IRNazanin" w:eastAsia="IRNazanin"/>
          <w:color w:val="111111"/>
          <w:sz w:val="28"/>
          <w:sz w:val="28"/>
          <w:szCs w:val="28"/>
          <w:rtl w:val="true"/>
          <w:lang w:bidi="fa-IR"/>
        </w:rPr>
        <w:t>حالة حركة و تغيّر دائمين، حالة تجدّد و تطوّر لا ينقطعان، ففيها دائماً شيء يُولد و يتطوّر و شيء ينحلّ و يضمحلّ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تريد الطريقة الديالكتيكيّة أن لا يكتفى بالنظر إلى الحوادث من حيث علاقات بعضها ببعض، و من حيث تكييف بعضها لبعض بصورة متقابلة، بل أن ينظر إليها ـ أيضاً ـ من حیث حرکتها، من حيث تغيّرها و تطوّرها، من حيث ظهورها و إخفائها</w:t>
      </w:r>
      <w:r>
        <w:rPr>
          <w:rFonts w:eastAsia="IRNazanin" w:cs="IRNazanin"/>
          <w:color w:val="111111"/>
          <w:sz w:val="28"/>
          <w:szCs w:val="28"/>
          <w:rtl w:val="true"/>
          <w:lang w:bidi="fa-IR"/>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فالديالكتيك هو إذاً ـ في نظر ماركس ـ علم القوانين العامّة للحركة، سواء في العالم الخارجيّ أم في الفكر البشريّ</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الطريقة الوحيدة لفهم العالم و الحياة في تطوّرها المستمرّ و تغيّرها الدائم هي الطريقة الديالكتيكيّة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إنّها منهج فلسفيّ لفهم الواقع و معرفته معرفة حقيقيّة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 إنّ كلّ شيء في العالم يوجد في تطوّر 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يجري، كلّ شيء يتغيّر، كما قال الفيلسوف اليونانيّ القديم هيراقليط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لينين المادّة بأنّها مقولة فلسفيّة للدلالة على الواقع الموضوعيّ الذي أعطى للإنسان في إحساساته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أيضاً ما يؤثّر فى أعضاء حواسّنا و يثير الإحساس؛ المادّة هي واقع موضوعيّ، أعطي لنا في الإحساس، و ما إلى ذلك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الإيمان بالحقيقة الموضوعيّة للمجتمع، و لأحداث التأريخ، لا ينتج الأخذ بالمفهوم المادّيّ، فهناك واقع ثابت لأحداث التأريخ و كلّ حدث في الحاضر أو الماضي قد وقع فعلاً بشكل معيّن خارج شعورنا بتلك الأحداث، و هذا ما نتّفق عليه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من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مزايا المادّيّة التأريخيّة فحسب، بل يؤمن به كلّ من يفسّر أحداث التأريخ أو تطوّراته بالأفكار، أو بالعامل الطبيعيّ، أو الجنسيّ، أو بأيّ شيء آخر من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تؤمن به الماركسيّة التي تفسّر التأريخ بتطوّر القوى المنتجة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بالحقيقة الموضوعيّة هو نقطة الانطلاق لكلّ تلك المفاهيم عن التأريخ، و البديهة الأُولى التي تقوم تلك التفسيرات المختلفة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أحداث التأريخ ـ بصفتها جزءاً من مجموعة أحداث الكون ـ تخضع للقوانين العامّة التي تسيطر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القوانين مبدأ العلّيّة،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حدث، سواء أ كان تأريخيّاً أو طبيعيّاً، أم أيّ شيء آخر، لا يمكن أن يوجد صدفةً و ارتجالاً، و إنّما هو منبثق عن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نتيجة مرتبطة بسببها، و كلّ حادث متّصل بمقدّماته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تطبيق هذا المبدأ ـ مبدأ العلّيّة ـ على المجال التأريخيّ يكون البحث التأريخيّ غير ذي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يكمن الفارق بين الرؤية الإسلاميّة و الرؤية الماركسيّة و باقي وجهات النظر التي تعلّل الحركة و تطوّراتها بقوانين الديالكتيك و نقض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فالحركة ليست صراعاً بين فعليّات متناقضة دائماً، بل هي تشابك بين القوّة و الفعل، و خروج متدرّج للشيء من أحدهما إلى الآخر، نستطيع أن ندرك أنّ الحركة لا يمكن أن تكتفي ذاتيّاً عن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تسبّب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الوجود المتطوّر لا يخرج من الفعل إلّا لسبب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الصراع بين التناقضات هو العلّة الداخليّة لذلك، إذ ليست في الحركة وحدة للتناقضات و الأضداد لتنجم الحركة عن الصراع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الوجود المتطوّر في لحظة انطلاق </w:t>
      </w:r>
      <w:bookmarkStart w:id="128" w:name="pg16159_220970"/>
    </w:p>
    <w:p>
      <w:pPr>
        <w:pStyle w:val="BookText"/>
        <w:rPr/>
      </w:pPr>
      <w:bookmarkEnd w:id="128"/>
      <w:r>
        <w:rPr>
          <w:rFonts w:ascii="Amiri" w:hAnsi="Amiri" w:eastAsia="Amiri" w:cs="Amiri"/>
          <w:color w:val="111111"/>
          <w:sz w:val="28"/>
          <w:sz w:val="28"/>
          <w:szCs w:val="28"/>
          <w:rtl w:val="true"/>
          <w:lang w:bidi="ar-SA"/>
        </w:rPr>
        <w:t>الحركة خالياً من الدرجات أو النوعيّات، التي سوف يحصل عليها في مراحل الحركة، و لم يكن في محتواه الدّاخليّ إلّا إمكان تلك الدرجات و الاستعداد لها، فيجب أن يوجد سبب لإخراجه من القوّة</w:t>
      </w:r>
    </w:p>
    <w:p>
      <w:pPr>
        <w:pStyle w:val="BookText"/>
        <w:rPr/>
      </w:pPr>
      <w:r>
        <w:rPr>
          <w:rFonts w:ascii="Amiri" w:hAnsi="Amiri" w:eastAsia="Amiri" w:cs="Amiri"/>
          <w:color w:val="111111"/>
          <w:sz w:val="28"/>
          <w:sz w:val="28"/>
          <w:szCs w:val="28"/>
          <w:rtl w:val="true"/>
          <w:lang w:bidi="ar-SA"/>
        </w:rPr>
        <w:t xml:space="preserve">إلى الفعل، لتبديل الإمكان الثابت في محتواه الداخليّ إلى حقيقة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نعرف أنّ قانون الحركة العامّة في الطبيعة يبرهن بنفسه ضرورة وجود مبدأ خارج حدودها الماديّة، ذلك أنّ الحركة بموجب هذا القانون هي كيفيّة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الطبيعة عبارة أخرى عن حركتها و تدرُّجها، و خروجها المستمرّ من الإمكان إلى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انهارت لدينا نظريّة الاستغناء الذّاتيّ للحركة بتناقضاتها الداخليّة، التي تنبثق الحركة عن الصراع بينها ـ في زعم الماركسيّين ـ إذ لا تناقض و لا صراع، فيجب أن يوجد التعليل، و أن يكون التعليل بشيء خارج حدود الطبيعة، لأنّ أيّ شيء موجود في الطبيعة فوجوده حركة و تدرّج، إذ لا ثبات في عالم الطبيعة بموجب قانون الحركة العامّة، فلا يمكن أن نقف بالتعليل عند شيء طبيعيّ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167554_1280447820"/>
      <w:bookmarkStart w:id="130" w:name="_Toc44"/>
      <w:bookmarkEnd w:id="129"/>
      <w:r>
        <w:rPr>
          <w:rtl w:val="true"/>
        </w:rPr>
        <w:t>برهان حدوث المادّة</w:t>
      </w:r>
      <w:r>
        <w:rPr>
          <w:rtl w:val="true"/>
        </w:rPr>
        <w:t>:</w:t>
      </w:r>
      <w:bookmarkEnd w:id="1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بالله تعالى فطرة في ذات الإنسان، تولد معه في عمق كينونته، و هي لا تزال على صفائها و نقاوتها الأولى ما لم تتعرّض ـ في سياق سيرورة الإنسان الوجوديّة ـ للشكوك و الارتيابات و الاهتزازت الحياتيّة لأسباب ذاتيّة و موضوعيّة تنطلق أساساً من أسئلة مثارة حول أصل الخلق و علّته و معناه، و السبب الكامن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حدوث هذا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طبيعيّ في سياق الحركيّة البشريّة و التفاعلات </w:t>
      </w:r>
    </w:p>
    <w:p>
      <w:pPr>
        <w:pStyle w:val="BookText"/>
        <w:rPr/>
      </w:pPr>
      <w:r>
        <w:rPr>
          <w:rFonts w:ascii="Amiri" w:hAnsi="Amiri" w:eastAsia="Amiri" w:cs="Amiri"/>
          <w:color w:val="111111"/>
          <w:sz w:val="28"/>
          <w:sz w:val="28"/>
          <w:szCs w:val="28"/>
          <w:rtl w:val="true"/>
          <w:lang w:bidi="ar-SA"/>
        </w:rPr>
        <w:t xml:space="preserve">الإنسانيّة، ولكنّ الأمر غير الطبيعيّ هو بقاء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و الباحث و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و متيبّساً عند لحظةِ الشّكّ دونما بحث جدّيّ عن معالجات جديّة و إجابات حقيقيّة موضوعيّة عمّا تطرحه ـ حالة الشكّ ـ من استفسارات و تساؤلات حول موضوع الخالق و الخلق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تصدّى العلماء و المتكلّمون المسلمون لمحاولات إثارة تلك الشكوك،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تتوسّع رقعتها، و تتحوّل إلى ما يشبه الظاهرة الكلاميّة و الفكريّة القويّة و المتجذّرة في الوجدان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أبدعوا كثيراً من البراهين </w:t>
      </w:r>
      <w:r>
        <w:rPr>
          <w:rStyle w:val="FootnoteAnchor"/>
          <w:rtl w:val="true"/>
        </w:rPr>
        <w:footnoteReference w:id="141"/>
      </w:r>
      <w:r>
        <w:rPr>
          <w:rFonts w:ascii="Amiri" w:hAnsi="Amiri" w:eastAsia="Amiri" w:cs="Amiri"/>
          <w:color w:val="111111"/>
          <w:sz w:val="28"/>
          <w:sz w:val="28"/>
          <w:szCs w:val="28"/>
          <w:rtl w:val="true"/>
          <w:lang w:bidi="ar-SA"/>
        </w:rPr>
        <w:t>حول مسألة وجود الله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برهان الحدوث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جاءت فكرة هذا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حدوث المادّة، و عدم قدم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لدحض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أزليّة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طرحت من قبل أصحاب النظريّة الماديّة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محاولة منهم لتثبيت فكرة قِدم العالم و عدم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الردّ على تلك المحاولات الفكريّة التي تنفي وجود الخالق الصانع، و تثير جملة شكوك حول علّة الخلق و الوجود و الكون، حيثُ تتمثّل النّظرةُ الماديّة في رفض وجود علّة للكون سوی المادّة، و التي انتهوا فيها إلى القول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أزليّة المادّة و قِدَمها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القرآن الكريم نفسه قد أشار في آيات عديدة ـ فيما يتعلّق بإثبات وجود الله ـ إلى هذا النمط من البراهين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دعوته الإنسان إلى ضرورة إمعان حسّه و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إدراكاته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الله الكثيرة الحادثة كلّها، كدلائل على </w:t>
      </w:r>
    </w:p>
    <w:p>
      <w:pPr>
        <w:pStyle w:val="BookText"/>
        <w:rPr/>
      </w:pPr>
      <w:r>
        <w:rPr>
          <w:rFonts w:ascii="Amiri" w:hAnsi="Amiri" w:eastAsia="Amiri" w:cs="Amiri"/>
          <w:color w:val="111111"/>
          <w:sz w:val="28"/>
          <w:sz w:val="28"/>
          <w:szCs w:val="28"/>
          <w:rtl w:val="true"/>
          <w:lang w:bidi="ar-SA"/>
        </w:rPr>
        <w:t>أصل الخلق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ٱلۡإِنسَٰنِ حِينٌ مِّنَ ٱلدَّهۡرِ لَمۡ يَكُن شَيۡـًٔا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ٱللَّهُ ٱلَّذِی خَلَقَ سَبۡعَ سَمَٰوَٰتٍ وَ مِنَ ٱلۡأَرۡضِ مِثۡلَهُنَّ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تأتي هذه الآيات ليتمكّن هذا الإنسان من إدراك حدوث العالم 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الوصول إلى حقيقة أنّه مخلوق و حادث و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بالتالي أنّه معلول للعلّة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طريق إدراك حدوث أعيان الأشياء و تغييرها، كحدوث السحاب المسخّر بين السماء و الأرض، و كإنزال الماء من السماء، و إحياء الأرض بالنبات،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فَتَكُونَ لَهُمْ قُلُوبٌ يَعْقِلُونَ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الملاحظ أنّه في كلّ الآيات التي كان يتحدثّ القرآن فيها عن مسألة الحدوث، كانَ يختمُ الآيات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دلالة واضحة على أهميّة الإدراك العقليّ و النظر و المعاينة في الآفاق للوقوف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الأعراض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فالرياح أعيان، و تصريفها و حركتها أعراض لها، و كلاهما يدرك بالحسّ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ٱلۡإِنسَٰنُ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شَیۡءٍ أَمۡ هُمُ ٱلۡخَٰلِقُونَ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وصولاً بهم إلى أنّ الله تعالى هو علّة الكون، و هو واجب الوجود </w:t>
      </w:r>
    </w:p>
    <w:p>
      <w:pPr>
        <w:pStyle w:val="BookText"/>
        <w:rPr/>
      </w:pPr>
      <w:r>
        <w:rPr>
          <w:rFonts w:ascii="Amiri" w:hAnsi="Amiri" w:eastAsia="Amiri" w:cs="Amiri"/>
          <w:color w:val="111111"/>
          <w:sz w:val="28"/>
          <w:sz w:val="28"/>
          <w:szCs w:val="28"/>
          <w:rtl w:val="true"/>
          <w:lang w:bidi="ar-SA"/>
        </w:rPr>
        <w:t>و الأزليّ الخالق لكلّ شيء،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ٱللَّهُ خَٰلِقُ كُلِّ شَیۡءٍ ۖ وَ هُوَ عَلَیٰ كُلِّ شَیۡءٍ 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وردت أحاديث كثيرة عن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بيته الطاهرين في موضوع حدوث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إله إلاّ هو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ابتدعت كلّ شيء</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السّكونُ و الحركةُ، و كيفَ يَجْرِي عَلَيْهِ ما هُو أَجراه و يَعُودُ فيه ما هو أَبداهُ و يحدُثُ فيه ما هو أَحْدَثَه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الخَلْقَ فكان بديئاً بديعاً، ابتدأ ما ابْتَدَعَ، و ابْتَدَعَ مَا ابْتَدَأَ</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يزل عالماً قديماً خلق الأشياء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أنّ </w:t>
      </w:r>
    </w:p>
    <w:p>
      <w:pPr>
        <w:pStyle w:val="BookText"/>
        <w:rPr/>
      </w:pPr>
      <w:r>
        <w:rPr>
          <w:rFonts w:ascii="Amiri" w:hAnsi="Amiri" w:eastAsia="Amiri" w:cs="Amiri"/>
          <w:color w:val="111111"/>
          <w:sz w:val="28"/>
          <w:sz w:val="28"/>
          <w:szCs w:val="28"/>
          <w:rtl w:val="true"/>
          <w:lang w:bidi="ar-SA"/>
        </w:rPr>
        <w:t>الله تعالى خلق الأشياء من شيء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ذلك الشيء الذي خلق منه الأشياء قديماً معه في أزليّته و هويّته كان ذلك الشيء أزليّاً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 الله تعالى الأشياء كلّها لا من شيء</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يروى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الدليل على حَدَث العالم؟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لم تكن ثمّ كنت، و قد علمت أنّك لم تُكوِّن نفسك و لا كوّنك من هو مثلك</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للفلاسفة و المتكلّمين المسلمين صولات و جولات في إبراز هذا الموضوع البرهانيّ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سعوا لإثبات الصانع عزّ و جلّ ببراهين عدّة كما أسلفنا، منها هذا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أزليّة المادّة، أي عرضها، و عدم جوهريّتها، و وجود بداية لها، حيث ما قبلها كانَ عدماً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تختصر حقيقة هذا البرهان بقالب أرسطيّ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 كلّ متغيّر حادث، فالعالم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يعني أنّ للعالم و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أولى و خالقاً أزليّاً أخرج الكون و العالم من العدم إلى الوجود، و منحه صفةَ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من خلال الحركة و السكون و الاجتماع و الاقتران </w:t>
      </w:r>
      <w:r>
        <w:rPr>
          <w:rStyle w:val="FootnoteAnchor"/>
          <w:rtl w:val="true"/>
        </w:rPr>
        <w:footnoteReference w:id="149"/>
      </w:r>
      <w:r>
        <w:rPr>
          <w:rFonts w:ascii="Amiri" w:hAnsi="Amiri" w:eastAsia="Amiri" w:cs="Amiri"/>
          <w:color w:val="111111"/>
          <w:sz w:val="28"/>
          <w:sz w:val="28"/>
          <w:szCs w:val="28"/>
          <w:rtl w:val="true"/>
          <w:lang w:bidi="ar-SA"/>
        </w:rPr>
        <w:t xml:space="preserve">، و هي مظاهر واقعة للمادّة، و أعراض محدثة عليها، لأنّ العرض لا يكون </w:t>
      </w:r>
    </w:p>
    <w:p>
      <w:pPr>
        <w:pStyle w:val="BookText"/>
        <w:rPr/>
      </w:pPr>
      <w:r>
        <w:rPr>
          <w:rFonts w:ascii="Amiri" w:hAnsi="Amiri" w:eastAsia="Amiri" w:cs="Amiri"/>
          <w:color w:val="111111"/>
          <w:sz w:val="28"/>
          <w:sz w:val="28"/>
          <w:szCs w:val="28"/>
          <w:rtl w:val="true"/>
          <w:lang w:bidi="ar-SA"/>
        </w:rPr>
        <w:t xml:space="preserve">إلّا حادثاً فقط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الحادث جائز الوجود؛ إذ يجوز تقديره عدماً قبل الوجود، فلمّا اختصّ العالم بالوجود الممكن بدلاً عن العدم الجائز، احتاج إلى موجد و افتقر إلى صانع، و هو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على صعيد العلم التجريبيّ و النتائج العلميّة المختبريّة و التجريبيّة القائمة على الحسّ و الملاحظة و التجربة، فقد علمنا أنّ السّمات و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 المادّة و تحوّلاتها التي تظهر بها و عليها في مختلف مجالات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صفات و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ذاتيّة، بل عرضيّة للمادّة الأصليّة، أو للواقع المادّيّ المشترك، خاصّة و أنّه يمكن سلب أيّة واحدة من تلك الصفات أو الخصائص عن المادّة، بما يعني نزع الأزليّة عنها، و بالتالي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الشيء لم يكن ثمّ كان،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الشيء موجود في الأزل، و لا بداية لوجوده،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يسبقه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يشير العلّامة الشيخ جعفر السّبحانيّ في موسوعته الكلاميّة و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إلى أنّ الحدوث وصفٌ للوجود باعتبار كونه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قسمين،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الزمانيّ و هو مسبوقيّة وجود الشيء بالعدم الزمانيّ كمسبوقيّة اليوم بالعدم في أمس، و مسبوقيّة حوادث اليوم بالعدم في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الذّاتي و هو مسبوقيّة وجود الشيء بالعدم في ذاته، كجميع </w:t>
      </w:r>
    </w:p>
    <w:p>
      <w:pPr>
        <w:pStyle w:val="BookText"/>
        <w:rPr/>
      </w:pPr>
      <w:r>
        <w:rPr>
          <w:rFonts w:ascii="Amiri" w:hAnsi="Amiri" w:eastAsia="Amiri" w:cs="Amiri"/>
          <w:color w:val="111111"/>
          <w:sz w:val="28"/>
          <w:sz w:val="28"/>
          <w:szCs w:val="28"/>
          <w:rtl w:val="true"/>
          <w:lang w:bidi="ar-SA"/>
        </w:rPr>
        <w:t xml:space="preserve">الموجودات الممكنة الّتي لها الوجود بعلّة خارجة من ذاتها، و ليس لها في ماهيّتها و حدّ ذاتها إلّا العدم، هذا حاصل ما ذكروه في تعريف الحدوث و تقسيمه إلى الزمانيّ و الذاتيّ و التفصيل يطلب من محلّه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 الحدوث الذاتيّ إلى الإمكان الذاتيّ، فالاستدلال بالحدوث الذاتيّ راجع إلى برهان الإمكان و الوجوب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أنّ هناك حدوثاً للحياة في عالم المادّة، فقد أثبت العلم بوضوح أنّ هناك انتقالاً حراريّاً مستمرّاً من الأجسام الحارّة إلى الأجسام الباردة، و لا تتحقّق في عالم الطبيعة عمليّة طبيعيّة معاكسةً لذلك، و معنى ذلك أنّ الكون يتّجه إلى درجة تتساوى فيها جميع الأجسام من حيث الحرارة و عند ذلك لن تتحقّق عمليّات كيميائيّة أو طبيعيّة، و يستنتج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في عالم المادّة أمر حادث و لها بداية، إذ لو كانت موجوداً أزليّاً و بلا ابتداء لزم استهلاك طاقات المادّة، و انضباب ظاهرة الحياة المادّيّة منذ زمن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ما ذكرنا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 آلن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علم الفيزياء </w:t>
      </w:r>
      <w:r>
        <w:rPr>
          <w:rStyle w:val="FootnoteAnchor"/>
          <w:rtl w:val="true"/>
        </w:rPr>
        <w:footnoteReference w:id="154"/>
      </w:r>
      <w:r>
        <w:rPr>
          <w:rFonts w:ascii="Amiri" w:hAnsi="Amiri" w:eastAsia="Amiri" w:cs="Amiri"/>
          <w:color w:val="111111"/>
          <w:sz w:val="28"/>
          <w:sz w:val="28"/>
          <w:szCs w:val="28"/>
          <w:rtl w:val="true"/>
          <w:lang w:bidi="ar-SA"/>
        </w:rPr>
        <w:t xml:space="preserve">، من أن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الترموديناميكا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أنّ العالم لا يزال يتّجه إلى نقطة تتساوى فيها درجة حرارة جميع الأجسام، و لا توجد هناك طاقة مؤثِّرة العمليّة الحياة، فلو لم يكن للعالم بداية و كان موجوداً من الأزل لزم أن يقضى للحياة أجلها منذ أمدٍ بعيدٍ، فالشَّمس المشرقة و النجوم و الأرض المليئة من الظواهر الحيويّة و عمليّاتها أصدق شاهد على أنّ العالم حدث في زمان معيَّن، فليس العالم إلّا مخلوقاً حادثاً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يؤكّد عرضيّة المادّة، أي إنّ وجودها ليس نابعاً من تلقاء نفسها أو من ذاتيّتها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خارجيّ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منوط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لها بداية و لها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العلوم التطبيقيّة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على مستوى قوانين علوم الطاقة و المادّة، و على رأسها قوانين الديناميكا الحراريّة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تقول بفناء المادّة، و تؤكّد انتهاءها و برودتها، بما يعني حدوثها و عدم أزليّتها، و أنّ الوجود طارئ عليها، و ليس ذاتيّاً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يقصد من حدوث المادّة باختصار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بشيء من الاختصار المنطقيّ،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يتشكل برهان الحدوث من مقدّمتين و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يحتاج إلى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يحتاج إلى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تتحدّث المقدّمة الأولى عن التغيّر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يلفّ الكون و الوجود كلّه، و هذا ما جرى التوصل إليه علميّاً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كلّ العلماء التجريبيّن ممّن عملوا على اكتشاف قوانين الطبيعة و قوى المادّة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المناطيسيّة و الكهربائيّة و الكهر و مغناطيسيّة و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تتحكّم بالكون و الوجود و الحياة كما قلنا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تتحدّث المقدّمة الثانية، عن قاعدة عقليّة لا يمكن إثباتها تجريبيّاً، بل هي خارج اختصاص البحوث المادّيّة التجريبيّة، و هي تعتمد على البديهيّات العقليّة، و أساسها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قانون عامّ شامل، و يعتبر الأساس للحركيّة البشريّة و مختلف المساعي </w:t>
      </w:r>
    </w:p>
    <w:p>
      <w:pPr>
        <w:pStyle w:val="BookText"/>
        <w:rPr/>
      </w:pPr>
      <w:r>
        <w:rPr>
          <w:rFonts w:ascii="Amiri" w:hAnsi="Amiri" w:eastAsia="Amiri" w:cs="Amiri"/>
          <w:color w:val="111111"/>
          <w:sz w:val="28"/>
          <w:sz w:val="28"/>
          <w:szCs w:val="28"/>
          <w:rtl w:val="true"/>
          <w:lang w:bidi="ar-SA"/>
        </w:rPr>
        <w:t>و النشاطات و الفعاليّات العلميّة و العاديّة التي تقوم بها، و قد جرى بحثه في موضع سابق من هذا البحث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نصل إلى النتيجة العقليّة المتوخّاة و هي أنّ العالم مفتقر بذاته، و يحتاج إلى محدث له، و هو الصانع عزّ و جلّ، العلّة الأولى للخلق و الوجود و الحياة</w:t>
      </w:r>
      <w:r>
        <w:rPr>
          <w:rFonts w:eastAsia="Amiri" w:cs="Amiri" w:ascii="Amiri" w:hAnsi="Amiri"/>
          <w:color w:val="111111"/>
          <w:sz w:val="28"/>
          <w:szCs w:val="28"/>
          <w:rtl w:val="true"/>
          <w:lang w:bidi="ar-SA"/>
        </w:rPr>
        <w:t xml:space="preserve">. </w:t>
      </w:r>
      <w:bookmarkStart w:id="131" w:name="pg16159_220979"/>
    </w:p>
    <w:p>
      <w:pPr>
        <w:pStyle w:val="Heading3"/>
        <w:numPr>
          <w:ilvl w:val="2"/>
          <w:numId w:val="1"/>
        </w:numPr>
        <w:rPr/>
      </w:pPr>
      <w:bookmarkStart w:id="132" w:name="__RefHeading___Toc2167556_1280447820"/>
      <w:bookmarkStart w:id="133" w:name="_Toc45"/>
      <w:bookmarkEnd w:id="131"/>
      <w:bookmarkEnd w:id="132"/>
      <w:r>
        <w:rPr>
          <w:rtl w:val="true"/>
        </w:rPr>
        <w:t>خاتمة البحث</w:t>
      </w:r>
      <w:r>
        <w:rPr>
          <w:rtl w:val="true"/>
        </w:rPr>
        <w:t>:</w:t>
      </w:r>
      <w:bookmarkEnd w:id="1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تتحدّثُ الفلسفات المادّيّة الغربيّة عن حيويّة التفكير المادّيّ، و علميّته، و رصانته، و أسبقيّة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ذاتها، و تستغرق في شروحات أسباب رفض الدين و الأفكار الدينيّة و المثاليّة الدينيّة، نجدها تفشل فشلاً ذريعاً في تقديم طرح بديل عقلانيّ لجوانب أخرى تخصّ الطبيعة البشريّة في أصلها و بنيتها و جوهريّة وجودها الدائم، بحيث تتجاوز الطبيعة الماديّة، و ما بعد المادّة، و تتجاوز الذاتيّة الغرائزيّة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تفشل أيضاً في تقديم طرح حقيقيّ محمي من جهة العقل، يعطي للحياة معنى حقيقيّاً مرتبطاً بالكمال الوجوديّ النفسيّ و الروحيّ، و يستأصل من الأذهان فكرة العبث في الحياة و أفكار اللا جدوى و الفراغ و الضياع، و هي تعجز عن تقديم طرحٍ يحيي الآمال الحقيقيّة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المزيّفة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الناس، و يشعل حماستهم الذاتيّة، و يبعث طموحهم العمليّ، و يعطيهم الشعور بالمسؤوليّة بعضهم تجاه بعض و غايتهم التكامليّة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يكون هذا الطرح غير خاضع فقط للقوانين التي ترتبط بعالم الإنسان، حيث يبرز ذلك من خلال نشاط الإنسان الحضاريّ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الإنسانيّ و الحسّ الخلقيّ و الحسّ الجماليّ و الحسّ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يرصد لنا الدكتور عبد الوهاب المسيريّ هذه المظاهر الإنسانيّة في كون الإنسان هو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كائن دائب التنقيب عن تساؤلات عما يسمّى العلل الأولى، و ليس عن معلولاتها و مآلاتها و 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كائن دائم البحث عن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الهدفيّة و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وجوده في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كائن واعٍ بذاته،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مدرك أيضاً للكون، و قادر على تجاوز ذاته الماديّة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كائن صاحب إرادة 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برغم الحدود الطبيعيّة و التاريخيّة التي تحدّه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كائن قادر على تطوير منظومات أخلاقيّة غير نابعة من البرنامج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كائن يطوّر و يبدع أنساق من المعاني الداخليّة و الرموز التي يدرك من خلالها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كائن متميّز فيه كلّ فرد بخصوصيّات لا يمكن محوها أو 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إنسانيّ يسعى لتحقيق ذاته و خصوصيّاته و فرديّته و مصالحه، و ليس تحقيقه لإرادة الجماعة و حسب، كما هي النظرة المادّيّة الماركسيّة التي أرادت أن يكون هذا الكائن مجرّد جزء من آلة يذوب بالاتّحاد مع العالم بواسطة العمل، ليفقد ـ من خلال ذلك ـ إرادته و وعيه و مسؤوليّته كرمى لعيون أدوات الإنتاج، و أرباب 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الإنتاج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كلّها لا يمكن للمادّة و التجارب المادّيّة الوصول إلى ماهيّتها و معرفتها بالذات، حتّى الإجابة عنها بالعرض، لأنّها قضايا </w:t>
      </w:r>
    </w:p>
    <w:p>
      <w:pPr>
        <w:pStyle w:val="BookText"/>
        <w:rPr/>
      </w:pPr>
      <w:r>
        <w:rPr>
          <w:rFonts w:ascii="Amiri" w:hAnsi="Amiri" w:eastAsia="Amiri" w:cs="Amiri"/>
          <w:color w:val="111111"/>
          <w:sz w:val="28"/>
          <w:sz w:val="28"/>
          <w:szCs w:val="28"/>
          <w:rtl w:val="true"/>
          <w:lang w:bidi="ar-SA"/>
        </w:rPr>
        <w:t xml:space="preserve">تتّصل بالمعنى و الغاية و المقاصد العليا </w:t>
      </w:r>
      <w:r>
        <w:rPr>
          <w:rStyle w:val="FootnoteAnchor"/>
          <w:rtl w:val="true"/>
        </w:rPr>
        <w:footnoteReference w:id="157"/>
      </w:r>
      <w:r>
        <w:rPr>
          <w:rFonts w:ascii="Amiri" w:hAnsi="Amiri" w:eastAsia="Amiri" w:cs="Amiri"/>
          <w:color w:val="111111"/>
          <w:sz w:val="28"/>
          <w:sz w:val="28"/>
          <w:szCs w:val="28"/>
          <w:rtl w:val="true"/>
          <w:lang w:bidi="ar-SA"/>
        </w:rPr>
        <w:t>، تتّصل بالتكامل الروحيّ للإنسانيّة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لا صلة بينه و بين المادّة، سوى من جهة 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يملك تطبيقات و وسائل حسّيّة يمكن أن تساعد في الوصول إليها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النظرة الماديّة محدودة، لا تفكّر إلّا بالمادّة، فكراً و سلوكاً، و هي تربط الناس بأشكال و مظاهر شتّى من المادّيّات الحياتيّة، مبعدةً إيّاهم عن أصالتهم الروحيّة، و معنى وجودهم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تربطهم بغايات مادّيّة محدودة و قاصرة، و تدفعهم ليتكيّفوا روحياً و فكرياً وفقاً لتطوّرات الإنتاج، و نوعيّة لقوى المنتجة، دونمّا إسهام في حلّ أصل مشكلة الاجتماع البشريّ القائمة على محاولة تقديم الجواب الصحيح على ذلك السؤال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النظام الذي يصلح للإنسانيّة، و يمكنُ أن تسعد به في حياتها الاجتماعيّة، خاصّةً في ظلّ هيمنة الدوافع الذاتيّة و الشخصيّة على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 الذات، و الطمع، و الشهوة، و الملك، و حبّ الشهرة، و المتعة، و اللذّة، ووو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قدرة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التحرّر منها في سياق بحثه عمّا يصلح له من قوانين و أنظمة اجتماعيّة يمكن أن تحقّق له السعادة الحياتيّة الحقيقيّة المنشودة؟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من يقرأ تاريخ الحضارات و يتمعّن في أفعال و سلوكيّات الاجتماع البشريّ فيها، سيدرك أنّ مجمل هذه الحضارات البشريّة التي صنعها الإنسان، عجزت واقعيّاً ـ برغم كثير ما حقّقته و أنجزته لراحة الإنسان ماديّاً ـ عن وضع نظام قانونيّ يقاوم في الإنسان عبوديّته لشهوته، و يرتفع به إلى مستوى إنسانيّ أعلى فكراً و سلوكاً أخلاقيّاً، و يجعل البشريّة تعيش في مأمن من الحروب و الصراعات و الفوضى و القتل و الدمار بين كلّ وقت و آخر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الإنسانيّة لن تتمكّن فكريّاً و عمليّاً من السير على طريق الخلاص و تنظيم دوافع الذات المهيمنة و المسبّبة أصلاً للأزمات و الصّراعات، ما دام التفسير المادّيّ المحدود للحياة طاغياً على حركة الفرد في وعيه و سعيه، فكلّ فرد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آمنَ بأنّ ميدانه الوحيد في هذا الوجود العظيم هو حياته الماديّة الخاصّة، و آمنَ أيضاً بحريّته في التصرّف بهذه الحياة و استثمارها، و أنّه لا يمكن أن يكسب من هذه الحياة غاية إلّا اللذة التي توفّرها له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هذه العقائد الماديّة إلى حبّ الذات، الذي هو من صميم طبيعته، فسوف يسلك السبيل الذي سلكه الرأسماليّون و ينفذ أساليبهم كاملةً ما لم تحرمه قوّة قاهرة من حريّته و تسدّ عليه السبيل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الذات هو الغريزة التي لا نعرف غريزةً أعمّ منها و أقدم، فكلّ الغرائز فروع هذه الغريزة و شعبها، بما فيها غريزة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حبّ الإنسان ذاته ـ الذي يعني حبّه للذّة و السعاة لنفسه، و بغضه للألم و الشقاء لذاته ـ هو الذي يدفع الإنسان إلى کسب معیشته، و توفير حاجياته الغذائيّة و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قد يضع حدّاً </w:t>
      </w:r>
    </w:p>
    <w:p>
      <w:pPr>
        <w:pStyle w:val="BookText"/>
        <w:rPr/>
      </w:pPr>
      <w:r>
        <w:rPr>
          <w:rFonts w:ascii="Amiri" w:hAnsi="Amiri" w:eastAsia="Amiri" w:cs="Amiri"/>
          <w:color w:val="111111"/>
          <w:sz w:val="28"/>
          <w:sz w:val="28"/>
          <w:szCs w:val="28"/>
          <w:rtl w:val="true"/>
          <w:lang w:bidi="ar-SA"/>
        </w:rPr>
        <w:t>لحياته بالانتحار، إذا وجد أنّ تحمُّل ألم الموت أسهل عليه من تحمُّل الآلام التي تزخر بها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الطبيعيّ الحقيقيّ إذاً، الذي يكمن وراء الحياة الإنسانيّة كلّها و يوجهها بأصابعه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الذات، الذي نعبّر عنه بحبّ اللذّة و بغض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تكليف الإنسان أن يتحمّل مختاراً مرارة الألم دون شيء من اللذّة، في سبيل أنْ يلتذّ الآخرون و يتنعّموا إلّا إذا سلبت منه إنسانيّته، و أعطي طبيعة جديدة لا تتعشّق اللذّة و لا تكره الألم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لن تتمكّن الإنسانيّةُ من صنع إنسان جديد مغاير لطبائعه و أمزجته و أهوائه، أي لن يكون بمقدورها و تبديل الإنسان الحاليّ بإنسان آخر لضمان السيطرة على تلك المفاهيم الماديّة المستحكمة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ينبثق عنها من مقاييس للأهداف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تتحقّق العدالة و إنسانيّة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بدّ من تقديم طرح فكريّ مفهوميّ يقوم على تنظيم هذه الطبائع و ربطها بغايات إنسانيّة نبيلة، و هذه توّفرها النظرة العلويّة، نظرة المعنى و الهدفيّة، أي النظرة الدينيّة المناقضة ـ كما رأينا ـ للنظرة و الفلسفة المادّيّة، و هي نظرة و فلسفة واقعيّة، تربطُ الإنسان بغاية و نموذج فعّال، و مثل أعلى مرتفع، و تُركّز التفسير الواقعيّ للحياة، بما يؤدّي إلى إشاعة فهمها في لونها الصحيح، كمقدّمة تمهيديّة إلى حياة أخرويّة، يكسب الإنسان فيها من السعادة على مقدار ما يسعى في حياته المحدودة هذه، في سبيل تحصيل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الطريق يجري العمل على تربية هذا الإنسان لتعميق الفهم المعنويّ الغائيّ لهذه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المعنى الحقيقيّ للدين في سعيه لتوحيد المقياس الفطريّ للعمل و الحياة، </w:t>
      </w:r>
    </w:p>
    <w:p>
      <w:pPr>
        <w:pStyle w:val="BookText"/>
        <w:rPr/>
      </w:pPr>
      <w:r>
        <w:rPr>
          <w:rFonts w:ascii="Amiri" w:hAnsi="Amiri" w:eastAsia="Amiri" w:cs="Amiri"/>
          <w:color w:val="111111"/>
          <w:sz w:val="28"/>
          <w:sz w:val="28"/>
          <w:szCs w:val="28"/>
          <w:rtl w:val="true"/>
          <w:lang w:bidi="ar-SA"/>
        </w:rPr>
        <w:t xml:space="preserve">و هو حبّ الذات و المقياس الذي ينبغي أن يقام للعمل و الحياة، ليضمن السعادة و الرفاه و العدالة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المثلُ الأعلى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بتعبير الشّهيد 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مطلق الكون و الوجود و الحياة، و غاية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الغايات بنفسها محرّكة للتاريخ، و هي بدورها نتاج لقاعدة أعمق منها في المحتوى الداخليّ للإنسان، و هو المثل الأعلى الذي تتمحْور فيه كلّ تلك الغايات، و تعود إليه كلّ تلك الأهداف، فبقدر ما يكون المثل الأعلى للجماعة البشريّة صالحاً و عالياً و ممتدّاً تكون الغايات صالحة و ممتدّة، و بقدر ما يكون هذا المثل الأعلى محدوداً أو منخفضاً تكون الغايات المنبثقة عنه محدودة و منخفضة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المثل الأعلى يرتبط في الحقيقة بوجهة نظر عامّة إلى الحياة و الكون، يتحدّد من قِبَل كلّ جماعة بشريّة على أساس وجهة نظرها العامّة نحو الحياة و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ذلك تحدّد مَثَلها الأعلى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34" w:name="pg16159_220985"/>
    </w:p>
    <w:p>
      <w:pPr>
        <w:pStyle w:val="Heading3"/>
        <w:numPr>
          <w:ilvl w:val="2"/>
          <w:numId w:val="1"/>
        </w:numPr>
        <w:rPr/>
      </w:pPr>
      <w:bookmarkStart w:id="135" w:name="__RefHeading___Toc2167558_1280447820"/>
      <w:bookmarkStart w:id="136" w:name="_Toc46"/>
      <w:bookmarkEnd w:id="134"/>
      <w:bookmarkEnd w:id="135"/>
      <w:r>
        <w:rPr>
          <w:rtl w:val="true"/>
        </w:rPr>
        <w:t>قائمة بأهم مراجع الدراسة</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الجامعيّة للدراسات و النشر و التوزيع، طبعة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المقال في تقرير ما بين الشريعة و الحكمة من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مركز دراسات الوحدة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طريقنا إلى الحريّة، محاورة زكي نجيب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للدراسات و البحوث الإنسانيّة و الاجتماعيّة،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النموذج الماديّ الغربيّ المعادي للتاريخ، في عالم عبد الوهاب المسيري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نقديّ 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اسبينوزا، باروخ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اللاهوت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حنفي، دار التنوير،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عزمي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إلى 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سعيد رأفت،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طبعة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أنجلز، فريدريش أنجلز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الماديّة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حول المادية التاريخية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شاهين، دار التقدّم، موسكو، طبعة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أنجلز، فريدريش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دوهرنك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الجنديّ، دار التقدم، موسكو، طبعة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الثالثة،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الأهواني، أحمد فؤاد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الفلسفة اليونانيّة قبل 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للكتاب،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للدراسات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جديد إلى الفلسفة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وكالة المطبوعات، الكويت، الطبعة الثانية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برييه إميل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العصور القديمة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باريس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بيكون، فرانسيس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الأورجانون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صادقة في تفسير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مصطفى، رؤية للنشر و التوزيع،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طبعة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برتراند 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الفلسفة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نجيب محمود،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مطبعة لجنة التأليف و الترجمة و النشر بالقاهرة،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برتراند 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تاريخيّ للفلسفة الغربيّة في إطارها الاجتماعيّ و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زكريا، عالم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كتب ثقافيّة شهريّة يصدرها المجلس الوطنيّ للثقافة و الفنون و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حزيران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بيغوفتش، علي عزت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بين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العلم الحديث،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بوليتزر، جورج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الفلسفة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العصريّة، 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طبعة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البستانيّ، بطرس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أدباء العرب في الأعصر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تاريخ الإلحاد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سينا للنشر،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طبعة ثانية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بيومي، 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الاتّجاه النقديّ في الفكر الفلسفيّ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جديد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المطبوعات، الكويت، الطبعة الثانية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للدراسات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الجزء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القربي، الطبعة الثانية،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بروکلمان، کارل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الأدب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نجا، و رمضان عبد التواب، دار</w:t>
      </w:r>
    </w:p>
    <w:p>
      <w:pPr>
        <w:pStyle w:val="BookText"/>
        <w:rPr/>
      </w:pPr>
      <w:r>
        <w:rPr>
          <w:rFonts w:ascii="Amiri" w:hAnsi="Amiri" w:eastAsia="Amiri" w:cs="Amiri"/>
          <w:color w:val="111111"/>
          <w:sz w:val="28"/>
          <w:sz w:val="28"/>
          <w:szCs w:val="28"/>
          <w:rtl w:val="true"/>
          <w:lang w:bidi="ar-SA"/>
        </w:rPr>
        <w:t>المعارف،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طبعة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بُوتنام، هيلاري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 الصدق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حاج إسماعيل،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غالب</w:t>
      </w:r>
    </w:p>
    <w:p>
      <w:pPr>
        <w:pStyle w:val="BookText"/>
        <w:rPr/>
      </w:pPr>
      <w:r>
        <w:rPr>
          <w:rFonts w:ascii="Amiri" w:hAnsi="Amiri" w:eastAsia="Amiri" w:cs="Amiri"/>
          <w:color w:val="111111"/>
          <w:sz w:val="28"/>
          <w:sz w:val="28"/>
          <w:szCs w:val="28"/>
          <w:rtl w:val="true"/>
          <w:lang w:bidi="ar-SA"/>
        </w:rPr>
        <w:t xml:space="preserve">الناهي، المنظمة العربيّة للترجمة، الطبعة الأولى، لبنان، بيروت، طبعة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بوبر كارل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و دماغها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مصطفى، رؤية للطباعة و النشر،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بوبر، كارل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أسطورة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العلم و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طريف الخولي، سلسلة عالم المعرفة الكويتيّة، الكويت،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شهر إبريل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بودون،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وبورّيكو،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النقديّ لعلم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حدّاد، مترجم، الطبعة الثانية،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مجد المؤسّسة الجامعيّة للدراسات و النشر و التوزيع، طبعة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النموذج الماديّ الغربيّ المعادي للتاريخ، في عالم عبد الوهاب المسيريّ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نقديّ 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الجسر، 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 منشورات المكتب الإسلاميّ،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النشر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نظريّة المعرفة عند ديفيد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وزارة الثقافة السوريّة، طبعة أولى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طبعة مصورة،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ديورانت،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الفلسفة من أفلاطون إلى جون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محمد المشعشع، مكتبة المعارف،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دلّو، برهان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جزيرة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آنيب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 و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طبعة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ديكارت، رينيه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 عن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الخضيريّ، مراجعة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حلمي، الهيئة المصريّة العامّة للكتاب،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طبعة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الدّعجانيّ، عبد الله بن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جدلية العقل و الدين بين الفكر الغربيّ و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جداول للنشر، طبعة أولى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السّبحانيّ،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مكي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السبحانيّ،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الإلهيات على هدى الكتاب و السنة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الدار الإسلاميّة،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حكيم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و مفكّرون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عن مشاهير العلماء و المفكّرين في عصور الإسلام </w:t>
      </w:r>
    </w:p>
    <w:p>
      <w:pPr>
        <w:pStyle w:val="BookText"/>
        <w:rPr/>
      </w:pPr>
      <w:r>
        <w:rPr>
          <w:rFonts w:ascii="Amiri" w:hAnsi="Amiri" w:eastAsia="Amiri" w:cs="Amiri"/>
          <w:color w:val="111111"/>
          <w:sz w:val="28"/>
          <w:sz w:val="28"/>
          <w:szCs w:val="28"/>
          <w:rtl w:val="true"/>
          <w:lang w:bidi="ar-SA"/>
        </w:rPr>
        <w:t>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الأكاديميّة الإسلاميّة للعلوم،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ستيس، والتر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و العقل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 تعليق و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عبد الفتاح إمام، مكتبة مدبولي،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طبعة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ستيس، والتر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الفلسفة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عبد المنعم مجاهد، دار الثقافة،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ستالين، جوزيف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الماديّة الديالكتيكيّة و الماديّة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ستالين، جوزف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الماديّة الديالكتيكيّة و الماديّة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الاشتراكيّة،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بكداش، دار دمشق للطباعة و النشر،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ستالين، جوزيف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الماركسيّة و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باريس،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ستيوارت ميل، 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أسس الليبراليّة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 تقديم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عبد الفتاح إمام،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ميشيل متياس، مكتبة مدبولي، الطبعة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سبينوزا، باروخ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اللاهوت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حنفي، دار التنوير،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سیرل، 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ميشيل حنا متياس، سلسلة عالم المعرفة الكويتيّة، المجلس الوطنيّ للثقافة و الفنون و الآداب، الكويت،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أيلول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محمد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مطارحات في الفكر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الغريريّ،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الإسلاميّ، طبعة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شميّل، شبلي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النشوء و الارتقاء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الجزء الثاني، دار نظير عبود، طبعة جديدة،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طبعة عام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شالين، أوليفييه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فرنسا في القرن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بیلان، باريس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فرنسا، طبعة عام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التعارف للمطبوعات و النشر،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المؤتمر العالميّ للإمام الشهيد الصدر،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طبعة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النشر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الإسلاميّ، طبعة ثانية 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صليبا،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أفلاطون إلى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دار الأندلس، بلا بلد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الإسلاميّة، طبعة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طارق، قصي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دراسات دوليّة،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الرؤية الكونيّة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الدوافع و 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للدراسات و النشر، الطبعة الأولى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بلد 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عرابي،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كارل بوبِّر، مدخل إلى العقلانيّة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الدائم للحوار اللبنانيّ، سلسلة قضايا معاصرة و شخصيّات،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الدولة 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الفارابيّ،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غادامير، جورج هانز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بداية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حاكم صالح و حسن ناظم، طبعة أولى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فيورباخ،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الحليم عطيّة، المؤسّسة الجامعيّة للدراسات و النشر و التوزيع،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فروخ،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الفكر العربيّ إلى أيّام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عام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المواسم،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فيرنك، أندرو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أوغست كونت و دين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جامعة كامبردج،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الفيروز آبادي، مجد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الثامنة، مؤسّسة الرسالة،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الفلسفة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طبعة خامسة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كامو، ألبير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رضا، منشورات عويدات،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طبعة ثالثة عام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لاندوا 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كيتايجورودسكي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الفيزياء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في الاتّحاد السوفيتيّ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موسكو، الترجمة العربيّة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مير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لويس، 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مدخل إلى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أنور عبد الملك، الدار المصريّة للكتب،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طبعة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مطهري، 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الدّوافع نحو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التسخيري، طباعة دار التعارف،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المؤلِّفين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عبقريّة الحضارة العربيّة، منبع النهضة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عبد الكريم محفوض، منشورات وزارة الثقافة السوريّة،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نخبة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يتجلّى في عصر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الدمرداش عبد المجيد سرحان، دار القلم،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طبعة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المسيريّ، عبد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في كتاب الفلسفة الماديّة و تفكيك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سوريا، طبعة ثانية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للدراسات و النشر،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 عن مجمع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النجار، الطبعة الرابعة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مكتبة الشروق الدوليّة،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مرقص، إلياس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الماركسيّة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دار الطليعة طبعة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مرقص، إلياس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العقلانيّة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الحصاد للنشر و التوزيع،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مروة،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 كيف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الأبحاث العربيّة،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 النشر،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طبعة 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محمد تقي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المنهج الجديد في تعليم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طبعة أولى عام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الكتب الإسلاميّة،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طبعة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المسيري، عبد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الفلسفة الماديّة و تفكيك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سوريا، الطبعة الثانية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کارل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الجزء الأول، مكتبة النهضة المصريّة، طبعة عام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الموسوعة العربيّة، المجلد الثاني عشر،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 علم الاجتماع و العقائد،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w:t>
      </w:r>
    </w:p>
    <w:p>
      <w:pPr>
        <w:pStyle w:val="BookText"/>
        <w:rPr/>
      </w:pPr>
      <w:r>
        <w:rPr>
          <w:rFonts w:ascii="Amiri" w:hAnsi="Amiri" w:eastAsia="Amiri" w:cs="Amiri"/>
          <w:color w:val="111111"/>
          <w:sz w:val="28"/>
          <w:sz w:val="28"/>
          <w:szCs w:val="28"/>
          <w:rtl w:val="true"/>
          <w:lang w:bidi="ar-SA"/>
        </w:rPr>
        <w:t>و مشاهير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الموسوعة السوريّة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 الوزراء السوريّة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أولى عام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الفلسفية، وضع لجنة من العلماء و الأكاديميّين السوفياتيّين، النسخة العربيّة، الطبعة الأولى، دار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تشرين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الثانى، المؤسّسة العربيّة للدراسات و النشر،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طبعة أولى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اليهود و اليهوديّة و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دار الشروق الطبعة الأولى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النشار، علي 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ديموقريطس فيلسوف الذرّة، و أثره في الفكر الفلسفيّ حتّى عصورنا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الهيئة العامّة المصريّة للكتاب، منطقة 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محمود، 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الرسالة،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الرسالة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 طلال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إلياس مرقص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حوارات 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العربيّ للأبحاث و دراسة السياسات، الدوحة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طبعة أولى، تشرين الثاني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النديم، محمد بن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الفهرست لابن النديم في أخبار العلماء المصنفين من القدماء و المحدّثين و أسماء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الفرقان للتراث الإسلاميّ، 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إنكلترا، طبعة عام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نصّار، ناصيف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مجتمع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الطليعة،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طبعة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محمود، 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سبينوزا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الرسالة،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الرسالة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قاموس و يبستر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طبعة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ويلرايت، فيليب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الفلاسفة قبل 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نيوجرسي، طبعة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 فرانسیس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کارل ماركس، قصة حياة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Karl Marx - A Life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 عبد اللطيف، طبعة لندن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نبيل علي صالح</w:t>
      </w:r>
    </w:p>
    <w:p>
      <w:pPr>
        <w:pStyle w:val="BookText"/>
        <w:rPr/>
      </w:pPr>
      <w:r>
        <w:rPr>
          <w:rFonts w:ascii="Amiri" w:hAnsi="Amiri" w:eastAsia="Amiri" w:cs="Amiri"/>
          <w:color w:val="111111"/>
          <w:sz w:val="28"/>
          <w:sz w:val="28"/>
          <w:szCs w:val="28"/>
          <w:rtl w:val="true"/>
          <w:lang w:bidi="ar-SA"/>
        </w:rPr>
        <w:t>نبذة علمية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علي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و باحث سوري، حاصل على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بكالوريوس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هندسة الطاقة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 بقضايا النقد الفكري و التجديد الديني، و مختلف إشكاليات الثقافة العربية و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مقالاته و بحوثه في كثير من الصحف و المجلات و الدوريات العربية و الدولية، و في كثير من المواقع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مؤتمرات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فكرية و علمية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له عدة كتب،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 تيزيني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التراث إلى النهضة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العرب و التحديات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 الهويات الثقافية، مجتمع الثورة المعلوماتية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المدني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 و قضايا 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العقلانية و الحوار من أجل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الحداثة و العقلانية و الانفتاح في فكر الشهيد الصدر و العلامة فضل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الماديّة</w:t>
      </w:r>
    </w:p>
    <w:p>
      <w:pPr>
        <w:pStyle w:val="BookText"/>
        <w:rPr/>
      </w:pPr>
      <w:r>
        <w:rPr>
          <w:rFonts w:ascii="Amiri" w:hAnsi="Amiri" w:eastAsia="Amiri" w:cs="Amiri"/>
          <w:color w:val="111111"/>
          <w:sz w:val="28"/>
          <w:sz w:val="28"/>
          <w:szCs w:val="28"/>
          <w:rtl w:val="true"/>
          <w:lang w:bidi="ar-SA"/>
        </w:rPr>
        <w:t>مُقَارَبَةُ نَقْدِيَةٌ فِي الْبِنْيَةِ و المنهج</w:t>
      </w:r>
    </w:p>
    <w:p>
      <w:pPr>
        <w:pStyle w:val="BookText"/>
        <w:rPr/>
      </w:pPr>
      <w:r>
        <w:rPr>
          <w:rFonts w:ascii="Amiri" w:hAnsi="Amiri" w:eastAsia="Amiri" w:cs="Amiri"/>
          <w:color w:val="111111"/>
          <w:sz w:val="28"/>
          <w:sz w:val="28"/>
          <w:szCs w:val="28"/>
          <w:rtl w:val="true"/>
          <w:lang w:bidi="ar-SA"/>
        </w:rPr>
        <w:t xml:space="preserve">تتناول هذه الدراسة التي تندرج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المادية </w:t>
      </w:r>
      <w:r>
        <w:rPr>
          <w:rFonts w:eastAsia="Times New Roman" w:cs="Times New Roman" w:ascii="Times New Roman" w:hAnsi="Times New Roman"/>
          <w:color w:val="111111"/>
          <w:sz w:val="28"/>
          <w:szCs w:val="28"/>
          <w:lang w:val="en-US" w:bidi="en-US"/>
        </w:rPr>
        <w:t>Materialism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معناها اللغوي و الاصطلاحي و كذلك في دلالاتها الأنطولوجية و ظهوراتها</w:t>
      </w:r>
    </w:p>
    <w:p>
      <w:pPr>
        <w:pStyle w:val="BookText"/>
        <w:rPr/>
      </w:pP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عبّرت عنه المذاهب الفكرية و المدارس الفلسفية و التيارات السياسية التي ظهرت في الغرب ابتداءً من القرن التاسع عشر و حتى منتصف القرن العشرين و منها على وجه الخصوص ما عبّرت عنه الماركسية على المستويين النظري و التطبيقي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المرکز الاسلاميّ للدراسات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دار صادر،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الطبعة الثالثة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القادر الرازي،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،لبنان،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بوليتزر، جورج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الفلسفة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بركات، منشورات المكتبة العصريّة، صيدا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طبعة 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Rolf Ent- Thomas Ullrick- Raju Venugopalan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الغراء الذي يربط مكوّناتنا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لمجلّة ساينتفيك ماجازين الأمريكيّة المتخصّصة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الولوج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2017/6/14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لاندوا 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كيتايجور ودسكي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الفيزياء للجميع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التقدّم، موسكو، ترجمة دار مير للطباعة و النشر، طبع عام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الدوافع نحو 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علي التسخيريّ، طباعة دار التعارف، طبعة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بيروت 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بوليتزر، جورج و موريس كافين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الفلسفة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شعبان بركات، الجزء الأول، منشورات المكتبة العصريّة، صيدا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بلا تاریخ،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معركة المصطلحات بين الغرب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نهضة مصر للطباعة و النشر،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بوليتزر، جورج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الفلسفة الماركسيّة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ستالین، جوزيف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الماركسيّة و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باريس،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جوزيف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الماديّة الديالكتيكيّة و 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موسكو، الطبعة الأولى أيلول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 كارل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الاول، مكتبة النهضة المصرية،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هذا التعريف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ـ الذي يلتزمه فلاسفة الماديّة عموماً ـ يناقض تعريفه لدى الفلاسفة و المفكّرين العقليّين و الإلهيّين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أخذوا بالمنهج العقليّ و الذوقيّ الكشفيّ في محاولتهم الوصول إلى معنى المعرفة و فلسفتها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 و المعرفة العلميّة لدى العقليّين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عموم الفلاسفة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تقوم على الحس و التجربة و التجارب المختبريّة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فيها أو ما ينتج منها من إحصائيّات و بيانات و مقايسات و معايرات ووو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حسب، و إنمّا هي تعرف بالعقل و البديهيّات العقليّة، أي تأخذ بمقتضيّات التفكير العقليّ و البديهيّات العقليّة و المعارف القبليّة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للوصول إلى المعرفة المعتبرة و الحقيقيّة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جوزيف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الماديّة الديالكتيكيّة و 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جوزيف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الماديّة الديالكتيكيّة و 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التاريخيّة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الموسوعة العربيّة، المجلد الخامس، دمشق، سوريا،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فريدريش أنجلز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حول الماديّة التاريخيّة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شاهين، دار التقدّم، موسكو، طبعة عام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 يتحدّث الفيلسوف برتراندرسل في كتابه حكمة الغرب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الفلسفة و العلم، كما نعرفهما، اختراعان يونانيّان، و الواقع أنّ ظهور الحضارة اليونانيّة، التي أنتجت هذا النشاط العارم، إنّما هو واحد من أروع أحداث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حدث لم يظهر له نظير قبله و 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فترة قصيرة لا تزيد على قرنين، فاضت العبقريّة اليونانيّة فى ميادين الفنّ و الأدب و الفلسفة بسيل لا ينقطع من الروائع التي أصبحت منذ ذلك الحين مقياساً عامّاً للحضارة الغربيّة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تاريخيّ للفلسفة الغربيّة في إطارها الاجتماعيّ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زكريا،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عالم المعرفة الكويتيّة، رقم السلسلة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طبعة ثالثة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المعروف أنّ الفيلسوفين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سقراط و أفلاطون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يكونا ماديّين، لكن أوردناهما هنا في سياق الحديث عن ممهّدات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نشوء الفكرة الماديّة، و تطوّر مفاعيلها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الفقرة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سيرورة التفكير الماديّ عند اليونانيّين القدماء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 اللاتيني ودوره الحضاريّ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عالم المعرفة الكويتيّة،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الكويت، عام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القربى، الطبعة الثانية،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والتر ستيس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 العقل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هيمنة الدينيّ على العصر الوسيط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استطاعتنا أن نقول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رجل العصر الوسيط قد سيطر عليها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هناك خلال العصور الوسطى ما يمكن أن نطلق عليه اسم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التذكير ببعض الوقائع المعروفة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للنظريّة الجيوسنتريّة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مركزيّة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العصور الوسطى سيطرة لا تناقش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فالأرض تقف بلا حركة في مركز الكون، و تدور الشمس، و القمر، و الكواكب و النجوم حولها متّخذة شكل 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جاء كوبرنيكوس الذي ساوره الشكّ في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ستيس، والتر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و العقل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 تعليق و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مكتبة مدبولي،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طبعة عام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تاريخ الإلحاد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محمد بن اسحاق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الفهرست لابن النديم في أخبار العلماء المصنفين من القدماء و المحدثين و أسماء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الفرقان للتراث الإسلاميّ، 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إنكلترا، طبعة عام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 الدهر، لأنّ الدهر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الحديث في كثير من كتب التراث، ككتاب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الألفاظ من الأدب، و غيرها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سنن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سنن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هذا الحديث الذي يذكره القرآن على لسان الدهريين يدل على حالة تخمين ظني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أسطوريّ تخيّليّ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يقوم على أساس عقليّ أو مصداق عقلانيّ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يبنى على علم و بيّنة صريحة، و ليس له من غاية سوى إثارة أسئلة و تفجير إشكالات و جدالات مستمرّة بلا أيّ طائل سوی الشكّ بغاية الشكّ ذاته دون البناء العقليّ البرهانيّ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يعني أنّ السؤال القائم على التخيّل و الظنّ لن يغيّر في الواقع على المستوى المطلوب، لأنّ الظَّنّ لا يولّد حقيقة، و لا يغني عن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 على هذه الدرجة العالية و الحيويّة من الأهميّة ـ الشكّ بوجود الله ـ لا بدَّ من أن يكون مبيناً و قائماً على أساس متين، و أن تكون أدلّته و براهينه قويّة و حاضرة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يتحدّث صاحب 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الفتح محمد بن عبد الكريم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الملل و النحل، عن الدهريّين و يسمّيهم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معطلة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ميّزهم بثلاث مجموعات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إلى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أنور عبد الملك، الدار المصريّة للكتب، طبعة عام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شالين، أوليفييه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فرنسا في القرن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بيلان، باريس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فرنسا، طبعة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الدّعجاني، عبد الله بن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جدليّة العقل و الدين بين الفكر الغربيّ و الدين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جداول للنشر،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سوريا، طبعة أولى 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نظريّة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محمد مكي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الإسلاميّة،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أولى عام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جوزف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الماديّة الديالكتيكيّة و 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الاشتراكيّة،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بكداش، دار دمشق للطباعة و النشر،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زكريا، سلسلة عالم المعرفة، رقم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أنجلز، فريدريك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حول المادية التاريخية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ستالين، جوزيف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الماديّة الديالكتيكيّة و 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التقدم، موسكو، طبعة عام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جديد إلى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المطبوعات، الكويت، الطبعة الثانية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الدوافع نحو 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التسخيري، دار التعارف للطباعة و النشر و التوزيع،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طريقنا إلى الحريّة، محاورة زكي نجيب محمود، أحمد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و البحوث الإنسانيّة و الاجتماعيّة،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الطبعة الأولى،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الماديّة و تفكيك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دمشق،الطبعة الثانية لعام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ديورانت، 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الفلسفة من أفلاطون إلى جون ديوي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محمد المشعشع، مكتبة المعارف، الطبعة السادسة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المجلد الثاني عشر،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و علم الاجتماع و العقائد،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و مشاهير،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الموسوعة السوريّة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رئاسة الوزراء السوريّة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أولى عام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ستيس، و التر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الفلسفة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عبد المنعم مجاهد، دار الثقافة،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العربية للدراسات و النشر،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أولى لعام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الفلاسفة الإغريق من طاليس إلى أرسطو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 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رأفت حليم سيف،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بدون تاريخ،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برييه، إميل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العصور القديمة و الوسطى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الفكر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بدوي، الطبعة الثالثة بلا تاريخ، مكتبة النهضة المصريّة،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ديورانت، 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الفلسفة من أفلاطون إلى جون ديوي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محمد المشعشع، الطبعة السادسة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مكتبة المعارف،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طرابيشي، جورج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الطليعة للطباعة و النشر،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ديمقريطس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الذرّات في الأساس جسيمات صغيرة ليست لها نوعيّة معيّنة، أمّا الفراغ، فهو المكان الذي تتحرّك فيه منذ الأزل، و هي في حركتها إمّا أن تتشابك بشكل ما و إمّا أن تتصادم بحيث يدفع بعضها بعضاً ثمّ تتلاشى من 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بيرنز، جونثان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مؤلّفات ديمقريطس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بواكير الفلسفة اليونانيّة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دار بنكوين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النشار، علي سامي،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ديموقريطس فيلسوف الذرّة، و أثره في الفكر الفلسفيّ حتّى عصورنا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الهيئة العامّة المصريّة للكتاب، منطقة الاسكندريّة،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ویلرايت، فيليب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الفلاسفة قبل سقراط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نيوجرسي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غادامير، جورج هانز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بداية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حاكم صالح و حسن ناظم، طبعة أولى عام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أبيقور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سعيد، منتدى سور الأزبكيّة،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الدار العربيّة للكتاب، بلا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الفلسفة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مطبعة لجنة التأليف و الترجمة و النشر بالقاهرة، الكتاب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القديمة،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بيكون فرانسيس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الأورجانون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إرشادات صادقة في تفسير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مصطفى، رؤية للنشر و التوزيع، القاهرة،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الأورجانون الجديد، المصدر السابق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اسبينوزا، باروخ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اللاهوت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 دار التنوير،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عام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نجیب محمود، زكي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سبينوزا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الرسالة،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الرسالة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ديورانت، 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ديورانت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ستيوارت ميل 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 الليبرالية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 تقديم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عبد الفتاح إمام،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متياس، مكتبة مدبولي، الطبعة الأولى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يونس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موجز للإلحاد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عصر النهضة إلى القرن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طابة، أبو ظبي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الإمارات العربيّة المتّحدة، طبعة أولى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فيورباخ،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الحليم عطيّة، المؤسّسة الجامعيّة للدراسات و النشر و التوزيع،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أولى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طرابيشي، جورج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الطليعة للطباعة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طبعة ثالثة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Ludwig Feuerbach: The Essence of Christianity. Translated by George Eliot .(217-(New York: Harper &amp; Brothers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1957)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حكمة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 كارل و أنجلز، فريدريش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الحافظ، طبعة 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دار الطليعة، بيروت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 كارل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في نقد فلسفة الحق عند هيغل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برتراندرسل، حكمة الغرب،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الفلسفة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فتحي الشنيطي، الهيئة المصريّة العامة للكتاب، طبعة عام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بدوي،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نيتشه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الكويت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موسوعة الفلسفة لعبد الرحمن بدوي،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سيرتي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عبد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المعارف، بلا تاريخ،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غرامشي، أنطونيو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دفاتر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غنيم،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الأصليّة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تودي، و هوارد 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المجلس الاعلى للثقافة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العربيّة للدراسات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أولى عام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الجزء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كامو، ألبير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المتمرد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رضا، منشورات عويدات، طبعة ثالثة لعام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كامو، ألبير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المتمرد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بُوتنام، هيلاري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و الصدق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حاج إسماعيل،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غالب الناهي، المنظمة العربيّة للترجمة، الطبعة الأولى،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طبعة عام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شميّل، شبلي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النشوء و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الجزء الثاني، دار نظير عبود، طبعة جديدة،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طبعة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نصّار، ناصيف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مجتمع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الطليعة،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طبعة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مروة،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تراثنا كيف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الأبحاث العربيّة،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طبعة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 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الدولة الطائفيّة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الفارابي،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الطبعة الثالثة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 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الدولة الطائفيّة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مرقص، إلياس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العقلانيّة العربيّة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الحصاد للنشر و التوزيع،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مرقص، إلياس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الماركسيّة في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دار الطليعة طبعة عام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طلال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إلياس مرقص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حوارات غير منشورة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المركز العربيّ للأبحاث و دراسة السياسات، الدوحة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 طبعة أولى، تشرين ثاني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عبد الوهاب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 الماديّة و تفكيك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دمشق، الطبعة الثانية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للبيت الشعري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أتزعمُ أنك جرمٌ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فيك انطوى العالمُ الأكبرُ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نلاحظ هنا إنّ هذه الآية الكريمة لا ترمي إلى 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المقدّمات العقليّة و البديهيّات و الأوليّات العقليّة عند الإنسان بالمطلق، على اعتبار أنّ هذه الأفكار الفطريّة تبقى كامنة في النفس بالقوة، ثمّ تتفتح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الاكتساب عبر ممارسات الإنسان و تحوّلاته و تصرّفاته في الحياة بجميع أشكالها و أبعادها و امتداداتها، و ملاحظته للواقع و انفتاحه العمليّ على تجليّات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تلك الأفكار الفطريّة الأوليّة موجودة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بالقوّة، ثمّ تكتسب، عمليّاً، صفّة الفعليّة و الواقعيّة، من خلال تطوّر النفس، و كمال وجودها من الناحية الذهنيّة، حيث يكون الحسّ و عوامله المتعدّدة بمثابة الوسائل المساعدة لتحقّق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الأفكار الفطريّة، و المحرّض الرئيسيّ لتفتحها الخارجيّ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سَنُرِيهِمْ آيٰاتِنٰا فِي الْآفٰاقِ وَ فِي أَنْفُسِهِمْ حَتّٰى يَتَبَيَّنَ لَهُمْ أَنَّهُ الْحَقُّ أَ وَ لَمْ يَكْفِ بِرَبِّكَ أَنَّهُ عَلىٰ كُلِّ شَيْءٍ 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الصادر عن مجمع اللغة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النجار، الطبعة الرابعة 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مكتبة الشروق الدوليّة،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مادة عقل، باب اللام،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ويبستر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إنكليزي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لبنان ناشرون، طبعة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الجامعيّة للدراسات و النشر و التوزيع، طبعة عام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المقال في تقرير ما بين الشريعة و الحكمة من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مركز دراسات الوحدة العربيّة،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الفلسفة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بيومي، 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الاتجاه النقديّ في الفكر الفلسفيّ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الجامعيّة،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إنصاف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المعرفة و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نظريّة المعرفة عند ديفيد هيوم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وزارة الثقافة السوريّة، طبعة أولى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المسيريّ، الفلسفة الماديّة و تفكيك الإنسان،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عام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مؤسّسة دار التعارف للمطبوعات و النشر،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آليّة الرؤية عند العين باتت معروفة للعلماء المتخصّصين، و هي تحدث نتيجة انعكاس الضوء الخارجيّ على شبكيّة العين، و التي تنقله بدورها عبر العصب البصريّ إلى القشرة الدماغيّة البصريّة و هو الجزء المسؤول عن الرؤية في الدماغ</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يقول بعضهم يمكن للخلايا القديمة، في مستوياتها الماديّة، أن تعطي الخلايا الجديدة منها آثارها السابقة، بحيث ترث الجديدة المخزون الخلويّ لمثيلاتها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هذا القول لا يحلّ الإشكال و التساؤل المطروح أساساً،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قوة ماديّة أو غير ماديّة يمكن لها إنّ تدرك قضايا الوحدة أو التشابه بين الصورة السابقة و اللاحقة؟ ثمّ ما هي الطاقة الأساسيّة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الواعية المدركة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العمق الخلويّ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مثل هذا الميراث من خليّة إلى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التذكّر لا يمكن أن يحصل بمفرده من دون هذه المقارنة، و حتماً هذا هو الإدراك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تقي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دار التعارف للمطبوعات،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طبعة أولى لعام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منسوب للإمام عليّ علیه السلام، و ورد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طبعة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دار إحياء الكتب الإسلاميّة،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«Mind-Body Problem»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Companion to Philosophy. Ted Honderich (ed). Oxford: Oxford: University Press. 1995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دماغها،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مصطفي، رؤية للنشر و التوزيع،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سنة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عرابي، أسامة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كارل بوبِّر، مدخل إلى العقلانيّة النقديّة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الدائم للحوار اللبنانيّ، سلسلة قضايا معاصرة و شخصيّات، بلا تاریخ،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يراجع أيضاً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كارل بوبر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أسطورة الإطار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الدفاع عن العلم و العقلانيّة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يمنى طريف الخولي، سلسلة عالم المعرفة، الكويت، شهر إبريل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بوبر، كارل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النفس و دماغها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مصطفى، رؤية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سنة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سیرل، 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حنا متياس، سلسلة عالم المعرفة الكويتيّة، المجلس الوطنيّ للثقافة و الفنون و الآداب، الكويت،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أيلول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المطيريّ،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الرياض،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2007/12/13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لمؤلّفه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سيرل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سيرل، 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سیرل، جون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القوانين أو المبادئ من المجموعة الفلسفيّة للعليّة التي يرتكز عليها العلم، هي، كما يحدّدها محمد باقر الصدر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مطارحات في الفكر المادّيّ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الغريري، 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الغريري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الكتاب الإسلاميّ، طباعة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الإمام الشهيد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الرؤية الكونيّة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الدوافع و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للدراسات،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الرؤية الكونيّة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الدوافع و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للدراسات،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الصدر، الشهيد السيد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المؤتمر العالميّ للإمام الشهيد الصدر،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طبعة عام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أنجلز، فريدريش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دوهرنك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الجندي، دار التقدم، موسكو، طبعة عام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فرق بين الحقيقة و الواقع، بين حقيقة الشيء و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فالشيء الواقعيّ هو الشيء كما هو موجود في الواقع الخارجيّ، أما الوجود الحقيقيّ فهو الشيء كما ينبغي أن يكون عليه في الواقع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 مصدر سابق،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أصالة الروح، محاضرات في الدين و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منظّمة الإعلام الإسلاميّ،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طبعة عام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الروح،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الروح،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الروح،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الروح،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ستالين، جوزيف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المادّية الديالكتيكيّة و المادّيّة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 و أنجلز و الماركسيّة، طبعة بلا تاريخ،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لينين، فلاديمير ايليتش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الماديّة و المذهب النقديّ التجريبيّ،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المؤلّفات الكاملة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 بلا تاريخ، دار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موسكو،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مصدر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مصدر سابق،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الحركة الذي أبدعه الحكيم أرسطو، و استكمله و برع فيه الفيلسوف صدر الدين الشيرازي، و برهان الصدّيقين، و برهان الوجوب، و برهان النظم، و غيرها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دار إحياء الكتب الإسلاميّة،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طبعة عام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حدوث العالم،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للطباعة و النشر،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طبعة بلا تاريخ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بابويه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دار المعرفة للطباعة 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حدوث العالم،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المرتضى،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طبعة أولى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الجزء الثاني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للشيخ الصدوق،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تهيمن تلك الصفات على كلّ الأجسام، أي إنّها تعتريها و تؤثّر فيها، و ماهيّة جميع هذه الحالات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التبدّل و الزيادة و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تغيير دالٌّ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الاتّصاف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المسبوق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يثبت أنّ الأجسام 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الدليل على أنّ الأجسام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الاجسام لا تخلو من أن تكون مجتمعة أو مفترّقة، و متحرّكة أو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الاجتماع و الافتراق و الحركة و السكون 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فعلمنا أنّ الجسم محدَث؛ لحدوث ما لا ينفك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التوحيد، مصدر سابق،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حدوث العالم،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 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 الإيمان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منشورات المكتب الإسلاميّ، طبعة ثالثة عام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مصدر سابق،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إثبات حدوث العالم، ذيل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في الإلهيّات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الكلبايكانيّ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العاشرة، إيران، بلا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الإسلاميّة، طبعة بلا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تأليف نخبة من العلماء الأمريكّيين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فرانك آلن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الدمرداش عبد المجيد سرحان، دار القلم،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طبعة بلا تاريخ،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النموذج الماديّ الغربيّ المعادي للتاريخ، في عالم عبد الوهاب المسيريّ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نقديّ حضاري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الشروق،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ترفض المادّيّة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مقاصد عليا أو غايات كبرى، أي تنكر أنّ للعالم غاية عليا، لتتلّخص بذلك من مخاطر العبثيّة و التفاهة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هذا يقول علي عزت بيغوفيتش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الماديّة و إنسانها لهما غايات عمليّة و لهما وظيفة، لتكن وظيفة حيوانيّة، لا 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عاطفة لا جدوى منها أو عاطفة تافهة تتضمّن فكرة أنّ الإنسان و العالم، ليس بينهما تناغم أو تطابق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التفاهة عند سارتر و العدميّة عند كامو تفترض البحث عن هدف 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بحث يختلف عن البحث الدينيّ في أنّه ينتهي عندهما بالفشل، ولكنّه يعتبر بحثاً دينيّاً من حيث إنّه يعني رفض الهدف الدنيويّ للحياة الإنسانيّة أو رفض الوظيفة الدنيويّة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بيغوفتش علي عزت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بين الشرق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طبعاة مؤسّسة العلم الحديث،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طبعة أولى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اللبناني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الإسلاميّة، مصدر 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الكتاب الإسلاميّ، طبعة ثانية عام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36620</Words>
  <Characters>167424</Characters>
  <CharactersWithSpaces>203116</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2026-08-25T09:53:44Z</dcterms:created>
  <dc:creator>ghaemiyeh.com</dc:creator>
  <dc:description/>
  <dc:language>en-US</dc:language>
  <cp:lastModifiedBy/>
  <dcterms:modified xsi:type="dcterms:W3CDTF">2026-08-25T13:23:48Z</dcterms:modified>
  <cp:revision>1</cp:revision>
  <dc:subject/>
  <dc:title>سلسلة مصطلحات معاصرة جلد 16</dc:title>
</cp:coreProperties>
</file>

<file path=docProps/custom.xml><?xml version="1.0" encoding="utf-8"?>
<Properties xmlns="http://schemas.openxmlformats.org/officeDocument/2006/custom-properties" xmlns:vt="http://schemas.openxmlformats.org/officeDocument/2006/docPropsVTypes"/>
</file>