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دلائل الصدق لنهج الحق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29934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8829936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829938_2142443653">
            <w:r>
              <w:rPr>
                <w:webHidden/>
                <w:rStyle w:val="IndexLink"/>
                <w:rtl w:val="true"/>
              </w:rPr>
              <w:t>مباحث النبوّة</w:t>
            </w:r>
            <w:r>
              <w:rPr>
                <w:rStyle w:val="IndexLink"/>
                <w:rtl w:val="true"/>
              </w:rPr>
              <w:tab/>
            </w:r>
            <w:r>
              <w:rPr>
                <w:rStyle w:val="IndexLink"/>
              </w:rPr>
              <w:t>11</w:t>
            </w:r>
          </w:hyperlink>
        </w:p>
        <w:p>
          <w:pPr>
            <w:pStyle w:val="Contents3"/>
            <w:tabs>
              <w:tab w:val="clear" w:pos="8459"/>
              <w:tab w:val="right" w:pos="9026" w:leader="dot"/>
            </w:tabs>
            <w:rPr/>
          </w:pPr>
          <w:hyperlink w:anchor="__RefHeading___Toc8829940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8829942_2142443653">
            <w:r>
              <w:rPr>
                <w:webHidden/>
                <w:rStyle w:val="IndexLink"/>
                <w:rtl w:val="true"/>
              </w:rPr>
              <w:t>نبوّة محمّد صلى اللّه عليه وآله وسلم</w:t>
            </w:r>
            <w:r>
              <w:rPr>
                <w:rStyle w:val="IndexLink"/>
                <w:rtl w:val="true"/>
              </w:rPr>
              <w:tab/>
            </w:r>
            <w:r>
              <w:rPr>
                <w:rStyle w:val="IndexLink"/>
              </w:rPr>
              <w:t>13</w:t>
            </w:r>
          </w:hyperlink>
        </w:p>
        <w:p>
          <w:pPr>
            <w:pStyle w:val="Contents4"/>
            <w:tabs>
              <w:tab w:val="clear" w:pos="8176"/>
              <w:tab w:val="right" w:pos="9026" w:leader="dot"/>
            </w:tabs>
            <w:rPr/>
          </w:pPr>
          <w:hyperlink w:anchor="__RefHeading___Toc8829944_2142443653">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8829946_2142443653">
            <w:r>
              <w:rPr>
                <w:webHidden/>
                <w:rStyle w:val="IndexLink"/>
                <w:rtl w:val="true"/>
              </w:rPr>
              <w:t xml:space="preserve">المسألة الرابعة </w:t>
            </w:r>
            <w:r>
              <w:rPr>
                <w:rStyle w:val="IndexLink"/>
                <w:rtl w:val="true"/>
              </w:rPr>
              <w:t xml:space="preserve">: </w:t>
            </w:r>
            <w:r>
              <w:rPr>
                <w:rStyle w:val="IndexLink"/>
                <w:rtl w:val="true"/>
              </w:rPr>
              <w:t>في النّبوّة</w:t>
            </w:r>
            <w:r>
              <w:rPr>
                <w:rStyle w:val="IndexLink"/>
                <w:rtl w:val="true"/>
              </w:rPr>
              <w:tab/>
            </w:r>
            <w:r>
              <w:rPr>
                <w:rStyle w:val="IndexLink"/>
              </w:rPr>
              <w:t>13</w:t>
            </w:r>
          </w:hyperlink>
        </w:p>
        <w:p>
          <w:pPr>
            <w:pStyle w:val="Contents5"/>
            <w:tabs>
              <w:tab w:val="clear" w:pos="7892"/>
              <w:tab w:val="right" w:pos="9026" w:leader="dot"/>
            </w:tabs>
            <w:rPr/>
          </w:pPr>
          <w:hyperlink w:anchor="__RefHeading___Toc8829948_2142443653">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8829950_2142443653">
            <w:r>
              <w:rPr>
                <w:webHidden/>
                <w:rStyle w:val="IndexLink"/>
                <w:rtl w:val="true"/>
              </w:rPr>
              <w:t xml:space="preserve">المبحث الأوّل </w:t>
            </w:r>
            <w:r>
              <w:rPr>
                <w:rStyle w:val="IndexLink"/>
                <w:rtl w:val="true"/>
              </w:rPr>
              <w:t xml:space="preserve">: </w:t>
            </w:r>
            <w:r>
              <w:rPr>
                <w:rStyle w:val="IndexLink"/>
                <w:rtl w:val="true"/>
              </w:rPr>
              <w:t>في نبوّة محمّد صلى اللّه عليه وآله وسلم</w:t>
            </w:r>
            <w:r>
              <w:rPr>
                <w:rStyle w:val="IndexLink"/>
                <w:rtl w:val="true"/>
              </w:rPr>
              <w:tab/>
            </w:r>
            <w:r>
              <w:rPr>
                <w:rStyle w:val="IndexLink"/>
              </w:rPr>
              <w:t>13</w:t>
            </w:r>
          </w:hyperlink>
        </w:p>
        <w:p>
          <w:pPr>
            <w:pStyle w:val="Contents6"/>
            <w:tabs>
              <w:tab w:val="clear" w:pos="7609"/>
              <w:tab w:val="right" w:pos="9026" w:leader="dot"/>
            </w:tabs>
            <w:rPr/>
          </w:pPr>
          <w:hyperlink w:anchor="__RefHeading___Toc8829952_2142443653">
            <w:r>
              <w:rPr>
                <w:webHidden/>
                <w:rStyle w:val="IndexLink"/>
                <w:rtl w:val="true"/>
              </w:rPr>
              <w:t>اشارة</w:t>
            </w:r>
            <w:r>
              <w:rPr>
                <w:rStyle w:val="IndexLink"/>
                <w:rtl w:val="true"/>
              </w:rPr>
              <w:tab/>
            </w:r>
            <w:r>
              <w:rPr>
                <w:rStyle w:val="IndexLink"/>
              </w:rPr>
              <w:t>13</w:t>
            </w:r>
          </w:hyperlink>
        </w:p>
        <w:p>
          <w:pPr>
            <w:pStyle w:val="Contents6"/>
            <w:tabs>
              <w:tab w:val="clear" w:pos="7609"/>
              <w:tab w:val="right" w:pos="9026" w:leader="dot"/>
            </w:tabs>
            <w:rPr/>
          </w:pPr>
          <w:hyperlink w:anchor="__RefHeading___Toc8829954_2142443653">
            <w:r>
              <w:rPr>
                <w:webHidden/>
                <w:rStyle w:val="IndexLink"/>
                <w:rtl w:val="true"/>
              </w:rPr>
              <w:t xml:space="preserve">وقال الفضل </w:t>
            </w:r>
            <w:r>
              <w:rPr>
                <w:rStyle w:val="IndexLink"/>
                <w:rtl w:val="true"/>
              </w:rPr>
              <w:t>:</w:t>
              <w:tab/>
            </w:r>
            <w:r>
              <w:rPr>
                <w:rStyle w:val="IndexLink"/>
              </w:rPr>
              <w:t>16</w:t>
            </w:r>
          </w:hyperlink>
        </w:p>
        <w:p>
          <w:pPr>
            <w:pStyle w:val="Contents6"/>
            <w:tabs>
              <w:tab w:val="clear" w:pos="7609"/>
              <w:tab w:val="right" w:pos="9026" w:leader="dot"/>
            </w:tabs>
            <w:rPr/>
          </w:pPr>
          <w:hyperlink w:anchor="__RefHeading___Toc8829956_2142443653">
            <w:r>
              <w:rPr>
                <w:webHidden/>
                <w:rStyle w:val="IndexLink"/>
                <w:rtl w:val="true"/>
              </w:rPr>
              <w:t xml:space="preserve">وأقول </w:t>
            </w:r>
            <w:r>
              <w:rPr>
                <w:rStyle w:val="IndexLink"/>
                <w:rtl w:val="true"/>
              </w:rPr>
              <w:t>:</w:t>
              <w:tab/>
            </w:r>
            <w:r>
              <w:rPr>
                <w:rStyle w:val="IndexLink"/>
              </w:rPr>
              <w:t>19</w:t>
            </w:r>
          </w:hyperlink>
        </w:p>
        <w:p>
          <w:pPr>
            <w:pStyle w:val="Contents3"/>
            <w:tabs>
              <w:tab w:val="clear" w:pos="8459"/>
              <w:tab w:val="right" w:pos="9026" w:leader="dot"/>
            </w:tabs>
            <w:rPr/>
          </w:pPr>
          <w:hyperlink w:anchor="__RefHeading___Toc8829958_2142443653">
            <w:r>
              <w:rPr>
                <w:webHidden/>
                <w:rStyle w:val="IndexLink"/>
                <w:rtl w:val="true"/>
              </w:rPr>
              <w:t>عصمة الأنبياء</w:t>
            </w:r>
            <w:r>
              <w:rPr>
                <w:rStyle w:val="IndexLink"/>
                <w:rtl w:val="true"/>
              </w:rPr>
              <w:tab/>
            </w:r>
            <w:r>
              <w:rPr>
                <w:rStyle w:val="IndexLink"/>
              </w:rPr>
              <w:t>23</w:t>
            </w:r>
          </w:hyperlink>
        </w:p>
        <w:p>
          <w:pPr>
            <w:pStyle w:val="Contents4"/>
            <w:tabs>
              <w:tab w:val="clear" w:pos="8176"/>
              <w:tab w:val="right" w:pos="9026" w:leader="dot"/>
            </w:tabs>
            <w:rPr/>
          </w:pPr>
          <w:hyperlink w:anchor="__RefHeading___Toc8829960_2142443653">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8829962_2142443653">
            <w:r>
              <w:rPr>
                <w:webHidden/>
                <w:rStyle w:val="IndexLink"/>
                <w:rtl w:val="true"/>
              </w:rPr>
              <w:t xml:space="preserve">المبحث الثاني </w:t>
            </w:r>
            <w:r>
              <w:rPr>
                <w:rStyle w:val="IndexLink"/>
                <w:rtl w:val="true"/>
              </w:rPr>
              <w:t xml:space="preserve">: </w:t>
            </w:r>
            <w:r>
              <w:rPr>
                <w:rStyle w:val="IndexLink"/>
                <w:rtl w:val="true"/>
              </w:rPr>
              <w:t>في أنّ الأنبياء معصومون</w:t>
            </w:r>
            <w:r>
              <w:rPr>
                <w:rStyle w:val="IndexLink"/>
                <w:rtl w:val="true"/>
              </w:rPr>
              <w:tab/>
            </w:r>
            <w:r>
              <w:rPr>
                <w:rStyle w:val="IndexLink"/>
              </w:rPr>
              <w:t>23</w:t>
            </w:r>
          </w:hyperlink>
        </w:p>
        <w:p>
          <w:pPr>
            <w:pStyle w:val="Contents5"/>
            <w:tabs>
              <w:tab w:val="clear" w:pos="7892"/>
              <w:tab w:val="right" w:pos="9026" w:leader="dot"/>
            </w:tabs>
            <w:rPr/>
          </w:pPr>
          <w:hyperlink w:anchor="__RefHeading___Toc8829964_2142443653">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8829966_2142443653">
            <w:r>
              <w:rPr>
                <w:webHidden/>
                <w:rStyle w:val="IndexLink"/>
                <w:rtl w:val="true"/>
              </w:rPr>
              <w:t xml:space="preserve">وقال الفضل </w:t>
            </w:r>
            <w:r>
              <w:rPr>
                <w:rStyle w:val="IndexLink"/>
                <w:rtl w:val="true"/>
              </w:rPr>
              <w:t>:</w:t>
              <w:tab/>
            </w:r>
            <w:r>
              <w:rPr>
                <w:rStyle w:val="IndexLink"/>
              </w:rPr>
              <w:t>26</w:t>
            </w:r>
          </w:hyperlink>
        </w:p>
        <w:p>
          <w:pPr>
            <w:pStyle w:val="Contents6"/>
            <w:tabs>
              <w:tab w:val="clear" w:pos="7609"/>
              <w:tab w:val="right" w:pos="9026" w:leader="dot"/>
            </w:tabs>
            <w:rPr/>
          </w:pPr>
          <w:hyperlink w:anchor="__RefHeading___Toc8829968_2142443653">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8829970_2142443653">
            <w:r>
              <w:rPr>
                <w:webHidden/>
                <w:rStyle w:val="IndexLink"/>
                <w:rtl w:val="true"/>
              </w:rPr>
              <w:t xml:space="preserve">وأقول </w:t>
            </w:r>
            <w:r>
              <w:rPr>
                <w:rStyle w:val="IndexLink"/>
                <w:rtl w:val="true"/>
              </w:rPr>
              <w:t>:</w:t>
              <w:tab/>
            </w:r>
            <w:r>
              <w:rPr>
                <w:rStyle w:val="IndexLink"/>
              </w:rPr>
              <w:t>34</w:t>
            </w:r>
          </w:hyperlink>
        </w:p>
        <w:p>
          <w:pPr>
            <w:pStyle w:val="Contents6"/>
            <w:tabs>
              <w:tab w:val="clear" w:pos="7609"/>
              <w:tab w:val="right" w:pos="9026" w:leader="dot"/>
            </w:tabs>
            <w:rPr/>
          </w:pPr>
          <w:hyperlink w:anchor="__RefHeading___Toc8829972_2142443653">
            <w:r>
              <w:rPr>
                <w:webHidden/>
                <w:rStyle w:val="IndexLink"/>
                <w:rtl w:val="true"/>
              </w:rPr>
              <w:t xml:space="preserve">قال المصنّف </w:t>
            </w:r>
            <w:r>
              <w:rPr>
                <w:rStyle w:val="IndexLink"/>
                <w:rtl w:val="true"/>
              </w:rPr>
              <w:t xml:space="preserve">- </w:t>
            </w:r>
            <w:r>
              <w:rPr>
                <w:rStyle w:val="IndexLink"/>
                <w:rtl w:val="true"/>
              </w:rPr>
              <w:t xml:space="preserve">أعلى اللّه مقامه </w:t>
            </w:r>
            <w:r>
              <w:rPr>
                <w:rStyle w:val="IndexLink"/>
                <w:rtl w:val="true"/>
              </w:rPr>
              <w:t>-</w:t>
              <w:tab/>
            </w:r>
            <w:r>
              <w:rPr>
                <w:rStyle w:val="IndexLink"/>
              </w:rPr>
              <w:t>56</w:t>
            </w:r>
          </w:hyperlink>
        </w:p>
        <w:p>
          <w:pPr>
            <w:pStyle w:val="Contents6"/>
            <w:tabs>
              <w:tab w:val="clear" w:pos="7609"/>
              <w:tab w:val="right" w:pos="9026" w:leader="dot"/>
            </w:tabs>
            <w:rPr/>
          </w:pPr>
          <w:hyperlink w:anchor="__RefHeading___Toc8829974_2142443653">
            <w:r>
              <w:rPr>
                <w:webHidden/>
                <w:rStyle w:val="IndexLink"/>
                <w:rtl w:val="true"/>
              </w:rPr>
              <w:t xml:space="preserve">وقال الفضل </w:t>
            </w:r>
            <w:r>
              <w:rPr>
                <w:rStyle w:val="IndexLink"/>
                <w:rtl w:val="true"/>
              </w:rPr>
              <w:t>:</w:t>
              <w:tab/>
            </w:r>
            <w:r>
              <w:rPr>
                <w:rStyle w:val="IndexLink"/>
              </w:rPr>
              <w:t>57</w:t>
            </w:r>
          </w:hyperlink>
        </w:p>
        <w:p>
          <w:pPr>
            <w:pStyle w:val="Contents6"/>
            <w:tabs>
              <w:tab w:val="clear" w:pos="7609"/>
              <w:tab w:val="right" w:pos="9026" w:leader="dot"/>
            </w:tabs>
            <w:rPr/>
          </w:pPr>
          <w:hyperlink w:anchor="__RefHeading___Toc8829976_2142443653">
            <w:r>
              <w:rPr>
                <w:webHidden/>
                <w:rStyle w:val="IndexLink"/>
                <w:rtl w:val="true"/>
              </w:rPr>
              <w:t xml:space="preserve">وأقول </w:t>
            </w:r>
            <w:r>
              <w:rPr>
                <w:rStyle w:val="IndexLink"/>
                <w:rtl w:val="true"/>
              </w:rPr>
              <w:t>:</w:t>
              <w:tab/>
            </w:r>
            <w:r>
              <w:rPr>
                <w:rStyle w:val="IndexLink"/>
              </w:rPr>
              <w:t>59</w:t>
            </w:r>
          </w:hyperlink>
        </w:p>
        <w:p>
          <w:pPr>
            <w:pStyle w:val="Contents6"/>
            <w:tabs>
              <w:tab w:val="clear" w:pos="7609"/>
              <w:tab w:val="right" w:pos="9026" w:leader="dot"/>
            </w:tabs>
            <w:rPr/>
          </w:pPr>
          <w:hyperlink w:anchor="__RefHeading___Toc8829978_2142443653">
            <w:r>
              <w:rPr>
                <w:webHidden/>
                <w:rStyle w:val="IndexLink"/>
                <w:rtl w:val="true"/>
              </w:rPr>
              <w:t xml:space="preserve">قال المصنّف </w:t>
            </w:r>
            <w:r>
              <w:rPr>
                <w:rStyle w:val="IndexLink"/>
                <w:rtl w:val="true"/>
              </w:rPr>
              <w:t xml:space="preserve">- </w:t>
            </w:r>
            <w:r>
              <w:rPr>
                <w:rStyle w:val="IndexLink"/>
                <w:rtl w:val="true"/>
              </w:rPr>
              <w:t xml:space="preserve">رفع اللّه في الجنّة مقامه </w:t>
            </w:r>
            <w:r>
              <w:rPr>
                <w:rStyle w:val="IndexLink"/>
                <w:rtl w:val="true"/>
              </w:rPr>
              <w:t>- :</w:t>
              <w:tab/>
            </w:r>
            <w:r>
              <w:rPr>
                <w:rStyle w:val="IndexLink"/>
              </w:rPr>
              <w:t>70</w:t>
            </w:r>
          </w:hyperlink>
        </w:p>
        <w:p>
          <w:pPr>
            <w:pStyle w:val="Contents6"/>
            <w:tabs>
              <w:tab w:val="clear" w:pos="7609"/>
              <w:tab w:val="right" w:pos="9026" w:leader="dot"/>
            </w:tabs>
            <w:rPr/>
          </w:pPr>
          <w:hyperlink w:anchor="__RefHeading___Toc8829980_2142443653">
            <w:r>
              <w:rPr>
                <w:webHidden/>
                <w:rStyle w:val="IndexLink"/>
                <w:rtl w:val="true"/>
              </w:rPr>
              <w:t xml:space="preserve">وقال الفضل </w:t>
            </w:r>
            <w:r>
              <w:rPr>
                <w:rStyle w:val="IndexLink"/>
                <w:rtl w:val="true"/>
              </w:rPr>
              <w:t>:</w:t>
              <w:tab/>
            </w:r>
            <w:r>
              <w:rPr>
                <w:rStyle w:val="IndexLink"/>
              </w:rPr>
              <w:t>72</w:t>
            </w:r>
          </w:hyperlink>
        </w:p>
        <w:p>
          <w:pPr>
            <w:pStyle w:val="Contents6"/>
            <w:tabs>
              <w:tab w:val="clear" w:pos="7609"/>
              <w:tab w:val="right" w:pos="9026" w:leader="dot"/>
            </w:tabs>
            <w:rPr/>
          </w:pPr>
          <w:hyperlink w:anchor="__RefHeading___Toc8829982_2142443653">
            <w:r>
              <w:rPr>
                <w:webHidden/>
                <w:rStyle w:val="IndexLink"/>
                <w:rtl w:val="true"/>
              </w:rPr>
              <w:t xml:space="preserve">وأقول </w:t>
            </w:r>
            <w:r>
              <w:rPr>
                <w:rStyle w:val="IndexLink"/>
                <w:rtl w:val="true"/>
              </w:rPr>
              <w:t>:</w:t>
              <w:tab/>
            </w:r>
            <w:r>
              <w:rPr>
                <w:rStyle w:val="IndexLink"/>
              </w:rPr>
              <w:t>74</w:t>
            </w:r>
          </w:hyperlink>
        </w:p>
        <w:p>
          <w:pPr>
            <w:pStyle w:val="Contents6"/>
            <w:tabs>
              <w:tab w:val="clear" w:pos="7609"/>
              <w:tab w:val="right" w:pos="9026" w:leader="dot"/>
            </w:tabs>
            <w:rPr/>
          </w:pPr>
          <w:hyperlink w:anchor="__RefHeading___Toc8829984_2142443653">
            <w:r>
              <w:rPr>
                <w:webHidden/>
                <w:rStyle w:val="IndexLink"/>
                <w:rtl w:val="true"/>
              </w:rPr>
              <w:t xml:space="preserve">قال المصنّف </w:t>
            </w:r>
            <w:r>
              <w:rPr>
                <w:rStyle w:val="IndexLink"/>
                <w:rtl w:val="true"/>
              </w:rPr>
              <w:t xml:space="preserve">- </w:t>
            </w:r>
            <w:r>
              <w:rPr>
                <w:rStyle w:val="IndexLink"/>
                <w:rtl w:val="true"/>
              </w:rPr>
              <w:t xml:space="preserve">أسبغ اللّه عليه رحمته </w:t>
            </w:r>
            <w:r>
              <w:rPr>
                <w:rStyle w:val="IndexLink"/>
                <w:rtl w:val="true"/>
              </w:rPr>
              <w:t>- :</w:t>
              <w:tab/>
            </w:r>
            <w:r>
              <w:rPr>
                <w:rStyle w:val="IndexLink"/>
              </w:rPr>
              <w:t>80</w:t>
            </w:r>
          </w:hyperlink>
        </w:p>
        <w:p>
          <w:pPr>
            <w:pStyle w:val="Contents6"/>
            <w:tabs>
              <w:tab w:val="clear" w:pos="7609"/>
              <w:tab w:val="right" w:pos="9026" w:leader="dot"/>
            </w:tabs>
            <w:rPr/>
          </w:pPr>
          <w:hyperlink w:anchor="__RefHeading___Toc8829986_2142443653">
            <w:r>
              <w:rPr>
                <w:webHidden/>
                <w:rStyle w:val="IndexLink"/>
                <w:rtl w:val="true"/>
              </w:rPr>
              <w:t xml:space="preserve">وقال الفضل </w:t>
            </w:r>
            <w:r>
              <w:rPr>
                <w:rStyle w:val="IndexLink"/>
                <w:rtl w:val="true"/>
              </w:rPr>
              <w:t>:</w:t>
              <w:tab/>
            </w:r>
            <w:r>
              <w:rPr>
                <w:rStyle w:val="IndexLink"/>
              </w:rPr>
              <w:t>82</w:t>
            </w:r>
          </w:hyperlink>
        </w:p>
        <w:p>
          <w:pPr>
            <w:pStyle w:val="Contents6"/>
            <w:tabs>
              <w:tab w:val="clear" w:pos="7609"/>
              <w:tab w:val="right" w:pos="9026" w:leader="dot"/>
            </w:tabs>
            <w:rPr/>
          </w:pPr>
          <w:hyperlink w:anchor="__RefHeading___Toc8829988_2142443653">
            <w:r>
              <w:rPr>
                <w:webHidden/>
                <w:rStyle w:val="IndexLink"/>
                <w:rtl w:val="true"/>
              </w:rPr>
              <w:t xml:space="preserve">وأقول </w:t>
            </w:r>
            <w:r>
              <w:rPr>
                <w:rStyle w:val="IndexLink"/>
                <w:rtl w:val="true"/>
              </w:rPr>
              <w:t>:</w:t>
              <w:tab/>
            </w:r>
            <w:r>
              <w:rPr>
                <w:rStyle w:val="IndexLink"/>
              </w:rPr>
              <w:t>84</w:t>
            </w:r>
          </w:hyperlink>
        </w:p>
        <w:p>
          <w:pPr>
            <w:pStyle w:val="Contents6"/>
            <w:tabs>
              <w:tab w:val="clear" w:pos="7609"/>
              <w:tab w:val="right" w:pos="9026" w:leader="dot"/>
            </w:tabs>
            <w:rPr/>
          </w:pPr>
          <w:hyperlink w:anchor="__RefHeading___Toc8829990_2142443653">
            <w:r>
              <w:rPr>
                <w:webHidden/>
                <w:rStyle w:val="IndexLink"/>
                <w:rtl w:val="true"/>
              </w:rPr>
              <w:t xml:space="preserve">قال المصنّف </w:t>
            </w:r>
            <w:r>
              <w:rPr>
                <w:rStyle w:val="IndexLink"/>
                <w:rtl w:val="true"/>
              </w:rPr>
              <w:t xml:space="preserve">- </w:t>
            </w:r>
            <w:r>
              <w:rPr>
                <w:rStyle w:val="IndexLink"/>
                <w:rtl w:val="true"/>
              </w:rPr>
              <w:t xml:space="preserve">أعلى اللّه مقامه </w:t>
            </w:r>
            <w:r>
              <w:rPr>
                <w:rStyle w:val="IndexLink"/>
                <w:rtl w:val="true"/>
              </w:rPr>
              <w:t>- :</w:t>
              <w:tab/>
            </w:r>
            <w:r>
              <w:rPr>
                <w:rStyle w:val="IndexLink"/>
              </w:rPr>
              <w:t>94</w:t>
            </w:r>
          </w:hyperlink>
        </w:p>
        <w:p>
          <w:pPr>
            <w:pStyle w:val="Contents6"/>
            <w:tabs>
              <w:tab w:val="clear" w:pos="7609"/>
              <w:tab w:val="right" w:pos="9026" w:leader="dot"/>
            </w:tabs>
            <w:rPr/>
          </w:pPr>
          <w:hyperlink w:anchor="__RefHeading___Toc8829992_2142443653">
            <w:r>
              <w:rPr>
                <w:webHidden/>
                <w:rStyle w:val="IndexLink"/>
                <w:rtl w:val="true"/>
              </w:rPr>
              <w:t xml:space="preserve">وقال الفضل </w:t>
            </w:r>
            <w:r>
              <w:rPr>
                <w:rStyle w:val="IndexLink"/>
                <w:rtl w:val="true"/>
              </w:rPr>
              <w:t>:</w:t>
              <w:tab/>
            </w:r>
            <w:r>
              <w:rPr>
                <w:rStyle w:val="IndexLink"/>
              </w:rPr>
              <w:t>95</w:t>
            </w:r>
          </w:hyperlink>
        </w:p>
        <w:p>
          <w:pPr>
            <w:pStyle w:val="Contents6"/>
            <w:tabs>
              <w:tab w:val="clear" w:pos="7609"/>
              <w:tab w:val="right" w:pos="9026" w:leader="dot"/>
            </w:tabs>
            <w:rPr/>
          </w:pPr>
          <w:hyperlink w:anchor="__RefHeading___Toc8829994_2142443653">
            <w:r>
              <w:rPr>
                <w:webHidden/>
                <w:rStyle w:val="IndexLink"/>
                <w:rtl w:val="true"/>
              </w:rPr>
              <w:t xml:space="preserve">وأقول </w:t>
            </w:r>
            <w:r>
              <w:rPr>
                <w:rStyle w:val="IndexLink"/>
                <w:rtl w:val="true"/>
              </w:rPr>
              <w:t>:</w:t>
              <w:tab/>
            </w:r>
            <w:r>
              <w:rPr>
                <w:rStyle w:val="IndexLink"/>
              </w:rPr>
              <w:t>96</w:t>
            </w:r>
          </w:hyperlink>
        </w:p>
        <w:p>
          <w:pPr>
            <w:pStyle w:val="Contents6"/>
            <w:tabs>
              <w:tab w:val="clear" w:pos="7609"/>
              <w:tab w:val="right" w:pos="9026" w:leader="dot"/>
            </w:tabs>
            <w:rPr/>
          </w:pPr>
          <w:hyperlink w:anchor="__RefHeading___Toc8829996_2142443653">
            <w:r>
              <w:rPr>
                <w:webHidden/>
                <w:rStyle w:val="IndexLink"/>
                <w:rtl w:val="true"/>
              </w:rPr>
              <w:t xml:space="preserve">وقال الفضل </w:t>
            </w:r>
            <w:r>
              <w:rPr>
                <w:rStyle w:val="IndexLink"/>
                <w:rtl w:val="true"/>
              </w:rPr>
              <w:t>:</w:t>
              <w:tab/>
            </w:r>
            <w:r>
              <w:rPr>
                <w:rStyle w:val="IndexLink"/>
              </w:rPr>
              <w:t>104</w:t>
            </w:r>
          </w:hyperlink>
        </w:p>
        <w:p>
          <w:pPr>
            <w:pStyle w:val="Contents6"/>
            <w:tabs>
              <w:tab w:val="clear" w:pos="7609"/>
              <w:tab w:val="right" w:pos="9026" w:leader="dot"/>
            </w:tabs>
            <w:rPr/>
          </w:pPr>
          <w:hyperlink w:anchor="__RefHeading___Toc8829998_2142443653">
            <w:r>
              <w:rPr>
                <w:webHidden/>
                <w:rStyle w:val="IndexLink"/>
                <w:rtl w:val="true"/>
              </w:rPr>
              <w:t xml:space="preserve">وأقول </w:t>
            </w:r>
            <w:r>
              <w:rPr>
                <w:rStyle w:val="IndexLink"/>
                <w:rtl w:val="true"/>
              </w:rPr>
              <w:t>:</w:t>
              <w:tab/>
            </w:r>
            <w:r>
              <w:rPr>
                <w:rStyle w:val="IndexLink"/>
              </w:rPr>
              <w:t>105</w:t>
            </w:r>
          </w:hyperlink>
        </w:p>
        <w:p>
          <w:pPr>
            <w:pStyle w:val="Contents6"/>
            <w:tabs>
              <w:tab w:val="clear" w:pos="7609"/>
              <w:tab w:val="right" w:pos="9026" w:leader="dot"/>
            </w:tabs>
            <w:rPr/>
          </w:pPr>
          <w:hyperlink w:anchor="__RefHeading___Toc8830000_2142443653">
            <w:r>
              <w:rPr>
                <w:webHidden/>
                <w:rStyle w:val="IndexLink"/>
                <w:rtl w:val="true"/>
              </w:rPr>
              <w:t xml:space="preserve">قال المصنّف </w:t>
            </w:r>
            <w:r>
              <w:rPr>
                <w:rStyle w:val="IndexLink"/>
                <w:rtl w:val="true"/>
              </w:rPr>
              <w:t xml:space="preserve">- </w:t>
            </w:r>
            <w:r>
              <w:rPr>
                <w:rStyle w:val="IndexLink"/>
                <w:rtl w:val="true"/>
              </w:rPr>
              <w:t xml:space="preserve">طاب ثراه </w:t>
            </w:r>
            <w:r>
              <w:rPr>
                <w:rStyle w:val="IndexLink"/>
                <w:rtl w:val="true"/>
              </w:rPr>
              <w:t>- :</w:t>
              <w:tab/>
            </w:r>
            <w:r>
              <w:rPr>
                <w:rStyle w:val="IndexLink"/>
              </w:rPr>
              <w:t>109</w:t>
            </w:r>
          </w:hyperlink>
        </w:p>
        <w:p>
          <w:pPr>
            <w:pStyle w:val="Contents6"/>
            <w:tabs>
              <w:tab w:val="clear" w:pos="7609"/>
              <w:tab w:val="right" w:pos="9026" w:leader="dot"/>
            </w:tabs>
            <w:rPr/>
          </w:pPr>
          <w:hyperlink w:anchor="__RefHeading___Toc8830002_2142443653">
            <w:r>
              <w:rPr>
                <w:webHidden/>
                <w:rStyle w:val="IndexLink"/>
                <w:rtl w:val="true"/>
              </w:rPr>
              <w:t xml:space="preserve">وقال الفضل </w:t>
            </w:r>
            <w:r>
              <w:rPr>
                <w:rStyle w:val="IndexLink"/>
                <w:rtl w:val="true"/>
              </w:rPr>
              <w:t>:</w:t>
              <w:tab/>
            </w:r>
            <w:r>
              <w:rPr>
                <w:rStyle w:val="IndexLink"/>
              </w:rPr>
              <w:t>110</w:t>
            </w:r>
          </w:hyperlink>
        </w:p>
        <w:p>
          <w:pPr>
            <w:pStyle w:val="Contents6"/>
            <w:tabs>
              <w:tab w:val="clear" w:pos="7609"/>
              <w:tab w:val="right" w:pos="9026" w:leader="dot"/>
            </w:tabs>
            <w:rPr/>
          </w:pPr>
          <w:hyperlink w:anchor="__RefHeading___Toc8830004_2142443653">
            <w:r>
              <w:rPr>
                <w:webHidden/>
                <w:rStyle w:val="IndexLink"/>
                <w:rtl w:val="true"/>
              </w:rPr>
              <w:t xml:space="preserve">وأقول </w:t>
            </w:r>
            <w:r>
              <w:rPr>
                <w:rStyle w:val="IndexLink"/>
                <w:rtl w:val="true"/>
              </w:rPr>
              <w:t>:</w:t>
              <w:tab/>
            </w:r>
            <w:r>
              <w:rPr>
                <w:rStyle w:val="IndexLink"/>
              </w:rPr>
              <w:t>112</w:t>
            </w:r>
          </w:hyperlink>
        </w:p>
        <w:p>
          <w:pPr>
            <w:pStyle w:val="Contents6"/>
            <w:tabs>
              <w:tab w:val="clear" w:pos="7609"/>
              <w:tab w:val="right" w:pos="9026" w:leader="dot"/>
            </w:tabs>
            <w:rPr/>
          </w:pPr>
          <w:hyperlink w:anchor="__RefHeading___Toc8830006_2142443653">
            <w:r>
              <w:rPr>
                <w:webHidden/>
                <w:rStyle w:val="IndexLink"/>
                <w:rtl w:val="true"/>
              </w:rPr>
              <w:t xml:space="preserve">قال المصنّف </w:t>
            </w:r>
            <w:r>
              <w:rPr>
                <w:rStyle w:val="IndexLink"/>
                <w:rtl w:val="true"/>
              </w:rPr>
              <w:t xml:space="preserve">- </w:t>
            </w:r>
            <w:r>
              <w:rPr>
                <w:rStyle w:val="IndexLink"/>
                <w:rtl w:val="true"/>
              </w:rPr>
              <w:t xml:space="preserve">قدّس اللّه روحه </w:t>
            </w:r>
            <w:r>
              <w:rPr>
                <w:rStyle w:val="IndexLink"/>
                <w:rtl w:val="true"/>
              </w:rPr>
              <w:t>- :</w:t>
              <w:tab/>
            </w:r>
            <w:r>
              <w:rPr>
                <w:rStyle w:val="IndexLink"/>
              </w:rPr>
              <w:t>117</w:t>
            </w:r>
          </w:hyperlink>
        </w:p>
        <w:p>
          <w:pPr>
            <w:pStyle w:val="Contents6"/>
            <w:tabs>
              <w:tab w:val="clear" w:pos="7609"/>
              <w:tab w:val="right" w:pos="9026" w:leader="dot"/>
            </w:tabs>
            <w:rPr/>
          </w:pPr>
          <w:hyperlink w:anchor="__RefHeading___Toc8830008_2142443653">
            <w:r>
              <w:rPr>
                <w:webHidden/>
                <w:rStyle w:val="IndexLink"/>
                <w:rtl w:val="true"/>
              </w:rPr>
              <w:t>وقال الفضل</w:t>
            </w:r>
            <w:r>
              <w:rPr>
                <w:rStyle w:val="IndexLink"/>
                <w:rtl w:val="true"/>
              </w:rPr>
              <w:t>:</w:t>
              <w:tab/>
            </w:r>
            <w:r>
              <w:rPr>
                <w:rStyle w:val="IndexLink"/>
              </w:rPr>
              <w:t>118</w:t>
            </w:r>
          </w:hyperlink>
        </w:p>
        <w:p>
          <w:pPr>
            <w:pStyle w:val="Contents6"/>
            <w:tabs>
              <w:tab w:val="clear" w:pos="7609"/>
              <w:tab w:val="right" w:pos="9026" w:leader="dot"/>
            </w:tabs>
            <w:rPr/>
          </w:pPr>
          <w:hyperlink w:anchor="__RefHeading___Toc8830010_2142443653">
            <w:r>
              <w:rPr>
                <w:webHidden/>
                <w:rStyle w:val="IndexLink"/>
                <w:rtl w:val="true"/>
              </w:rPr>
              <w:t xml:space="preserve">وأقول </w:t>
            </w:r>
            <w:r>
              <w:rPr>
                <w:rStyle w:val="IndexLink"/>
                <w:rtl w:val="true"/>
              </w:rPr>
              <w:t>:</w:t>
              <w:tab/>
            </w:r>
            <w:r>
              <w:rPr>
                <w:rStyle w:val="IndexLink"/>
              </w:rPr>
              <w:t>119</w:t>
            </w:r>
          </w:hyperlink>
        </w:p>
        <w:p>
          <w:pPr>
            <w:pStyle w:val="Contents6"/>
            <w:tabs>
              <w:tab w:val="clear" w:pos="7609"/>
              <w:tab w:val="right" w:pos="9026" w:leader="dot"/>
            </w:tabs>
            <w:rPr/>
          </w:pPr>
          <w:hyperlink w:anchor="__RefHeading___Toc8830012_2142443653">
            <w:r>
              <w:rPr>
                <w:webHidden/>
                <w:rStyle w:val="IndexLink"/>
                <w:rtl w:val="true"/>
              </w:rPr>
              <w:t xml:space="preserve">قال المصنّف </w:t>
            </w:r>
            <w:r>
              <w:rPr>
                <w:rStyle w:val="IndexLink"/>
                <w:rtl w:val="true"/>
              </w:rPr>
              <w:t xml:space="preserve">- </w:t>
            </w:r>
            <w:r>
              <w:rPr>
                <w:rStyle w:val="IndexLink"/>
                <w:rtl w:val="true"/>
              </w:rPr>
              <w:t xml:space="preserve">رفع اللّه درجته </w:t>
            </w:r>
            <w:r>
              <w:rPr>
                <w:rStyle w:val="IndexLink"/>
                <w:rtl w:val="true"/>
              </w:rPr>
              <w:t>- :</w:t>
              <w:tab/>
            </w:r>
            <w:r>
              <w:rPr>
                <w:rStyle w:val="IndexLink"/>
              </w:rPr>
              <w:t>122</w:t>
            </w:r>
          </w:hyperlink>
        </w:p>
        <w:p>
          <w:pPr>
            <w:pStyle w:val="Contents6"/>
            <w:tabs>
              <w:tab w:val="clear" w:pos="7609"/>
              <w:tab w:val="right" w:pos="9026" w:leader="dot"/>
            </w:tabs>
            <w:rPr/>
          </w:pPr>
          <w:hyperlink w:anchor="__RefHeading___Toc8830014_2142443653">
            <w:r>
              <w:rPr>
                <w:webHidden/>
                <w:rStyle w:val="IndexLink"/>
                <w:rtl w:val="true"/>
              </w:rPr>
              <w:t xml:space="preserve">وقال الفضل </w:t>
            </w:r>
            <w:r>
              <w:rPr>
                <w:rStyle w:val="IndexLink"/>
                <w:rtl w:val="true"/>
              </w:rPr>
              <w:t>:</w:t>
              <w:tab/>
            </w:r>
            <w:r>
              <w:rPr>
                <w:rStyle w:val="IndexLink"/>
              </w:rPr>
              <w:t>124</w:t>
            </w:r>
          </w:hyperlink>
        </w:p>
        <w:p>
          <w:pPr>
            <w:pStyle w:val="Contents6"/>
            <w:tabs>
              <w:tab w:val="clear" w:pos="7609"/>
              <w:tab w:val="right" w:pos="9026" w:leader="dot"/>
            </w:tabs>
            <w:rPr/>
          </w:pPr>
          <w:hyperlink w:anchor="__RefHeading___Toc8830016_2142443653">
            <w:r>
              <w:rPr>
                <w:webHidden/>
                <w:rStyle w:val="IndexLink"/>
                <w:rtl w:val="true"/>
              </w:rPr>
              <w:t xml:space="preserve">وأقول </w:t>
            </w:r>
            <w:r>
              <w:rPr>
                <w:rStyle w:val="IndexLink"/>
                <w:rtl w:val="true"/>
              </w:rPr>
              <w:t>:</w:t>
              <w:tab/>
            </w:r>
            <w:r>
              <w:rPr>
                <w:rStyle w:val="IndexLink"/>
              </w:rPr>
              <w:t>125</w:t>
            </w:r>
          </w:hyperlink>
        </w:p>
        <w:p>
          <w:pPr>
            <w:pStyle w:val="Contents6"/>
            <w:tabs>
              <w:tab w:val="clear" w:pos="7609"/>
              <w:tab w:val="right" w:pos="9026" w:leader="dot"/>
            </w:tabs>
            <w:rPr/>
          </w:pPr>
          <w:hyperlink w:anchor="__RefHeading___Toc8830018_2142443653">
            <w:r>
              <w:rPr>
                <w:webHidden/>
                <w:rStyle w:val="IndexLink"/>
                <w:rtl w:val="true"/>
              </w:rPr>
              <w:t xml:space="preserve">قال المصنّف </w:t>
            </w:r>
            <w:r>
              <w:rPr>
                <w:rStyle w:val="IndexLink"/>
                <w:rtl w:val="true"/>
              </w:rPr>
              <w:t xml:space="preserve">- </w:t>
            </w:r>
            <w:r>
              <w:rPr>
                <w:rStyle w:val="IndexLink"/>
                <w:rtl w:val="true"/>
              </w:rPr>
              <w:t xml:space="preserve">أعلى اللّه مقامه </w:t>
            </w:r>
            <w:r>
              <w:rPr>
                <w:rStyle w:val="IndexLink"/>
                <w:rtl w:val="true"/>
              </w:rPr>
              <w:t>- :</w:t>
              <w:tab/>
            </w:r>
            <w:r>
              <w:rPr>
                <w:rStyle w:val="IndexLink"/>
              </w:rPr>
              <w:t>134</w:t>
            </w:r>
          </w:hyperlink>
        </w:p>
        <w:p>
          <w:pPr>
            <w:pStyle w:val="Contents6"/>
            <w:tabs>
              <w:tab w:val="clear" w:pos="7609"/>
              <w:tab w:val="right" w:pos="9026" w:leader="dot"/>
            </w:tabs>
            <w:rPr/>
          </w:pPr>
          <w:hyperlink w:anchor="__RefHeading___Toc8830020_2142443653">
            <w:r>
              <w:rPr>
                <w:webHidden/>
                <w:rStyle w:val="IndexLink"/>
                <w:rtl w:val="true"/>
              </w:rPr>
              <w:t xml:space="preserve">وقال الفضل </w:t>
            </w:r>
            <w:r>
              <w:rPr>
                <w:rStyle w:val="IndexLink"/>
                <w:rtl w:val="true"/>
              </w:rPr>
              <w:t>:</w:t>
              <w:tab/>
            </w:r>
            <w:r>
              <w:rPr>
                <w:rStyle w:val="IndexLink"/>
              </w:rPr>
              <w:t>135</w:t>
            </w:r>
          </w:hyperlink>
        </w:p>
        <w:p>
          <w:pPr>
            <w:pStyle w:val="Contents6"/>
            <w:tabs>
              <w:tab w:val="clear" w:pos="7609"/>
              <w:tab w:val="right" w:pos="9026" w:leader="dot"/>
            </w:tabs>
            <w:rPr/>
          </w:pPr>
          <w:hyperlink w:anchor="__RefHeading___Toc8830022_2142443653">
            <w:r>
              <w:rPr>
                <w:webHidden/>
                <w:rStyle w:val="IndexLink"/>
                <w:rtl w:val="true"/>
              </w:rPr>
              <w:t xml:space="preserve">وأقول </w:t>
            </w:r>
            <w:r>
              <w:rPr>
                <w:rStyle w:val="IndexLink"/>
                <w:rtl w:val="true"/>
              </w:rPr>
              <w:t>:</w:t>
              <w:tab/>
            </w:r>
            <w:r>
              <w:rPr>
                <w:rStyle w:val="IndexLink"/>
              </w:rPr>
              <w:t>136</w:t>
            </w:r>
          </w:hyperlink>
        </w:p>
        <w:p>
          <w:pPr>
            <w:pStyle w:val="Contents6"/>
            <w:tabs>
              <w:tab w:val="clear" w:pos="7609"/>
              <w:tab w:val="right" w:pos="9026" w:leader="dot"/>
            </w:tabs>
            <w:rPr/>
          </w:pPr>
          <w:hyperlink w:anchor="__RefHeading___Toc8830024_2142443653">
            <w:r>
              <w:rPr>
                <w:webHidden/>
                <w:rStyle w:val="IndexLink"/>
                <w:rtl w:val="true"/>
              </w:rPr>
              <w:t xml:space="preserve">قال المصنّف </w:t>
            </w:r>
            <w:r>
              <w:rPr>
                <w:rStyle w:val="IndexLink"/>
                <w:rtl w:val="true"/>
              </w:rPr>
              <w:t xml:space="preserve">- </w:t>
            </w:r>
            <w:r>
              <w:rPr>
                <w:rStyle w:val="IndexLink"/>
                <w:rtl w:val="true"/>
              </w:rPr>
              <w:t xml:space="preserve">قدّس اللّه روحه </w:t>
            </w:r>
            <w:r>
              <w:rPr>
                <w:rStyle w:val="IndexLink"/>
                <w:rtl w:val="true"/>
              </w:rPr>
              <w:t>- :</w:t>
              <w:tab/>
            </w:r>
            <w:r>
              <w:rPr>
                <w:rStyle w:val="IndexLink"/>
              </w:rPr>
              <w:t>137</w:t>
            </w:r>
          </w:hyperlink>
        </w:p>
        <w:p>
          <w:pPr>
            <w:pStyle w:val="Contents6"/>
            <w:tabs>
              <w:tab w:val="clear" w:pos="7609"/>
              <w:tab w:val="right" w:pos="9026" w:leader="dot"/>
            </w:tabs>
            <w:rPr/>
          </w:pPr>
          <w:hyperlink w:anchor="__RefHeading___Toc8830026_2142443653">
            <w:r>
              <w:rPr>
                <w:webHidden/>
                <w:rStyle w:val="IndexLink"/>
                <w:rtl w:val="true"/>
              </w:rPr>
              <w:t xml:space="preserve">وقال الفضل </w:t>
            </w:r>
            <w:r>
              <w:rPr>
                <w:rStyle w:val="IndexLink"/>
                <w:rtl w:val="true"/>
              </w:rPr>
              <w:t>:</w:t>
              <w:tab/>
            </w:r>
            <w:r>
              <w:rPr>
                <w:rStyle w:val="IndexLink"/>
              </w:rPr>
              <w:t>138</w:t>
            </w:r>
          </w:hyperlink>
        </w:p>
        <w:p>
          <w:pPr>
            <w:pStyle w:val="Contents6"/>
            <w:tabs>
              <w:tab w:val="clear" w:pos="7609"/>
              <w:tab w:val="right" w:pos="9026" w:leader="dot"/>
            </w:tabs>
            <w:rPr/>
          </w:pPr>
          <w:hyperlink w:anchor="__RefHeading___Toc8830028_2142443653">
            <w:r>
              <w:rPr>
                <w:webHidden/>
                <w:rStyle w:val="IndexLink"/>
                <w:rtl w:val="true"/>
              </w:rPr>
              <w:t xml:space="preserve">وأقول </w:t>
            </w:r>
            <w:r>
              <w:rPr>
                <w:rStyle w:val="IndexLink"/>
                <w:rtl w:val="true"/>
              </w:rPr>
              <w:t>:</w:t>
              <w:tab/>
            </w:r>
            <w:r>
              <w:rPr>
                <w:rStyle w:val="IndexLink"/>
              </w:rPr>
              <w:t>139</w:t>
            </w:r>
          </w:hyperlink>
        </w:p>
        <w:p>
          <w:pPr>
            <w:pStyle w:val="Contents3"/>
            <w:tabs>
              <w:tab w:val="clear" w:pos="8459"/>
              <w:tab w:val="right" w:pos="9026" w:leader="dot"/>
            </w:tabs>
            <w:rPr/>
          </w:pPr>
          <w:hyperlink w:anchor="__RefHeading___Toc8830030_2142443653">
            <w:r>
              <w:rPr>
                <w:webHidden/>
                <w:rStyle w:val="IndexLink"/>
                <w:rtl w:val="true"/>
              </w:rPr>
              <w:t xml:space="preserve">تتمّة </w:t>
            </w:r>
            <w:r>
              <w:rPr>
                <w:rStyle w:val="IndexLink"/>
                <w:rtl w:val="true"/>
              </w:rPr>
              <w:t xml:space="preserve">: </w:t>
            </w:r>
            <w:r>
              <w:rPr>
                <w:rStyle w:val="IndexLink"/>
                <w:rtl w:val="true"/>
              </w:rPr>
              <w:t>الأحاديث الموضوعة في توهين الأنبياء والخالق</w:t>
            </w:r>
            <w:r>
              <w:rPr>
                <w:rStyle w:val="IndexLink"/>
                <w:rtl w:val="true"/>
              </w:rPr>
              <w:tab/>
            </w:r>
            <w:r>
              <w:rPr>
                <w:rStyle w:val="IndexLink"/>
              </w:rPr>
              <w:t>143</w:t>
            </w:r>
          </w:hyperlink>
        </w:p>
        <w:p>
          <w:pPr>
            <w:pStyle w:val="Contents4"/>
            <w:tabs>
              <w:tab w:val="clear" w:pos="8176"/>
              <w:tab w:val="right" w:pos="9026" w:leader="dot"/>
            </w:tabs>
            <w:rPr/>
          </w:pPr>
          <w:hyperlink w:anchor="__RefHeading___Toc8830032_2142443653">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8830034_2142443653">
            <w:r>
              <w:rPr>
                <w:webHidden/>
                <w:rStyle w:val="IndexLink"/>
                <w:rtl w:val="true"/>
              </w:rPr>
              <w:t xml:space="preserve">[ </w:t>
            </w:r>
            <w:r>
              <w:rPr>
                <w:rStyle w:val="IndexLink"/>
              </w:rPr>
              <w:t>1</w:t>
            </w:r>
            <w:r>
              <w:rPr>
                <w:rStyle w:val="IndexLink"/>
                <w:rtl w:val="true"/>
              </w:rPr>
              <w:t xml:space="preserve"> - </w:t>
            </w:r>
            <w:r>
              <w:rPr>
                <w:rStyle w:val="IndexLink"/>
                <w:rtl w:val="true"/>
              </w:rPr>
              <w:t xml:space="preserve">حديث بدء الوحي </w:t>
            </w:r>
            <w:r>
              <w:rPr>
                <w:rStyle w:val="IndexLink"/>
                <w:rtl w:val="true"/>
              </w:rPr>
              <w:t>]</w:t>
              <w:tab/>
            </w:r>
            <w:r>
              <w:rPr>
                <w:rStyle w:val="IndexLink"/>
              </w:rPr>
              <w:t>143</w:t>
            </w:r>
          </w:hyperlink>
        </w:p>
        <w:p>
          <w:pPr>
            <w:pStyle w:val="Contents4"/>
            <w:tabs>
              <w:tab w:val="clear" w:pos="8176"/>
              <w:tab w:val="right" w:pos="9026" w:leader="dot"/>
            </w:tabs>
            <w:rPr/>
          </w:pPr>
          <w:hyperlink w:anchor="__RefHeading___Toc8830036_2142443653">
            <w:r>
              <w:rPr>
                <w:webHidden/>
                <w:rStyle w:val="IndexLink"/>
                <w:rtl w:val="true"/>
              </w:rPr>
              <w:t xml:space="preserve">[ </w:t>
            </w:r>
            <w:r>
              <w:rPr>
                <w:rStyle w:val="IndexLink"/>
              </w:rPr>
              <w:t>2</w:t>
            </w:r>
            <w:r>
              <w:rPr>
                <w:rStyle w:val="IndexLink"/>
                <w:rtl w:val="true"/>
              </w:rPr>
              <w:t xml:space="preserve"> - </w:t>
            </w:r>
            <w:r>
              <w:rPr>
                <w:rStyle w:val="IndexLink"/>
                <w:rtl w:val="true"/>
              </w:rPr>
              <w:t xml:space="preserve">حديث تأبير النخل </w:t>
            </w:r>
            <w:r>
              <w:rPr>
                <w:rStyle w:val="IndexLink"/>
                <w:rtl w:val="true"/>
              </w:rPr>
              <w:t>]</w:t>
              <w:tab/>
            </w:r>
            <w:r>
              <w:rPr>
                <w:rStyle w:val="IndexLink"/>
              </w:rPr>
              <w:t>148</w:t>
            </w:r>
          </w:hyperlink>
        </w:p>
        <w:p>
          <w:pPr>
            <w:pStyle w:val="Contents4"/>
            <w:tabs>
              <w:tab w:val="clear" w:pos="8176"/>
              <w:tab w:val="right" w:pos="9026" w:leader="dot"/>
            </w:tabs>
            <w:rPr/>
          </w:pPr>
          <w:hyperlink w:anchor="__RefHeading___Toc8830038_2142443653">
            <w:r>
              <w:rPr>
                <w:webHidden/>
                <w:rStyle w:val="IndexLink"/>
                <w:rtl w:val="true"/>
              </w:rPr>
              <w:t xml:space="preserve">[ </w:t>
            </w:r>
            <w:r>
              <w:rPr>
                <w:rStyle w:val="IndexLink"/>
              </w:rPr>
              <w:t>3</w:t>
            </w:r>
            <w:r>
              <w:rPr>
                <w:rStyle w:val="IndexLink"/>
                <w:rtl w:val="true"/>
              </w:rPr>
              <w:t xml:space="preserve"> - </w:t>
            </w:r>
            <w:r>
              <w:rPr>
                <w:rStyle w:val="IndexLink"/>
                <w:rtl w:val="true"/>
              </w:rPr>
              <w:t xml:space="preserve">حديث إسقاط النبيّ صلی اللّه علیه و آله آيات من القرآن </w:t>
            </w:r>
            <w:r>
              <w:rPr>
                <w:rStyle w:val="IndexLink"/>
                <w:rtl w:val="true"/>
              </w:rPr>
              <w:t>]</w:t>
              <w:tab/>
            </w:r>
            <w:r>
              <w:rPr>
                <w:rStyle w:val="IndexLink"/>
              </w:rPr>
              <w:t>150</w:t>
            </w:r>
          </w:hyperlink>
        </w:p>
        <w:p>
          <w:pPr>
            <w:pStyle w:val="Contents4"/>
            <w:tabs>
              <w:tab w:val="clear" w:pos="8176"/>
              <w:tab w:val="right" w:pos="9026" w:leader="dot"/>
            </w:tabs>
            <w:rPr/>
          </w:pPr>
          <w:hyperlink w:anchor="__RefHeading___Toc8830040_2142443653">
            <w:r>
              <w:rPr>
                <w:webHidden/>
                <w:rStyle w:val="IndexLink"/>
                <w:rtl w:val="true"/>
              </w:rPr>
              <w:t xml:space="preserve">[ </w:t>
            </w:r>
            <w:r>
              <w:rPr>
                <w:rStyle w:val="IndexLink"/>
              </w:rPr>
              <w:t>4</w:t>
            </w:r>
            <w:r>
              <w:rPr>
                <w:rStyle w:val="IndexLink"/>
                <w:rtl w:val="true"/>
              </w:rPr>
              <w:t xml:space="preserve"> - </w:t>
            </w:r>
            <w:r>
              <w:rPr>
                <w:rStyle w:val="IndexLink"/>
                <w:rtl w:val="true"/>
              </w:rPr>
              <w:t xml:space="preserve">حديث نوم النبيّ صلی اللّه علیه و آله عن صلاة الصبح </w:t>
            </w:r>
            <w:r>
              <w:rPr>
                <w:rStyle w:val="IndexLink"/>
                <w:rtl w:val="true"/>
              </w:rPr>
              <w:t>]</w:t>
              <w:tab/>
            </w:r>
            <w:r>
              <w:rPr>
                <w:rStyle w:val="IndexLink"/>
              </w:rPr>
              <w:t>151</w:t>
            </w:r>
          </w:hyperlink>
        </w:p>
        <w:p>
          <w:pPr>
            <w:pStyle w:val="Contents4"/>
            <w:tabs>
              <w:tab w:val="clear" w:pos="8176"/>
              <w:tab w:val="right" w:pos="9026" w:leader="dot"/>
            </w:tabs>
            <w:rPr/>
          </w:pPr>
          <w:hyperlink w:anchor="__RefHeading___Toc8830042_2142443653">
            <w:r>
              <w:rPr>
                <w:webHidden/>
                <w:rStyle w:val="IndexLink"/>
                <w:rtl w:val="true"/>
              </w:rPr>
              <w:t xml:space="preserve">[ </w:t>
            </w:r>
            <w:r>
              <w:rPr>
                <w:rStyle w:val="IndexLink"/>
              </w:rPr>
              <w:t>5</w:t>
            </w:r>
            <w:r>
              <w:rPr>
                <w:rStyle w:val="IndexLink"/>
                <w:rtl w:val="true"/>
              </w:rPr>
              <w:t xml:space="preserve"> - </w:t>
            </w:r>
            <w:r>
              <w:rPr>
                <w:rStyle w:val="IndexLink"/>
                <w:rtl w:val="true"/>
              </w:rPr>
              <w:t xml:space="preserve">حديث ترك النبيّ صلی اللّه علیه و آله صلاة العصر </w:t>
            </w:r>
            <w:r>
              <w:rPr>
                <w:rStyle w:val="IndexLink"/>
                <w:rtl w:val="true"/>
              </w:rPr>
              <w:t>]</w:t>
              <w:tab/>
            </w:r>
            <w:r>
              <w:rPr>
                <w:rStyle w:val="IndexLink"/>
              </w:rPr>
              <w:t>152</w:t>
            </w:r>
          </w:hyperlink>
        </w:p>
        <w:p>
          <w:pPr>
            <w:pStyle w:val="Contents4"/>
            <w:tabs>
              <w:tab w:val="clear" w:pos="8176"/>
              <w:tab w:val="right" w:pos="9026" w:leader="dot"/>
            </w:tabs>
            <w:rPr/>
          </w:pPr>
          <w:hyperlink w:anchor="__RefHeading___Toc8830044_2142443653">
            <w:r>
              <w:rPr>
                <w:webHidden/>
                <w:rStyle w:val="IndexLink"/>
                <w:rtl w:val="true"/>
              </w:rPr>
              <w:t xml:space="preserve">[ </w:t>
            </w:r>
            <w:r>
              <w:rPr>
                <w:rStyle w:val="IndexLink"/>
              </w:rPr>
              <w:t>6</w:t>
            </w:r>
            <w:r>
              <w:rPr>
                <w:rStyle w:val="IndexLink"/>
                <w:rtl w:val="true"/>
              </w:rPr>
              <w:t xml:space="preserve"> - </w:t>
            </w:r>
            <w:r>
              <w:rPr>
                <w:rStyle w:val="IndexLink"/>
                <w:rtl w:val="true"/>
              </w:rPr>
              <w:t xml:space="preserve">حديث إذا لعن النبيّ صلی اللّه علیه و آله أحدا فهو له زكاة </w:t>
            </w:r>
            <w:r>
              <w:rPr>
                <w:rStyle w:val="IndexLink"/>
                <w:rtl w:val="true"/>
              </w:rPr>
              <w:t>]</w:t>
              <w:tab/>
            </w:r>
            <w:r>
              <w:rPr>
                <w:rStyle w:val="IndexLink"/>
              </w:rPr>
              <w:t>154</w:t>
            </w:r>
          </w:hyperlink>
        </w:p>
        <w:p>
          <w:pPr>
            <w:pStyle w:val="Contents4"/>
            <w:tabs>
              <w:tab w:val="clear" w:pos="8176"/>
              <w:tab w:val="right" w:pos="9026" w:leader="dot"/>
            </w:tabs>
            <w:rPr/>
          </w:pPr>
          <w:hyperlink w:anchor="__RefHeading___Toc8830046_2142443653">
            <w:r>
              <w:rPr>
                <w:webHidden/>
                <w:rStyle w:val="IndexLink"/>
                <w:rtl w:val="true"/>
              </w:rPr>
              <w:t xml:space="preserve">[ </w:t>
            </w:r>
            <w:r>
              <w:rPr>
                <w:rStyle w:val="IndexLink"/>
              </w:rPr>
              <w:t>7</w:t>
            </w:r>
            <w:r>
              <w:rPr>
                <w:rStyle w:val="IndexLink"/>
                <w:rtl w:val="true"/>
              </w:rPr>
              <w:t xml:space="preserve"> - </w:t>
            </w:r>
            <w:r>
              <w:rPr>
                <w:rStyle w:val="IndexLink"/>
                <w:rtl w:val="true"/>
              </w:rPr>
              <w:t xml:space="preserve">حديث نفي النبيّ صلی اللّه علیه و آله عذاب القبر </w:t>
            </w:r>
            <w:r>
              <w:rPr>
                <w:rStyle w:val="IndexLink"/>
                <w:rtl w:val="true"/>
              </w:rPr>
              <w:t>]</w:t>
              <w:tab/>
            </w:r>
            <w:r>
              <w:rPr>
                <w:rStyle w:val="IndexLink"/>
              </w:rPr>
              <w:t>158</w:t>
            </w:r>
          </w:hyperlink>
        </w:p>
        <w:p>
          <w:pPr>
            <w:pStyle w:val="Contents4"/>
            <w:tabs>
              <w:tab w:val="clear" w:pos="8176"/>
              <w:tab w:val="right" w:pos="9026" w:leader="dot"/>
            </w:tabs>
            <w:rPr/>
          </w:pPr>
          <w:hyperlink w:anchor="__RefHeading___Toc8830048_2142443653">
            <w:r>
              <w:rPr>
                <w:webHidden/>
                <w:rStyle w:val="IndexLink"/>
                <w:rtl w:val="true"/>
              </w:rPr>
              <w:t xml:space="preserve">[ </w:t>
            </w:r>
            <w:r>
              <w:rPr>
                <w:rStyle w:val="IndexLink"/>
              </w:rPr>
              <w:t>8</w:t>
            </w:r>
            <w:r>
              <w:rPr>
                <w:rStyle w:val="IndexLink"/>
                <w:rtl w:val="true"/>
              </w:rPr>
              <w:t xml:space="preserve"> - </w:t>
            </w:r>
            <w:r>
              <w:rPr>
                <w:rStyle w:val="IndexLink"/>
                <w:rtl w:val="true"/>
              </w:rPr>
              <w:t xml:space="preserve">حديث حبّ النبيّ صلی اللّه علیه و آله لعائشة </w:t>
            </w:r>
            <w:r>
              <w:rPr>
                <w:rStyle w:val="IndexLink"/>
                <w:rtl w:val="true"/>
              </w:rPr>
              <w:t>]</w:t>
              <w:tab/>
            </w:r>
            <w:r>
              <w:rPr>
                <w:rStyle w:val="IndexLink"/>
              </w:rPr>
              <w:t>159</w:t>
            </w:r>
          </w:hyperlink>
        </w:p>
        <w:p>
          <w:pPr>
            <w:pStyle w:val="Contents4"/>
            <w:tabs>
              <w:tab w:val="clear" w:pos="8176"/>
              <w:tab w:val="right" w:pos="9026" w:leader="dot"/>
            </w:tabs>
            <w:rPr/>
          </w:pPr>
          <w:hyperlink w:anchor="__RefHeading___Toc8830050_2142443653">
            <w:r>
              <w:rPr>
                <w:webHidden/>
                <w:rStyle w:val="IndexLink"/>
                <w:rtl w:val="true"/>
              </w:rPr>
              <w:t xml:space="preserve">[ </w:t>
            </w:r>
            <w:r>
              <w:rPr>
                <w:rStyle w:val="IndexLink"/>
              </w:rPr>
              <w:t>9</w:t>
            </w:r>
            <w:r>
              <w:rPr>
                <w:rStyle w:val="IndexLink"/>
                <w:rtl w:val="true"/>
              </w:rPr>
              <w:t xml:space="preserve"> - </w:t>
            </w:r>
            <w:r>
              <w:rPr>
                <w:rStyle w:val="IndexLink"/>
                <w:rtl w:val="true"/>
              </w:rPr>
              <w:t xml:space="preserve">حديث فرار الحجر من النبيّ موسى علیه السلام </w:t>
            </w:r>
            <w:r>
              <w:rPr>
                <w:rStyle w:val="IndexLink"/>
                <w:rtl w:val="true"/>
              </w:rPr>
              <w:t>]</w:t>
              <w:tab/>
            </w:r>
            <w:r>
              <w:rPr>
                <w:rStyle w:val="IndexLink"/>
              </w:rPr>
              <w:t>165</w:t>
            </w:r>
          </w:hyperlink>
        </w:p>
        <w:p>
          <w:pPr>
            <w:pStyle w:val="Contents4"/>
            <w:tabs>
              <w:tab w:val="clear" w:pos="8176"/>
              <w:tab w:val="right" w:pos="9026" w:leader="dot"/>
            </w:tabs>
            <w:rPr/>
          </w:pPr>
          <w:hyperlink w:anchor="__RefHeading___Toc8830052_2142443653">
            <w:r>
              <w:rPr>
                <w:webHidden/>
                <w:rStyle w:val="IndexLink"/>
                <w:rtl w:val="true"/>
              </w:rPr>
              <w:t xml:space="preserve">[ </w:t>
            </w:r>
            <w:r>
              <w:rPr>
                <w:rStyle w:val="IndexLink"/>
              </w:rPr>
              <w:t>10</w:t>
            </w:r>
            <w:r>
              <w:rPr>
                <w:rStyle w:val="IndexLink"/>
                <w:rtl w:val="true"/>
              </w:rPr>
              <w:t xml:space="preserve"> - </w:t>
            </w:r>
            <w:r>
              <w:rPr>
                <w:rStyle w:val="IndexLink"/>
                <w:rtl w:val="true"/>
              </w:rPr>
              <w:t xml:space="preserve">حديث طواف النبيّ سليمان علیه السلام بمئة امرأة </w:t>
            </w:r>
            <w:r>
              <w:rPr>
                <w:rStyle w:val="IndexLink"/>
                <w:rtl w:val="true"/>
              </w:rPr>
              <w:t>]</w:t>
              <w:tab/>
            </w:r>
            <w:r>
              <w:rPr>
                <w:rStyle w:val="IndexLink"/>
              </w:rPr>
              <w:t>167</w:t>
            </w:r>
          </w:hyperlink>
        </w:p>
        <w:p>
          <w:pPr>
            <w:pStyle w:val="Contents4"/>
            <w:tabs>
              <w:tab w:val="clear" w:pos="8176"/>
              <w:tab w:val="right" w:pos="9026" w:leader="dot"/>
            </w:tabs>
            <w:rPr/>
          </w:pPr>
          <w:hyperlink w:anchor="__RefHeading___Toc8830054_2142443653">
            <w:r>
              <w:rPr>
                <w:webHidden/>
                <w:rStyle w:val="IndexLink"/>
                <w:rtl w:val="true"/>
              </w:rPr>
              <w:t xml:space="preserve">[ </w:t>
            </w:r>
            <w:r>
              <w:rPr>
                <w:rStyle w:val="IndexLink"/>
              </w:rPr>
              <w:t>11</w:t>
            </w:r>
            <w:r>
              <w:rPr>
                <w:rStyle w:val="IndexLink"/>
                <w:rtl w:val="true"/>
              </w:rPr>
              <w:t xml:space="preserve"> - </w:t>
            </w:r>
            <w:r>
              <w:rPr>
                <w:rStyle w:val="IndexLink"/>
                <w:rtl w:val="true"/>
              </w:rPr>
              <w:t xml:space="preserve">حديث حرق نبيّ قرية للنمل </w:t>
            </w:r>
            <w:r>
              <w:rPr>
                <w:rStyle w:val="IndexLink"/>
                <w:rtl w:val="true"/>
              </w:rPr>
              <w:t>]</w:t>
              <w:tab/>
            </w:r>
            <w:r>
              <w:rPr>
                <w:rStyle w:val="IndexLink"/>
              </w:rPr>
              <w:t>168</w:t>
            </w:r>
          </w:hyperlink>
        </w:p>
        <w:p>
          <w:pPr>
            <w:pStyle w:val="Contents4"/>
            <w:tabs>
              <w:tab w:val="clear" w:pos="8176"/>
              <w:tab w:val="right" w:pos="9026" w:leader="dot"/>
            </w:tabs>
            <w:rPr/>
          </w:pPr>
          <w:hyperlink w:anchor="__RefHeading___Toc8830056_2142443653">
            <w:r>
              <w:rPr>
                <w:webHidden/>
                <w:rStyle w:val="IndexLink"/>
                <w:rtl w:val="true"/>
              </w:rPr>
              <w:t xml:space="preserve">[ </w:t>
            </w:r>
            <w:r>
              <w:rPr>
                <w:rStyle w:val="IndexLink"/>
              </w:rPr>
              <w:t>12</w:t>
            </w:r>
            <w:r>
              <w:rPr>
                <w:rStyle w:val="IndexLink"/>
                <w:rtl w:val="true"/>
              </w:rPr>
              <w:t xml:space="preserve"> - </w:t>
            </w:r>
            <w:r>
              <w:rPr>
                <w:rStyle w:val="IndexLink"/>
                <w:rtl w:val="true"/>
              </w:rPr>
              <w:t xml:space="preserve">حديث وضع الربّ رجله في جهنّم </w:t>
            </w:r>
            <w:r>
              <w:rPr>
                <w:rStyle w:val="IndexLink"/>
                <w:rtl w:val="true"/>
              </w:rPr>
              <w:t>]</w:t>
              <w:tab/>
            </w:r>
            <w:r>
              <w:rPr>
                <w:rStyle w:val="IndexLink"/>
              </w:rPr>
              <w:t>169</w:t>
            </w:r>
          </w:hyperlink>
        </w:p>
        <w:p>
          <w:pPr>
            <w:pStyle w:val="Contents4"/>
            <w:tabs>
              <w:tab w:val="clear" w:pos="8176"/>
              <w:tab w:val="right" w:pos="9026" w:leader="dot"/>
            </w:tabs>
            <w:rPr/>
          </w:pPr>
          <w:hyperlink w:anchor="__RefHeading___Toc8830058_2142443653">
            <w:r>
              <w:rPr>
                <w:webHidden/>
                <w:rStyle w:val="IndexLink"/>
                <w:rtl w:val="true"/>
              </w:rPr>
              <w:t xml:space="preserve">[ </w:t>
            </w:r>
            <w:r>
              <w:rPr>
                <w:rStyle w:val="IndexLink"/>
              </w:rPr>
              <w:t>13</w:t>
            </w:r>
            <w:r>
              <w:rPr>
                <w:rStyle w:val="IndexLink"/>
                <w:rtl w:val="true"/>
              </w:rPr>
              <w:t xml:space="preserve"> - </w:t>
            </w:r>
            <w:r>
              <w:rPr>
                <w:rStyle w:val="IndexLink"/>
                <w:rtl w:val="true"/>
              </w:rPr>
              <w:t xml:space="preserve">حديث خلق اللّه آدم على صورته </w:t>
            </w:r>
            <w:r>
              <w:rPr>
                <w:rStyle w:val="IndexLink"/>
                <w:rtl w:val="true"/>
              </w:rPr>
              <w:t>]</w:t>
              <w:tab/>
            </w:r>
            <w:r>
              <w:rPr>
                <w:rStyle w:val="IndexLink"/>
              </w:rPr>
              <w:t>172</w:t>
            </w:r>
          </w:hyperlink>
        </w:p>
        <w:p>
          <w:pPr>
            <w:pStyle w:val="Contents3"/>
            <w:tabs>
              <w:tab w:val="clear" w:pos="8459"/>
              <w:tab w:val="right" w:pos="9026" w:leader="dot"/>
            </w:tabs>
            <w:rPr/>
          </w:pPr>
          <w:hyperlink w:anchor="__RefHeading___Toc8830060_2142443653">
            <w:r>
              <w:rPr>
                <w:webHidden/>
                <w:rStyle w:val="IndexLink"/>
                <w:rtl w:val="true"/>
              </w:rPr>
              <w:t>لزوم المحالات من إنكار عصمة الأنبياء</w:t>
            </w:r>
            <w:r>
              <w:rPr>
                <w:rStyle w:val="IndexLink"/>
                <w:rtl w:val="true"/>
              </w:rPr>
              <w:tab/>
            </w:r>
            <w:r>
              <w:rPr>
                <w:rStyle w:val="IndexLink"/>
              </w:rPr>
              <w:t>177</w:t>
            </w:r>
          </w:hyperlink>
        </w:p>
        <w:p>
          <w:pPr>
            <w:pStyle w:val="Contents4"/>
            <w:tabs>
              <w:tab w:val="clear" w:pos="8176"/>
              <w:tab w:val="right" w:pos="9026" w:leader="dot"/>
            </w:tabs>
            <w:rPr/>
          </w:pPr>
          <w:hyperlink w:anchor="__RefHeading___Toc8830062_2142443653">
            <w:r>
              <w:rPr>
                <w:webHidden/>
                <w:rStyle w:val="IndexLink"/>
                <w:rtl w:val="true"/>
              </w:rPr>
              <w:t xml:space="preserve">قال المصنّف </w:t>
            </w:r>
            <w:r>
              <w:rPr>
                <w:rStyle w:val="IndexLink"/>
                <w:rtl w:val="true"/>
              </w:rPr>
              <w:t xml:space="preserve">- </w:t>
            </w:r>
            <w:r>
              <w:rPr>
                <w:rStyle w:val="IndexLink"/>
                <w:rtl w:val="true"/>
              </w:rPr>
              <w:t xml:space="preserve">طيّب اللّه ثراه </w:t>
            </w:r>
            <w:r>
              <w:rPr>
                <w:rStyle w:val="IndexLink"/>
                <w:rtl w:val="true"/>
              </w:rPr>
              <w:t>- :</w:t>
              <w:tab/>
            </w:r>
            <w:r>
              <w:rPr>
                <w:rStyle w:val="IndexLink"/>
              </w:rPr>
              <w:t>177</w:t>
            </w:r>
          </w:hyperlink>
        </w:p>
        <w:p>
          <w:pPr>
            <w:pStyle w:val="Contents4"/>
            <w:tabs>
              <w:tab w:val="clear" w:pos="8176"/>
              <w:tab w:val="right" w:pos="9026" w:leader="dot"/>
            </w:tabs>
            <w:rPr/>
          </w:pPr>
          <w:hyperlink w:anchor="__RefHeading___Toc8830064_2142443653">
            <w:r>
              <w:rPr>
                <w:webHidden/>
                <w:rStyle w:val="IndexLink"/>
                <w:rtl w:val="true"/>
              </w:rPr>
              <w:t xml:space="preserve">وقال الفضل </w:t>
            </w:r>
            <w:r>
              <w:rPr>
                <w:rStyle w:val="IndexLink"/>
                <w:rtl w:val="true"/>
              </w:rPr>
              <w:t>:</w:t>
              <w:tab/>
            </w:r>
            <w:r>
              <w:rPr>
                <w:rStyle w:val="IndexLink"/>
              </w:rPr>
              <w:t>178</w:t>
            </w:r>
          </w:hyperlink>
        </w:p>
        <w:p>
          <w:pPr>
            <w:pStyle w:val="Contents4"/>
            <w:tabs>
              <w:tab w:val="clear" w:pos="8176"/>
              <w:tab w:val="right" w:pos="9026" w:leader="dot"/>
            </w:tabs>
            <w:rPr/>
          </w:pPr>
          <w:hyperlink w:anchor="__RefHeading___Toc8830066_2142443653">
            <w:r>
              <w:rPr>
                <w:webHidden/>
                <w:rStyle w:val="IndexLink"/>
                <w:rtl w:val="true"/>
              </w:rPr>
              <w:t xml:space="preserve">وأقول </w:t>
            </w:r>
            <w:r>
              <w:rPr>
                <w:rStyle w:val="IndexLink"/>
                <w:rtl w:val="true"/>
              </w:rPr>
              <w:t>:</w:t>
              <w:tab/>
            </w:r>
            <w:r>
              <w:rPr>
                <w:rStyle w:val="IndexLink"/>
              </w:rPr>
              <w:t>179</w:t>
            </w:r>
          </w:hyperlink>
        </w:p>
        <w:p>
          <w:pPr>
            <w:pStyle w:val="Contents4"/>
            <w:tabs>
              <w:tab w:val="clear" w:pos="8176"/>
              <w:tab w:val="right" w:pos="9026" w:leader="dot"/>
            </w:tabs>
            <w:rPr/>
          </w:pPr>
          <w:hyperlink w:anchor="__RefHeading___Toc8830068_2142443653">
            <w:r>
              <w:rPr>
                <w:webHidden/>
                <w:rStyle w:val="IndexLink"/>
                <w:rtl w:val="true"/>
              </w:rPr>
              <w:t xml:space="preserve">قال المصنّف </w:t>
            </w:r>
            <w:r>
              <w:rPr>
                <w:rStyle w:val="IndexLink"/>
                <w:rtl w:val="true"/>
              </w:rPr>
              <w:t xml:space="preserve">- </w:t>
            </w:r>
            <w:r>
              <w:rPr>
                <w:rStyle w:val="IndexLink"/>
                <w:rtl w:val="true"/>
              </w:rPr>
              <w:t xml:space="preserve">ضاعف اللّه أجره </w:t>
            </w:r>
            <w:r>
              <w:rPr>
                <w:rStyle w:val="IndexLink"/>
                <w:rtl w:val="true"/>
              </w:rPr>
              <w:t>- :</w:t>
              <w:tab/>
            </w:r>
            <w:r>
              <w:rPr>
                <w:rStyle w:val="IndexLink"/>
              </w:rPr>
              <w:t>181</w:t>
            </w:r>
          </w:hyperlink>
        </w:p>
        <w:p>
          <w:pPr>
            <w:pStyle w:val="Contents4"/>
            <w:tabs>
              <w:tab w:val="clear" w:pos="8176"/>
              <w:tab w:val="right" w:pos="9026" w:leader="dot"/>
            </w:tabs>
            <w:rPr/>
          </w:pPr>
          <w:hyperlink w:anchor="__RefHeading___Toc8830070_2142443653">
            <w:r>
              <w:rPr>
                <w:webHidden/>
                <w:rStyle w:val="IndexLink"/>
                <w:rtl w:val="true"/>
              </w:rPr>
              <w:t xml:space="preserve">وقال الفضل </w:t>
            </w:r>
            <w:r>
              <w:rPr>
                <w:rStyle w:val="IndexLink"/>
                <w:rtl w:val="true"/>
              </w:rPr>
              <w:t>:</w:t>
              <w:tab/>
            </w:r>
            <w:r>
              <w:rPr>
                <w:rStyle w:val="IndexLink"/>
              </w:rPr>
              <w:t>182</w:t>
            </w:r>
          </w:hyperlink>
        </w:p>
        <w:p>
          <w:pPr>
            <w:pStyle w:val="Contents4"/>
            <w:tabs>
              <w:tab w:val="clear" w:pos="8176"/>
              <w:tab w:val="right" w:pos="9026" w:leader="dot"/>
            </w:tabs>
            <w:rPr/>
          </w:pPr>
          <w:hyperlink w:anchor="__RefHeading___Toc8830072_2142443653">
            <w:r>
              <w:rPr>
                <w:webHidden/>
                <w:rStyle w:val="IndexLink"/>
                <w:rtl w:val="true"/>
              </w:rPr>
              <w:t xml:space="preserve">وأقول </w:t>
            </w:r>
            <w:r>
              <w:rPr>
                <w:rStyle w:val="IndexLink"/>
                <w:rtl w:val="true"/>
              </w:rPr>
              <w:t>:</w:t>
              <w:tab/>
            </w:r>
            <w:r>
              <w:rPr>
                <w:rStyle w:val="IndexLink"/>
              </w:rPr>
              <w:t>183</w:t>
            </w:r>
          </w:hyperlink>
        </w:p>
        <w:p>
          <w:pPr>
            <w:pStyle w:val="Contents4"/>
            <w:tabs>
              <w:tab w:val="clear" w:pos="8176"/>
              <w:tab w:val="right" w:pos="9026" w:leader="dot"/>
            </w:tabs>
            <w:rPr/>
          </w:pPr>
          <w:hyperlink w:anchor="__RefHeading___Toc8830074_2142443653">
            <w:r>
              <w:rPr>
                <w:webHidden/>
                <w:rStyle w:val="IndexLink"/>
                <w:rtl w:val="true"/>
              </w:rPr>
              <w:t xml:space="preserve">قال المصنّف </w:t>
            </w:r>
            <w:r>
              <w:rPr>
                <w:rStyle w:val="IndexLink"/>
                <w:rtl w:val="true"/>
              </w:rPr>
              <w:t xml:space="preserve">- </w:t>
            </w:r>
            <w:r>
              <w:rPr>
                <w:rStyle w:val="IndexLink"/>
                <w:rtl w:val="true"/>
              </w:rPr>
              <w:t xml:space="preserve">رفع اللّه درجته </w:t>
            </w:r>
            <w:r>
              <w:rPr>
                <w:rStyle w:val="IndexLink"/>
                <w:rtl w:val="true"/>
              </w:rPr>
              <w:t>- :</w:t>
              <w:tab/>
            </w:r>
            <w:r>
              <w:rPr>
                <w:rStyle w:val="IndexLink"/>
              </w:rPr>
              <w:t>185</w:t>
            </w:r>
          </w:hyperlink>
        </w:p>
        <w:p>
          <w:pPr>
            <w:pStyle w:val="Contents4"/>
            <w:tabs>
              <w:tab w:val="clear" w:pos="8176"/>
              <w:tab w:val="right" w:pos="9026" w:leader="dot"/>
            </w:tabs>
            <w:rPr/>
          </w:pPr>
          <w:hyperlink w:anchor="__RefHeading___Toc8830076_2142443653">
            <w:r>
              <w:rPr>
                <w:webHidden/>
                <w:rStyle w:val="IndexLink"/>
                <w:rtl w:val="true"/>
              </w:rPr>
              <w:t xml:space="preserve">وقال الفضل </w:t>
            </w:r>
            <w:r>
              <w:rPr>
                <w:rStyle w:val="IndexLink"/>
                <w:rtl w:val="true"/>
              </w:rPr>
              <w:t>:</w:t>
              <w:tab/>
            </w:r>
            <w:r>
              <w:rPr>
                <w:rStyle w:val="IndexLink"/>
              </w:rPr>
              <w:t>186</w:t>
            </w:r>
          </w:hyperlink>
        </w:p>
        <w:p>
          <w:pPr>
            <w:pStyle w:val="Contents4"/>
            <w:tabs>
              <w:tab w:val="clear" w:pos="8176"/>
              <w:tab w:val="right" w:pos="9026" w:leader="dot"/>
            </w:tabs>
            <w:rPr/>
          </w:pPr>
          <w:hyperlink w:anchor="__RefHeading___Toc8830078_2142443653">
            <w:r>
              <w:rPr>
                <w:webHidden/>
                <w:rStyle w:val="IndexLink"/>
                <w:rtl w:val="true"/>
              </w:rPr>
              <w:t xml:space="preserve">وأقول </w:t>
            </w:r>
            <w:r>
              <w:rPr>
                <w:rStyle w:val="IndexLink"/>
                <w:rtl w:val="true"/>
              </w:rPr>
              <w:t>:</w:t>
              <w:tab/>
            </w:r>
            <w:r>
              <w:rPr>
                <w:rStyle w:val="IndexLink"/>
              </w:rPr>
              <w:t>187</w:t>
            </w:r>
          </w:hyperlink>
        </w:p>
        <w:p>
          <w:pPr>
            <w:pStyle w:val="Contents4"/>
            <w:tabs>
              <w:tab w:val="clear" w:pos="8176"/>
              <w:tab w:val="right" w:pos="9026" w:leader="dot"/>
            </w:tabs>
            <w:rPr/>
          </w:pPr>
          <w:hyperlink w:anchor="__RefHeading___Toc8830080_2142443653">
            <w:r>
              <w:rPr>
                <w:webHidden/>
                <w:rStyle w:val="IndexLink"/>
                <w:rtl w:val="true"/>
              </w:rPr>
              <w:t xml:space="preserve">قال المصنّف </w:t>
            </w:r>
            <w:r>
              <w:rPr>
                <w:rStyle w:val="IndexLink"/>
                <w:rtl w:val="true"/>
              </w:rPr>
              <w:t xml:space="preserve">- </w:t>
            </w:r>
            <w:r>
              <w:rPr>
                <w:rStyle w:val="IndexLink"/>
                <w:rtl w:val="true"/>
              </w:rPr>
              <w:t xml:space="preserve">أعلى اللّه مقامه </w:t>
            </w:r>
            <w:r>
              <w:rPr>
                <w:rStyle w:val="IndexLink"/>
                <w:rtl w:val="true"/>
              </w:rPr>
              <w:t>- :</w:t>
              <w:tab/>
            </w:r>
            <w:r>
              <w:rPr>
                <w:rStyle w:val="IndexLink"/>
              </w:rPr>
              <w:t>188</w:t>
            </w:r>
          </w:hyperlink>
        </w:p>
        <w:p>
          <w:pPr>
            <w:pStyle w:val="Contents4"/>
            <w:tabs>
              <w:tab w:val="clear" w:pos="8176"/>
              <w:tab w:val="right" w:pos="9026" w:leader="dot"/>
            </w:tabs>
            <w:rPr/>
          </w:pPr>
          <w:hyperlink w:anchor="__RefHeading___Toc8830082_2142443653">
            <w:r>
              <w:rPr>
                <w:webHidden/>
                <w:rStyle w:val="IndexLink"/>
                <w:rtl w:val="true"/>
              </w:rPr>
              <w:t xml:space="preserve">وقال الفضل </w:t>
            </w:r>
            <w:r>
              <w:rPr>
                <w:rStyle w:val="IndexLink"/>
                <w:rtl w:val="true"/>
              </w:rPr>
              <w:t>:</w:t>
              <w:tab/>
            </w:r>
            <w:r>
              <w:rPr>
                <w:rStyle w:val="IndexLink"/>
              </w:rPr>
              <w:t>190</w:t>
            </w:r>
          </w:hyperlink>
        </w:p>
        <w:p>
          <w:pPr>
            <w:pStyle w:val="Contents4"/>
            <w:tabs>
              <w:tab w:val="clear" w:pos="8176"/>
              <w:tab w:val="right" w:pos="9026" w:leader="dot"/>
            </w:tabs>
            <w:rPr/>
          </w:pPr>
          <w:hyperlink w:anchor="__RefHeading___Toc8830084_2142443653">
            <w:r>
              <w:rPr>
                <w:webHidden/>
                <w:rStyle w:val="IndexLink"/>
                <w:rtl w:val="true"/>
              </w:rPr>
              <w:t xml:space="preserve">وأقول </w:t>
            </w:r>
            <w:r>
              <w:rPr>
                <w:rStyle w:val="IndexLink"/>
                <w:rtl w:val="true"/>
              </w:rPr>
              <w:t>:</w:t>
              <w:tab/>
            </w:r>
            <w:r>
              <w:rPr>
                <w:rStyle w:val="IndexLink"/>
              </w:rPr>
              <w:t>191</w:t>
            </w:r>
          </w:hyperlink>
        </w:p>
        <w:p>
          <w:pPr>
            <w:pStyle w:val="Contents3"/>
            <w:tabs>
              <w:tab w:val="clear" w:pos="8459"/>
              <w:tab w:val="right" w:pos="9026" w:leader="dot"/>
            </w:tabs>
            <w:rPr/>
          </w:pPr>
          <w:hyperlink w:anchor="__RefHeading___Toc8830086_2142443653">
            <w:r>
              <w:rPr>
                <w:webHidden/>
                <w:rStyle w:val="IndexLink"/>
                <w:rtl w:val="true"/>
              </w:rPr>
              <w:t>نزاهة النبيّ عن دناءة الآباء وعهر الأمّهات</w:t>
            </w:r>
            <w:r>
              <w:rPr>
                <w:rStyle w:val="IndexLink"/>
                <w:rtl w:val="true"/>
              </w:rPr>
              <w:tab/>
            </w:r>
            <w:r>
              <w:rPr>
                <w:rStyle w:val="IndexLink"/>
              </w:rPr>
              <w:t>195</w:t>
            </w:r>
          </w:hyperlink>
        </w:p>
        <w:p>
          <w:pPr>
            <w:pStyle w:val="Contents4"/>
            <w:tabs>
              <w:tab w:val="clear" w:pos="8176"/>
              <w:tab w:val="right" w:pos="9026" w:leader="dot"/>
            </w:tabs>
            <w:rPr/>
          </w:pPr>
          <w:hyperlink w:anchor="__RefHeading___Toc8830088_2142443653">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8830090_2142443653">
            <w:r>
              <w:rPr>
                <w:webHidden/>
                <w:rStyle w:val="IndexLink"/>
                <w:rtl w:val="true"/>
              </w:rPr>
              <w:t xml:space="preserve">المبحث الثالث </w:t>
            </w:r>
            <w:r>
              <w:rPr>
                <w:rStyle w:val="IndexLink"/>
                <w:rtl w:val="true"/>
              </w:rPr>
              <w:t xml:space="preserve">: </w:t>
            </w:r>
            <w:r>
              <w:rPr>
                <w:rStyle w:val="IndexLink"/>
                <w:rtl w:val="true"/>
              </w:rPr>
              <w:t>في أنّه يجب أن يكون منزّها عن دناءة الآباء وعهر الأمّهات</w:t>
            </w:r>
            <w:r>
              <w:rPr>
                <w:rStyle w:val="IndexLink"/>
                <w:rtl w:val="true"/>
              </w:rPr>
              <w:tab/>
            </w:r>
            <w:r>
              <w:rPr>
                <w:rStyle w:val="IndexLink"/>
              </w:rPr>
              <w:t>195</w:t>
            </w:r>
          </w:hyperlink>
        </w:p>
        <w:p>
          <w:pPr>
            <w:pStyle w:val="Contents5"/>
            <w:tabs>
              <w:tab w:val="clear" w:pos="7892"/>
              <w:tab w:val="right" w:pos="9026" w:leader="dot"/>
            </w:tabs>
            <w:rPr/>
          </w:pPr>
          <w:hyperlink w:anchor="__RefHeading___Toc8830092_2142443653">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8830094_2142443653">
            <w:r>
              <w:rPr>
                <w:webHidden/>
                <w:rStyle w:val="IndexLink"/>
                <w:rtl w:val="true"/>
              </w:rPr>
              <w:t xml:space="preserve">وقال الفضل </w:t>
            </w:r>
            <w:r>
              <w:rPr>
                <w:rStyle w:val="IndexLink"/>
                <w:rtl w:val="true"/>
              </w:rPr>
              <w:t>:</w:t>
              <w:tab/>
            </w:r>
            <w:r>
              <w:rPr>
                <w:rStyle w:val="IndexLink"/>
              </w:rPr>
              <w:t>197</w:t>
            </w:r>
          </w:hyperlink>
        </w:p>
        <w:p>
          <w:pPr>
            <w:pStyle w:val="Contents5"/>
            <w:tabs>
              <w:tab w:val="clear" w:pos="7892"/>
              <w:tab w:val="right" w:pos="9026" w:leader="dot"/>
            </w:tabs>
            <w:rPr/>
          </w:pPr>
          <w:hyperlink w:anchor="__RefHeading___Toc8830096_2142443653">
            <w:r>
              <w:rPr>
                <w:webHidden/>
                <w:rStyle w:val="IndexLink"/>
                <w:rtl w:val="true"/>
              </w:rPr>
              <w:t xml:space="preserve">وأقول </w:t>
            </w:r>
            <w:r>
              <w:rPr>
                <w:rStyle w:val="IndexLink"/>
                <w:rtl w:val="true"/>
              </w:rPr>
              <w:t>:</w:t>
              <w:tab/>
            </w:r>
            <w:r>
              <w:rPr>
                <w:rStyle w:val="IndexLink"/>
              </w:rPr>
              <w:t>198</w:t>
            </w:r>
          </w:hyperlink>
        </w:p>
        <w:p>
          <w:pPr>
            <w:pStyle w:val="Contents5"/>
            <w:tabs>
              <w:tab w:val="clear" w:pos="7892"/>
              <w:tab w:val="right" w:pos="9026" w:leader="dot"/>
            </w:tabs>
            <w:rPr/>
          </w:pPr>
          <w:hyperlink w:anchor="__RefHeading___Toc8830098_2142443653">
            <w:r>
              <w:rPr>
                <w:webHidden/>
                <w:rStyle w:val="IndexLink"/>
                <w:rtl w:val="true"/>
              </w:rPr>
              <w:t xml:space="preserve">قال المصنّف </w:t>
            </w:r>
            <w:r>
              <w:rPr>
                <w:rStyle w:val="IndexLink"/>
                <w:rtl w:val="true"/>
              </w:rPr>
              <w:t xml:space="preserve">- </w:t>
            </w:r>
            <w:r>
              <w:rPr>
                <w:rStyle w:val="IndexLink"/>
                <w:rtl w:val="true"/>
              </w:rPr>
              <w:t xml:space="preserve">طيّب اللّه رمسه </w:t>
            </w:r>
            <w:r>
              <w:rPr>
                <w:rStyle w:val="IndexLink"/>
                <w:rtl w:val="true"/>
              </w:rPr>
              <w:t>- :</w:t>
              <w:tab/>
            </w:r>
            <w:r>
              <w:rPr>
                <w:rStyle w:val="IndexLink"/>
              </w:rPr>
              <w:t>202</w:t>
            </w:r>
          </w:hyperlink>
        </w:p>
        <w:p>
          <w:pPr>
            <w:pStyle w:val="Contents5"/>
            <w:tabs>
              <w:tab w:val="clear" w:pos="7892"/>
              <w:tab w:val="right" w:pos="9026" w:leader="dot"/>
            </w:tabs>
            <w:rPr/>
          </w:pPr>
          <w:hyperlink w:anchor="__RefHeading___Toc8830100_2142443653">
            <w:r>
              <w:rPr>
                <w:webHidden/>
                <w:rStyle w:val="IndexLink"/>
                <w:rtl w:val="true"/>
              </w:rPr>
              <w:t xml:space="preserve">وقال الفضل </w:t>
            </w:r>
            <w:r>
              <w:rPr>
                <w:rStyle w:val="IndexLink"/>
                <w:rtl w:val="true"/>
              </w:rPr>
              <w:t>:</w:t>
              <w:tab/>
            </w:r>
            <w:r>
              <w:rPr>
                <w:rStyle w:val="IndexLink"/>
              </w:rPr>
              <w:t>204</w:t>
            </w:r>
          </w:hyperlink>
        </w:p>
        <w:p>
          <w:pPr>
            <w:pStyle w:val="Contents5"/>
            <w:tabs>
              <w:tab w:val="clear" w:pos="7892"/>
              <w:tab w:val="right" w:pos="9026" w:leader="dot"/>
            </w:tabs>
            <w:rPr/>
          </w:pPr>
          <w:hyperlink w:anchor="__RefHeading___Toc8830102_2142443653">
            <w:r>
              <w:rPr>
                <w:webHidden/>
                <w:rStyle w:val="IndexLink"/>
                <w:rtl w:val="true"/>
              </w:rPr>
              <w:t xml:space="preserve">وأقول </w:t>
            </w:r>
            <w:r>
              <w:rPr>
                <w:rStyle w:val="IndexLink"/>
                <w:rtl w:val="true"/>
              </w:rPr>
              <w:t>:</w:t>
              <w:tab/>
            </w:r>
            <w:r>
              <w:rPr>
                <w:rStyle w:val="IndexLink"/>
              </w:rPr>
              <w:t>205</w:t>
            </w:r>
          </w:hyperlink>
        </w:p>
        <w:p>
          <w:pPr>
            <w:pStyle w:val="Contents2"/>
            <w:tabs>
              <w:tab w:val="clear" w:pos="8743"/>
              <w:tab w:val="right" w:pos="9026" w:leader="dot"/>
            </w:tabs>
            <w:rPr/>
          </w:pPr>
          <w:hyperlink w:anchor="__RefHeading___Toc8830104_2142443653">
            <w:r>
              <w:rPr>
                <w:webHidden/>
                <w:rStyle w:val="IndexLink"/>
                <w:rtl w:val="true"/>
              </w:rPr>
              <w:t>مباحث الإمامة</w:t>
            </w:r>
            <w:r>
              <w:rPr>
                <w:rStyle w:val="IndexLink"/>
                <w:rtl w:val="true"/>
              </w:rPr>
              <w:tab/>
            </w:r>
            <w:r>
              <w:rPr>
                <w:rStyle w:val="IndexLink"/>
              </w:rPr>
              <w:t>209</w:t>
            </w:r>
          </w:hyperlink>
        </w:p>
        <w:p>
          <w:pPr>
            <w:pStyle w:val="Contents3"/>
            <w:tabs>
              <w:tab w:val="clear" w:pos="8459"/>
              <w:tab w:val="right" w:pos="9026" w:leader="dot"/>
            </w:tabs>
            <w:rPr/>
          </w:pPr>
          <w:hyperlink w:anchor="__RefHeading___Toc8830106_2142443653">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8830108_2142443653">
            <w:r>
              <w:rPr>
                <w:webHidden/>
                <w:rStyle w:val="IndexLink"/>
                <w:rtl w:val="true"/>
              </w:rPr>
              <w:t xml:space="preserve">المسألة الخامسة في الإمامة </w:t>
            </w:r>
            <w:r>
              <w:rPr>
                <w:rStyle w:val="IndexLink"/>
                <w:rtl w:val="true"/>
              </w:rPr>
              <w:t xml:space="preserve">: </w:t>
            </w:r>
            <w:r>
              <w:rPr>
                <w:rStyle w:val="IndexLink"/>
                <w:rtl w:val="true"/>
              </w:rPr>
              <w:t>وجوب عصمة الإمام</w:t>
            </w:r>
            <w:r>
              <w:rPr>
                <w:rStyle w:val="IndexLink"/>
                <w:rtl w:val="true"/>
              </w:rPr>
              <w:tab/>
            </w:r>
            <w:r>
              <w:rPr>
                <w:rStyle w:val="IndexLink"/>
              </w:rPr>
              <w:t>211</w:t>
            </w:r>
          </w:hyperlink>
        </w:p>
        <w:p>
          <w:pPr>
            <w:pStyle w:val="Contents4"/>
            <w:tabs>
              <w:tab w:val="clear" w:pos="8176"/>
              <w:tab w:val="right" w:pos="9026" w:leader="dot"/>
            </w:tabs>
            <w:rPr/>
          </w:pPr>
          <w:hyperlink w:anchor="__RefHeading___Toc8830110_2142443653">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8830112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أنّ الإمام يجب أن يكون معصوما</w:t>
            </w:r>
            <w:r>
              <w:rPr>
                <w:rStyle w:val="IndexLink"/>
                <w:rtl w:val="true"/>
              </w:rPr>
              <w:tab/>
            </w:r>
            <w:r>
              <w:rPr>
                <w:rStyle w:val="IndexLink"/>
              </w:rPr>
              <w:t>211</w:t>
            </w:r>
          </w:hyperlink>
        </w:p>
        <w:p>
          <w:pPr>
            <w:pStyle w:val="Contents5"/>
            <w:tabs>
              <w:tab w:val="clear" w:pos="7892"/>
              <w:tab w:val="right" w:pos="9026" w:leader="dot"/>
            </w:tabs>
            <w:rPr/>
          </w:pPr>
          <w:hyperlink w:anchor="__RefHeading___Toc8830114_2142443653">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8830116_2142443653">
            <w:r>
              <w:rPr>
                <w:webHidden/>
                <w:rStyle w:val="IndexLink"/>
                <w:rtl w:val="true"/>
              </w:rPr>
              <w:t xml:space="preserve">وقال الفضل </w:t>
            </w:r>
            <w:r>
              <w:rPr>
                <w:rStyle w:val="IndexLink"/>
                <w:rtl w:val="true"/>
              </w:rPr>
              <w:t>:</w:t>
              <w:tab/>
            </w:r>
            <w:r>
              <w:rPr>
                <w:rStyle w:val="IndexLink"/>
              </w:rPr>
              <w:t>214</w:t>
            </w:r>
          </w:hyperlink>
        </w:p>
        <w:p>
          <w:pPr>
            <w:pStyle w:val="Contents5"/>
            <w:tabs>
              <w:tab w:val="clear" w:pos="7892"/>
              <w:tab w:val="right" w:pos="9026" w:leader="dot"/>
            </w:tabs>
            <w:rPr/>
          </w:pPr>
          <w:hyperlink w:anchor="__RefHeading___Toc8830118_2142443653">
            <w:r>
              <w:rPr>
                <w:webHidden/>
                <w:rStyle w:val="IndexLink"/>
                <w:rtl w:val="true"/>
              </w:rPr>
              <w:t xml:space="preserve">وأقول </w:t>
            </w:r>
            <w:r>
              <w:rPr>
                <w:rStyle w:val="IndexLink"/>
                <w:rtl w:val="true"/>
              </w:rPr>
              <w:t>:</w:t>
              <w:tab/>
            </w:r>
            <w:r>
              <w:rPr>
                <w:rStyle w:val="IndexLink"/>
              </w:rPr>
              <w:t>217</w:t>
            </w:r>
          </w:hyperlink>
        </w:p>
        <w:p>
          <w:pPr>
            <w:pStyle w:val="Contents3"/>
            <w:tabs>
              <w:tab w:val="clear" w:pos="8459"/>
              <w:tab w:val="right" w:pos="9026" w:leader="dot"/>
            </w:tabs>
            <w:rPr/>
          </w:pPr>
          <w:hyperlink w:anchor="__RefHeading___Toc8830120_2142443653">
            <w:r>
              <w:rPr>
                <w:webHidden/>
                <w:rStyle w:val="IndexLink"/>
                <w:rtl w:val="true"/>
              </w:rPr>
              <w:t>الإمام أفضل من رعيّته</w:t>
            </w:r>
            <w:r>
              <w:rPr>
                <w:rStyle w:val="IndexLink"/>
                <w:rtl w:val="true"/>
              </w:rPr>
              <w:tab/>
            </w:r>
            <w:r>
              <w:rPr>
                <w:rStyle w:val="IndexLink"/>
              </w:rPr>
              <w:t>239</w:t>
            </w:r>
          </w:hyperlink>
        </w:p>
        <w:p>
          <w:pPr>
            <w:pStyle w:val="Contents4"/>
            <w:tabs>
              <w:tab w:val="clear" w:pos="8176"/>
              <w:tab w:val="right" w:pos="9026" w:leader="dot"/>
            </w:tabs>
            <w:rPr/>
          </w:pPr>
          <w:hyperlink w:anchor="__RefHeading___Toc8830122_2142443653">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8830124_2142443653">
            <w:r>
              <w:rPr>
                <w:webHidden/>
                <w:rStyle w:val="IndexLink"/>
                <w:rtl w:val="true"/>
              </w:rPr>
              <w:t xml:space="preserve">المبحث الثاني </w:t>
            </w:r>
            <w:r>
              <w:rPr>
                <w:rStyle w:val="IndexLink"/>
                <w:rtl w:val="true"/>
              </w:rPr>
              <w:t xml:space="preserve">: </w:t>
            </w:r>
            <w:r>
              <w:rPr>
                <w:rStyle w:val="IndexLink"/>
                <w:rtl w:val="true"/>
              </w:rPr>
              <w:t>في أنّ الإمام يجب أن يكون أفضل من رعيّته</w:t>
            </w:r>
            <w:r>
              <w:rPr>
                <w:rStyle w:val="IndexLink"/>
                <w:rtl w:val="true"/>
              </w:rPr>
              <w:tab/>
            </w:r>
            <w:r>
              <w:rPr>
                <w:rStyle w:val="IndexLink"/>
              </w:rPr>
              <w:t>239</w:t>
            </w:r>
          </w:hyperlink>
        </w:p>
        <w:p>
          <w:pPr>
            <w:pStyle w:val="Contents5"/>
            <w:tabs>
              <w:tab w:val="clear" w:pos="7892"/>
              <w:tab w:val="right" w:pos="9026" w:leader="dot"/>
            </w:tabs>
            <w:rPr/>
          </w:pPr>
          <w:hyperlink w:anchor="__RefHeading___Toc8830126_2142443653">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8830128_2142443653">
            <w:r>
              <w:rPr>
                <w:webHidden/>
                <w:rStyle w:val="IndexLink"/>
                <w:rtl w:val="true"/>
              </w:rPr>
              <w:t xml:space="preserve">وقال الفضل </w:t>
            </w:r>
            <w:r>
              <w:rPr>
                <w:rStyle w:val="IndexLink"/>
                <w:rtl w:val="true"/>
              </w:rPr>
              <w:t>:</w:t>
              <w:tab/>
            </w:r>
            <w:r>
              <w:rPr>
                <w:rStyle w:val="IndexLink"/>
              </w:rPr>
              <w:t>241</w:t>
            </w:r>
          </w:hyperlink>
        </w:p>
        <w:p>
          <w:pPr>
            <w:pStyle w:val="Contents5"/>
            <w:tabs>
              <w:tab w:val="clear" w:pos="7892"/>
              <w:tab w:val="right" w:pos="9026" w:leader="dot"/>
            </w:tabs>
            <w:rPr/>
          </w:pPr>
          <w:hyperlink w:anchor="__RefHeading___Toc8830130_2142443653">
            <w:r>
              <w:rPr>
                <w:webHidden/>
                <w:rStyle w:val="IndexLink"/>
                <w:rtl w:val="true"/>
              </w:rPr>
              <w:t xml:space="preserve">وأقول </w:t>
            </w:r>
            <w:r>
              <w:rPr>
                <w:rStyle w:val="IndexLink"/>
                <w:rtl w:val="true"/>
              </w:rPr>
              <w:t>:</w:t>
              <w:tab/>
            </w:r>
            <w:r>
              <w:rPr>
                <w:rStyle w:val="IndexLink"/>
              </w:rPr>
              <w:t>243</w:t>
            </w:r>
          </w:hyperlink>
        </w:p>
        <w:p>
          <w:pPr>
            <w:pStyle w:val="Contents3"/>
            <w:tabs>
              <w:tab w:val="clear" w:pos="8459"/>
              <w:tab w:val="right" w:pos="9026" w:leader="dot"/>
            </w:tabs>
            <w:rPr/>
          </w:pPr>
          <w:hyperlink w:anchor="__RefHeading___Toc8830132_2142443653">
            <w:r>
              <w:rPr>
                <w:webHidden/>
                <w:rStyle w:val="IndexLink"/>
                <w:rtl w:val="true"/>
              </w:rPr>
              <w:t>طريق تعيين الإمام</w:t>
            </w:r>
            <w:r>
              <w:rPr>
                <w:rStyle w:val="IndexLink"/>
                <w:rtl w:val="true"/>
              </w:rPr>
              <w:tab/>
            </w:r>
            <w:r>
              <w:rPr>
                <w:rStyle w:val="IndexLink"/>
              </w:rPr>
              <w:t>247</w:t>
            </w:r>
          </w:hyperlink>
        </w:p>
        <w:p>
          <w:pPr>
            <w:pStyle w:val="Contents4"/>
            <w:tabs>
              <w:tab w:val="clear" w:pos="8176"/>
              <w:tab w:val="right" w:pos="9026" w:leader="dot"/>
            </w:tabs>
            <w:rPr/>
          </w:pPr>
          <w:hyperlink w:anchor="__RefHeading___Toc8830134_2142443653">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8830136_2142443653">
            <w:r>
              <w:rPr>
                <w:webHidden/>
                <w:rStyle w:val="IndexLink"/>
                <w:rtl w:val="true"/>
              </w:rPr>
              <w:t xml:space="preserve">المبحث الثالث </w:t>
            </w:r>
            <w:r>
              <w:rPr>
                <w:rStyle w:val="IndexLink"/>
                <w:rtl w:val="true"/>
              </w:rPr>
              <w:t xml:space="preserve">: </w:t>
            </w:r>
            <w:r>
              <w:rPr>
                <w:rStyle w:val="IndexLink"/>
                <w:rtl w:val="true"/>
              </w:rPr>
              <w:t>في طريق تعيين الإمام</w:t>
            </w:r>
            <w:r>
              <w:rPr>
                <w:rStyle w:val="IndexLink"/>
                <w:rtl w:val="true"/>
              </w:rPr>
              <w:tab/>
            </w:r>
            <w:r>
              <w:rPr>
                <w:rStyle w:val="IndexLink"/>
              </w:rPr>
              <w:t>247</w:t>
            </w:r>
          </w:hyperlink>
        </w:p>
        <w:p>
          <w:pPr>
            <w:pStyle w:val="Contents5"/>
            <w:tabs>
              <w:tab w:val="clear" w:pos="7892"/>
              <w:tab w:val="right" w:pos="9026" w:leader="dot"/>
            </w:tabs>
            <w:rPr/>
          </w:pPr>
          <w:hyperlink w:anchor="__RefHeading___Toc8830138_2142443653">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8830140_2142443653">
            <w:r>
              <w:rPr>
                <w:webHidden/>
                <w:rStyle w:val="IndexLink"/>
                <w:rtl w:val="true"/>
              </w:rPr>
              <w:t xml:space="preserve">وقال الفضل </w:t>
            </w:r>
            <w:r>
              <w:rPr>
                <w:rStyle w:val="IndexLink"/>
                <w:rtl w:val="true"/>
              </w:rPr>
              <w:t>:</w:t>
              <w:tab/>
            </w:r>
            <w:r>
              <w:rPr>
                <w:rStyle w:val="IndexLink"/>
              </w:rPr>
              <w:t>250</w:t>
            </w:r>
          </w:hyperlink>
        </w:p>
        <w:p>
          <w:pPr>
            <w:pStyle w:val="Contents5"/>
            <w:tabs>
              <w:tab w:val="clear" w:pos="7892"/>
              <w:tab w:val="right" w:pos="9026" w:leader="dot"/>
            </w:tabs>
            <w:rPr/>
          </w:pPr>
          <w:hyperlink w:anchor="__RefHeading___Toc8830142_2142443653">
            <w:r>
              <w:rPr>
                <w:webHidden/>
                <w:rStyle w:val="IndexLink"/>
                <w:rtl w:val="true"/>
              </w:rPr>
              <w:t xml:space="preserve">وأقول </w:t>
            </w:r>
            <w:r>
              <w:rPr>
                <w:rStyle w:val="IndexLink"/>
                <w:rtl w:val="true"/>
              </w:rPr>
              <w:t>:</w:t>
              <w:tab/>
            </w:r>
            <w:r>
              <w:rPr>
                <w:rStyle w:val="IndexLink"/>
              </w:rPr>
              <w:t>254</w:t>
            </w:r>
          </w:hyperlink>
        </w:p>
        <w:p>
          <w:pPr>
            <w:pStyle w:val="Contents3"/>
            <w:tabs>
              <w:tab w:val="clear" w:pos="8459"/>
              <w:tab w:val="right" w:pos="9026" w:leader="dot"/>
            </w:tabs>
            <w:rPr/>
          </w:pPr>
          <w:hyperlink w:anchor="__RefHeading___Toc8830144_2142443653">
            <w:r>
              <w:rPr>
                <w:webHidden/>
                <w:rStyle w:val="IndexLink"/>
                <w:rtl w:val="true"/>
              </w:rPr>
              <w:t>تعيين إمامة عليّ بدليل العقل</w:t>
            </w:r>
            <w:r>
              <w:rPr>
                <w:rStyle w:val="IndexLink"/>
                <w:rtl w:val="true"/>
              </w:rPr>
              <w:tab/>
            </w:r>
            <w:r>
              <w:rPr>
                <w:rStyle w:val="IndexLink"/>
              </w:rPr>
              <w:t>277</w:t>
            </w:r>
          </w:hyperlink>
        </w:p>
        <w:p>
          <w:pPr>
            <w:pStyle w:val="Contents4"/>
            <w:tabs>
              <w:tab w:val="clear" w:pos="8176"/>
              <w:tab w:val="right" w:pos="9026" w:leader="dot"/>
            </w:tabs>
            <w:rPr/>
          </w:pPr>
          <w:hyperlink w:anchor="__RefHeading___Toc8830146_2142443653">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8830148_2142443653">
            <w:r>
              <w:rPr>
                <w:webHidden/>
                <w:rStyle w:val="IndexLink"/>
                <w:rtl w:val="true"/>
              </w:rPr>
              <w:t xml:space="preserve">المبحث الرابع </w:t>
            </w:r>
            <w:r>
              <w:rPr>
                <w:rStyle w:val="IndexLink"/>
                <w:rtl w:val="true"/>
              </w:rPr>
              <w:t xml:space="preserve">: </w:t>
            </w:r>
            <w:r>
              <w:rPr>
                <w:rStyle w:val="IndexLink"/>
                <w:rtl w:val="true"/>
              </w:rPr>
              <w:t>في تعيين الإمام</w:t>
            </w:r>
            <w:r>
              <w:rPr>
                <w:rStyle w:val="IndexLink"/>
                <w:rtl w:val="true"/>
              </w:rPr>
              <w:tab/>
            </w:r>
            <w:r>
              <w:rPr>
                <w:rStyle w:val="IndexLink"/>
              </w:rPr>
              <w:t>277</w:t>
            </w:r>
          </w:hyperlink>
        </w:p>
        <w:p>
          <w:pPr>
            <w:pStyle w:val="Contents5"/>
            <w:tabs>
              <w:tab w:val="clear" w:pos="7892"/>
              <w:tab w:val="right" w:pos="9026" w:leader="dot"/>
            </w:tabs>
            <w:rPr/>
          </w:pPr>
          <w:hyperlink w:anchor="__RefHeading___Toc8830150_2142443653">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8830152_2142443653">
            <w:r>
              <w:rPr>
                <w:webHidden/>
                <w:rStyle w:val="IndexLink"/>
                <w:rtl w:val="true"/>
              </w:rPr>
              <w:t xml:space="preserve">أمّا المعقول </w:t>
            </w:r>
            <w:r>
              <w:rPr>
                <w:rStyle w:val="IndexLink"/>
                <w:rtl w:val="true"/>
              </w:rPr>
              <w:t>:</w:t>
              <w:tab/>
            </w:r>
            <w:r>
              <w:rPr>
                <w:rStyle w:val="IndexLink"/>
              </w:rPr>
              <w:t>278</w:t>
            </w:r>
          </w:hyperlink>
        </w:p>
        <w:p>
          <w:pPr>
            <w:pStyle w:val="Contents5"/>
            <w:tabs>
              <w:tab w:val="clear" w:pos="7892"/>
              <w:tab w:val="right" w:pos="9026" w:leader="dot"/>
            </w:tabs>
            <w:rPr/>
          </w:pPr>
          <w:hyperlink w:anchor="__RefHeading___Toc8830154_2142443653">
            <w:r>
              <w:rPr>
                <w:webHidden/>
                <w:rStyle w:val="IndexLink"/>
                <w:rtl w:val="true"/>
              </w:rPr>
              <w:t xml:space="preserve">وقال الفضل </w:t>
            </w:r>
            <w:r>
              <w:rPr>
                <w:rStyle w:val="IndexLink"/>
                <w:rtl w:val="true"/>
              </w:rPr>
              <w:t>:</w:t>
              <w:tab/>
            </w:r>
            <w:r>
              <w:rPr>
                <w:rStyle w:val="IndexLink"/>
              </w:rPr>
              <w:t>279</w:t>
            </w:r>
          </w:hyperlink>
        </w:p>
        <w:p>
          <w:pPr>
            <w:pStyle w:val="Contents5"/>
            <w:tabs>
              <w:tab w:val="clear" w:pos="7892"/>
              <w:tab w:val="right" w:pos="9026" w:leader="dot"/>
            </w:tabs>
            <w:rPr/>
          </w:pPr>
          <w:hyperlink w:anchor="__RefHeading___Toc8830156_2142443653">
            <w:r>
              <w:rPr>
                <w:webHidden/>
                <w:rStyle w:val="IndexLink"/>
                <w:rtl w:val="true"/>
              </w:rPr>
              <w:t xml:space="preserve">وأقول </w:t>
            </w:r>
            <w:r>
              <w:rPr>
                <w:rStyle w:val="IndexLink"/>
                <w:rtl w:val="true"/>
              </w:rPr>
              <w:t>:</w:t>
              <w:tab/>
            </w:r>
            <w:r>
              <w:rPr>
                <w:rStyle w:val="IndexLink"/>
              </w:rPr>
              <w:t>283</w:t>
            </w:r>
          </w:hyperlink>
        </w:p>
        <w:p>
          <w:pPr>
            <w:pStyle w:val="Contents3"/>
            <w:tabs>
              <w:tab w:val="clear" w:pos="8459"/>
              <w:tab w:val="right" w:pos="9026" w:leader="dot"/>
            </w:tabs>
            <w:rPr/>
          </w:pPr>
          <w:hyperlink w:anchor="__RefHeading___Toc8830158_2142443653">
            <w:r>
              <w:rPr>
                <w:webHidden/>
                <w:rStyle w:val="IndexLink"/>
                <w:rtl w:val="true"/>
              </w:rPr>
              <w:t>تعيين إمامة عليّ بالقرآن</w:t>
            </w:r>
            <w:r>
              <w:rPr>
                <w:rStyle w:val="IndexLink"/>
                <w:rtl w:val="true"/>
              </w:rPr>
              <w:tab/>
            </w:r>
            <w:r>
              <w:rPr>
                <w:rStyle w:val="IndexLink"/>
              </w:rPr>
              <w:t>303</w:t>
            </w:r>
          </w:hyperlink>
        </w:p>
        <w:p>
          <w:pPr>
            <w:pStyle w:val="Contents4"/>
            <w:tabs>
              <w:tab w:val="clear" w:pos="8176"/>
              <w:tab w:val="right" w:pos="9026" w:leader="dot"/>
            </w:tabs>
            <w:rPr/>
          </w:pPr>
          <w:hyperlink w:anchor="__RefHeading___Toc8830160_2142443653">
            <w:r>
              <w:rPr>
                <w:webHidden/>
                <w:rStyle w:val="IndexLink"/>
              </w:rPr>
              <w:t>1</w:t>
            </w:r>
            <w:r>
              <w:rPr>
                <w:rStyle w:val="IndexLink"/>
                <w:rtl w:val="true"/>
              </w:rPr>
              <w:t xml:space="preserve"> - </w:t>
            </w:r>
            <w:r>
              <w:rPr>
                <w:rStyle w:val="IndexLink"/>
                <w:rtl w:val="true"/>
              </w:rPr>
              <w:t xml:space="preserve">آية </w:t>
            </w:r>
            <w:r>
              <w:rPr>
                <w:rStyle w:val="IndexLink"/>
                <w:rtl w:val="true"/>
              </w:rPr>
              <w:t xml:space="preserve">: ( </w:t>
            </w:r>
            <w:r>
              <w:rPr>
                <w:rStyle w:val="IndexLink"/>
                <w:rtl w:val="true"/>
              </w:rPr>
              <w:t xml:space="preserve">إِنَّما وَلِيُّكُمُ اللّهُ وَرَسُولُهُ </w:t>
            </w:r>
            <w:r>
              <w:rPr>
                <w:rStyle w:val="IndexLink"/>
                <w:rtl w:val="true"/>
              </w:rPr>
              <w:t>... )</w:t>
              <w:tab/>
            </w:r>
            <w:r>
              <w:rPr>
                <w:rStyle w:val="IndexLink"/>
              </w:rPr>
              <w:t>303</w:t>
            </w:r>
          </w:hyperlink>
        </w:p>
        <w:p>
          <w:pPr>
            <w:pStyle w:val="Contents5"/>
            <w:tabs>
              <w:tab w:val="clear" w:pos="7892"/>
              <w:tab w:val="right" w:pos="9026" w:leader="dot"/>
            </w:tabs>
            <w:rPr/>
          </w:pPr>
          <w:hyperlink w:anchor="__RefHeading___Toc8830162_2142443653">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8830164_2142443653">
            <w:r>
              <w:rPr>
                <w:webHidden/>
                <w:rStyle w:val="IndexLink"/>
                <w:rtl w:val="true"/>
              </w:rPr>
              <w:t xml:space="preserve">وقال الفضل </w:t>
            </w:r>
            <w:r>
              <w:rPr>
                <w:rStyle w:val="IndexLink"/>
                <w:rtl w:val="true"/>
              </w:rPr>
              <w:t>:</w:t>
              <w:tab/>
            </w:r>
            <w:r>
              <w:rPr>
                <w:rStyle w:val="IndexLink"/>
              </w:rPr>
              <w:t>305</w:t>
            </w:r>
          </w:hyperlink>
        </w:p>
        <w:p>
          <w:pPr>
            <w:pStyle w:val="Contents5"/>
            <w:tabs>
              <w:tab w:val="clear" w:pos="7892"/>
              <w:tab w:val="right" w:pos="9026" w:leader="dot"/>
            </w:tabs>
            <w:rPr/>
          </w:pPr>
          <w:hyperlink w:anchor="__RefHeading___Toc8830166_2142443653">
            <w:r>
              <w:rPr>
                <w:webHidden/>
                <w:rStyle w:val="IndexLink"/>
                <w:rtl w:val="true"/>
              </w:rPr>
              <w:t xml:space="preserve">وأقول </w:t>
            </w:r>
            <w:r>
              <w:rPr>
                <w:rStyle w:val="IndexLink"/>
                <w:rtl w:val="true"/>
              </w:rPr>
              <w:t>:</w:t>
              <w:tab/>
            </w:r>
            <w:r>
              <w:rPr>
                <w:rStyle w:val="IndexLink"/>
              </w:rPr>
              <w:t>306</w:t>
            </w:r>
          </w:hyperlink>
        </w:p>
        <w:p>
          <w:pPr>
            <w:pStyle w:val="Contents4"/>
            <w:tabs>
              <w:tab w:val="clear" w:pos="8176"/>
              <w:tab w:val="right" w:pos="9026" w:leader="dot"/>
            </w:tabs>
            <w:rPr/>
          </w:pPr>
          <w:hyperlink w:anchor="__RefHeading___Toc8830168_2142443653">
            <w:r>
              <w:rPr>
                <w:webHidden/>
                <w:rStyle w:val="IndexLink"/>
              </w:rPr>
              <w:t>2</w:t>
            </w:r>
            <w:r>
              <w:rPr>
                <w:rStyle w:val="IndexLink"/>
                <w:rtl w:val="true"/>
              </w:rPr>
              <w:t xml:space="preserve"> - </w:t>
            </w:r>
            <w:r>
              <w:rPr>
                <w:rStyle w:val="IndexLink"/>
                <w:rtl w:val="true"/>
              </w:rPr>
              <w:t xml:space="preserve">آية </w:t>
            </w:r>
            <w:r>
              <w:rPr>
                <w:rStyle w:val="IndexLink"/>
                <w:rtl w:val="true"/>
              </w:rPr>
              <w:t xml:space="preserve">: ( </w:t>
            </w:r>
            <w:r>
              <w:rPr>
                <w:rStyle w:val="IndexLink"/>
                <w:rtl w:val="true"/>
              </w:rPr>
              <w:t xml:space="preserve">يا أَيُّهَا الرَّسُولُ بَلِّغْ </w:t>
            </w:r>
            <w:r>
              <w:rPr>
                <w:rStyle w:val="IndexLink"/>
                <w:rtl w:val="true"/>
              </w:rPr>
              <w:t>... )</w:t>
              <w:tab/>
            </w:r>
            <w:r>
              <w:rPr>
                <w:rStyle w:val="IndexLink"/>
              </w:rPr>
              <w:t>320</w:t>
            </w:r>
          </w:hyperlink>
        </w:p>
        <w:p>
          <w:pPr>
            <w:pStyle w:val="Contents5"/>
            <w:tabs>
              <w:tab w:val="clear" w:pos="7892"/>
              <w:tab w:val="right" w:pos="9026" w:leader="dot"/>
            </w:tabs>
            <w:rPr/>
          </w:pPr>
          <w:hyperlink w:anchor="__RefHeading___Toc8830170_2142443653">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8830172_2142443653">
            <w:r>
              <w:rPr>
                <w:webHidden/>
                <w:rStyle w:val="IndexLink"/>
                <w:rtl w:val="true"/>
              </w:rPr>
              <w:t xml:space="preserve">وقال الفضل </w:t>
            </w:r>
            <w:r>
              <w:rPr>
                <w:rStyle w:val="IndexLink"/>
                <w:rtl w:val="true"/>
              </w:rPr>
              <w:t>:</w:t>
              <w:tab/>
            </w:r>
            <w:r>
              <w:rPr>
                <w:rStyle w:val="IndexLink"/>
              </w:rPr>
              <w:t>321</w:t>
            </w:r>
          </w:hyperlink>
        </w:p>
        <w:p>
          <w:pPr>
            <w:pStyle w:val="Contents5"/>
            <w:tabs>
              <w:tab w:val="clear" w:pos="7892"/>
              <w:tab w:val="right" w:pos="9026" w:leader="dot"/>
            </w:tabs>
            <w:rPr/>
          </w:pPr>
          <w:hyperlink w:anchor="__RefHeading___Toc8830174_2142443653">
            <w:r>
              <w:rPr>
                <w:webHidden/>
                <w:rStyle w:val="IndexLink"/>
                <w:rtl w:val="true"/>
              </w:rPr>
              <w:t xml:space="preserve">وأقول </w:t>
            </w:r>
            <w:r>
              <w:rPr>
                <w:rStyle w:val="IndexLink"/>
                <w:rtl w:val="true"/>
              </w:rPr>
              <w:t>:</w:t>
              <w:tab/>
            </w:r>
            <w:r>
              <w:rPr>
                <w:rStyle w:val="IndexLink"/>
              </w:rPr>
              <w:t>323</w:t>
            </w:r>
          </w:hyperlink>
        </w:p>
        <w:p>
          <w:pPr>
            <w:pStyle w:val="Contents6"/>
            <w:tabs>
              <w:tab w:val="clear" w:pos="7609"/>
              <w:tab w:val="right" w:pos="9026" w:leader="dot"/>
            </w:tabs>
            <w:rPr/>
          </w:pPr>
          <w:hyperlink w:anchor="__RefHeading___Toc8830176_2142443653">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8830178_2142443653">
            <w:r>
              <w:rPr>
                <w:webHidden/>
                <w:rStyle w:val="IndexLink"/>
                <w:rtl w:val="true"/>
              </w:rPr>
              <w:t xml:space="preserve">الأوّل </w:t>
            </w:r>
            <w:r>
              <w:rPr>
                <w:rStyle w:val="IndexLink"/>
                <w:rtl w:val="true"/>
              </w:rPr>
              <w:t xml:space="preserve">: </w:t>
            </w:r>
            <w:r>
              <w:rPr>
                <w:rStyle w:val="IndexLink"/>
                <w:rtl w:val="true"/>
              </w:rPr>
              <w:t xml:space="preserve">في صحّته </w:t>
            </w:r>
            <w:r>
              <w:rPr>
                <w:rStyle w:val="IndexLink"/>
                <w:rtl w:val="true"/>
              </w:rPr>
              <w:t>:</w:t>
              <w:tab/>
            </w:r>
            <w:r>
              <w:rPr>
                <w:rStyle w:val="IndexLink"/>
              </w:rPr>
              <w:t>328</w:t>
            </w:r>
          </w:hyperlink>
        </w:p>
        <w:p>
          <w:pPr>
            <w:pStyle w:val="Contents6"/>
            <w:tabs>
              <w:tab w:val="clear" w:pos="7609"/>
              <w:tab w:val="right" w:pos="9026" w:leader="dot"/>
            </w:tabs>
            <w:rPr/>
          </w:pPr>
          <w:hyperlink w:anchor="__RefHeading___Toc8830180_2142443653">
            <w:r>
              <w:rPr>
                <w:webHidden/>
                <w:rStyle w:val="IndexLink"/>
                <w:rtl w:val="true"/>
              </w:rPr>
              <w:t xml:space="preserve">أقول </w:t>
            </w:r>
            <w:r>
              <w:rPr>
                <w:rStyle w:val="IndexLink"/>
                <w:rtl w:val="true"/>
              </w:rPr>
              <w:t>:</w:t>
              <w:tab/>
            </w:r>
            <w:r>
              <w:rPr>
                <w:rStyle w:val="IndexLink"/>
              </w:rPr>
              <w:t>329</w:t>
            </w:r>
          </w:hyperlink>
        </w:p>
        <w:p>
          <w:pPr>
            <w:pStyle w:val="Contents6"/>
            <w:tabs>
              <w:tab w:val="clear" w:pos="7609"/>
              <w:tab w:val="right" w:pos="9026" w:leader="dot"/>
            </w:tabs>
            <w:rPr/>
          </w:pPr>
          <w:hyperlink w:anchor="__RefHeading___Toc8830182_2142443653">
            <w:r>
              <w:rPr>
                <w:webHidden/>
                <w:rStyle w:val="IndexLink"/>
                <w:rtl w:val="true"/>
              </w:rPr>
              <w:t xml:space="preserve">المطلب الثاني </w:t>
            </w:r>
            <w:r>
              <w:rPr>
                <w:rStyle w:val="IndexLink"/>
                <w:rtl w:val="true"/>
              </w:rPr>
              <w:t xml:space="preserve">: </w:t>
            </w:r>
            <w:r>
              <w:rPr>
                <w:rStyle w:val="IndexLink"/>
                <w:rtl w:val="true"/>
              </w:rPr>
              <w:t xml:space="preserve">في دلالة الحديث على إمامة أمير المؤمنين علیه السلام </w:t>
            </w:r>
            <w:r>
              <w:rPr>
                <w:rStyle w:val="IndexLink"/>
                <w:rtl w:val="true"/>
              </w:rPr>
              <w:t>:</w:t>
              <w:tab/>
            </w:r>
            <w:r>
              <w:rPr>
                <w:rStyle w:val="IndexLink"/>
              </w:rPr>
              <w:t>340</w:t>
            </w:r>
          </w:hyperlink>
        </w:p>
        <w:p>
          <w:pPr>
            <w:pStyle w:val="Contents6"/>
            <w:tabs>
              <w:tab w:val="clear" w:pos="7609"/>
              <w:tab w:val="right" w:pos="9026" w:leader="dot"/>
            </w:tabs>
            <w:rPr/>
          </w:pPr>
          <w:hyperlink w:anchor="__RefHeading___Toc8830184_2142443653">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8830186_2142443653">
            <w:r>
              <w:rPr>
                <w:webHidden/>
                <w:rStyle w:val="IndexLink"/>
                <w:rtl w:val="true"/>
              </w:rPr>
              <w:t xml:space="preserve">الأوّل </w:t>
            </w:r>
            <w:r>
              <w:rPr>
                <w:rStyle w:val="IndexLink"/>
                <w:rtl w:val="true"/>
              </w:rPr>
              <w:t xml:space="preserve">: </w:t>
            </w:r>
            <w:r>
              <w:rPr>
                <w:rStyle w:val="IndexLink"/>
                <w:rtl w:val="true"/>
              </w:rPr>
              <w:t xml:space="preserve">منع صحّته </w:t>
            </w:r>
            <w:r>
              <w:rPr>
                <w:rStyle w:val="IndexLink"/>
                <w:rtl w:val="true"/>
              </w:rPr>
              <w:t>:</w:t>
              <w:tab/>
            </w:r>
            <w:r>
              <w:rPr>
                <w:rStyle w:val="IndexLink"/>
              </w:rPr>
              <w:t>349</w:t>
            </w:r>
          </w:hyperlink>
        </w:p>
        <w:p>
          <w:pPr>
            <w:pStyle w:val="Contents4"/>
            <w:tabs>
              <w:tab w:val="clear" w:pos="8176"/>
              <w:tab w:val="right" w:pos="9026" w:leader="dot"/>
            </w:tabs>
            <w:rPr/>
          </w:pPr>
          <w:hyperlink w:anchor="__RefHeading___Toc8830188_2142443653">
            <w:r>
              <w:rPr>
                <w:webHidden/>
                <w:rStyle w:val="IndexLink"/>
              </w:rPr>
              <w:t>3</w:t>
            </w:r>
            <w:r>
              <w:rPr>
                <w:rStyle w:val="IndexLink"/>
                <w:rtl w:val="true"/>
              </w:rPr>
              <w:t xml:space="preserve"> - </w:t>
            </w:r>
            <w:r>
              <w:rPr>
                <w:rStyle w:val="IndexLink"/>
                <w:rtl w:val="true"/>
              </w:rPr>
              <w:t>آية التطهير</w:t>
            </w:r>
            <w:r>
              <w:rPr>
                <w:rStyle w:val="IndexLink"/>
                <w:rtl w:val="true"/>
              </w:rPr>
              <w:tab/>
            </w:r>
            <w:r>
              <w:rPr>
                <w:rStyle w:val="IndexLink"/>
              </w:rPr>
              <w:t>359</w:t>
            </w:r>
          </w:hyperlink>
        </w:p>
        <w:p>
          <w:pPr>
            <w:pStyle w:val="Contents5"/>
            <w:tabs>
              <w:tab w:val="clear" w:pos="7892"/>
              <w:tab w:val="right" w:pos="9026" w:leader="dot"/>
            </w:tabs>
            <w:rPr/>
          </w:pPr>
          <w:hyperlink w:anchor="__RefHeading___Toc8830190_2142443653">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8830192_2142443653">
            <w:r>
              <w:rPr>
                <w:webHidden/>
                <w:rStyle w:val="IndexLink"/>
                <w:rtl w:val="true"/>
              </w:rPr>
              <w:t xml:space="preserve">وقال الفضل </w:t>
            </w:r>
            <w:r>
              <w:rPr>
                <w:rStyle w:val="IndexLink"/>
                <w:rtl w:val="true"/>
              </w:rPr>
              <w:t>:</w:t>
              <w:tab/>
            </w:r>
            <w:r>
              <w:rPr>
                <w:rStyle w:val="IndexLink"/>
              </w:rPr>
              <w:t>362</w:t>
            </w:r>
          </w:hyperlink>
        </w:p>
        <w:p>
          <w:pPr>
            <w:pStyle w:val="Contents5"/>
            <w:tabs>
              <w:tab w:val="clear" w:pos="7892"/>
              <w:tab w:val="right" w:pos="9026" w:leader="dot"/>
            </w:tabs>
            <w:rPr/>
          </w:pPr>
          <w:hyperlink w:anchor="__RefHeading___Toc8830194_2142443653">
            <w:r>
              <w:rPr>
                <w:webHidden/>
                <w:rStyle w:val="IndexLink"/>
                <w:rtl w:val="true"/>
              </w:rPr>
              <w:t xml:space="preserve">وأقول </w:t>
            </w:r>
            <w:r>
              <w:rPr>
                <w:rStyle w:val="IndexLink"/>
                <w:rtl w:val="true"/>
              </w:rPr>
              <w:t>:</w:t>
              <w:tab/>
            </w:r>
            <w:r>
              <w:rPr>
                <w:rStyle w:val="IndexLink"/>
              </w:rPr>
              <w:t>364</w:t>
            </w:r>
          </w:hyperlink>
        </w:p>
        <w:p>
          <w:pPr>
            <w:pStyle w:val="Contents4"/>
            <w:tabs>
              <w:tab w:val="clear" w:pos="8176"/>
              <w:tab w:val="right" w:pos="9026" w:leader="dot"/>
            </w:tabs>
            <w:rPr/>
          </w:pPr>
          <w:hyperlink w:anchor="__RefHeading___Toc8830196_2142443653">
            <w:r>
              <w:rPr>
                <w:webHidden/>
                <w:rStyle w:val="IndexLink"/>
              </w:rPr>
              <w:t>4</w:t>
            </w:r>
            <w:r>
              <w:rPr>
                <w:rStyle w:val="IndexLink"/>
                <w:rtl w:val="true"/>
              </w:rPr>
              <w:t xml:space="preserve"> - </w:t>
            </w:r>
            <w:r>
              <w:rPr>
                <w:rStyle w:val="IndexLink"/>
                <w:rtl w:val="true"/>
              </w:rPr>
              <w:t>آية المودّة في القربى</w:t>
            </w:r>
            <w:r>
              <w:rPr>
                <w:rStyle w:val="IndexLink"/>
                <w:rtl w:val="true"/>
              </w:rPr>
              <w:tab/>
            </w:r>
            <w:r>
              <w:rPr>
                <w:rStyle w:val="IndexLink"/>
              </w:rPr>
              <w:t>389</w:t>
            </w:r>
          </w:hyperlink>
        </w:p>
        <w:p>
          <w:pPr>
            <w:pStyle w:val="Contents5"/>
            <w:tabs>
              <w:tab w:val="clear" w:pos="7892"/>
              <w:tab w:val="right" w:pos="9026" w:leader="dot"/>
            </w:tabs>
            <w:rPr/>
          </w:pPr>
          <w:hyperlink w:anchor="__RefHeading___Toc8830198_2142443653">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8830200_2142443653">
            <w:r>
              <w:rPr>
                <w:webHidden/>
                <w:rStyle w:val="IndexLink"/>
                <w:rtl w:val="true"/>
              </w:rPr>
              <w:t xml:space="preserve">وقال الفضل </w:t>
            </w:r>
            <w:r>
              <w:rPr>
                <w:rStyle w:val="IndexLink"/>
                <w:rtl w:val="true"/>
              </w:rPr>
              <w:t>:</w:t>
              <w:tab/>
            </w:r>
            <w:r>
              <w:rPr>
                <w:rStyle w:val="IndexLink"/>
              </w:rPr>
              <w:t>390</w:t>
            </w:r>
          </w:hyperlink>
        </w:p>
        <w:p>
          <w:pPr>
            <w:pStyle w:val="Contents5"/>
            <w:tabs>
              <w:tab w:val="clear" w:pos="7892"/>
              <w:tab w:val="right" w:pos="9026" w:leader="dot"/>
            </w:tabs>
            <w:rPr/>
          </w:pPr>
          <w:hyperlink w:anchor="__RefHeading___Toc8830202_2142443653">
            <w:r>
              <w:rPr>
                <w:webHidden/>
                <w:rStyle w:val="IndexLink"/>
                <w:rtl w:val="true"/>
              </w:rPr>
              <w:t xml:space="preserve">وأقول </w:t>
            </w:r>
            <w:r>
              <w:rPr>
                <w:rStyle w:val="IndexLink"/>
                <w:rtl w:val="true"/>
              </w:rPr>
              <w:t>:</w:t>
              <w:tab/>
            </w:r>
            <w:r>
              <w:rPr>
                <w:rStyle w:val="IndexLink"/>
              </w:rPr>
              <w:t>391</w:t>
            </w:r>
          </w:hyperlink>
        </w:p>
        <w:p>
          <w:pPr>
            <w:pStyle w:val="Contents4"/>
            <w:tabs>
              <w:tab w:val="clear" w:pos="8176"/>
              <w:tab w:val="right" w:pos="9026" w:leader="dot"/>
            </w:tabs>
            <w:rPr/>
          </w:pPr>
          <w:hyperlink w:anchor="__RefHeading___Toc8830204_2142443653">
            <w:r>
              <w:rPr>
                <w:webHidden/>
                <w:rStyle w:val="IndexLink"/>
              </w:rPr>
              <w:t>5</w:t>
            </w:r>
            <w:r>
              <w:rPr>
                <w:rStyle w:val="IndexLink"/>
                <w:rtl w:val="true"/>
              </w:rPr>
              <w:t xml:space="preserve"> - </w:t>
            </w:r>
            <w:r>
              <w:rPr>
                <w:rStyle w:val="IndexLink"/>
                <w:rtl w:val="true"/>
              </w:rPr>
              <w:t xml:space="preserve">آية </w:t>
            </w:r>
            <w:r>
              <w:rPr>
                <w:rStyle w:val="IndexLink"/>
                <w:rtl w:val="true"/>
              </w:rPr>
              <w:t xml:space="preserve">: ( </w:t>
            </w:r>
            <w:r>
              <w:rPr>
                <w:rStyle w:val="IndexLink"/>
                <w:rtl w:val="true"/>
              </w:rPr>
              <w:t xml:space="preserve">مَنْ يَشْرِي نَفْسَهُ </w:t>
            </w:r>
            <w:r>
              <w:rPr>
                <w:rStyle w:val="IndexLink"/>
                <w:rtl w:val="true"/>
              </w:rPr>
              <w:t>)</w:t>
              <w:tab/>
            </w:r>
            <w:r>
              <w:rPr>
                <w:rStyle w:val="IndexLink"/>
              </w:rPr>
              <w:t>401</w:t>
            </w:r>
          </w:hyperlink>
        </w:p>
        <w:p>
          <w:pPr>
            <w:pStyle w:val="Contents5"/>
            <w:tabs>
              <w:tab w:val="clear" w:pos="7892"/>
              <w:tab w:val="right" w:pos="9026" w:leader="dot"/>
            </w:tabs>
            <w:rPr/>
          </w:pPr>
          <w:hyperlink w:anchor="__RefHeading___Toc8830206_2142443653">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8830208_2142443653">
            <w:r>
              <w:rPr>
                <w:webHidden/>
                <w:rStyle w:val="IndexLink"/>
                <w:rtl w:val="true"/>
              </w:rPr>
              <w:t xml:space="preserve">وقال الفضل </w:t>
            </w:r>
            <w:r>
              <w:rPr>
                <w:rStyle w:val="IndexLink"/>
                <w:rtl w:val="true"/>
              </w:rPr>
              <w:t>:</w:t>
              <w:tab/>
            </w:r>
            <w:r>
              <w:rPr>
                <w:rStyle w:val="IndexLink"/>
              </w:rPr>
              <w:t>403</w:t>
            </w:r>
          </w:hyperlink>
        </w:p>
        <w:p>
          <w:pPr>
            <w:pStyle w:val="Contents5"/>
            <w:tabs>
              <w:tab w:val="clear" w:pos="7892"/>
              <w:tab w:val="right" w:pos="9026" w:leader="dot"/>
            </w:tabs>
            <w:rPr/>
          </w:pPr>
          <w:hyperlink w:anchor="__RefHeading___Toc8830210_2142443653">
            <w:r>
              <w:rPr>
                <w:webHidden/>
                <w:rStyle w:val="IndexLink"/>
                <w:rtl w:val="true"/>
              </w:rPr>
              <w:t xml:space="preserve">وأقول </w:t>
            </w:r>
            <w:r>
              <w:rPr>
                <w:rStyle w:val="IndexLink"/>
                <w:rtl w:val="true"/>
              </w:rPr>
              <w:t>:</w:t>
              <w:tab/>
            </w:r>
            <w:r>
              <w:rPr>
                <w:rStyle w:val="IndexLink"/>
              </w:rPr>
              <w:t>404</w:t>
            </w:r>
          </w:hyperlink>
        </w:p>
        <w:p>
          <w:pPr>
            <w:pStyle w:val="Contents4"/>
            <w:tabs>
              <w:tab w:val="clear" w:pos="8176"/>
              <w:tab w:val="right" w:pos="9026" w:leader="dot"/>
            </w:tabs>
            <w:rPr/>
          </w:pPr>
          <w:hyperlink w:anchor="__RefHeading___Toc8830212_2142443653">
            <w:r>
              <w:rPr>
                <w:webHidden/>
                <w:rStyle w:val="IndexLink"/>
              </w:rPr>
              <w:t>6</w:t>
            </w:r>
            <w:r>
              <w:rPr>
                <w:rStyle w:val="IndexLink"/>
                <w:rtl w:val="true"/>
              </w:rPr>
              <w:t xml:space="preserve"> - </w:t>
            </w:r>
            <w:r>
              <w:rPr>
                <w:rStyle w:val="IndexLink"/>
                <w:rtl w:val="true"/>
              </w:rPr>
              <w:t>آية المباهلة</w:t>
            </w:r>
            <w:r>
              <w:rPr>
                <w:rStyle w:val="IndexLink"/>
                <w:rtl w:val="true"/>
              </w:rPr>
              <w:tab/>
            </w:r>
            <w:r>
              <w:rPr>
                <w:rStyle w:val="IndexLink"/>
              </w:rPr>
              <w:t>407</w:t>
            </w:r>
          </w:hyperlink>
        </w:p>
        <w:p>
          <w:pPr>
            <w:pStyle w:val="Contents5"/>
            <w:tabs>
              <w:tab w:val="clear" w:pos="7892"/>
              <w:tab w:val="right" w:pos="9026" w:leader="dot"/>
            </w:tabs>
            <w:rPr/>
          </w:pPr>
          <w:hyperlink w:anchor="__RefHeading___Toc8830214_2142443653">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8830216_2142443653">
            <w:r>
              <w:rPr>
                <w:webHidden/>
                <w:rStyle w:val="IndexLink"/>
                <w:rtl w:val="true"/>
              </w:rPr>
              <w:t xml:space="preserve">وقال الفضل </w:t>
            </w:r>
            <w:r>
              <w:rPr>
                <w:rStyle w:val="IndexLink"/>
                <w:rtl w:val="true"/>
              </w:rPr>
              <w:t>:</w:t>
              <w:tab/>
            </w:r>
            <w:r>
              <w:rPr>
                <w:rStyle w:val="IndexLink"/>
              </w:rPr>
              <w:t>409</w:t>
            </w:r>
          </w:hyperlink>
        </w:p>
        <w:p>
          <w:pPr>
            <w:pStyle w:val="Contents5"/>
            <w:tabs>
              <w:tab w:val="clear" w:pos="7892"/>
              <w:tab w:val="right" w:pos="9026" w:leader="dot"/>
            </w:tabs>
            <w:rPr/>
          </w:pPr>
          <w:hyperlink w:anchor="__RefHeading___Toc8830218_2142443653">
            <w:r>
              <w:rPr>
                <w:webHidden/>
                <w:rStyle w:val="IndexLink"/>
                <w:rtl w:val="true"/>
              </w:rPr>
              <w:t xml:space="preserve">وأقول </w:t>
            </w:r>
            <w:r>
              <w:rPr>
                <w:rStyle w:val="IndexLink"/>
                <w:rtl w:val="true"/>
              </w:rPr>
              <w:t>:</w:t>
              <w:tab/>
            </w:r>
            <w:r>
              <w:rPr>
                <w:rStyle w:val="IndexLink"/>
              </w:rPr>
              <w:t>410</w:t>
            </w:r>
          </w:hyperlink>
        </w:p>
        <w:p>
          <w:pPr>
            <w:pStyle w:val="Contents4"/>
            <w:tabs>
              <w:tab w:val="clear" w:pos="8176"/>
              <w:tab w:val="right" w:pos="9026" w:leader="dot"/>
            </w:tabs>
            <w:rPr/>
          </w:pPr>
          <w:hyperlink w:anchor="__RefHeading___Toc8830220_2142443653">
            <w:r>
              <w:rPr>
                <w:webHidden/>
                <w:rStyle w:val="IndexLink"/>
              </w:rPr>
              <w:t>7</w:t>
            </w:r>
            <w:r>
              <w:rPr>
                <w:rStyle w:val="IndexLink"/>
                <w:rtl w:val="true"/>
              </w:rPr>
              <w:t xml:space="preserve"> - </w:t>
            </w:r>
            <w:r>
              <w:rPr>
                <w:rStyle w:val="IndexLink"/>
                <w:rtl w:val="true"/>
              </w:rPr>
              <w:t xml:space="preserve">آية </w:t>
            </w:r>
            <w:r>
              <w:rPr>
                <w:rStyle w:val="IndexLink"/>
                <w:rtl w:val="true"/>
              </w:rPr>
              <w:t xml:space="preserve">: ( </w:t>
            </w:r>
            <w:r>
              <w:rPr>
                <w:rStyle w:val="IndexLink"/>
                <w:rtl w:val="true"/>
              </w:rPr>
              <w:t xml:space="preserve">فَتَلَقَّى آدَمُ </w:t>
            </w:r>
            <w:r>
              <w:rPr>
                <w:rStyle w:val="IndexLink"/>
                <w:rtl w:val="true"/>
              </w:rPr>
              <w:t>... )</w:t>
              <w:tab/>
            </w:r>
            <w:r>
              <w:rPr>
                <w:rStyle w:val="IndexLink"/>
              </w:rPr>
              <w:t>419</w:t>
            </w:r>
          </w:hyperlink>
        </w:p>
        <w:p>
          <w:pPr>
            <w:pStyle w:val="Contents5"/>
            <w:tabs>
              <w:tab w:val="clear" w:pos="7892"/>
              <w:tab w:val="right" w:pos="9026" w:leader="dot"/>
            </w:tabs>
            <w:rPr/>
          </w:pPr>
          <w:hyperlink w:anchor="__RefHeading___Toc8830222_2142443653">
            <w:r>
              <w:rPr>
                <w:webHidden/>
                <w:rStyle w:val="IndexLink"/>
                <w:rtl w:val="true"/>
              </w:rPr>
              <w:t xml:space="preserve">قال المصنّف </w:t>
            </w:r>
            <w:r>
              <w:rPr>
                <w:rStyle w:val="IndexLink"/>
                <w:rtl w:val="true"/>
              </w:rPr>
              <w:t xml:space="preserve">- </w:t>
            </w:r>
            <w:r>
              <w:rPr>
                <w:rStyle w:val="IndexLink"/>
                <w:rtl w:val="true"/>
              </w:rPr>
              <w:t xml:space="preserve">رفع اللّه درجته </w:t>
            </w:r>
            <w:r>
              <w:rPr>
                <w:rStyle w:val="IndexLink"/>
                <w:rtl w:val="true"/>
              </w:rPr>
              <w:t>- :</w:t>
              <w:tab/>
            </w:r>
            <w:r>
              <w:rPr>
                <w:rStyle w:val="IndexLink"/>
              </w:rPr>
              <w:t>419</w:t>
            </w:r>
          </w:hyperlink>
        </w:p>
        <w:p>
          <w:pPr>
            <w:pStyle w:val="Contents5"/>
            <w:tabs>
              <w:tab w:val="clear" w:pos="7892"/>
              <w:tab w:val="right" w:pos="9026" w:leader="dot"/>
            </w:tabs>
            <w:rPr/>
          </w:pPr>
          <w:hyperlink w:anchor="__RefHeading___Toc8830224_2142443653">
            <w:r>
              <w:rPr>
                <w:webHidden/>
                <w:rStyle w:val="IndexLink"/>
                <w:rtl w:val="true"/>
              </w:rPr>
              <w:t xml:space="preserve">وقال الفضل </w:t>
            </w:r>
            <w:r>
              <w:rPr>
                <w:rStyle w:val="IndexLink"/>
                <w:rtl w:val="true"/>
              </w:rPr>
              <w:t>:</w:t>
              <w:tab/>
            </w:r>
            <w:r>
              <w:rPr>
                <w:rStyle w:val="IndexLink"/>
              </w:rPr>
              <w:t>420</w:t>
            </w:r>
          </w:hyperlink>
        </w:p>
        <w:p>
          <w:pPr>
            <w:pStyle w:val="Contents5"/>
            <w:tabs>
              <w:tab w:val="clear" w:pos="7892"/>
              <w:tab w:val="right" w:pos="9026" w:leader="dot"/>
            </w:tabs>
            <w:rPr/>
          </w:pPr>
          <w:hyperlink w:anchor="__RefHeading___Toc8830226_2142443653">
            <w:r>
              <w:rPr>
                <w:webHidden/>
                <w:rStyle w:val="IndexLink"/>
                <w:rtl w:val="true"/>
              </w:rPr>
              <w:t xml:space="preserve">وأقول </w:t>
            </w:r>
            <w:r>
              <w:rPr>
                <w:rStyle w:val="IndexLink"/>
                <w:rtl w:val="true"/>
              </w:rPr>
              <w:t>:</w:t>
              <w:tab/>
            </w:r>
            <w:r>
              <w:rPr>
                <w:rStyle w:val="IndexLink"/>
              </w:rPr>
              <w:t>421</w:t>
            </w:r>
          </w:hyperlink>
        </w:p>
        <w:p>
          <w:pPr>
            <w:pStyle w:val="Contents4"/>
            <w:tabs>
              <w:tab w:val="clear" w:pos="8176"/>
              <w:tab w:val="right" w:pos="9026" w:leader="dot"/>
            </w:tabs>
            <w:rPr/>
          </w:pPr>
          <w:hyperlink w:anchor="__RefHeading___Toc8830228_2142443653">
            <w:r>
              <w:rPr>
                <w:webHidden/>
                <w:rStyle w:val="IndexLink"/>
              </w:rPr>
              <w:t>8</w:t>
            </w:r>
            <w:r>
              <w:rPr>
                <w:rStyle w:val="IndexLink"/>
                <w:rtl w:val="true"/>
              </w:rPr>
              <w:t xml:space="preserve"> - </w:t>
            </w:r>
            <w:r>
              <w:rPr>
                <w:rStyle w:val="IndexLink"/>
                <w:rtl w:val="true"/>
              </w:rPr>
              <w:t xml:space="preserve">آية </w:t>
            </w:r>
            <w:r>
              <w:rPr>
                <w:rStyle w:val="IndexLink"/>
                <w:rtl w:val="true"/>
              </w:rPr>
              <w:t xml:space="preserve">: ( </w:t>
            </w:r>
            <w:r>
              <w:rPr>
                <w:rStyle w:val="IndexLink"/>
                <w:rtl w:val="true"/>
              </w:rPr>
              <w:t xml:space="preserve">إِنِّي جاعِلُكَ لِلنَّاسِ إِماماً </w:t>
            </w:r>
            <w:r>
              <w:rPr>
                <w:rStyle w:val="IndexLink"/>
                <w:rtl w:val="true"/>
              </w:rPr>
              <w:t>)</w:t>
              <w:tab/>
            </w:r>
            <w:r>
              <w:rPr>
                <w:rStyle w:val="IndexLink"/>
              </w:rPr>
              <w:t>425</w:t>
            </w:r>
          </w:hyperlink>
        </w:p>
        <w:p>
          <w:pPr>
            <w:pStyle w:val="Contents5"/>
            <w:tabs>
              <w:tab w:val="clear" w:pos="7892"/>
              <w:tab w:val="right" w:pos="9026" w:leader="dot"/>
            </w:tabs>
            <w:rPr/>
          </w:pPr>
          <w:hyperlink w:anchor="__RefHeading___Toc8830230_2142443653">
            <w:r>
              <w:rPr>
                <w:webHidden/>
                <w:rStyle w:val="IndexLink"/>
                <w:rtl w:val="true"/>
              </w:rPr>
              <w:t xml:space="preserve">قال المصنّف </w:t>
            </w:r>
            <w:r>
              <w:rPr>
                <w:rStyle w:val="IndexLink"/>
                <w:rtl w:val="true"/>
              </w:rPr>
              <w:t xml:space="preserve">- </w:t>
            </w:r>
            <w:r>
              <w:rPr>
                <w:rStyle w:val="IndexLink"/>
                <w:rtl w:val="true"/>
              </w:rPr>
              <w:t xml:space="preserve">نوّر اللّه ضريحه </w:t>
            </w:r>
            <w:r>
              <w:rPr>
                <w:rStyle w:val="IndexLink"/>
                <w:rtl w:val="true"/>
              </w:rPr>
              <w:t>- :</w:t>
              <w:tab/>
            </w:r>
            <w:r>
              <w:rPr>
                <w:rStyle w:val="IndexLink"/>
              </w:rPr>
              <w:t>425</w:t>
            </w:r>
          </w:hyperlink>
        </w:p>
        <w:p>
          <w:pPr>
            <w:pStyle w:val="Contents5"/>
            <w:tabs>
              <w:tab w:val="clear" w:pos="7892"/>
              <w:tab w:val="right" w:pos="9026" w:leader="dot"/>
            </w:tabs>
            <w:rPr/>
          </w:pPr>
          <w:hyperlink w:anchor="__RefHeading___Toc8830232_2142443653">
            <w:r>
              <w:rPr>
                <w:webHidden/>
                <w:rStyle w:val="IndexLink"/>
                <w:rtl w:val="true"/>
              </w:rPr>
              <w:t xml:space="preserve">وقال الفضل </w:t>
            </w:r>
            <w:r>
              <w:rPr>
                <w:rStyle w:val="IndexLink"/>
                <w:rtl w:val="true"/>
              </w:rPr>
              <w:t>:</w:t>
              <w:tab/>
            </w:r>
            <w:r>
              <w:rPr>
                <w:rStyle w:val="IndexLink"/>
              </w:rPr>
              <w:t>426</w:t>
            </w:r>
          </w:hyperlink>
        </w:p>
        <w:p>
          <w:pPr>
            <w:pStyle w:val="Contents5"/>
            <w:tabs>
              <w:tab w:val="clear" w:pos="7892"/>
              <w:tab w:val="right" w:pos="9026" w:leader="dot"/>
            </w:tabs>
            <w:rPr/>
          </w:pPr>
          <w:hyperlink w:anchor="__RefHeading___Toc8830234_2142443653">
            <w:r>
              <w:rPr>
                <w:webHidden/>
                <w:rStyle w:val="IndexLink"/>
                <w:rtl w:val="true"/>
              </w:rPr>
              <w:t xml:space="preserve">وأقول </w:t>
            </w:r>
            <w:r>
              <w:rPr>
                <w:rStyle w:val="IndexLink"/>
                <w:rtl w:val="true"/>
              </w:rPr>
              <w:t>:</w:t>
              <w:tab/>
            </w:r>
            <w:r>
              <w:rPr>
                <w:rStyle w:val="IndexLink"/>
              </w:rPr>
              <w:t>427</w:t>
            </w:r>
          </w:hyperlink>
        </w:p>
        <w:p>
          <w:pPr>
            <w:pStyle w:val="Contents4"/>
            <w:tabs>
              <w:tab w:val="clear" w:pos="8176"/>
              <w:tab w:val="right" w:pos="9026" w:leader="dot"/>
            </w:tabs>
            <w:rPr/>
          </w:pPr>
          <w:hyperlink w:anchor="__RefHeading___Toc8830236_2142443653">
            <w:r>
              <w:rPr>
                <w:webHidden/>
                <w:rStyle w:val="IndexLink"/>
              </w:rPr>
              <w:t>9</w:t>
            </w:r>
            <w:r>
              <w:rPr>
                <w:rStyle w:val="IndexLink"/>
                <w:rtl w:val="true"/>
              </w:rPr>
              <w:t xml:space="preserve"> - </w:t>
            </w:r>
            <w:r>
              <w:rPr>
                <w:rStyle w:val="IndexLink"/>
                <w:rtl w:val="true"/>
              </w:rPr>
              <w:t xml:space="preserve">آية </w:t>
            </w:r>
            <w:r>
              <w:rPr>
                <w:rStyle w:val="IndexLink"/>
                <w:rtl w:val="true"/>
              </w:rPr>
              <w:t xml:space="preserve">: ( </w:t>
            </w:r>
            <w:r>
              <w:rPr>
                <w:rStyle w:val="IndexLink"/>
                <w:rtl w:val="true"/>
              </w:rPr>
              <w:t xml:space="preserve">سَيَجْعَلُ لَهُمُ الرَّحْمنُ وُدًّا </w:t>
            </w:r>
            <w:r>
              <w:rPr>
                <w:rStyle w:val="IndexLink"/>
                <w:rtl w:val="true"/>
              </w:rPr>
              <w:t>)</w:t>
              <w:tab/>
            </w:r>
            <w:r>
              <w:rPr>
                <w:rStyle w:val="IndexLink"/>
              </w:rPr>
              <w:t>431</w:t>
            </w:r>
          </w:hyperlink>
        </w:p>
        <w:p>
          <w:pPr>
            <w:pStyle w:val="Contents5"/>
            <w:tabs>
              <w:tab w:val="clear" w:pos="7892"/>
              <w:tab w:val="right" w:pos="9026" w:leader="dot"/>
            </w:tabs>
            <w:rPr/>
          </w:pPr>
          <w:hyperlink w:anchor="__RefHeading___Toc8830238_2142443653">
            <w:r>
              <w:rPr>
                <w:webHidden/>
                <w:rStyle w:val="IndexLink"/>
                <w:rtl w:val="true"/>
              </w:rPr>
              <w:t xml:space="preserve">قال المصنّف </w:t>
            </w:r>
            <w:r>
              <w:rPr>
                <w:rStyle w:val="IndexLink"/>
                <w:rtl w:val="true"/>
              </w:rPr>
              <w:t xml:space="preserve">- </w:t>
            </w:r>
            <w:r>
              <w:rPr>
                <w:rStyle w:val="IndexLink"/>
                <w:rtl w:val="true"/>
              </w:rPr>
              <w:t xml:space="preserve">أعلى اللّه درجته </w:t>
            </w:r>
            <w:r>
              <w:rPr>
                <w:rStyle w:val="IndexLink"/>
                <w:rtl w:val="true"/>
              </w:rPr>
              <w:t>- :</w:t>
              <w:tab/>
            </w:r>
            <w:r>
              <w:rPr>
                <w:rStyle w:val="IndexLink"/>
              </w:rPr>
              <w:t>431</w:t>
            </w:r>
          </w:hyperlink>
        </w:p>
        <w:p>
          <w:pPr>
            <w:pStyle w:val="Contents5"/>
            <w:tabs>
              <w:tab w:val="clear" w:pos="7892"/>
              <w:tab w:val="right" w:pos="9026" w:leader="dot"/>
            </w:tabs>
            <w:rPr/>
          </w:pPr>
          <w:hyperlink w:anchor="__RefHeading___Toc8830240_2142443653">
            <w:r>
              <w:rPr>
                <w:webHidden/>
                <w:rStyle w:val="IndexLink"/>
                <w:rtl w:val="true"/>
              </w:rPr>
              <w:t xml:space="preserve">وقال الفضل </w:t>
            </w:r>
            <w:r>
              <w:rPr>
                <w:rStyle w:val="IndexLink"/>
                <w:rtl w:val="true"/>
              </w:rPr>
              <w:t>:</w:t>
              <w:tab/>
            </w:r>
            <w:r>
              <w:rPr>
                <w:rStyle w:val="IndexLink"/>
              </w:rPr>
              <w:t>432</w:t>
            </w:r>
          </w:hyperlink>
        </w:p>
        <w:p>
          <w:pPr>
            <w:pStyle w:val="Contents5"/>
            <w:tabs>
              <w:tab w:val="clear" w:pos="7892"/>
              <w:tab w:val="right" w:pos="9026" w:leader="dot"/>
            </w:tabs>
            <w:rPr/>
          </w:pPr>
          <w:hyperlink w:anchor="__RefHeading___Toc8830242_2142443653">
            <w:r>
              <w:rPr>
                <w:webHidden/>
                <w:rStyle w:val="IndexLink"/>
                <w:rtl w:val="true"/>
              </w:rPr>
              <w:t xml:space="preserve">وأقول </w:t>
            </w:r>
            <w:r>
              <w:rPr>
                <w:rStyle w:val="IndexLink"/>
                <w:rtl w:val="true"/>
              </w:rPr>
              <w:t>:</w:t>
              <w:tab/>
            </w:r>
            <w:r>
              <w:rPr>
                <w:rStyle w:val="IndexLink"/>
              </w:rPr>
              <w:t>433</w:t>
            </w:r>
          </w:hyperlink>
        </w:p>
        <w:p>
          <w:pPr>
            <w:pStyle w:val="Contents4"/>
            <w:tabs>
              <w:tab w:val="clear" w:pos="8176"/>
              <w:tab w:val="right" w:pos="9026" w:leader="dot"/>
            </w:tabs>
            <w:rPr/>
          </w:pPr>
          <w:hyperlink w:anchor="__RefHeading___Toc8830244_2142443653">
            <w:r>
              <w:rPr>
                <w:webHidden/>
                <w:rStyle w:val="IndexLink"/>
              </w:rPr>
              <w:t>10</w:t>
            </w:r>
            <w:r>
              <w:rPr>
                <w:rStyle w:val="IndexLink"/>
                <w:rtl w:val="true"/>
              </w:rPr>
              <w:t xml:space="preserve"> - </w:t>
            </w:r>
            <w:r>
              <w:rPr>
                <w:rStyle w:val="IndexLink"/>
                <w:rtl w:val="true"/>
              </w:rPr>
              <w:t xml:space="preserve">آية </w:t>
            </w:r>
            <w:r>
              <w:rPr>
                <w:rStyle w:val="IndexLink"/>
                <w:rtl w:val="true"/>
              </w:rPr>
              <w:t xml:space="preserve">: ( </w:t>
            </w:r>
            <w:r>
              <w:rPr>
                <w:rStyle w:val="IndexLink"/>
                <w:rtl w:val="true"/>
              </w:rPr>
              <w:t xml:space="preserve">وَلِكُلِّ قَوْمٍ هادٍ </w:t>
            </w:r>
            <w:r>
              <w:rPr>
                <w:rStyle w:val="IndexLink"/>
                <w:rtl w:val="true"/>
              </w:rPr>
              <w:t>)</w:t>
              <w:tab/>
            </w:r>
            <w:r>
              <w:rPr>
                <w:rStyle w:val="IndexLink"/>
              </w:rPr>
              <w:t>436</w:t>
            </w:r>
          </w:hyperlink>
        </w:p>
        <w:p>
          <w:pPr>
            <w:pStyle w:val="Contents5"/>
            <w:tabs>
              <w:tab w:val="clear" w:pos="7892"/>
              <w:tab w:val="right" w:pos="9026" w:leader="dot"/>
            </w:tabs>
            <w:rPr/>
          </w:pPr>
          <w:hyperlink w:anchor="__RefHeading___Toc8830246_2142443653">
            <w:r>
              <w:rPr>
                <w:webHidden/>
                <w:rStyle w:val="IndexLink"/>
                <w:rtl w:val="true"/>
              </w:rPr>
              <w:t xml:space="preserve">قال المصنّف </w:t>
            </w:r>
            <w:r>
              <w:rPr>
                <w:rStyle w:val="IndexLink"/>
                <w:rtl w:val="true"/>
              </w:rPr>
              <w:t xml:space="preserve">- </w:t>
            </w:r>
            <w:r>
              <w:rPr>
                <w:rStyle w:val="IndexLink"/>
                <w:rtl w:val="true"/>
              </w:rPr>
              <w:t xml:space="preserve">أعلى اللّه درجته </w:t>
            </w:r>
            <w:r>
              <w:rPr>
                <w:rStyle w:val="IndexLink"/>
                <w:rtl w:val="true"/>
              </w:rPr>
              <w:t>- :</w:t>
              <w:tab/>
            </w:r>
            <w:r>
              <w:rPr>
                <w:rStyle w:val="IndexLink"/>
              </w:rPr>
              <w:t>436</w:t>
            </w:r>
          </w:hyperlink>
        </w:p>
        <w:p>
          <w:pPr>
            <w:pStyle w:val="Contents5"/>
            <w:tabs>
              <w:tab w:val="clear" w:pos="7892"/>
              <w:tab w:val="right" w:pos="9026" w:leader="dot"/>
            </w:tabs>
            <w:rPr/>
          </w:pPr>
          <w:hyperlink w:anchor="__RefHeading___Toc8830248_2142443653">
            <w:r>
              <w:rPr>
                <w:webHidden/>
                <w:rStyle w:val="IndexLink"/>
                <w:rtl w:val="true"/>
              </w:rPr>
              <w:t xml:space="preserve">وقال الفضل </w:t>
            </w:r>
            <w:r>
              <w:rPr>
                <w:rStyle w:val="IndexLink"/>
                <w:rtl w:val="true"/>
              </w:rPr>
              <w:t>:</w:t>
              <w:tab/>
            </w:r>
            <w:r>
              <w:rPr>
                <w:rStyle w:val="IndexLink"/>
              </w:rPr>
              <w:t>437</w:t>
            </w:r>
          </w:hyperlink>
        </w:p>
        <w:p>
          <w:pPr>
            <w:pStyle w:val="Contents5"/>
            <w:tabs>
              <w:tab w:val="clear" w:pos="7892"/>
              <w:tab w:val="right" w:pos="9026" w:leader="dot"/>
            </w:tabs>
            <w:rPr/>
          </w:pPr>
          <w:hyperlink w:anchor="__RefHeading___Toc8830250_2142443653">
            <w:r>
              <w:rPr>
                <w:webHidden/>
                <w:rStyle w:val="IndexLink"/>
                <w:rtl w:val="true"/>
              </w:rPr>
              <w:t xml:space="preserve">وأقول </w:t>
            </w:r>
            <w:r>
              <w:rPr>
                <w:rStyle w:val="IndexLink"/>
                <w:rtl w:val="true"/>
              </w:rPr>
              <w:t>:</w:t>
              <w:tab/>
            </w:r>
            <w:r>
              <w:rPr>
                <w:rStyle w:val="IndexLink"/>
              </w:rPr>
              <w:t>438</w:t>
            </w:r>
          </w:hyperlink>
        </w:p>
        <w:p>
          <w:pPr>
            <w:pStyle w:val="Contents2"/>
            <w:tabs>
              <w:tab w:val="clear" w:pos="8743"/>
              <w:tab w:val="right" w:pos="9026" w:leader="dot"/>
            </w:tabs>
            <w:rPr/>
          </w:pPr>
          <w:hyperlink w:anchor="__RefHeading___Toc8830252_2142443653">
            <w:r>
              <w:rPr>
                <w:webHidden/>
                <w:rStyle w:val="IndexLink"/>
                <w:rtl w:val="true"/>
              </w:rPr>
              <w:t>فهرس المحتويات</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36_223310"/>
      <w:bookmarkStart w:id="1" w:name="pg15536_223310"/>
      <w:bookmarkEnd w:id="1"/>
    </w:p>
    <w:p>
      <w:pPr>
        <w:pStyle w:val="Heading2"/>
        <w:numPr>
          <w:ilvl w:val="1"/>
          <w:numId w:val="1"/>
        </w:numPr>
        <w:rPr/>
      </w:pPr>
      <w:bookmarkStart w:id="2" w:name="pg15536_223310"/>
      <w:bookmarkStart w:id="3" w:name="__RefHeading___Toc8829934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المظفر</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29936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دلائل الصدق لنهج الحق</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العلّامة الشيخ محمد حسن المظفر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حارة 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جامع الحسنين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صیدلية دیاب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544805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24/34</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alalbayt@inco.com.lb</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www.al-albayt.com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536_223314"/>
    </w:p>
    <w:p>
      <w:pPr>
        <w:pStyle w:val="Heading2"/>
        <w:numPr>
          <w:ilvl w:val="1"/>
          <w:numId w:val="1"/>
        </w:numPr>
        <w:rPr/>
      </w:pPr>
      <w:bookmarkStart w:id="8" w:name="__RefHeading___Toc8829938_2142443653"/>
      <w:bookmarkStart w:id="9" w:name="_Toc3"/>
      <w:bookmarkEnd w:id="7"/>
      <w:bookmarkEnd w:id="8"/>
      <w:r>
        <w:rPr>
          <w:rtl w:val="true"/>
        </w:rPr>
        <w:t>مباحث النبوّة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8829940_2142443653"/>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536_223316"/>
      <w:bookmarkStart w:id="13" w:name="pg15536_223316"/>
      <w:bookmarkEnd w:id="13"/>
    </w:p>
    <w:p>
      <w:pPr>
        <w:pStyle w:val="Heading3"/>
        <w:numPr>
          <w:ilvl w:val="2"/>
          <w:numId w:val="1"/>
        </w:numPr>
        <w:rPr/>
      </w:pPr>
      <w:bookmarkStart w:id="14" w:name="pg15536_223316"/>
      <w:bookmarkStart w:id="15" w:name="__RefHeading___Toc8829942_2142443653"/>
      <w:bookmarkStart w:id="16" w:name="_Toc5"/>
      <w:bookmarkEnd w:id="14"/>
      <w:bookmarkEnd w:id="15"/>
      <w:r>
        <w:rPr>
          <w:rtl w:val="true"/>
        </w:rPr>
        <w:t>نبوّة محمّد صلى اللّه عليه وآله وسلم</w:t>
      </w:r>
      <w:bookmarkEnd w:id="16"/>
    </w:p>
    <w:p>
      <w:pPr>
        <w:pStyle w:val="Heading4"/>
        <w:numPr>
          <w:ilvl w:val="3"/>
          <w:numId w:val="1"/>
        </w:numPr>
        <w:rPr/>
      </w:pPr>
      <w:bookmarkStart w:id="17" w:name="__RefHeading___Toc8829944_2142443653"/>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مرقده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8829946_2142443653"/>
      <w:bookmarkStart w:id="20" w:name="_Toc7"/>
      <w:bookmarkEnd w:id="19"/>
      <w:r>
        <w:rPr>
          <w:rtl w:val="true"/>
        </w:rPr>
        <w:t xml:space="preserve">المسألة الرابعة </w:t>
      </w:r>
      <w:r>
        <w:rPr>
          <w:rtl w:val="true"/>
        </w:rPr>
        <w:t xml:space="preserve">: </w:t>
      </w:r>
      <w:r>
        <w:rPr>
          <w:rtl w:val="true"/>
        </w:rPr>
        <w:t>في النّبوّة</w:t>
      </w:r>
      <w:bookmarkEnd w:id="20"/>
    </w:p>
    <w:p>
      <w:pPr>
        <w:pStyle w:val="Heading5"/>
        <w:numPr>
          <w:ilvl w:val="4"/>
          <w:numId w:val="1"/>
        </w:numPr>
        <w:rPr/>
      </w:pPr>
      <w:bookmarkStart w:id="21" w:name="__RefHeading___Toc8829948_2142443653"/>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وفيها مباحث </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8829950_2142443653"/>
      <w:bookmarkStart w:id="24" w:name="_Toc9"/>
      <w:bookmarkEnd w:id="23"/>
      <w:r>
        <w:rPr>
          <w:rtl w:val="true"/>
        </w:rPr>
        <w:t xml:space="preserve">المبحث الأوّل </w:t>
      </w:r>
      <w:r>
        <w:rPr>
          <w:rtl w:val="true"/>
        </w:rPr>
        <w:t xml:space="preserve">: </w:t>
      </w:r>
      <w:r>
        <w:rPr>
          <w:rtl w:val="true"/>
        </w:rPr>
        <w:t>في نبوّة محمّد صلى اللّه عليه وآله وسلم</w:t>
      </w:r>
      <w:bookmarkEnd w:id="24"/>
    </w:p>
    <w:p>
      <w:pPr>
        <w:pStyle w:val="Heading6"/>
        <w:numPr>
          <w:ilvl w:val="5"/>
          <w:numId w:val="1"/>
        </w:numPr>
        <w:rPr/>
      </w:pPr>
      <w:bookmarkStart w:id="25" w:name="__RefHeading___Toc8829952_2142443653"/>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إعلم أنّ هذا أصل عظيم في الدين ، وبه يقع الفرق بين المسلم والكافر ، فيجب الاعتناء به ، وإقامة البرهان عليه ، ولا طريق في إثبات النبوّة على العموم وعلى الخصوص إلّا بمقدّمتين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ادّعى رسالة ربّ العالمين له إلى الخلق ، وأظهر المعجزة على وفق دعواه لغرض التصديق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صدّقه اللّه تعالى فهو صادق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المقدّمتان لا يقول بهما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يمتنع أن يفعل اللّه لغرض من الأغراض ، أو لغاية من الغايات ، فلا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فعل المعجزة على يد مدّعي الرسالة لغرض تصديقه ، ولا لأجل تصحيح دعواه ، بل فعلها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لا يمكن أن يكون حجّة للنبيّ ؛ لأنّا لو شككنا في أنّ اللّه فعله لغرض التصديق أو لغيره ، لم يمكن الاستدلال على صدق مدّعي النبوّة مع هذا الشكّ ، فكيف يحصل الجزم بصدقه مع الجزم بأنّه لم يفعله لغرض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لا تتمّ على مذهبهم ؛ لأنّهم يسندون القبائح كلّها إلى اللّه تعالى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ادّعى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محقّا أم مبطلا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دعواه من فعل اللّه وأثره ، وجميع أنواع الشرك والمعاصي والضلال في العالم من عند اللّه تعالى ، فكيف يصحّ مع هذا أن يعرف أنّ هذا الذي صدّقه صادق 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أن يكذب في دعواه ، ويكون هذا الإضلال من اللّه سبحانه كغيره من الأضاليل التي فعلها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أن يصير إلى مذهب لا يمكن إثبات نبوّة نبيّ من الأنبياء به ألبتّة ، ولا يمكن الجزم بشريعة من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قد قطع أعذار المكلّفين بإرسال الرسل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لِلنَّاسِ </w:t>
      </w:r>
    </w:p>
    <w:p>
      <w:pPr>
        <w:pStyle w:val="BookText"/>
        <w:rPr/>
      </w:pPr>
      <w:r>
        <w:rPr>
          <w:rFonts w:ascii="Amiri" w:hAnsi="Amiri" w:eastAsia="Amiri" w:cs="Amiri"/>
          <w:color w:val="111111"/>
          <w:sz w:val="28"/>
          <w:sz w:val="28"/>
          <w:szCs w:val="28"/>
          <w:rtl w:val="true"/>
          <w:lang w:bidi="ar-SA"/>
        </w:rPr>
        <w:t xml:space="preserve">عَلَى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حجّة أعظم من هذه الحجّة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عذر أعظم من أن يقول العبد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أضللت العالم ، وخلقت فيهم الشرور والقبائح ، وظهر جماعة خلقت فيهم كذب ادّعاء النبوّة ، وآخرون ادّعوا النبوّة ، ولم تجعل لنا طريقا إلى العلم بصدقهم ، ولا سبيل لنا إلى معرفة صحّة الشرائع التي أتوا بها ؛ فيلزم انقطاع حجّة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لمسلم يخشى اللّه وعقابه ، أو يطلب الخلاص من العذاب ، المصير إلى هذا القول؟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نعوذ باللّه من الدخول في الشبهات</w:t>
      </w:r>
      <w:r>
        <w:rPr>
          <w:rFonts w:eastAsia="Amiri" w:cs="Amiri" w:ascii="Amiri" w:hAnsi="Amiri"/>
          <w:color w:val="111111"/>
          <w:sz w:val="28"/>
          <w:szCs w:val="28"/>
          <w:rtl w:val="true"/>
          <w:lang w:bidi="ar-SA"/>
        </w:rPr>
        <w:t>.</w:t>
      </w:r>
      <w:bookmarkStart w:id="27" w:name="pg15536_223319"/>
    </w:p>
    <w:p>
      <w:pPr>
        <w:pStyle w:val="Heading6"/>
        <w:numPr>
          <w:ilvl w:val="5"/>
          <w:numId w:val="1"/>
        </w:numPr>
        <w:rPr/>
      </w:pPr>
      <w:bookmarkStart w:id="28" w:name="__RefHeading___Toc8829954_2142443653"/>
      <w:bookmarkStart w:id="29" w:name="_Toc11"/>
      <w:bookmarkEnd w:id="27"/>
      <w:bookmarkEnd w:id="28"/>
      <w:r>
        <w:rPr>
          <w:rtl w:val="true"/>
        </w:rPr>
        <w:t xml:space="preserve">وقال الفضل </w:t>
      </w:r>
      <w:r>
        <w:rPr>
          <w:rtl w:val="true"/>
        </w:rPr>
        <w:t>:</w:t>
      </w:r>
      <w:bookmarkEnd w:id="29"/>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الكلام المموّه الخارج عن طريق المعقول قد ذكره قبل هذا بعينه في مسألة خلق الأعمال </w:t>
      </w:r>
      <w:r>
        <w:rPr>
          <w:rStyle w:val="FootnoteAnchor"/>
          <w:rtl w:val="true"/>
        </w:rPr>
        <w:footnoteReference w:id="7"/>
      </w:r>
      <w:r>
        <w:rPr>
          <w:rFonts w:ascii="Amiri" w:hAnsi="Amiri" w:eastAsia="Amiri" w:cs="Amiri"/>
          <w:color w:val="111111"/>
          <w:sz w:val="28"/>
          <w:sz w:val="28"/>
          <w:szCs w:val="28"/>
          <w:rtl w:val="true"/>
          <w:lang w:bidi="ar-SA"/>
        </w:rPr>
        <w:t xml:space="preserve">، وقد أجبناه هناك </w:t>
      </w:r>
      <w:r>
        <w:rPr>
          <w:rStyle w:val="FootnoteAnchor"/>
          <w:rtl w:val="true"/>
        </w:rPr>
        <w:footnoteReference w:id="8"/>
      </w:r>
      <w:r>
        <w:rPr>
          <w:rFonts w:ascii="Amiri" w:hAnsi="Amiri" w:eastAsia="Amiri" w:cs="Amiri"/>
          <w:color w:val="111111"/>
          <w:sz w:val="28"/>
          <w:sz w:val="28"/>
          <w:szCs w:val="28"/>
          <w:rtl w:val="true"/>
          <w:lang w:bidi="ar-SA"/>
        </w:rPr>
        <w:t xml:space="preserve">، ولمّا أعاده في هذا المقام لزمنا مؤنة الإعادة في الجواب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الأولى من المقدّمتين اللتين ادّعى توقّف ثبوت النبوّة عليهما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ادّعى الرسالة ، وأظهر المعجزة على وفق دعواه لغرض التصديق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بيّنّا قبل هذا أنّ غاية إظهار المعجزة والحكمة والمصلحة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تصديق اللّه تعالى النبيّ في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يتوقّف على كون إظهار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مشتملا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على الحكمة والمصلحة والغاية </w:t>
      </w:r>
      <w:r>
        <w:rPr>
          <w:rStyle w:val="FootnoteAnchor"/>
          <w:rtl w:val="true"/>
        </w:rPr>
        <w:footnoteReference w:id="10"/>
      </w:r>
      <w:r>
        <w:rPr>
          <w:rFonts w:ascii="Amiri" w:hAnsi="Amiri" w:eastAsia="Amiri" w:cs="Amiri"/>
          <w:color w:val="111111"/>
          <w:sz w:val="28"/>
          <w:sz w:val="28"/>
          <w:szCs w:val="28"/>
          <w:rtl w:val="true"/>
          <w:lang w:bidi="ar-SA"/>
        </w:rPr>
        <w:t>، لا على إثبات الغرض والعلّة الغائية الموجبة للنقص والاحتياج ، فثبت المقدّمة الأولى على رأي الأشاعرة وبطل ما أورده عليهم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المقدّمة الثانية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من صدّقه اللّه تعالى فهو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فهذا شيء تثبته الأشاعرة ويستدلّون عليه بالدلائل الحقّة الصريحة ، ولا يلزم من خلق اللّه 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ليست بقبيحة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مدّع للنبوّة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محقّا أو مبطلا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يريد من أنّ دعوى المحقّ والمبطل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أنّه من خلق اللّه ، فلا كلام في هذا ؛ لأنّ كلّ فعل يخلقه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أنّه مرضيّ من اللّه ، واللّه يرسل المحقّ والمبطل ، فهذا باطل صريح ، فإنّ اللّه لا يرضى لعباده الكفر والضلال وإن كان بخلقه وتقديره كما سمعت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يدّعي النبوّة ، وهو مبعوث من اللّه ، فقد جرت عادة اللّه على إظهار المعجزة بيده لتصديقه ، ولم تتخلّف عادة اللّه عن هذا ، وجرت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خلافها جار مجرى المحال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إظهار المعجزة على يد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الأشاعرة يقولون بعدم وجوب شيء على اللّه ؛ لأنّه المالك المطلق ولا يجب عليه شيء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من أنّه كيف يعرف أنّ هذا الذي صدّقه صادق في دعواه؟</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بتصديق المعجزة يعرف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يظهر المعجزة على يد الكاذب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تريدون من هذا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العقليّ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p>
    <w:p>
      <w:pPr>
        <w:pStyle w:val="BookText"/>
        <w:rPr/>
      </w:pPr>
      <w:r>
        <w:rPr>
          <w:rFonts w:ascii="Amiri" w:hAnsi="Amiri" w:eastAsia="Amiri" w:cs="Amiri"/>
          <w:color w:val="111111"/>
          <w:sz w:val="28"/>
          <w:sz w:val="28"/>
          <w:szCs w:val="28"/>
          <w:rtl w:val="true"/>
          <w:lang w:bidi="ar-SA"/>
        </w:rPr>
        <w:t xml:space="preserve">هذا عقلا ؛ أم تريدون أنّه يجوّزه العقل بحسب العادة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ممتنع عادة ، ويفيدنا العلم العادي بأنّ هذا لا يجري في عادة اللّه ، كالجزم بأنّ الجبل الفلاني لم يصر الآن ذهبا ، فلا يلزم ما ذكر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أطال من الطامّات والترّهات ، فنعمل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وَأَعْرِضْ عَنِ الْجاهِلِينَ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30" w:name="pg15536_223322"/>
    </w:p>
    <w:p>
      <w:pPr>
        <w:pStyle w:val="Heading6"/>
        <w:numPr>
          <w:ilvl w:val="5"/>
          <w:numId w:val="1"/>
        </w:numPr>
        <w:rPr/>
      </w:pPr>
      <w:bookmarkStart w:id="31" w:name="__RefHeading___Toc8829956_2142443653"/>
      <w:bookmarkStart w:id="32" w:name="_Toc12"/>
      <w:bookmarkEnd w:id="30"/>
      <w:bookmarkEnd w:id="31"/>
      <w:r>
        <w:rPr>
          <w:rtl w:val="true"/>
        </w:rPr>
        <w:t xml:space="preserve">وأقول </w:t>
      </w:r>
      <w:r>
        <w:rPr>
          <w:rtl w:val="true"/>
        </w:rPr>
        <w:t>:</w:t>
      </w:r>
      <w:bookmarkEnd w:id="32"/>
    </w:p>
    <w:p>
      <w:pPr>
        <w:pStyle w:val="BookText"/>
        <w:rPr/>
      </w:pPr>
      <w:r>
        <w:rPr>
          <w:rFonts w:ascii="Amiri" w:hAnsi="Amiri" w:eastAsia="Amiri" w:cs="Amiri"/>
          <w:color w:val="111111"/>
          <w:sz w:val="28"/>
          <w:sz w:val="28"/>
          <w:szCs w:val="28"/>
          <w:rtl w:val="true"/>
          <w:lang w:bidi="ar-SA"/>
        </w:rPr>
        <w:t xml:space="preserve">يرد على ما أجاب به عن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على مذهبهم ثبوت المصلحة والفائدة للمعجزة ، إذ لا يجب عليه تعالى شيء ، ولا يقبح منه شيء ، فيجوز أن يفعل اللّه سبحانه المعجزة بلا فائدة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الفائدة والحكمة في خلق المعجزة على يد الكاذب يمكن أن تكون من جنس الحكمة والفائدة في خلق الكفر وسبّه تعالى وسبّ رسله ، بأن يكون خلق المعجزة على يد الكاذب دخيلا في النظام الكلّي ، كخلق الكفر وسبّه تعالى بزعمهم ، فلا يلزم أن تكون المصلحة في خلق المعجزة تصديق النبيّ في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بأنّ التصديق هو مصلحة المعجزة ، موقوف على إثبات الغرض لله تعالى ، أو وجوب مثل هذه المصلحة عليه ، فإذا أنكروهما لم يمكن الالتزام بأنّ التصديق هو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لا نعرف من كون المصلحة مرعيّة لله تعالى إلّا أنّها غرض وغاية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أشار إليه من أنّ العلّة الغائية توجب النقص والحاجة ، قد عرفت بطلانه ، وأنّ المصلحة تعود إلى العبد ، فلا يلزم النقص في حقّه سبحانه ، ولا الحاجة له ، كما سبق موضّحا في المطلب الرابع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بالنسبة إلى المقدّمة الثانية ، من أنّ هذا يثبته الأشاعرة </w:t>
      </w:r>
    </w:p>
    <w:p>
      <w:pPr>
        <w:pStyle w:val="BookText"/>
        <w:rPr/>
      </w:pPr>
      <w:r>
        <w:rPr>
          <w:rFonts w:ascii="Amiri" w:hAnsi="Amiri" w:eastAsia="Amiri" w:cs="Amiri"/>
          <w:color w:val="111111"/>
          <w:sz w:val="28"/>
          <w:sz w:val="28"/>
          <w:szCs w:val="28"/>
          <w:rtl w:val="true"/>
          <w:lang w:bidi="ar-SA"/>
        </w:rPr>
        <w:t xml:space="preserve">ويستدلّون عليه بالدلائل الحقّة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ننكر إثباتهم له ، 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لازما على مذهبهم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يقبح منه شيء ، ولا يجب عليه شيء ، وأنّه خلق جميع أضاليل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وليته ذكر لنا بعض تلك الدلائل الحقّة لهم ، فإنّا لا نعرف دليلا لهم غير دعوى العادة التي ستعرف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الترديد في مراد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منه الشقّ الأوّل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دعوى المحقّ والمبطل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خالقا لدعواهما ولم يقبح عليه ، فما المانع من أن يخلق لكلّ منهما معجزة ، ويضلّ الناس بمعجزة الكاذب ، كما خلق سائر الأضاليل وكفرهم به وبالأنبياء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نختار الشقّ الثاني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أنّ خالق الشيء وموجده لا بدّ أن يكون مريدا له ، راضيا به ، فيلزم من خلق اللّه تعالى لدعوى المبطل رضاه بها ، وإلّا فما الذي ألجأه إلى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يلزم من خلقه للكفر رضاه به ، وعليه يكون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لِعِبادِهِ الْكُفْرَ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كاذبا على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حديث العادة ، فباطل ؛ لجواز كذب كلّ ذي معجزة فضلا عن بعضهم ، ولا علم لنا بعادة اللّه في الأنبياء ، فإنّها غيب ، ولا طريق غيرها بزعمهم إلى العلم بصدق ذي المعجزة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تحقّق العادة ، فإنّما هو عند من يعرف الشرائع ، وأمّا من </w:t>
      </w:r>
    </w:p>
    <w:p>
      <w:pPr>
        <w:pStyle w:val="BookText"/>
        <w:rPr/>
      </w:pPr>
      <w:r>
        <w:rPr>
          <w:rFonts w:ascii="Amiri" w:hAnsi="Amiri" w:eastAsia="Amiri" w:cs="Amiri"/>
          <w:color w:val="111111"/>
          <w:sz w:val="28"/>
          <w:sz w:val="28"/>
          <w:szCs w:val="28"/>
          <w:rtl w:val="true"/>
          <w:lang w:bidi="ar-SA"/>
        </w:rPr>
        <w:t>لا يعرفها ولم يقرّ بنبيّ قطّ ، فلا معنى لتحقّق العادة عندهم ، وحينئذ فكيف تثبت عندهم على رأي الأشاعرة نبوّة ذي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خرق العادة جائز وواقع كما في ذات المعجزة ، ففي حين تخلّف </w:t>
      </w:r>
      <w:r>
        <w:rPr>
          <w:rStyle w:val="FootnoteAnchor"/>
          <w:rtl w:val="true"/>
        </w:rPr>
        <w:footnoteReference w:id="15"/>
      </w:r>
      <w:r>
        <w:rPr>
          <w:rFonts w:ascii="Amiri" w:hAnsi="Amiri" w:eastAsia="Amiri" w:cs="Amiri"/>
          <w:color w:val="111111"/>
          <w:sz w:val="28"/>
          <w:sz w:val="28"/>
          <w:szCs w:val="28"/>
          <w:rtl w:val="true"/>
          <w:lang w:bidi="ar-SA"/>
        </w:rPr>
        <w:t>العادة بالمعجزة ، كيف يقطع بعدم تخلّفها 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تعالى لا يجب عليه شيء ، ولا يقبح منه شيء ، وجوّزنا عقلا إظهار المعجزة على يد الكاذب ، لم يمكن إحراز العادة والعلم بصدق واحد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مع زعم الأشاعرة صدور جميع الأضاليل عن اللّه سبحانه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لك أيّ الكلامين هو المموّه الخارج عن طريق المعقول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5536_223326"/>
      <w:bookmarkStart w:id="34" w:name="pg15536_223326"/>
      <w:bookmarkEnd w:id="34"/>
    </w:p>
    <w:p>
      <w:pPr>
        <w:pStyle w:val="Heading3"/>
        <w:numPr>
          <w:ilvl w:val="2"/>
          <w:numId w:val="1"/>
        </w:numPr>
        <w:rPr/>
      </w:pPr>
      <w:bookmarkStart w:id="35" w:name="pg15536_223326"/>
      <w:bookmarkStart w:id="36" w:name="__RefHeading___Toc8829958_2142443653"/>
      <w:bookmarkStart w:id="37" w:name="_Toc13"/>
      <w:bookmarkEnd w:id="35"/>
      <w:bookmarkEnd w:id="36"/>
      <w:r>
        <w:rPr>
          <w:rtl w:val="true"/>
        </w:rPr>
        <w:t>عصمة الأنبياء</w:t>
      </w:r>
      <w:bookmarkEnd w:id="37"/>
    </w:p>
    <w:p>
      <w:pPr>
        <w:pStyle w:val="Heading4"/>
        <w:numPr>
          <w:ilvl w:val="3"/>
          <w:numId w:val="1"/>
        </w:numPr>
        <w:rPr/>
      </w:pPr>
      <w:bookmarkStart w:id="38" w:name="__RefHeading___Toc8829960_2142443653"/>
      <w:bookmarkStart w:id="39" w:name="_Toc14"/>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أجزل اللّه ثوابه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8829962_2142443653"/>
      <w:bookmarkStart w:id="41" w:name="_Toc15"/>
      <w:bookmarkEnd w:id="40"/>
      <w:r>
        <w:rPr>
          <w:rtl w:val="true"/>
        </w:rPr>
        <w:t xml:space="preserve">المبحث الثاني </w:t>
      </w:r>
      <w:r>
        <w:rPr>
          <w:rtl w:val="true"/>
        </w:rPr>
        <w:t xml:space="preserve">: </w:t>
      </w:r>
      <w:r>
        <w:rPr>
          <w:rtl w:val="true"/>
        </w:rPr>
        <w:t>في أنّ الأنبياء معصومون</w:t>
      </w:r>
      <w:bookmarkEnd w:id="41"/>
    </w:p>
    <w:p>
      <w:pPr>
        <w:pStyle w:val="Heading5"/>
        <w:numPr>
          <w:ilvl w:val="4"/>
          <w:numId w:val="1"/>
        </w:numPr>
        <w:rPr/>
      </w:pPr>
      <w:bookmarkStart w:id="42" w:name="__RefHeading___Toc8829964_2142443653"/>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ذهبت الإمامية كافّة إلى أنّ الأنبياء معصومون عن الصغائر والكبائر ، منزّهون عن المعاصي ، قبل النبوّة وبعدها ، على سبيل العمد والنسيان ، وعن كلّ رذيلة ومنقصة ، وما يدلّ على الخسّة والضعة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وخالفت أهل السنّة كافّة في ذلك ، وجوّزوا عليهم المعاصي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جوّزوا الكفر عليهم قبل النبوّة وبعدها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وجوّزوا عليهم السهو والغلط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ونسبوا رسول اللّه صلی اللّه علیه و آله إلى السهو في القرآن بما يوجب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يوما وقرأ في سورة النجم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الْأُخْرى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الغرانيق العلى ، منها الشفاعة ترتجى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اعتراف منه صلی اللّه علیه و آله بأنّ تلك الأصنام ترتجى الشفاعة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نعوذ باللّه من هذه المقالة التي نسب النبيّ صلی اللّه علیه و آله إليها ، وهي توجب الشرك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عذرهم عند رسول اللّه صلی اللّه علیه و آله وقد قتل جماعة كثيرة من أهله وأقاربه على عبادة الأصنام ، ولم تأخذه في اللّه لومة لائم ، وينسب إليه هذا القول الموجب للكفر والشرك وهو في مقام إرشاد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هذا إلّا أبلغ أنواع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يجامع هذا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أبلغ من هذه الحجّة ، وهي أن يقول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أرسلت رسولا </w:t>
      </w:r>
    </w:p>
    <w:p>
      <w:pPr>
        <w:pStyle w:val="BookText"/>
        <w:rPr/>
      </w:pPr>
      <w:r>
        <w:rPr>
          <w:rFonts w:ascii="Amiri" w:hAnsi="Amiri" w:eastAsia="Amiri" w:cs="Amiri"/>
          <w:color w:val="111111"/>
          <w:sz w:val="28"/>
          <w:sz w:val="28"/>
          <w:szCs w:val="28"/>
          <w:rtl w:val="true"/>
          <w:lang w:bidi="ar-SA"/>
        </w:rPr>
        <w:t>يدعو إلى الشرك والكفر ، وتعظيم الأصنام وعبادتها؟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القائلين بهذه المقالة صدق عليهم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44" w:name="pg15536_223329"/>
    </w:p>
    <w:p>
      <w:pPr>
        <w:pStyle w:val="Heading5"/>
        <w:numPr>
          <w:ilvl w:val="4"/>
          <w:numId w:val="1"/>
        </w:numPr>
        <w:rPr/>
      </w:pPr>
      <w:bookmarkStart w:id="45" w:name="__RefHeading___Toc8829966_2142443653"/>
      <w:bookmarkStart w:id="46" w:name="_Toc17"/>
      <w:bookmarkEnd w:id="44"/>
      <w:bookmarkEnd w:id="45"/>
      <w:r>
        <w:rPr>
          <w:rtl w:val="true"/>
        </w:rPr>
        <w:t xml:space="preserve">وقال الفضل </w:t>
      </w:r>
      <w:r>
        <w:rPr>
          <w:rtl w:val="true"/>
        </w:rPr>
        <w:t>:</w:t>
      </w:r>
      <w:bookmarkEnd w:id="46"/>
    </w:p>
    <w:p>
      <w:pPr>
        <w:pStyle w:val="Heading6"/>
        <w:numPr>
          <w:ilvl w:val="5"/>
          <w:numId w:val="1"/>
        </w:numPr>
        <w:rPr/>
      </w:pPr>
      <w:bookmarkStart w:id="47" w:name="__RefHeading___Toc8829968_2142443653"/>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أهل الملل والشرائع بأجمعهم أجمعوا على وجوب عصمة الأنبياء عن تعمّد الكذب في ما دلّ المعجز القاطع على صدقهم فيه ، كدعوى الرسالة في ما يبلّغونه عن اللّه تعالى إلى الخلائق ، إذ لو جاز عليهم التقوّل والافتراء في ذلك عقلا لأدّى إلى إبطال دلالة المعجزة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صدور الكذب عنهم في ما ذكر على سبيل السهو والنسيان خلاف ، فمنعه الأستاذ أبو إسحاق </w:t>
      </w:r>
      <w:r>
        <w:rPr>
          <w:rStyle w:val="FootnoteAnchor"/>
          <w:rtl w:val="true"/>
        </w:rPr>
        <w:footnoteReference w:id="26"/>
      </w:r>
      <w:r>
        <w:rPr>
          <w:rFonts w:ascii="Amiri" w:hAnsi="Amiri" w:eastAsia="Amiri" w:cs="Amiri"/>
          <w:color w:val="111111"/>
          <w:sz w:val="28"/>
          <w:sz w:val="28"/>
          <w:szCs w:val="28"/>
          <w:rtl w:val="true"/>
          <w:lang w:bidi="ar-SA"/>
        </w:rPr>
        <w:t>وكثير من الأئمّة الأعلام ، لدلالة المعجزة على صدقهم في الأحكام ، فلو جاز الخلف في ذلك لكان نقضا ؛ لدلالة المعجزة ،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الذنوب فهي إمّا كفر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الكفر فأجمعت الأمّة على عصمتهم منه قبل النبوّة وبعدها ، ولا خلاف لأحد منهم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وجوّز الشيعة للأنبياء إظهار الكفر تقيّة عند خوف الهلاك ، وذلك باطل قطعا ؛ لأنّه يفضي إلى إخفاء الدعوة بالكلّية وترك تبليغ الرسالة ، إذ أولى الأوقات بالتقيّة وقت الدعوة ؛ للضعف وكثرة المخالفين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هؤلاء المتصلّفين يجوّزون إظهار الكفر على الأنبياء للتقيّة ، </w:t>
      </w:r>
    </w:p>
    <w:p>
      <w:pPr>
        <w:pStyle w:val="BookText"/>
        <w:rPr/>
      </w:pPr>
      <w:r>
        <w:rPr>
          <w:rFonts w:ascii="Amiri" w:hAnsi="Amiri" w:eastAsia="Amiri" w:cs="Amiri"/>
          <w:color w:val="111111"/>
          <w:sz w:val="28"/>
          <w:sz w:val="28"/>
          <w:szCs w:val="28"/>
          <w:rtl w:val="true"/>
          <w:lang w:bidi="ar-SA"/>
        </w:rPr>
        <w:t>وحفظ أرواحهم ، وترك حقوق اللّه ، ثمّ يشنّعون على أهل السنّة أنّهم يجوّزون السهو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الصغائر والكبائر ، كلّ منهما إمّا أن يصدر عمدا ، وإمّا أن يصدر سهوا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الكبائر ، فمنعه الجمهور من المحقّقين ، والأكثر على أنّه ممتنع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والمحقّقون من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في ما وراء التبليغ غير واجبة عقلا ، إذ لا دلالة للمعجزة عليه ، فامتناع الكبائر منهم عمدا مستفاد من السمع وإجماع الأمّة قبل ظهور المخالفين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صدورها سهوا ، أو على سبيل الخطأ في التأويل ، فالمختار عدم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الصغائر عمدا ، فجوّزه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سهوا ، فهو جائز اتّفاقا بين أصحابنا وأكثر المعتزلة ، إلّا الصغائر الخسيسة كسرقة حبّة أو لقمة ، ممّا ينسب فاعله إلى الدناءة والخسّة والرذالة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عليهم صغيرة ولا كبيرة ، لا عمدا ولا سهوا ، ولا خطأ في التأويل ، وهم مبرّأون عنها قبل الوحي ، فكيف بعد الوحي؟</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الأشاعرة على وجوب عصمة الأنبياء من الكبائر سهوا وعمدا من وجوه ، ونحن نذكر بعض الأدلّة ، لا للاحتجاج بها على الخصم ؛ لأنّه </w:t>
      </w:r>
    </w:p>
    <w:p>
      <w:pPr>
        <w:pStyle w:val="BookText"/>
        <w:rPr/>
      </w:pPr>
      <w:r>
        <w:rPr>
          <w:rFonts w:ascii="Amiri" w:hAnsi="Amiri" w:eastAsia="Amiri" w:cs="Amiri"/>
          <w:color w:val="111111"/>
          <w:sz w:val="28"/>
          <w:sz w:val="28"/>
          <w:szCs w:val="28"/>
          <w:rtl w:val="true"/>
          <w:lang w:bidi="ar-SA"/>
        </w:rPr>
        <w:t xml:space="preserve">موافق في هذه المسألة ، بل لرفع افترائه على الأشاعرة في تجويز الكبائر على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صدر عنهم ذنب لحرم اتّباعهم في ما صدر عنهم ، ضرورة أنّه يحرم ارتكاب الذنب ، واتّباعهم واجب ؛ للإجماع ،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تُحِبُّونَ اللّهَ فَاتَّبِعُونِي يُحْبِبْكُمُ اللّهُ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الدليل يوجب وجوب عصمتهم عن الصغائر والكبائر ، ذكره الأشاعرة ، وفيه موافقة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 الأشاعرة يوافقون في وجوب عصمة الأنبياء من الصغائر والكبائر ، لكن في الصغائر تجويز عقلي ؛ لدليل آخر ، كما سيأتي في تحقيق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أذنبوا لردّت شهادتهم ، إذ لا شهادة للفاسق بالإجماع ، واللازم باطل بالإجماع ؛ لأنّ من لا تقبل شهادته في القليل الزائل من متاع الدنيا كيف تسمع شهادته في الدين القيّم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يدلّ على وجوب عصمتهم عن الكبائر والإصرار على الصغائر ؛ لأنّها توجب الردّ ، لا نفس صدور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صدر عنهم ذنب وجب زجرهم وتعنيفهم ، لعموم وجوب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وإيذاؤهم حرام إجماعا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أذنبوا لدخلوا تحت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يَعْصِ اللّهَ وَرَسُولَهُ فَإِنَّ لَهُ نارَ جَهَنَّمَ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وتحت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وتحت قوله تعالى لوما ومذمّة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فيلزم كونهم موعدين بعذاب جهنّم وملعونين ومذمومين ، وكلّ ذلك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عصمتهم من كلّ الذنوب ، وغيرها من الدلائل التي ذكرها الإمام الرازي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الفخر الرازي جوز فيه على الأنبياء ارتكاب الكبائر والصغائر سهواً في زمان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عليهم السلام معصومون في زمان النبوة عن الكبائر والصغائر بالعمد ، أما على سبيل السهو فجائز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ذكره هذا الرجل ممّا يترتّب على ذنوب الأنبياء ، من لزوم إبطال حجّة اللّه ، فمذهب الأشاعرة بريء عنه ، وهم ذكروا هذه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تجويز الصغائر التي لا تدلّ على الخسّة ؛ فلأنّ الصغيرة النادرة عمدا معفوّة عن مجتنب الكبائر </w:t>
      </w:r>
      <w:r>
        <w:rPr>
          <w:rStyle w:val="FootnoteAnchor"/>
          <w:rtl w:val="true"/>
        </w:rPr>
        <w:footnoteReference w:id="36"/>
      </w:r>
      <w:r>
        <w:rPr>
          <w:rFonts w:ascii="Amiri" w:hAnsi="Amiri" w:eastAsia="Amiri" w:cs="Amiri"/>
          <w:color w:val="111111"/>
          <w:sz w:val="28"/>
          <w:sz w:val="28"/>
          <w:szCs w:val="28"/>
          <w:rtl w:val="true"/>
          <w:lang w:bidi="ar-SA"/>
        </w:rPr>
        <w:t>، والنبيّ بشر ، ولا يبعد من البشر وقوع هذا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تحقيق هذا المبحث يرجع إلى تحقيق معنى العصمة ، </w:t>
      </w:r>
    </w:p>
    <w:p>
      <w:pPr>
        <w:pStyle w:val="BookText"/>
        <w:rPr/>
      </w:pPr>
      <w:r>
        <w:rPr>
          <w:rFonts w:ascii="Amiri" w:hAnsi="Amiri" w:eastAsia="Amiri" w:cs="Amiri"/>
          <w:color w:val="111111"/>
          <w:sz w:val="28"/>
          <w:sz w:val="28"/>
          <w:szCs w:val="28"/>
          <w:rtl w:val="true"/>
          <w:lang w:bidi="ar-SA"/>
        </w:rPr>
        <w:t xml:space="preserve">وهو عند الأشاعرة على ما يقتضيه أصلهم من استناد الأشياء كلّها إلى الفاعل المختار ابتداء أن لا يخلق اللّه فيهم ذنبا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يكون الأنبياء معصومين من الكفر والكبائر والصغائر الدالّة على الخسّة والرذالة ، وأمّا غيرها من الصغائر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عصمتهم عنها ؛ لأنّها معفوّ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تارك الكبيرة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يَجْتَنِبُونَ كَبائِرَ الْإِثْمِ وَالْفَواحِشَ إِلاَّ اللَّمَمَ إِنَّ رَبَّكَ واسِعُ الْمَغْفِرَةِ هُوَ أَعْلَمُ بِكُمْ إِذْ أَنْشَأَكُمْ مِنَ الْأَرْضِ وَإِذْ أَنْتُمْ أَجِنَّةٌ فِي بُطُونِ أُمَّهاتِكُمْ فَلا تُزَكُّوا أَنْفُسَكُمْ هُوَ أَعْلَمُ بِمَنِ اتَّقى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الآية على أنّ مجتنب الكبيرة والفاحشة معفوّ عنه ما صدر من الصغائر عنه ، وفي الآية إشارة إلى أنّ الإنسان لمّا خلق من الأرض ونشأ منها فلا يخلو عن الكدورات الترابية التي تقتضي الذنب والغفلة ، فكانت بعض الذنوب تصدر عنهم بحسب مقتضى الطبع ، ولمّا لم يكن خلاف ملكة العصمة فلا مؤاخذة 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العصمة عند الحكماء ، فهي ملكة تمنع عن الفجور ، وتحصل هذه ابتداء بالعلم بمثالب المعاصي ومناقب الطاعات ، وتتأكّد في الأنبياء بتتابع الوحي إليهم بالأوامر الداعية إلى ما ينبغي ، والنواهي الزاجرة عمّا لا ينبغي ، ولا اعتراض على ما يصدر عنهم من الصغائر سهوا أو عمدا عند من يجوّز تعمّدها ، ومن ترك الأولى والأفضل فإنّها لا تمنع العصمة التي هي الملكة ، فإنّ الصفات النفسانية تكون في ابتداء حصولها أحوالا ثمّ </w:t>
      </w:r>
    </w:p>
    <w:p>
      <w:pPr>
        <w:pStyle w:val="BookText"/>
        <w:rPr/>
      </w:pPr>
      <w:r>
        <w:rPr>
          <w:rFonts w:ascii="Amiri" w:hAnsi="Amiri" w:eastAsia="Amiri" w:cs="Amiri"/>
          <w:color w:val="111111"/>
          <w:sz w:val="28"/>
          <w:sz w:val="28"/>
          <w:szCs w:val="28"/>
          <w:rtl w:val="true"/>
          <w:lang w:bidi="ar-SA"/>
        </w:rPr>
        <w:t xml:space="preserve">تصير ملكات بالتدريج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الأنبياء مكلّفون بترك الذنوب ، مثابون به ، ولو كان الذنب ممتنعا عنهم لما كان الأمر كذلك ، إذ لا تكليف بترك الممتنع ولا 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بَشَرٌ مِثْلُكُمْ يُوحى إِلَيَ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يدلّ على مماثلتهم لسائر الناس في ما يرجع إلى البشرية ، والامتياز بالوحي لا غير ، فلا يمتنع صدور الذنب عنهم كما في سائر البشر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حقيقة مذهب الأشاعرة ، ومن تأمّل فيه علم أنّه الحقّ الصريح المطابق للعقل والنقل ، وكلّ ما ذكره هذا الرجل على سبيل التشنيع فلا يأتي عليهم ، كما علمته مجملا ، وستعلمه مفصّلا عند أقواله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ذكره من قصّة سورة النجم وقراءة النبيّ صلی اللّه علیه و آله ما لم يكن من القرآن ، فهذا أمر لم يذكر في الصحاح ، بل هو مذكور في بعض التفاسير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 آله لمّا اشتدّ عليه إعراض قومه عن دينه ، تمنّى أن يأتيه من اللّه ما يقرّبه إليهم ويستميل قلوبهم ، فأنزل اللّه عليه سورة النجم ، ولمّا اشتغل بقراءتها قرأ بعد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الْأُخْرى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الغرانيق العلى ، منها الشفاعة 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سمعه قريش فرحوا به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آلهتنا بأحسن الذكر ؛ فأتاه جبرئيل بعد ما أمسى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ما لم أتله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فحزن النبيّ </w:t>
      </w:r>
    </w:p>
    <w:p>
      <w:pPr>
        <w:pStyle w:val="BookText"/>
        <w:rPr/>
      </w:pPr>
      <w:r>
        <w:rPr>
          <w:rFonts w:ascii="Amiri" w:hAnsi="Amiri" w:eastAsia="Amiri" w:cs="Amiri"/>
          <w:color w:val="111111"/>
          <w:sz w:val="28"/>
          <w:sz w:val="28"/>
          <w:szCs w:val="28"/>
          <w:rtl w:val="true"/>
          <w:lang w:bidi="ar-SA"/>
        </w:rPr>
        <w:t xml:space="preserve">لذلك حزنا شديدا ، وخاف من اللّه خوفا عظيما ، فنزل لتسليته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43"/>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بعض المفسّرين ، واستدلّ به من جوّز الكبائر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والأشاعرة أجابوا عن هذا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حمل التمنّي على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إلقاء الشيطان ، يعني أنّ الشيطان قرأ هذه الآية المنقولة ، وخلط صوته بصوت النبيّ حتّى ظنّ أنّه قرأها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من إلقاء الشيطان ، بل كان النبيّ قارئا لها ، كان ذلك كفرا صادرا عنه ، وليس بجائز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ما ذكر من العبارة قرآنا ، ويكون الإشارة بتلك الغرانيق إلى الملائكة ، فنسخ تلاوته للإيهام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قرأ سورة النجم وتأمّل في تتابع آياتها علم أنّ هذه الكلمات لا يلتئم وقوعها بعد ذكر الأصنام ولا في أثنائها ، ولا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للبليغ أن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يتفوّه به في مدح الأصنام عند ذكر مذمّتها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يلتئم ذكرها عند ذكر الملائكة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مِنْ مَلَكٍ فِي السَّماواتِ لا تُغْنِي شَفاعَتُهُمْ شَيْئاً إِلاَّ مِنْ بَعْدِ أَنْ يَأْذَنَ اللّهُ لِمَنْ يَشاءُ وَيَرْضى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فها هنا يناسب أن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الغرانيق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شفاعتهنّ لترتجى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 أنّه لو صحّ هذا لكان في وصف الملائكة ، ثمّ نسخ للإيهام أو لغيره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أجوبة الأشاعرة ، فعلم أنّ ما اعترض عليهم هذا الرجل فهو من باب مفترياته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المغاربة </w:t>
      </w:r>
      <w:r>
        <w:rPr>
          <w:rStyle w:val="FootnoteAnchor"/>
          <w:rtl w:val="true"/>
        </w:rPr>
        <w:footnoteReference w:id="48"/>
      </w:r>
      <w:r>
        <w:rPr>
          <w:rFonts w:ascii="Amiri" w:hAnsi="Amiri" w:eastAsia="Amiri" w:cs="Amiri"/>
          <w:color w:val="111111"/>
          <w:sz w:val="28"/>
          <w:sz w:val="28"/>
          <w:szCs w:val="28"/>
          <w:rtl w:val="true"/>
          <w:lang w:bidi="ar-SA"/>
        </w:rPr>
        <w:t>فهم يمنعون صحّة هذا عن أصله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الإمام القاضي أبو الفضل موسى بن عياض اليحصبي المغربي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حقوق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من مفتريات الملاحدة ، ولا أصل له ، وبالغ في هذا كلّ المبالغة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49" w:name="pg15536_223337"/>
    </w:p>
    <w:p>
      <w:pPr>
        <w:pStyle w:val="Heading6"/>
        <w:numPr>
          <w:ilvl w:val="5"/>
          <w:numId w:val="1"/>
        </w:numPr>
        <w:rPr/>
      </w:pPr>
      <w:bookmarkStart w:id="50" w:name="__RefHeading___Toc8829970_2142443653"/>
      <w:bookmarkStart w:id="51" w:name="_Toc19"/>
      <w:bookmarkEnd w:id="49"/>
      <w:bookmarkEnd w:id="50"/>
      <w:r>
        <w:rPr>
          <w:rtl w:val="true"/>
        </w:rPr>
        <w:t xml:space="preserve">وأقول </w:t>
      </w:r>
      <w:r>
        <w:rPr>
          <w:rtl w:val="true"/>
        </w:rPr>
        <w:t>:</w:t>
      </w:r>
      <w:bookmarkEnd w:id="51"/>
    </w:p>
    <w:p>
      <w:pPr>
        <w:pStyle w:val="BookText"/>
        <w:rPr/>
      </w:pPr>
      <w:r>
        <w:rPr>
          <w:rFonts w:ascii="Amiri" w:hAnsi="Amiri" w:eastAsia="Amiri" w:cs="Amiri"/>
          <w:color w:val="111111"/>
          <w:sz w:val="28"/>
          <w:sz w:val="28"/>
          <w:szCs w:val="28"/>
          <w:rtl w:val="true"/>
          <w:lang w:bidi="ar-SA"/>
        </w:rPr>
        <w:t xml:space="preserve">إعلم أنّ ما ذكره في نقل الإجماع والأقوال إنّما هو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w:t>
      </w:r>
      <w:r>
        <w:rPr>
          <w:rStyle w:val="FootnoteAnchor"/>
          <w:rtl w:val="true"/>
        </w:rPr>
        <w:footnoteReference w:id="50"/>
      </w:r>
      <w:r>
        <w:rPr>
          <w:rFonts w:ascii="Amiri" w:hAnsi="Amiri" w:eastAsia="Amiri" w:cs="Amiri"/>
          <w:color w:val="111111"/>
          <w:sz w:val="28"/>
          <w:sz w:val="28"/>
          <w:szCs w:val="28"/>
          <w:rtl w:val="true"/>
          <w:lang w:bidi="ar-SA"/>
        </w:rPr>
        <w:t>، وقد ذكره بلفظه ، سوى إنّه حذف بعض ما يضرّه كما سننبّه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فبحثنا حقيقة مع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وشارحها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عليهما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زعماه من إجماع أهل الملل على عصمة الأنبياء عن تعمد الكذّب في ما دلّ المعجز القاطع على صدقهم فيه ، كدعوى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خطأ ظاهر ؛ لجهات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المذكور ممنوع لما حكاه ابن حزم عن بعض 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يجوّزون على الأنبياء الكذب في التبليغ </w:t>
      </w:r>
      <w:r>
        <w:rPr>
          <w:rStyle w:val="FootnoteAnchor"/>
          <w:rtl w:val="true"/>
        </w:rPr>
        <w:footnoteReference w:id="51"/>
      </w:r>
      <w:r>
        <w:rPr>
          <w:rFonts w:ascii="Amiri" w:hAnsi="Amiri" w:eastAsia="Amiri" w:cs="Amiri"/>
          <w:color w:val="111111"/>
          <w:sz w:val="28"/>
          <w:sz w:val="28"/>
          <w:szCs w:val="28"/>
          <w:rtl w:val="true"/>
          <w:lang w:bidi="ar-SA"/>
        </w:rPr>
        <w:t>كما ستعرفه في كلامه الآتي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ذكراه من الكذب في دعوى الرسالة ، إن أرادا به الكذب في دعواها حين الرسالة ، فهو غير معقول ؛ لأنّه بعد فرض الرسالة لا يتصوّر الكذب فيها حتّى يعصم عنه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أرادا به الكذب في دعوى الرسالة قبل الرسالة ، فغير صحيح ؛ لأنّ المعجزة اللاحقة لا تدلّ على عصمتهم عنه حينئذ ، إذ لا يلزم من وقوع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منهم قبل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دلالة المعجزة على ثبوت </w:t>
      </w:r>
    </w:p>
    <w:p>
      <w:pPr>
        <w:pStyle w:val="BookText"/>
        <w:rPr/>
      </w:pPr>
      <w:r>
        <w:rPr>
          <w:rFonts w:ascii="Amiri" w:hAnsi="Amiri" w:eastAsia="Amiri" w:cs="Amiri"/>
          <w:color w:val="111111"/>
          <w:sz w:val="28"/>
          <w:sz w:val="28"/>
          <w:szCs w:val="28"/>
          <w:rtl w:val="true"/>
          <w:lang w:bidi="ar-SA"/>
        </w:rPr>
        <w:t>الرسالة في وقتها ، اللّهمّ إلّا أن يريدا العصمة حين الرسالة عن الكذب في دعوى عدمها ، فله وجه لكنّه خلاف ظاهر كلامهما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أنّ المعجزة تدلّ عقلا على عصمتهم عن الكذب في ما يبلّغونه عن اللّه تعالى ممنوعة على مذهبهم ، إذ يجوز عقلا بناء على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اللّه شيء ، ولا يقبح منه شيء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أن يرسل رسولا بالافتراء عليه ، مضافا إلى أنّه يمكن عقلا أن يظهر اللّه المعجزة على يد الكاذب في دعوى الرسالة ، فلا محالية عقلا في إبطال دلالة المعجزة على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القطع العادي </w:t>
      </w:r>
      <w:r>
        <w:rPr>
          <w:rStyle w:val="FootnoteAnchor"/>
          <w:rtl w:val="true"/>
        </w:rPr>
        <w:footnoteReference w:id="53"/>
      </w:r>
      <w:r>
        <w:rPr>
          <w:rFonts w:ascii="Amiri" w:hAnsi="Amiri" w:eastAsia="Amiri" w:cs="Amiri"/>
          <w:color w:val="111111"/>
          <w:sz w:val="28"/>
          <w:sz w:val="28"/>
          <w:szCs w:val="28"/>
          <w:rtl w:val="true"/>
          <w:lang w:bidi="ar-SA"/>
        </w:rPr>
        <w:t>بعدم ظهورها على يد الكاذب ، وبعدم إرسال رسول بالافتراء على اللّه تعالى ، غير نافعة ؛ لأنّ الكلام في تجويز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عرفت أنّ هذه العادة غيب لا يمكن العلم بها ، إذ لعلّ كلّ من أظهر المعجزة كاذب في دعوى الرسالة ، أو أنّه مرسل بالافتراء ، فما لم نقل بأنّ ذلك قبيح على اللّه تعالى لم يمكن القطع بنبوّة صاحب المعجزة وبعدم كونه مرسلا بالافتراء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وقع الخلاف بين الأشاعرة في جواز الكذب سهوا على الأنبياء في دعوى الرسالة والتبليغ</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فجوّزه القاضي أبو بكر ، الذي هو من أعاظم الأشاعرة </w:t>
      </w:r>
      <w:r>
        <w:rPr>
          <w:rStyle w:val="FootnoteAnchor"/>
          <w:rtl w:val="true"/>
        </w:rPr>
        <w:footnoteReference w:id="54"/>
      </w:r>
      <w:r>
        <w:rPr>
          <w:rFonts w:ascii="Amiri" w:hAnsi="Amiri" w:eastAsia="Amiri" w:cs="Amiri"/>
          <w:color w:val="111111"/>
          <w:sz w:val="28"/>
          <w:sz w:val="28"/>
          <w:szCs w:val="28"/>
          <w:rtl w:val="true"/>
          <w:lang w:bidi="ar-SA"/>
        </w:rPr>
        <w:t xml:space="preserve">، كما </w:t>
      </w:r>
    </w:p>
    <w:p>
      <w:pPr>
        <w:pStyle w:val="BookText"/>
        <w:rPr/>
      </w:pPr>
      <w:r>
        <w:rPr>
          <w:rFonts w:ascii="Amiri" w:hAnsi="Amiri" w:eastAsia="Amiri" w:cs="Amiri"/>
          <w:color w:val="111111"/>
          <w:sz w:val="28"/>
          <w:sz w:val="28"/>
          <w:szCs w:val="28"/>
          <w:rtl w:val="true"/>
          <w:lang w:bidi="ar-SA"/>
        </w:rPr>
        <w:t xml:space="preserve">صرّح بنسبته إليه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لكنّ الخصم أسقط ذكره سترا على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زعماه من إجماع الأمّة على عصمة الأنبياء عن الكفر قبل النبوّة وبعدها خطأ ، لما ذكراه بأنفسهما من أنّ الأزارقة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أجازوا على الأنبياء الذنب ، وكلّ ذنب عندهم كفر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ويحكى عنهم أنّهم قالوا بجواز بعثة نبيّ علم اللّه أنّه يكفر بعد نبوّته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فرض أنّ مرادهما بالكفر الذي ادّعيا الإجماع على العصمة عنه هو الشرك ونحوه ، لا ما يعمّ كلّ ذنب على قول من يجعله كفرا ، فكثير من أهل السنّة قالوا بعدم عصمة الأنبياء عن هذا الكفر الخاصّ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 ، في بحث أفعال الرسول من كتابه الموسوم 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المنخول في الأصول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على ما نقله عنه السيّد السعيد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الغزّالي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والمختار ما ذكره القاضي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يجب عقلا عصمتهم ، إذ لا يستبان استحالة وقوعه بضرورة العقل ولا بنظره ، وليس هو مناقضا لمدلول المعجزة ، فإنّ مدلولها صدق اللّهجة في ما يخبر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لا يجوز وقوع الكذب في ما يخبر به عن الربّ تعالى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لا عمدا ولا سهوا ، ومعنى التنفير باطل ، فإنّا نجوّز أن ينبّئ اللّه تعالى كافرا ويؤيّده بالمعجزة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تيميّة ، كما ستعرفه إن شاء اللّه تعالى في الآية الثامنة من الآيات التي استدلّ بها المصنّف على إمامة أمير المؤمنين علیه السلام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الحشوية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والأمل في شرح الملل والنحل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مصطلحات علم الكلام الإسلامي </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الألفاظ التاريخية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والكرّامية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وابن فورك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حزم أن السلطان محمود بن سبكتكين قتله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نبينا صلی اللّه عليه وآله وسلم ليس هو رسول اللّه اليوم ، لكنّه كان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تصانيفه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 دقائق الإسراء ، طبقات المتكلمين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تبيين كذب المفتري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والباقلّاني ، وبرغوث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في الملل والأهواء والنحل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554/10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والسدّي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حزم في أوّل الجزء الرابع من الملل والنحل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الناس هل تعصي الأنبياء أم لا؟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طائفة إلى أنّ رسل اللّه يعصون اللّه في جميع الكبائر والصغائر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حاشا الكذب في التبليغ فقط ، وهذا قول الكرّامية من المرجئة ، </w:t>
      </w:r>
    </w:p>
    <w:p>
      <w:pPr>
        <w:pStyle w:val="BookText"/>
        <w:rPr/>
      </w:pPr>
      <w:r>
        <w:rPr>
          <w:rFonts w:ascii="IRNazanin" w:hAnsi="IRNazanin" w:eastAsia="IRNazanin"/>
          <w:color w:val="111111"/>
          <w:sz w:val="28"/>
          <w:sz w:val="28"/>
          <w:szCs w:val="28"/>
          <w:rtl w:val="true"/>
          <w:lang w:bidi="fa-IR"/>
        </w:rPr>
        <w:t xml:space="preserve">وقول ابن </w:t>
      </w:r>
      <w:r>
        <w:rPr>
          <w:rStyle w:val="FootnoteAnchor"/>
          <w:rtl w:val="true"/>
        </w:rPr>
        <w:footnoteReference w:id="65"/>
      </w:r>
      <w:r>
        <w:rPr>
          <w:rFonts w:ascii="Amiri" w:hAnsi="Amiri" w:eastAsia="Amiri" w:cs="Amiri"/>
          <w:color w:val="111111"/>
          <w:sz w:val="28"/>
          <w:sz w:val="28"/>
          <w:szCs w:val="28"/>
          <w:rtl w:val="true"/>
          <w:lang w:bidi="ar-SA"/>
        </w:rPr>
        <w:t>الطيّب الباقلّاني من الأشعرية ومن اتّبعه ، وهو قول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من يحكي عن بعض الكرّامية أنّهم يجوّزون على الرسل الكذب في التبليغ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هذا الباقلّاني ، فإنّا رأينا في كتاب صاحبه أبي جعفر السّمناني قاضي الموصل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للسمعاني </w:t>
      </w:r>
      <w:r>
        <w:rPr>
          <w:rFonts w:eastAsia="IRNazanin" w:cs="IRNazanin"/>
          <w:color w:val="111111"/>
          <w:sz w:val="28"/>
          <w:szCs w:val="28"/>
          <w:rtl w:val="true"/>
          <w:lang w:bidi="fa-IR"/>
        </w:rPr>
        <w:t xml:space="preserve">- </w:t>
      </w:r>
      <w:r>
        <w:rPr>
          <w:rFonts w:eastAsia="IRNazanin" w:cs="IRNazanin"/>
          <w:color w:val="111111"/>
          <w:sz w:val="28"/>
          <w:szCs w:val="28"/>
          <w:lang w:bidi="fa-IR"/>
        </w:rPr>
        <w:t>306/3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651/17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هدية العارفين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المؤلفين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11962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ذنب ، دقّ أو جلّ ، فإنّه جائز على الرسل ، حاشا الكذب في التبليغ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وجائز عليهم أن يكفروا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نهى النبيّ عن شيء ثمّ فعله ، فليس دليلا على أنّ ذلك النهي قد نسخ ؛ لأنّه قد يفعله عاصيا 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لأصحابه أن ينكروا عليه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وجوّز أن يكون في أمّة محمّد صلی اللّه علیه و آله من هو أفضل من محمّد صلی اللّه علیه و آله مذ بعث إلى أن مات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أبي الحديد </w:t>
      </w:r>
      <w:r>
        <w:rPr>
          <w:rStyle w:val="FootnoteAnchor"/>
          <w:rtl w:val="true"/>
        </w:rPr>
        <w:footnoteReference w:id="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قوم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يبعث اللّه تعالى من كان كافرا قبل الرسالة ، وهو قول ابن فورك من الأشاعرة ، لكنّه زعم أنّ هذا الجائز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من الحشوية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محمّد صلی اللّه علیه و آله كافرا قبل البعثة ، واحتجّوا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برغوث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النجّارية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كان حائكاً في طراز العباس بن محمد الهاشمي ، من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المجبّرة ومتكلميهم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يعمل الموازين من أهل قُم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وفاته أنه حدثت مناظرة بينه وبين إبراهيم النظام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فرفسه إبراهيم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أخزى اللّه من ينسبك إلى شيء من العلم والفهم ، وأنصرف محموماً ، وكان ذلك سبب علته التي مات فيها ، وتوفي في حدود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تصانيف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للنديم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النبيّ صلی اللّه علیه و آله مؤمنا باللّه تعالى قبل أن يبعثه ؛ لأنّه تعالى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تَدْرِي مَا الْكِتابُ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السدّي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قال وزره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 فإنّه كان على دين قومه أربعين سنة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الكرّامية في قوله تعالى حكاية عن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أَسْلَمْتُ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أنّه أسلم يومئذ ولم يكن قبل ذلك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قال اليمان بن رباب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والمتروكين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للدارقطني </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الضعفاء والمتروكين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المصادر الثلاثة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متكلّم الخوارج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كلّ من قال بعدم عصمتهم عن الكبائر عقلا فقط ، أو عقلا وسمعا ، قائل بعدم عصمتهم عن الكفر ، فإنّه من الكبائر وأظهرها ، ويشهد لهذا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القائل بعدم عصمتهم عن الكبائر عقلا بأنّ العصمة في ما وراء التبليغ غير واجبة عقلا ، كما نقله نفس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وشارحها ، في كلامهما المذكور عن القاضي ومحقّقي الأشاعرة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من قال بعدم عصمتهم عن الكبائر بما يوجب كفر الأنبياء ، كرواية الغرانيق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وقصّة يونس حيث ظنّ أن لن يقدر عليه اللّه ، والشكّ في قدرة اللّه كفر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لمّا رأى الشمس والقمر بازغين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كَيْفَ تُحْيِ الْمَوْتى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حيث شكّ في قدرة </w:t>
      </w:r>
    </w:p>
    <w:p>
      <w:pPr>
        <w:pStyle w:val="BookText"/>
        <w:rPr/>
      </w:pPr>
      <w:r>
        <w:rPr>
          <w:rFonts w:ascii="Amiri" w:hAnsi="Amiri" w:eastAsia="Amiri" w:cs="Amiri"/>
          <w:color w:val="111111"/>
          <w:sz w:val="28"/>
          <w:sz w:val="28"/>
          <w:szCs w:val="28"/>
          <w:rtl w:val="true"/>
          <w:lang w:bidi="ar-SA"/>
        </w:rPr>
        <w:t xml:space="preserve">اللّه تعالى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يلزم جميع الجمهور القول بعدم عصمة الأنبياء عن الكفر ؛ لما رووه في صحاحهم أنّ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نبيّ بعدي لكان عمر </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 فإنّ مقتضى هذا الخبر صلوح عمر للنبوّة وقد كان كافرا في أكثر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أبعث فيكم لبعث فيكم عمر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الغريب أنّ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وشارحها ، مع قولهما بعصمة الأنبياء عن الكفر قبل النبوّة وبعدها أجابا عن الاستدلال بقول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بقولهما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صدر عنه قبل تمام النظر في معرفة اللّه تعالى ، وكم بينه وبين النبوّة ، فلا إشكال إذ يختار أنّه لم يعتقده فيكون كذبا صادرا قبل البعثة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هذا الكلام يقتضي أنّه كان شاكّا في ربّه ؛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تمام النظر ، ومن المعلوم أنّ الشكّ في اللّه كفر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مع هذا كيف يقولان بعصمة الأنبياء عن الكفر قبل </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يدّعيان الإجماع على هذه العصمة حتّى غرّا الخصم بدعوى الإجماع عليها ، إذ جاء بكلامهما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ممّا يدلّ على أنّ كلامهم لم يصدر عن يقين في النقل ، ولا اعتقاد للحقّ ؛ ولذا ناقضا نفسيهما في عصمة الأنبياء عن الكبائر بعد النبوّة ، فإنّهما قالا بها أوّلا ، ثمّ بعد ذلك في مقام نفي أهليّة أبي بكر للخلافة ؛ لأنّه منع فاطمة إرثها وقد ادّعته ، وهي معصومة</w:t>
      </w:r>
    </w:p>
    <w:p>
      <w:pPr>
        <w:pStyle w:val="BookText"/>
        <w:rPr/>
      </w:pP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عصمة النبيّ قد تقدّم ما فيها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نسباه إلى الشيعة من جواز إظهار الكفر تقية </w:t>
      </w:r>
      <w:r>
        <w:rPr>
          <w:rStyle w:val="FootnoteAnchor"/>
          <w:rtl w:val="true"/>
        </w:rPr>
        <w:footnoteReference w:id="85"/>
      </w:r>
      <w:r>
        <w:rPr>
          <w:rFonts w:ascii="Amiri" w:hAnsi="Amiri" w:eastAsia="Amiri" w:cs="Amiri"/>
          <w:color w:val="111111"/>
          <w:sz w:val="28"/>
          <w:sz w:val="28"/>
          <w:szCs w:val="28"/>
          <w:rtl w:val="true"/>
          <w:lang w:bidi="ar-SA"/>
        </w:rPr>
        <w:t>، كذب صريح ، فإنّا لم نسمع ذاهبا منهم إلى ذلك ، وهذه كتبهم بين أيدينا فليروه أصحابهم عن أحدها ، ولعلّهما أخذاه من قول الشيعة بجواز التقية لأتباع الأنبياء ، فقاسوا عليه جوازها في إظهار الكفر من الأنبياء ؛ وهو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هو مذهب بعض أهل السنّة كما هو صريح ابن حزم </w:t>
      </w:r>
      <w:r>
        <w:rPr>
          <w:rStyle w:val="FootnoteAnchor"/>
          <w:rtl w:val="true"/>
        </w:rPr>
        <w:footnoteReference w:id="86"/>
      </w:r>
      <w:r>
        <w:rPr>
          <w:rFonts w:ascii="IRNazanin" w:hAnsi="IRNazanin" w:eastAsia="IRNazanin"/>
          <w:color w:val="111111"/>
          <w:sz w:val="28"/>
          <w:sz w:val="28"/>
          <w:szCs w:val="28"/>
          <w:rtl w:val="true"/>
          <w:lang w:bidi="fa-IR"/>
        </w:rPr>
        <w:t xml:space="preserve">عند كلامه على الآيات المنافية لعصمة إبراهيم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وأبيح الكذب في إظهار الكفر في التقية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من يروي خبر الغرانيق حقيق بهذا الاعتقاد ؛ لأنّ إظهار الكفر للتقية أهون من إظهاره لهوى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يروي سائر الروايات المكفّرة ويحمل الآيات على الكفر أحقّ بهذا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ما ذكراه بالنسبة إلى صدور الكبائر عن الأنبياء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فمنعه الجمهور من المحقّقين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مخصوص بحال النبوّة ؛ ولذا قالا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كلّه بعد الوحي والاتّصاف بالنبوّة ، وأمّا قبله فقال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أن يصدر عنهم كبيرة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فاللازم على الخصم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إنّهما بالنسبة إلى صدورها سهوا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صدورها عنهم سهوا أو على سبيل الخطأ في التأويل فجوّزه الأكثرون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والمختار خلافه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 الخصم نسبة التجويز إلى الأكثر ليخفي كذبه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ودليل الأشاعرة على وجوب عصمة الأنبياء من الكبائر سهوا وعمدا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وليروّج </w:t>
      </w:r>
    </w:p>
    <w:p>
      <w:pPr>
        <w:pStyle w:val="BookText"/>
        <w:rPr/>
      </w:pPr>
      <w:r>
        <w:rPr>
          <w:rFonts w:ascii="Amiri" w:hAnsi="Amiri" w:eastAsia="Amiri" w:cs="Amiri"/>
          <w:color w:val="111111"/>
          <w:sz w:val="28"/>
          <w:sz w:val="28"/>
          <w:szCs w:val="28"/>
          <w:rtl w:val="true"/>
          <w:lang w:bidi="ar-SA"/>
        </w:rPr>
        <w:t xml:space="preserve">كذبه بدعوى الموافقة لنا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للاحتجاج على الخصم ؛ لأنّه موافق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فمنعه الجمهور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 المخالفين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دليل على وجود القائل منهم بعدم عصمة الأنبياء عن الكبائر عمدا حال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صرّح الشارح بنسبة الخلاف إلى الحشوية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ابن حزم في كلامه السابق بنسبته إلى الكرّامية والباقلّاني وأتباعه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الغزّالي في كلامه المتقدّم تبعا للقاضي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فعلم أنّ كثيرا من أهل السنّة قائلون بعدم عصمة الأنبياء حال النبوّة عن الكبائر عمدا ، فضلا عن السهو وعمّا قبل النبوّة ، فلا معنى لنسبة الخصم الأدلّة التي ذكرها إلى الأشاعرة على الإطلاق مع دعوى أنّهم استدلّوا بها على وجوب عصمة الأنبياء عن الكبائر سهوا وعمدا ، ولا سيّما وقد ذكرها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إلى تمام تسعة أدلّة ، نسبها الشارح إلى الرازي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أوردا عليها بقولهما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تعلم أنّ دلالتها في محلّ النزاع ، وهي عصمة الأنبياء عن الكبيرة سهوا ، وعن الصغيرة عمدا ، ليست </w:t>
      </w:r>
    </w:p>
    <w:p>
      <w:pPr>
        <w:pStyle w:val="BookText"/>
        <w:rPr/>
      </w:pPr>
      <w:r>
        <w:rPr>
          <w:rFonts w:ascii="Amiri" w:hAnsi="Amiri" w:eastAsia="Amiri" w:cs="Amiri"/>
          <w:color w:val="111111"/>
          <w:sz w:val="28"/>
          <w:sz w:val="28"/>
          <w:szCs w:val="28"/>
          <w:rtl w:val="true"/>
          <w:lang w:bidi="ar-SA"/>
        </w:rPr>
        <w:t xml:space="preserve">بالقويّة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أنّه لا وفاق بيننا وبين الأشاعرة في عصمة الأنبياء ؛ لأنّا نقول بعصمتهم عن الذنوب مطلقا ، صغيرة وكبيرة ، عمدا وسهوا ، قبل النبوّة وبعدها ؛ وجمهورهم لا يثبتون لهم عصمة عن الذنوب مطلقا قبل النبوّة ، وعن الصغائر مطلقا والكبائر سهوا بعد النبوّة ، وبعضهم لا يثبت لهم عصمة عن الكبائر عمدا بعد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عرفت أنّ بعضهم أجاز عليهم الكفر حتّى بعد النبوّة </w:t>
      </w:r>
      <w:r>
        <w:rPr>
          <w:rStyle w:val="FootnoteAnchor"/>
          <w:rtl w:val="true"/>
        </w:rPr>
        <w:footnoteReference w:id="97"/>
      </w:r>
      <w:r>
        <w:rPr>
          <w:rFonts w:ascii="Amiri" w:hAnsi="Amiri" w:eastAsia="Amiri" w:cs="Amiri"/>
          <w:color w:val="111111"/>
          <w:sz w:val="28"/>
          <w:sz w:val="28"/>
          <w:szCs w:val="28"/>
          <w:rtl w:val="true"/>
          <w:lang w:bidi="ar-SA"/>
        </w:rPr>
        <w:t xml:space="preserve">، فكيف يكون بيننا وبينهم وفاق ، لا سيّما والقائل منهم بعصمة الأنبياء في الجملة إنّما يقول بها سمعا لا عقلا ، كما عرفته في الكلام الذي أخذه الخصم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إن شاء اللّه تعالى تحقيق هذه الأدلّة وغيرها عند ذكر المصنّف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أقرّ الخصم باقتضاء ما عدا الدليل الثاني لعصمتهم عن كلّ الذنوب حتّى الصغائر ، لكنّه أراد مطابقة مذهبه فزعم وجود دليل آخر على عدم عصمتهم عن الصغائر ، وهو كما يستفاد من كلامه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الصغائر عند اجتناب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بشر ، والبشر بمقتضى طباعهم عدم خلوّهم من الذنوب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الصغائر لا تخالف ملكة العصمة ، فلا مؤاخذة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شيء منهما يستوجب تخصيص تلك الأدلّة الموجبة لعصمتهم عن جميع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العفو عن الصغيرة لا يخرجها عن كونها ذنبا يحرّم الاتّباع فيه ويجب النهي عنه ، ولا يمنع العفو عنها أيضا من دخول النبيّ لو فعلها تحت اللوم والمذمّة بنحو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فيه أظهر ؛ لأنّ البشرية لا تستوجب الوقوع في الذنب حتّى يلزم تخصيص أدلّة العصمة </w:t>
      </w:r>
      <w:r>
        <w:rPr>
          <w:rStyle w:val="FootnoteAnchor"/>
          <w:rtl w:val="true"/>
        </w:rPr>
        <w:footnoteReference w:id="100"/>
      </w:r>
      <w:r>
        <w:rPr>
          <w:rFonts w:ascii="Amiri" w:hAnsi="Amiri" w:eastAsia="Amiri" w:cs="Amiri"/>
          <w:color w:val="111111"/>
          <w:sz w:val="28"/>
          <w:sz w:val="28"/>
          <w:szCs w:val="28"/>
          <w:rtl w:val="true"/>
          <w:lang w:bidi="ar-SA"/>
        </w:rPr>
        <w:t>، وإلّا لما تمّت عصمتهم عن الكبائر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الآية إشارة إلى أنّ الإنسان لمّا خلق من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أراد به أنّ خلق الإنسان من الأرض علّة تامّة لصدور الذنب عنهم </w:t>
      </w:r>
      <w:r>
        <w:rPr>
          <w:rStyle w:val="FootnoteAnchor"/>
          <w:rtl w:val="true"/>
        </w:rPr>
        <w:footnoteReference w:id="101"/>
      </w:r>
      <w:r>
        <w:rPr>
          <w:rFonts w:ascii="Amiri" w:hAnsi="Amiri" w:eastAsia="Amiri" w:cs="Amiri"/>
          <w:color w:val="111111"/>
          <w:sz w:val="28"/>
          <w:sz w:val="28"/>
          <w:szCs w:val="28"/>
          <w:rtl w:val="true"/>
          <w:lang w:bidi="ar-SA"/>
        </w:rPr>
        <w:t xml:space="preserve">، فهو باطل ، إذ لم يقل أحد بوجوب عدم العصمة حتّى عن الصغائر </w:t>
      </w:r>
      <w:r>
        <w:rPr>
          <w:rStyle w:val="FootnoteAnchor"/>
          <w:rtl w:val="true"/>
        </w:rPr>
        <w:footnoteReference w:id="102"/>
      </w:r>
      <w:r>
        <w:rPr>
          <w:rFonts w:ascii="Amiri" w:hAnsi="Amiri" w:eastAsia="Amiri" w:cs="Amiri"/>
          <w:color w:val="111111"/>
          <w:sz w:val="28"/>
          <w:sz w:val="28"/>
          <w:szCs w:val="28"/>
          <w:rtl w:val="true"/>
          <w:lang w:bidi="ar-SA"/>
        </w:rPr>
        <w:t>، على أنّه يلزم عدم الفرق بين الصغيرة والكبيرة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به أنّه مقتض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سلّمت الإشارة في الآية إليه لم يصلح لتخصيص الأدلّة الموجبة لعصمتهم عن الذنوب مطلقا ، وإلّا انتفت عصمتهم حتّى عن الكبائر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ففساده أظهر من الأوّلين ، ضرورة أنّ دعوى عدم </w:t>
      </w:r>
    </w:p>
    <w:p>
      <w:pPr>
        <w:pStyle w:val="BookText"/>
        <w:rPr/>
      </w:pPr>
      <w:r>
        <w:rPr>
          <w:rFonts w:ascii="Amiri" w:hAnsi="Amiri" w:eastAsia="Amiri" w:cs="Amiri"/>
          <w:color w:val="111111"/>
          <w:sz w:val="28"/>
          <w:sz w:val="28"/>
          <w:szCs w:val="28"/>
          <w:rtl w:val="true"/>
          <w:lang w:bidi="ar-SA"/>
        </w:rPr>
        <w:t>مخالفة الصغيرة لملكة العصمة إن كانت ناشئة من جهة صغر المعصية ، فهي خالية عن دليل ، فلا بدّ من الأخذ بعموم الأدلّة المانعة من صدور كلّ ذنب عنهم حتّى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ناشئة من وقوعها نادرا ، فالكبيرة مساوية لها لو ندرت ، فلا تلزم عصمتهم عن الكبيرة النادرة أيضا ولا خصوصية للصغيرة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وقد خلط الخصم هنا بأمور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والغرض أنّ كلّ ما ذكره هذا الرجل ممّا يترتّب على ذنوب الأنبياء من إبطال حجّة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المصنّف لم يرتّب إبطال حجّة اللّه سبحانه على ذنوب الأنبياء ، بل على رواية الغرانيق المستلزمة للشرك والدعوة إلى عبادة الأصنام ، اللّهمّ إلّا أن يريد الخصم بذنوب الأنبياء ما يعمّ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ذيل كلامه في معنى العصمة عندهم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لم يكن خلاف ملكة العصمة فلا مؤاخذة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هذا لا ربط له بتفسير هم للعصمة بأن لا يخلق اللّه فيهم ذنبا ؛ لأنّ هذا التفسير مقابل للقول بالملكة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الصفات النفسانية تكون في ابتداء حصولها أحوالا </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ظاهر في إرادة أنّ صدور الصغائر عن الأنبياء إنّما هو حين كون الصفة حالا لا ملكة ، وهو خارج عن محلّ كلامه في صدور الذنب عنهم حين الملكة ، على أنّ فرض كون صفات الأنبياء في أوّل حصولها أحوالا لا يجامع القول بثبوت ملكة العصمة من أوّل النبوّة ، ولكنّ المؤاخذ بهذا الخلط هو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وشارحها ؛ لأنّ الخصم أخذ منهما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العصمة عند الحكماء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الصفات النفسانية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إنّه أخذ منهما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الأنبياء مكلّفون بترك الذنوب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يمتنع صدور الذنب عنهم كما في سائر البشر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ذكرا هذا الكلام ردّا على من زعم أنّ العصمة خاصّية في نفس الشخص أو في بدنه ، يمتنع بسببها صدور الذنب عنهم ، لكنّ الخصم سرق هذا الكلام ووضعه في غير محلّه ؛ لأنّا لا ندّعي امتناع صدور الذنب عن الأنبياء ، بل ندّعي أنّهم لا يذنبون أصلا مع وجود القدرة لهم على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قصّة سورة النجم لم تذكر في الصحاح ، فلا يبعد صدقه فيه ، لكنّهم صحّحوا طريقين أو ثلاثة لها </w:t>
      </w:r>
      <w:r>
        <w:rPr>
          <w:rStyle w:val="FootnoteAnchor"/>
          <w:rtl w:val="true"/>
        </w:rPr>
        <w:footnoteReference w:id="105"/>
      </w:r>
      <w:r>
        <w:rPr>
          <w:rFonts w:ascii="Amiri" w:hAnsi="Amiri" w:eastAsia="Amiri" w:cs="Amiri"/>
          <w:color w:val="111111"/>
          <w:sz w:val="28"/>
          <w:sz w:val="28"/>
          <w:szCs w:val="28"/>
          <w:rtl w:val="true"/>
          <w:lang w:bidi="ar-SA"/>
        </w:rPr>
        <w:t xml:space="preserve">، واستفاضت طرقهم لها ، وذكرها عامّة مفسّريهم ومؤرّخيهم ، واعتبرها الكثير من علمائهم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من سورة الحجّ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حاتم ، وابن جرير ، وابن المنذر ، من طريق بسند صحيح ،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النبيّ بمكّة النجم ، فلمّا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الْأُخْرى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ألقى الشيطان على </w:t>
      </w:r>
    </w:p>
    <w:p>
      <w:pPr>
        <w:pStyle w:val="BookText"/>
        <w:rPr/>
      </w:pPr>
      <w:r>
        <w:rPr>
          <w:rFonts w:ascii="Amiri" w:hAnsi="Amiri" w:eastAsia="Amiri" w:cs="Amiri"/>
          <w:color w:val="111111"/>
          <w:sz w:val="28"/>
          <w:sz w:val="28"/>
          <w:szCs w:val="28"/>
          <w:rtl w:val="true"/>
          <w:lang w:bidi="ar-SA"/>
        </w:rPr>
        <w:t xml:space="preserve">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الغرانيق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شفاعتهنّ لترتجى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آلهتنا بخير قبل اليوم ، فسجد وسجدوا ،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البزّار وابن مردويه من وجه آخر ، عن سعيد بن جبير ، عن ابن عبّاس في ما أحسبه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 متّصلا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وتفرّد بوصله أميّة بن خالد </w:t>
      </w:r>
      <w:r>
        <w:rPr>
          <w:rStyle w:val="FootnoteAnchor"/>
          <w:rtl w:val="true"/>
        </w:rPr>
        <w:footnoteReference w:id="109"/>
      </w:r>
      <w:r>
        <w:rPr>
          <w:rFonts w:ascii="Amiri" w:hAnsi="Amiri" w:eastAsia="Amiri" w:cs="Amiri"/>
          <w:color w:val="111111"/>
          <w:sz w:val="28"/>
          <w:sz w:val="28"/>
          <w:szCs w:val="28"/>
          <w:rtl w:val="true"/>
          <w:lang w:bidi="ar-SA"/>
        </w:rPr>
        <w:t>، وهو ثقة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البخاري عن ابن عبّاس بسند فيه الواقدي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مردويه من طريق الكلبي ، عن أبي صالح ،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ابن إسحاق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كعب وموسى بن عقبة ، عن ابن شهاب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جرير ، عن محمّد بن كعب ، ومحمّد بن قيس ، وابن أبي حاتم ،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كلّهم بمعنى واحد ، وكلّها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أو منقطعة ، سوى طريق سعيد بن جبير الأولى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ابن حجر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كثرة الطرق تدلّ على أنّ للقصّة </w:t>
      </w:r>
    </w:p>
    <w:p>
      <w:pPr>
        <w:pStyle w:val="BookText"/>
        <w:rPr/>
      </w:pPr>
      <w:r>
        <w:rPr>
          <w:rFonts w:ascii="Amiri" w:hAnsi="Amiri" w:eastAsia="Amiri" w:cs="Amiri"/>
          <w:color w:val="111111"/>
          <w:sz w:val="28"/>
          <w:sz w:val="28"/>
          <w:szCs w:val="28"/>
          <w:rtl w:val="true"/>
          <w:lang w:bidi="ar-SA"/>
        </w:rPr>
        <w:t xml:space="preserve">أصلا ، مع أنّ لها طريقين صحيحين مرسلين أخرجهما ابن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الزهري ، عن أبي بكر بن عبد الرحمن بن الحارث بن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داود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هند ، عن أبي العالية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عبرة بقول ابن العربي وعياض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باطلة لا أصل لها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عبد بن حميد ، وأبن جرير ، وأبن مردويه ، والبیهقي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والطبري ، وسعيد بن منصور ، وأبن المنذر ، وأبن أبي 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ما تقدّم في الصفحة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السيّد السعيد نحوه </w:t>
      </w:r>
      <w:r>
        <w:rPr>
          <w:rStyle w:val="FootnoteAnchor"/>
          <w:rtl w:val="true"/>
        </w:rPr>
        <w:footnoteReference w:id="115"/>
      </w:r>
      <w:r>
        <w:rPr>
          <w:rFonts w:ascii="Amiri" w:hAnsi="Amiri" w:eastAsia="Amiri" w:cs="Amiri"/>
          <w:color w:val="111111"/>
          <w:sz w:val="28"/>
          <w:sz w:val="28"/>
          <w:szCs w:val="28"/>
          <w:rtl w:val="true"/>
          <w:lang w:bidi="ar-SA"/>
        </w:rPr>
        <w:t xml:space="preserve">عن شهاب الدين أحمد بن محمّد القسطلاني ، في كتابه الموسوم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آخر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الطرق إذا كثرت وتباينت مخارجها دلّ ذلك على أنّ لها أصلا ، وقد ذكرنا أنّ ثلاثة أسانيد منها على شرط الصحيح مراسيل ، يحتجّ بمثلها من يحتجّ بالمرسل ، وكذا من لا يحتجّ به ؛ لاعتضاد بعضها ببعض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نسبه إلى الأشاعرة من الجواب بأنّه من إلقاء الشيطان ، أو أنّه قرآن منسوخ ، والإشارة بتلك الغرانيق إلى الملائكة ، فمن أوّله إلى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سورة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ويرد على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يجامع قول جبرئيل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تلوت ما لم أتله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حزن النبيّ صلی اللّه علیه و آله وخوفه العظيم ، إلّا أن يكون الشيطان قد خلط صوته بصوت النبيّ صلی اللّه علیه و آله على وجه لم يشعر به هو ولا جبرئيل ولا من أرسله إلى النبيّ بهذا اللوم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 ، فإنّ شأن القوم عجيب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أنّه لو أمكن إلقاء الشيطان وخلط صوته بصوت النبيّ صلی اللّه علیه و آله لفسدت الشرائع ، وما صحّ لهم أيضا أن يحتجّوا بما رووه عن النبيّ صلی اللّه علیه و آله في فضل أوليائهم ؛ لجواز كونه من إلقاء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ويرد على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يجامع قول جبرئيل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تلوت ما لم أتله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حزن النبيّ صلی اللّه علیه و آله ؛ لأنّه بحسب الفرض لم يتل إلّا قرآنا تلاه جبرئيل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الخصم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قرأ سورة النجم وتأمّل في تتابع آياتها ، علم أنّ هذه الكلمات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فمتّجه ؛ ولكنّه دليل على كذب الواقعة ، وأنّ رواتها الكذبة أناس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يلتئم ذكرها عند ذكر الملائكة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مِنْ مَلَكٍ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فخطأ ؛ لأنّ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بمعنى الكثير ، فيكون مذكّرا ؛ ولذا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تُغْنِي شَفاعَتُهُمْ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 فلا يلائم البلاغة أن </w:t>
      </w:r>
    </w:p>
    <w:p>
      <w:pPr>
        <w:pStyle w:val="BookText"/>
        <w:rPr/>
      </w:pPr>
      <w:r>
        <w:rPr>
          <w:rFonts w:ascii="Amiri" w:hAnsi="Amiri" w:eastAsia="Amiri" w:cs="Amiri"/>
          <w:color w:val="111111"/>
          <w:sz w:val="28"/>
          <w:sz w:val="28"/>
          <w:szCs w:val="28"/>
          <w:rtl w:val="true"/>
          <w:lang w:bidi="ar-SA"/>
        </w:rPr>
        <w:t xml:space="preserve">يشير إليه بما يشار به إلى المؤنّث ، وهو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سيّما بعد أن أعاد عليه ضمير المذكّر ، فقد فرّ عمّا لا يلائم البلاغة إلى ما لا يلائمها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حسن هذه الإشارة للتعبير عن ذلك الكثير بالغرانيق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لحكمه بالنسخ للإيهام ، إذ لو وقع بعد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يحتمل رجوعه إلى مدح الأصنام ؛ للفصل الكثير ، ولعدم المناسبة التي ذكرها ، فمن أين يحصل الإيهام الموجب للنسخ؟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المرويّ عندهم هو أنّ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تلك العبارة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ومدار الكلام على ذلك ، فكيف يسوغ فرض وقوعها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مِنْ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الظريف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 أنّ ما اعترض عليهم هذا الرجل فهو من باب مفترياته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كيف يكون مفتريا عليهم وهم قد رووا هذه الرواية المشؤومة ، واعتبرها الغالب منهم ، واستدلّ بها من قال منهم بعدم عصمة الأنبياء عن الكبائر؟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المصنّف رحمه اللّه لم يزد على أنّ نقل عنهم سهو النبيّ صلی اللّه علیه و آله في القرآن بما يوجب الكفر ، وظاهر الرواية التي ذكرها الخصم تعمّد النبيّ صلی اللّه علیه و آله لذلك ؛ لأنّه قرأه بعد ما تمنّى إنزال ما يقرّبه إلى قومه الذي هو من نوع مدح الأصنام ألبتّة ، فيكون متمنّيا للكفر وفاعلا له ، وهذا أسوأ حالا ، فقبّح اللّه ما جنوه على سيّد النبيّين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ما نسبه إلى القاضي عياض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فافتراء عليه </w:t>
      </w:r>
      <w:r>
        <w:rPr>
          <w:rStyle w:val="FootnoteAnchor"/>
          <w:rtl w:val="true"/>
        </w:rPr>
        <w:footnoteReference w:id="120"/>
      </w:r>
      <w:r>
        <w:rPr>
          <w:rFonts w:ascii="Amiri" w:hAnsi="Amiri" w:eastAsia="Amiri" w:cs="Amiri"/>
          <w:color w:val="111111"/>
          <w:sz w:val="28"/>
          <w:sz w:val="28"/>
          <w:szCs w:val="28"/>
          <w:rtl w:val="true"/>
          <w:lang w:bidi="ar-SA"/>
        </w:rPr>
        <w:t xml:space="preserve">؛ لأنّه 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القاضي بكر بن العلاء المالكي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المدارك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537/15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بلي الناس ببعض أهل الأهواء والتفسير ، وتعلّق بذلك الملحدون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 أنّ ذلك من مفتريات الملاحدة لا أهل السنّة ، فكفاهم نقصا أن يتّبعوا في أخبارهم الملاحدة ويعتبرها علماؤهم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ومن العجب أنّهم يروون ذلك عن النبيّ الذي طهّره اللّه من الرجس ، ويروون في فضل عمر أنّ النبيّ صلی اللّه علیه و آله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نفسي بيده ما لقيك الشيطان سالكا فجّا إلّا سلك فجّا غير فجّك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الشيطان يفرّ من حسّ عمر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الشيطان يفرق من عمر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الشيطان لم يلق عمر منذ أسلم إلّا خرّ لوجهه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فليت شعري هلّا كان عندهم بعض هذه المنزلة لسيّد النبيّين وخيرة اللّه من خلقه أجمعين؟</w:t>
      </w:r>
      <w:r>
        <w:rPr>
          <w:rFonts w:eastAsia="Amiri" w:cs="Amiri" w:ascii="Amiri" w:hAnsi="Amiri"/>
          <w:color w:val="111111"/>
          <w:sz w:val="28"/>
          <w:szCs w:val="28"/>
          <w:rtl w:val="true"/>
          <w:lang w:bidi="ar-SA"/>
        </w:rPr>
        <w:t>!</w:t>
      </w:r>
      <w:bookmarkStart w:id="52" w:name="pg15536_223359"/>
    </w:p>
    <w:p>
      <w:pPr>
        <w:pStyle w:val="Heading6"/>
        <w:numPr>
          <w:ilvl w:val="5"/>
          <w:numId w:val="1"/>
        </w:numPr>
        <w:rPr/>
      </w:pPr>
      <w:bookmarkStart w:id="53" w:name="__RefHeading___Toc8829972_2142443653"/>
      <w:bookmarkStart w:id="54" w:name="_Toc20"/>
      <w:bookmarkEnd w:id="52"/>
      <w:bookmarkEnd w:id="53"/>
      <w:r>
        <w:rPr>
          <w:rtl w:val="true"/>
        </w:rPr>
        <w:t xml:space="preserve">قال المصنّف </w:t>
      </w:r>
      <w:r>
        <w:rPr>
          <w:rtl w:val="true"/>
        </w:rPr>
        <w:t xml:space="preserve">- </w:t>
      </w:r>
      <w:r>
        <w:rPr>
          <w:rtl w:val="true"/>
        </w:rPr>
        <w:t xml:space="preserve">أعلى اللّه مقامه </w:t>
      </w:r>
      <w:r>
        <w:rPr>
          <w:rtl w:val="true"/>
        </w:rPr>
        <w:t>-</w:t>
      </w:r>
      <w:bookmarkEnd w:id="54"/>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ورووا عنه صلی اللّه علیه و آله أنّه صلّى الظهر ركعتين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أقصرت الصلاة ، أم نسيت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صلّيت ركعتين ؛ فاستشهد على ذلك رجلين ، فلمّا شهدا بذلك قام فأتمّ الصلاة </w:t>
      </w:r>
      <w:r>
        <w:rPr>
          <w:rFonts w:eastAsia="IRNazanin" w:cs="IRNazanin"/>
          <w:color w:val="111111"/>
          <w:sz w:val="28"/>
          <w:szCs w:val="28"/>
          <w:rtl w:val="true"/>
          <w:lang w:bidi="fa-IR"/>
        </w:rPr>
        <w:t xml:space="preserve">) </w:t>
      </w:r>
      <w:r>
        <w:rPr>
          <w:rStyle w:val="FootnoteAnchor"/>
          <w:rtl w:val="true"/>
        </w:rPr>
        <w:footnoteReference w:id="127"/>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ورووا في الصحيحين أنّه صلّى بالناس صلاة العصر ركعتين ودخل حجرته ، ثمّ خرج لبعض حوائجه فذكّره بعض أصحابه فأتمّها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 نسبة أنقص من هذا وأبلغ في الدناءة؟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على إعراض النبيّ صلی اللّه علیه و آله عن عبادة ربّه ، وإهمالها والاشتغال عنها بغيرها ، والتكلّم في الصلاة ، وعدم تدارك السهو من نفسه لو كان ، نعوذ باللّه من هذه الآراء الفاسدة</w:t>
      </w:r>
      <w:r>
        <w:rPr>
          <w:rFonts w:eastAsia="IRNazanin" w:cs="IRNazanin"/>
          <w:color w:val="111111"/>
          <w:sz w:val="28"/>
          <w:szCs w:val="28"/>
          <w:rtl w:val="true"/>
          <w:lang w:bidi="fa-IR"/>
        </w:rPr>
        <w:t xml:space="preserve">. </w:t>
      </w:r>
      <w:bookmarkStart w:id="55" w:name="pg15536_223360"/>
    </w:p>
    <w:p>
      <w:pPr>
        <w:pStyle w:val="Heading6"/>
        <w:numPr>
          <w:ilvl w:val="5"/>
          <w:numId w:val="1"/>
        </w:numPr>
        <w:rPr/>
      </w:pPr>
      <w:bookmarkStart w:id="56" w:name="__RefHeading___Toc8829974_2142443653"/>
      <w:bookmarkStart w:id="57" w:name="_Toc21"/>
      <w:bookmarkEnd w:id="55"/>
      <w:bookmarkEnd w:id="56"/>
      <w:r>
        <w:rPr>
          <w:rtl w:val="true"/>
        </w:rPr>
        <w:t xml:space="preserve">وقال الفضل </w:t>
      </w:r>
      <w:r>
        <w:rPr>
          <w:rtl w:val="true"/>
        </w:rPr>
        <w:t>:</w:t>
      </w:r>
      <w:bookmarkEnd w:id="57"/>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رووا من رسول اللّه صلی اللّه علیه و آله في الصلاة </w:t>
      </w:r>
      <w:r>
        <w:rPr>
          <w:rStyle w:val="FootnoteAnchor"/>
          <w:rtl w:val="true"/>
        </w:rPr>
        <w:footnoteReference w:id="131"/>
      </w:r>
      <w:r>
        <w:rPr>
          <w:rFonts w:ascii="Amiri" w:hAnsi="Amiri" w:eastAsia="Amiri" w:cs="Amiri"/>
          <w:color w:val="111111"/>
          <w:sz w:val="28"/>
          <w:sz w:val="28"/>
          <w:szCs w:val="28"/>
          <w:rtl w:val="true"/>
          <w:lang w:bidi="ar-SA"/>
        </w:rPr>
        <w:t xml:space="preserve">حتّى قال له ذو اليدين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أقصرت الصلاة أم نسيت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وقوع السهو منه تدارك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 نقص ودناءة في السهو وقد قال تعالى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يُنْسِيَنَّكَ الشَّيْطانُ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تصريح بجواز السهو والنسيان ، والحكمة فيه أن يصير هذا تشريعا للسهو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الكلام القليل الذي يتعلّق بأمر الصلاة لا يضرّ ، وكذا الحركة المتعلّقة بالصلاة ، فيمكن أنّ اللّه تعالى أوقع عليه هذا السهو وأنساه الصلاة لتشريع هذه الأمور التي ذكرناها ، ولا يقدح السهو الذي ذكرنا فوائده في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دناءة ونقص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أنساه لوقوع التشريع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أَوْ نُنْسِها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فإنّ الإنساء في أحد المعنيين هو إيقاع النسيان عليه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تعالى في حقّ يوسف وهو من الأنبياء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فَأَنْساهُ </w:t>
      </w:r>
    </w:p>
    <w:p>
      <w:pPr>
        <w:pStyle w:val="BookText"/>
        <w:rPr/>
      </w:pPr>
      <w:r>
        <w:rPr>
          <w:rFonts w:ascii="Amiri" w:hAnsi="Amiri" w:eastAsia="Amiri" w:cs="Amiri"/>
          <w:color w:val="111111"/>
          <w:sz w:val="28"/>
          <w:sz w:val="28"/>
          <w:szCs w:val="28"/>
          <w:rtl w:val="true"/>
          <w:lang w:bidi="ar-SA"/>
        </w:rPr>
        <w:t xml:space="preserve">الشَّيْطانُ ذِكْرَ رَبِّهِ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إنّه يجب أن يقدّر اللّه حقّ قدره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إِذْ قالُوا ما أَنْزَلَ اللّهُ عَلى بَشَرٍ مِنْ شَيْءٍ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كذلك يجب أن يقدّر الأنبياء حقّ قدرهم ، ويعلم ما يجوز عليهم وما لا يجوز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بَشَرٌ مِثْلُكُمْ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عاب اللّه الكفّار بالمبالغة في تنزيه الأنبياء عن أوصاف البشر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 لِهذَا الرَّسُولِ يَأْكُلُ الطَّعامَ وَيَمْشِي فِي الْأَسْواقِ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هَلْ كُنْتُ إِلاَّ بَشَراً رَسُولاً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58" w:name="pg15536_223362"/>
    </w:p>
    <w:p>
      <w:pPr>
        <w:pStyle w:val="Heading6"/>
        <w:numPr>
          <w:ilvl w:val="5"/>
          <w:numId w:val="1"/>
        </w:numPr>
        <w:rPr/>
      </w:pPr>
      <w:bookmarkStart w:id="59" w:name="__RefHeading___Toc8829976_2142443653"/>
      <w:bookmarkStart w:id="60" w:name="_Toc22"/>
      <w:bookmarkEnd w:id="58"/>
      <w:bookmarkEnd w:id="59"/>
      <w:r>
        <w:rPr>
          <w:rtl w:val="true"/>
        </w:rPr>
        <w:t xml:space="preserve">وأقول </w:t>
      </w:r>
      <w:r>
        <w:rPr>
          <w:rtl w:val="true"/>
        </w:rPr>
        <w:t>:</w:t>
      </w:r>
      <w:bookmarkEnd w:id="60"/>
    </w:p>
    <w:p>
      <w:pPr>
        <w:pStyle w:val="BookText"/>
        <w:rPr/>
      </w:pPr>
      <w:r>
        <w:rPr>
          <w:rFonts w:ascii="Amiri" w:hAnsi="Amiri" w:eastAsia="Amiri" w:cs="Amiri"/>
          <w:color w:val="111111"/>
          <w:sz w:val="28"/>
          <w:sz w:val="28"/>
          <w:szCs w:val="28"/>
          <w:rtl w:val="true"/>
          <w:lang w:bidi="ar-SA"/>
        </w:rPr>
        <w:t xml:space="preserve">لا ريب في عصمة الأنبياء عن السهو في العبادة لأمور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 فإنّه سبحانه جعل السهو صفة نقص ودخيلا في استحقاق الويل ، بلا فرق بين ما يوجب ترك أصل الصلاة أو أجزائها ؛ لأنّهما معا ناشئان من السهو عنها ، فكيف يكون النبيّ صلی اللّه علیه و آله من الساهين؟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سها كان أولى الناس بالويل ، اللّهمّ إلّا أن تخصّ الآية بالسهو عن أصل الصلاة ، ولكنّهم رووا أيضا سهوه عن أصلها كما ستعرف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سها دخل باللوم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صلی اللّه علیه و آله هو القائل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ركعتان مقتصدتان خير من قيام ليلة والقلب ساه </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فأسبغ الوضوء ، ثمّ قام يصلّي صلاة يعلم ما يقول فيها حتّى يفرغ من صلاته ، كان كهيئة يوم ولدته أمّه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لمن لا يتخشّع في صلاته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فصلّ صلاة مودّع </w:t>
      </w:r>
      <w:r>
        <w:rPr>
          <w:rFonts w:eastAsia="Amiri" w:cs="Amiri" w:ascii="Amiri" w:hAnsi="Amiri"/>
          <w:color w:val="111111"/>
          <w:sz w:val="28"/>
          <w:szCs w:val="28"/>
          <w:rtl w:val="true"/>
          <w:lang w:bidi="ar-SA"/>
        </w:rPr>
        <w:t xml:space="preserve">» </w:t>
      </w:r>
      <w:r>
        <w:rPr>
          <w:rStyle w:val="FootnoteAnchor"/>
          <w:rtl w:val="true"/>
        </w:rPr>
        <w:footnoteReference w:id="146"/>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وأن يتلعّب بكم الشيطان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المصادر الثلاثة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صلّيت فلم أدر أشفعت أم أوترت؟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نحو ذلك ممّا روي عنه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والحال هذه أن يصلّي جماعة ساهيا حتّى ينقص من أربع ركعات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استفاض أنّ النبيّ صلی اللّه علیه و آله تنام عيناه ولا ينام قلبه ، حتّى عقد له البخاري بابا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فيه ثلاثة أحاديث ، وفي أحدها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الأنبياء تنام أعينهم ولا تنام قلوبهم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من لا ينام قلبه حال النوم ينام قلبه حال اليقظة عن عبادة ربّه التي روحها الإقبال على اللّه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السهو من الأنبياء في العبادة مناف لحكمة البعثة ، فإنّ الحكمة فيها إرشاد الخلق وتقريبهم إلى ما هو الأحبّ إلى اللّه تعالى والأصلح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الإقبال على عبادة اللّه تعالى أحبّ الأمور إلى اللّه تعالى وأصلحها للعبد ، وأنّ السهو مناف للإقبال ، فإذا لم يقبل النبيّ على عبادة ربّه وصدر منه السهو كانت الأمّة أولى بذلك وأحقّ بالمسامحة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أكبر المنافيات لمنصب الدعوة إلى اللّه تعالى والقرب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احتمله الخصم من الإسهاء ، فخلاف ظاهر أخبارهم التي ذكرها المصنّف رحمه اللّه وغيرها ، بل خلاف صريح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حديثين من أخبار المقام ، قال النبيّ صلی اللّه علیه و آله فيهما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أنا بشر أنسى كما تنسون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البيهقي وسنن النسائي وأبي داود وابن ماجة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سنن ابن ماجة ومسند أحمد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أيضا حديثا آخر عن سنن أبي داود ، قال النبيّ صلی اللّه علیه و آله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من صلاتي فليسبّح القوم </w:t>
      </w:r>
    </w:p>
    <w:p>
      <w:pPr>
        <w:pStyle w:val="BookText"/>
        <w:rPr/>
      </w:pPr>
      <w:r>
        <w:rPr>
          <w:rFonts w:ascii="IRNazanin" w:hAnsi="IRNazanin" w:eastAsia="IRNazanin"/>
          <w:color w:val="111111"/>
          <w:sz w:val="28"/>
          <w:sz w:val="28"/>
          <w:szCs w:val="28"/>
          <w:rtl w:val="true"/>
          <w:lang w:bidi="fa-IR"/>
        </w:rPr>
        <w:t xml:space="preserve">ولتصفّق النساء </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رووه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مع هذا يحتمل الخصم الإسهاء؟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الإسهاء بما ظاهره السهو محال ؛ لأنّه يجعل النبيّ صلی اللّه علیه و آله عرضة للدخول تحت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154"/>
      </w:r>
      <w:r>
        <w:rPr>
          <w:rFonts w:ascii="IRNazanin" w:hAnsi="IRNazanin" w:eastAsia="IRNazanin"/>
          <w:color w:val="111111"/>
          <w:sz w:val="28"/>
          <w:sz w:val="28"/>
          <w:szCs w:val="28"/>
          <w:rtl w:val="true"/>
          <w:lang w:bidi="fa-IR"/>
        </w:rPr>
        <w:t>، وللّوم والمذمّة بأنّه يقول ما لا يفعل ، ويأمر الناس بالبرّ وينسى نفسه ، وعرضة لتكذيبه بدعوى أنّه تنام عيناه ولا ينام قلبه ، كما أنّه مناف لحكمة البعثة وللطف اللّه بعباده ، حيث أسهى نبيّه صلی اللّه علیه و آله وأبعد الناس عن قربه بسبب إسهاء مقتداهم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وتلك مفاسد لا تتلافى بحكمة التشريع الذي يمكن فيه البيان اللفظي ، بل لمّا استفاض البيان اللفظي من النبيّ لم يبق موضوع لحكمة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نسأل من يزعم الإسهاء عن الأمر الذي يشرّع بالإسهاء ، هل هو جواز السهو أو هو ما يترتّب على السهو من سجود السهو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هو الثاني كان وقوع الإسهاء لغوا ؛ لأنّ بيان سجدتي السهو والركعات المنسية لا يتوقّف على الإسهاء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الأوّل كان الأمر أشنع ؛ لأنّ الإسهاء غير اختياري للعبد فلا حكم له ، فكيف يشرّع به جواز السهو الذي هو اختياري له لإمكان تحفّظه عنه؟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أنّه غير اختياري أيضا فهو لا حكم له أيضا ، ولا معنى </w:t>
      </w:r>
    </w:p>
    <w:p>
      <w:pPr>
        <w:pStyle w:val="BookText"/>
        <w:rPr/>
      </w:pPr>
      <w:r>
        <w:rPr>
          <w:rFonts w:ascii="Amiri" w:hAnsi="Amiri" w:eastAsia="Amiri" w:cs="Amiri"/>
          <w:color w:val="111111"/>
          <w:sz w:val="28"/>
          <w:sz w:val="28"/>
          <w:szCs w:val="28"/>
          <w:rtl w:val="true"/>
          <w:lang w:bidi="ar-SA"/>
        </w:rPr>
        <w:t>لتشريع ما لا حكم له بما 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الإسهاء فعل اللّه تعالى ، والسهو فعل المكلّف ، فكيف يشرّع حكم أحدهما بوقوع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في تشريع السهو وقوعه مرّة أو مرّتين ، فما بالهم أسندوه إلى النبيّ صلی اللّه علیه و آله مرارا كثيرة حتّى عقد البخاري أبوابا عديدة متّصلة ذكر فيها سهو النبيّ صلی اللّه علیه و آله </w:t>
      </w:r>
      <w:r>
        <w:rPr>
          <w:rStyle w:val="FootnoteAnchor"/>
          <w:rtl w:val="true"/>
        </w:rPr>
        <w:footnoteReference w:id="15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فمرّة نسبوا إليه أنّه سها عن الجلوس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ومرّة صلّى الظهر خمسا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صلّى إحدى الظهرين اثنتين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وتارة صلّى المغرب اثنتين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نقّصوا به عظيم مقامه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وكيف يشكّ عاقل في أنّه نقص ، لا سيّما وقد قال النبيّ صلی اللّه علیه و آله في بعض ما رواه البخاري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أنس ولم أقصّر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لم يكن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فكان منه صلی اللّه علیه و آله على فرض الوقوع سهوا في سهو ، وكذبا في غلط ، فتضاعف النقص ، وهو لا يناسب منصب النبوّة والدعوة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الكلام إن شاء اللّه تعالى في ما زعمه الخصم من تشريع الكلام والحركة المتعلّقة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 به ممّا يدلّ على وقوع السهو من الأنبياء ، فلا ربط له بما نحن فيه من السهو في العبادة ، على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يُنْسِيَنَّكَ الشَّيْطانُ فَلا تَقْعُدْ بَعْدَ الذِّكْرى مَعَ الْقَوْمِ الظَّالِمِينَ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يمكن أن 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نسيت شيئا فلا تقعد مع زيد ناسيا ، فحذف من جزاء الآية لفظ ناسيا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مهما نسيت شيئا فلا تنس عدم القعود معهم بعد ما ذكرت لك حرمته وبيّنتها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 هذا يقال لبيان أهمّية الجزاء بلا نظر إلى وقوع الطرفين أو جوازه ، فلا تكون الآية دليلا على وقوع النسيان من النبيّ صلی اللّه علیه و آله حتّى في غير الصلاة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فَأَنْساهُ الشَّيْطانُ ذِكْرَ رَبِّهِ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فيعلم المراد منه بعد سماع 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لِلَّذِي ظَنَّ أَنَّهُ ناجٍ مِنْهُمَا اذْكُرْنِي عِنْدَ رَبِّكَ فَأَنْساهُ الشَّيْطانُ ذِكْرَ رَبِّهِ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ولا شكّ أنّه بمقتضى ظاهر الآية يراد بضمير فَأَنْساهُ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 النجاة لا يوسف علیه السلام ، وبالربّ في المقامين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الخاصّ ، فلا ربط لها بالمدّعى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نَنْسَخْ مِنْ آيَةٍ أَوْ نُنْسِها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فليس المقصود به إنساء النبيّ صلی اللّه علیه و آله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أريد بالآية آية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أريد بها سائر المعجزات ودلائل النبوّة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إذا أعرضنا عن إحدى دلائل النبوّة أو أنسيناها جئنا بخير منها وأعظم دليلا على النبوّة ، وهذا بالضرورة إنّما يتعلّق بأمم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من مساواة الأنبياء للناس بالبشرية مستدلّا عليه بالكتاب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المساواة بالبشرية لا تقتضي المساواة في كلّ شيء ، وإلّا لجاز أن تقع منهم كلّ المعاصي ، حتّى الكفر ، والخصم لا يقول به ، وليس زائدا على قدرهم منع الرذائل والنقائص عنهم ، كالسهو في العبادة وصدور المعاصي عنهم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وممّا يشهد بكذب نسبة السهو إلى النبيّ صلی اللّه علیه و آله في العبادة أنّ </w:t>
      </w:r>
    </w:p>
    <w:p>
      <w:pPr>
        <w:pStyle w:val="BookText"/>
        <w:rPr/>
      </w:pPr>
      <w:r>
        <w:rPr>
          <w:rFonts w:ascii="Amiri" w:hAnsi="Amiri" w:eastAsia="Amiri" w:cs="Amiri"/>
          <w:color w:val="111111"/>
          <w:sz w:val="28"/>
          <w:sz w:val="28"/>
          <w:szCs w:val="28"/>
          <w:rtl w:val="true"/>
          <w:lang w:bidi="ar-SA"/>
        </w:rPr>
        <w:t xml:space="preserve">أبا هريرة الراوي لواقعة ذي اليدين ، قد أسلم عام خيبر </w:t>
      </w:r>
      <w:r>
        <w:rPr>
          <w:rStyle w:val="FootnoteAnchor"/>
          <w:rtl w:val="true"/>
        </w:rPr>
        <w:footnoteReference w:id="166"/>
      </w:r>
      <w:r>
        <w:rPr>
          <w:rFonts w:ascii="Amiri" w:hAnsi="Amiri" w:eastAsia="Amiri" w:cs="Amiri"/>
          <w:color w:val="111111"/>
          <w:sz w:val="28"/>
          <w:sz w:val="28"/>
          <w:szCs w:val="28"/>
          <w:rtl w:val="true"/>
          <w:lang w:bidi="ar-SA"/>
        </w:rPr>
        <w:t>، وأنّ ذا اليدين وهو ذو الشمالين عمير بن عبد عمرو قتل يوم بدر قبل إسلام أبي هريرة بسنين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ذي الشمالين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اسمه عمير بن عبد عمرو بن نضلة بن عمرو بن غبشان بن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خزاعي ، يكنّى أبا محمّد ، حليف لبني زهرة ، كان أبوه عبد عمرو </w:t>
      </w:r>
      <w:r>
        <w:rPr>
          <w:rStyle w:val="FootnoteAnchor"/>
          <w:rtl w:val="true"/>
        </w:rPr>
        <w:footnoteReference w:id="167"/>
      </w:r>
      <w:r>
        <w:rPr>
          <w:rFonts w:ascii="Amiri" w:hAnsi="Amiri" w:eastAsia="Amiri" w:cs="Amiri"/>
          <w:color w:val="111111"/>
          <w:sz w:val="28"/>
          <w:sz w:val="28"/>
          <w:szCs w:val="28"/>
          <w:rtl w:val="true"/>
          <w:lang w:bidi="ar-SA"/>
        </w:rPr>
        <w:t xml:space="preserve">بن نضلة قدم فحالف عبد الحارث بن زهرة ، وزوّجه ابنته نعمى ، فولدت له عميرا ذا الشمالين ، كان يعمل بيديه جميعا ، شهد بدرا ، وقتل يوم بدر شهيدا ، قتله أسامة الجهمي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 اليدين هو ذو الشمالين لما روي عن إمامنا الصادق علیه السلام أنّه هو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ولأخبار القوم أنفسهم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مسند أحمد </w:t>
      </w:r>
      <w:r>
        <w:rPr>
          <w:rStyle w:val="FootnoteAnchor"/>
          <w:rtl w:val="true"/>
        </w:rPr>
        <w:footnoteReference w:id="171"/>
      </w:r>
      <w:r>
        <w:rPr>
          <w:rFonts w:ascii="Amiri" w:hAnsi="Amiri" w:eastAsia="Amiri" w:cs="Amiri"/>
          <w:color w:val="111111"/>
          <w:sz w:val="28"/>
          <w:sz w:val="28"/>
          <w:szCs w:val="28"/>
          <w:rtl w:val="true"/>
          <w:lang w:bidi="ar-SA"/>
        </w:rPr>
        <w:t xml:space="preserve">، بسند رجاله من رجال الصحيحين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الرزّاق ، حدّثنا معمر ، عن الزهري ، عن أبي سلمة بن عبد الرحمن وأبي بكر بن سليمان بن أبي خيثمة ، عن أبي هريرة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صلّى رسول اللّه صلی اللّه علیه و آله الظهر أو العصر فسلّم في ركعتين ، فقال له ذو الشمالين ابن عبد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حليفا لبني زهرة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أخفّفت الصلاة أم نسيت؟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ذو اليدين؟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يا نبيّ اللّه ؛ فأتمّ بهم الركعتين اللتين 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الصحيحة عندهم قد جمعت بين اللقبين ، وصرّحت بأنّه ابن عبد عمرو ، وأنّه حليف بني زهرة ، وما هو إلّا قتيل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عن عبد الرزّاق مثلها ، سوى إنّه لم يذكر حلفه لبني زهرة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جمعت رواية أخرى لأحمد </w:t>
      </w:r>
      <w:r>
        <w:rPr>
          <w:rStyle w:val="FootnoteAnchor"/>
          <w:rtl w:val="true"/>
        </w:rPr>
        <w:footnoteReference w:id="174"/>
      </w:r>
      <w:r>
        <w:rPr>
          <w:rFonts w:ascii="Amiri" w:hAnsi="Amiri" w:eastAsia="Amiri" w:cs="Amiri"/>
          <w:color w:val="111111"/>
          <w:sz w:val="28"/>
          <w:sz w:val="28"/>
          <w:szCs w:val="28"/>
          <w:rtl w:val="true"/>
          <w:lang w:bidi="ar-SA"/>
        </w:rPr>
        <w:t xml:space="preserve">بين اللقبين أيضا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رواية أخرى لعبد الرزّاق وابن أبي شيبة </w:t>
      </w:r>
      <w:r>
        <w:rPr>
          <w:rStyle w:val="FootnoteAnchor"/>
          <w:rtl w:val="true"/>
        </w:rPr>
        <w:footnoteReference w:id="176"/>
      </w:r>
      <w:r>
        <w:rPr>
          <w:rFonts w:ascii="Amiri" w:hAnsi="Amiri" w:eastAsia="Amiri" w:cs="Amiri"/>
          <w:color w:val="111111"/>
          <w:sz w:val="28"/>
          <w:sz w:val="28"/>
          <w:szCs w:val="28"/>
          <w:rtl w:val="true"/>
          <w:lang w:bidi="ar-SA"/>
        </w:rPr>
        <w:t xml:space="preserve">، نقلها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مالك في موطّئه </w:t>
      </w:r>
      <w:r>
        <w:rPr>
          <w:rStyle w:val="FootnoteAnchor"/>
          <w:rtl w:val="true"/>
        </w:rPr>
        <w:footnoteReference w:id="178"/>
      </w:r>
      <w:r>
        <w:rPr>
          <w:rFonts w:ascii="Amiri" w:hAnsi="Amiri" w:eastAsia="Amiri" w:cs="Amiri"/>
          <w:color w:val="111111"/>
          <w:sz w:val="28"/>
          <w:sz w:val="28"/>
          <w:szCs w:val="28"/>
          <w:rtl w:val="true"/>
          <w:lang w:bidi="ar-SA"/>
        </w:rPr>
        <w:t>رواية اشتملت على وصفه بذي الشمالين فقط ، ذكرها تحت عنوان ما يفعل من سلّم من ركعتين ساهيا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كغيرها في الدلالة على وحدة ذي اليدين وذي الشمالين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عمران بن حصين ، الدالّة على أنّ ذا اليدين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الخرباق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فلا تدلّ على التعدّد لجواز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لقبا لعمير بن عبد عمرو ، ويقرّبه أنّهم لم يعرفوا للخرباق أبا ، وإنّما يقول علماء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الخرباق السلمي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أنّ عميرا أيضا منسوب إلى سليم ؛ لأنّه أحد أجداده ، كما سبق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هذه الرواية لإثبات التعدّد في مقابلة تلك الروايات ، فظهر أنّ الصحيح وحدتهما وفاقا للزهري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ذي اليدين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الزهري مع علمه بالمغازي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ذو الشمالين المقتول ببدر ، وإنّ قصّة ذي اليدين في الصلاة كانت قبل بدر ثمّ أحكمت الأمور بعد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وذلك وهم عند أكثر العلماء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من أوّل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صحّ عن أبي هريرة أنّ ذا اليدين راجع النبيّ صلی اللّه علیه و آله في أمر الصلاة ، فلا بدّ أن يكون ذو اليدين </w:t>
      </w:r>
    </w:p>
    <w:p>
      <w:pPr>
        <w:pStyle w:val="BookText"/>
        <w:rPr/>
      </w:pPr>
      <w:r>
        <w:rPr>
          <w:rFonts w:ascii="Amiri" w:hAnsi="Amiri" w:eastAsia="Amiri" w:cs="Amiri"/>
          <w:color w:val="111111"/>
          <w:sz w:val="28"/>
          <w:sz w:val="28"/>
          <w:szCs w:val="28"/>
          <w:rtl w:val="true"/>
          <w:lang w:bidi="ar-SA"/>
        </w:rPr>
        <w:t>غير ذي الشمالين ؛ لأنّ أبا هريرة أسلم عام خيبر ، وذا الشمالين قتل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عرفت من صراحة الروايات بالاتّحاد لم يبق وجه للحكم بالتعدّد ، غاية الأمر أنّه يلزم من الاتّحاد كذب رواية أبي هريرة ، وهو غير مستغرب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يدّع أبو هريرة حضور الواقعة حتّى يكون كاذبا في الحكاية ، فلعلّه روى عن النبيّ صلی اللّه علیه و آله أو عمّن حضر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أبو هريرة بحضوره بنفسه في بعض هذه الأخبار التي حكى فيها الواقعة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البخاري عنه في الباب الثالث من أبواب ما جاء في السهو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بنا النبيّ صلی اللّه علیه و آله الظهر أو العصر </w:t>
      </w:r>
      <w:r>
        <w:rPr>
          <w:rFonts w:eastAsia="IRNazanin" w:cs="IRNazanin"/>
          <w:color w:val="111111"/>
          <w:sz w:val="28"/>
          <w:szCs w:val="28"/>
          <w:rtl w:val="true"/>
          <w:lang w:bidi="fa-IR"/>
        </w:rPr>
        <w:t xml:space="preserve">.. » </w:t>
      </w:r>
      <w:r>
        <w:rPr>
          <w:rStyle w:val="FootnoteAnchor"/>
          <w:rtl w:val="true"/>
        </w:rPr>
        <w:footnoteReference w:id="18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السهو في الصلاة والسجود 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مسلم في هذا الباب ما هو أصرح في ذلك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 أنا أصلّي مع رسول اللّه صلی اللّه علیه و آله صلاة الظهر سلّم في الركعتين </w:t>
      </w:r>
      <w:r>
        <w:rPr>
          <w:rFonts w:eastAsia="IRNazanin" w:cs="IRNazanin"/>
          <w:color w:val="111111"/>
          <w:sz w:val="28"/>
          <w:szCs w:val="28"/>
          <w:rtl w:val="true"/>
          <w:lang w:bidi="fa-IR"/>
        </w:rPr>
        <w:t xml:space="preserve">.. » </w:t>
      </w:r>
      <w:r>
        <w:rPr>
          <w:rStyle w:val="FootnoteAnchor"/>
          <w:rtl w:val="true"/>
        </w:rPr>
        <w:footnoteReference w:id="186"/>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w:t>
      </w:r>
      <w:bookmarkStart w:id="61" w:name="pg15536_223373"/>
    </w:p>
    <w:p>
      <w:pPr>
        <w:pStyle w:val="Heading6"/>
        <w:numPr>
          <w:ilvl w:val="5"/>
          <w:numId w:val="1"/>
        </w:numPr>
        <w:rPr/>
      </w:pPr>
      <w:bookmarkStart w:id="62" w:name="__RefHeading___Toc8829978_2142443653"/>
      <w:bookmarkStart w:id="63" w:name="_Toc23"/>
      <w:bookmarkEnd w:id="61"/>
      <w:bookmarkEnd w:id="62"/>
      <w:r>
        <w:rPr>
          <w:rtl w:val="true"/>
        </w:rPr>
        <w:t xml:space="preserve">قال المصنّف </w:t>
      </w:r>
      <w:r>
        <w:rPr>
          <w:rtl w:val="true"/>
        </w:rPr>
        <w:t xml:space="preserve">- </w:t>
      </w:r>
      <w:r>
        <w:rPr>
          <w:rtl w:val="true"/>
        </w:rPr>
        <w:t xml:space="preserve">رفع اللّه في الجنّة مقامه </w:t>
      </w:r>
      <w:r>
        <w:rPr>
          <w:rtl w:val="true"/>
        </w:rPr>
        <w:t>- :</w:t>
      </w:r>
      <w:bookmarkEnd w:id="63"/>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في الجنّة مقامه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ونسبوا إلى النبيّ صلی اللّه علیه و آله كثيرا من النقص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الحميدي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ألعب بالبنات عند النبيّ صلی اللّه علیه و آله ، وكانت لي صواحب يلعبن معي ، وكان رسول اللّه صلی اللّه علیه و آله إذا دخل تقمّعن </w:t>
      </w:r>
      <w:r>
        <w:rPr>
          <w:rStyle w:val="FootnoteAnchor"/>
          <w:rtl w:val="true"/>
        </w:rPr>
        <w:footnoteReference w:id="188"/>
      </w:r>
      <w:r>
        <w:rPr>
          <w:rFonts w:ascii="Amiri" w:hAnsi="Amiri" w:eastAsia="Amiri" w:cs="Amiri"/>
          <w:color w:val="111111"/>
          <w:sz w:val="28"/>
          <w:sz w:val="28"/>
          <w:szCs w:val="28"/>
          <w:rtl w:val="true"/>
          <w:lang w:bidi="ar-SA"/>
        </w:rPr>
        <w:t xml:space="preserve">منه ، فيشير إليهنّ فيلعبن معي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الحميدي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ألعب بالبنات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اللعب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أنّهم رووا عنه صلی اللّه علیه و آله في صحاح الأحاديث أنّ الملائكة لا تدخل بيتا فيه صور مجسّمة أو تماثيل ، وتواتر النقل عنه بإنكار عمل الصور والتماثيل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فكيف يجوز لهم نسبة هذا إلى النبيّ صلی اللّه علیه و آله وإلى زوجته ، من عمل الصور في بيته الذي أسّس للعبادة ، وهو محلّ هبوط الملائكة والروح الأمين في كلّ وقت؟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رأى النبيّ صلی اللّه علیه و آله الصور في الكعبة لم يدخلها حتّى محيت </w:t>
      </w:r>
      <w:r>
        <w:rPr>
          <w:rStyle w:val="FootnoteAnchor"/>
          <w:rtl w:val="true"/>
        </w:rPr>
        <w:footnoteReference w:id="192"/>
      </w:r>
      <w:r>
        <w:rPr>
          <w:rFonts w:ascii="Amiri" w:hAnsi="Amiri" w:eastAsia="Amiri" w:cs="Amiri"/>
          <w:color w:val="111111"/>
          <w:sz w:val="28"/>
          <w:sz w:val="28"/>
          <w:szCs w:val="28"/>
          <w:rtl w:val="true"/>
          <w:lang w:bidi="ar-SA"/>
        </w:rPr>
        <w:t xml:space="preserve">، مع أنّ الكعبة بيت اللّه تعالى ، فإذا امتنع من دخوله مع شرفه وعلوّ مرتبته ، فكيف يتّخذ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أدون من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صورا ، ويجعله محلّا له؟</w:t>
      </w:r>
      <w:r>
        <w:rPr>
          <w:rFonts w:eastAsia="Amiri" w:cs="Amiri" w:ascii="Amiri" w:hAnsi="Amiri"/>
          <w:color w:val="111111"/>
          <w:sz w:val="28"/>
          <w:szCs w:val="28"/>
          <w:rtl w:val="true"/>
          <w:lang w:bidi="ar-SA"/>
        </w:rPr>
        <w:t>!</w:t>
      </w:r>
      <w:bookmarkStart w:id="64" w:name="pg15536_223375"/>
    </w:p>
    <w:p>
      <w:pPr>
        <w:pStyle w:val="Heading6"/>
        <w:numPr>
          <w:ilvl w:val="5"/>
          <w:numId w:val="1"/>
        </w:numPr>
        <w:rPr/>
      </w:pPr>
      <w:bookmarkStart w:id="65" w:name="__RefHeading___Toc8829980_2142443653"/>
      <w:bookmarkStart w:id="66" w:name="_Toc24"/>
      <w:bookmarkEnd w:id="64"/>
      <w:bookmarkEnd w:id="65"/>
      <w:r>
        <w:rPr>
          <w:rtl w:val="true"/>
        </w:rPr>
        <w:t xml:space="preserve">وقال الفضل </w:t>
      </w:r>
      <w:r>
        <w:rPr>
          <w:rtl w:val="true"/>
        </w:rPr>
        <w:t>:</w:t>
      </w:r>
      <w:bookmarkEnd w:id="66"/>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صحّ أنّ عائشة كانت تلعب باللعب ، وكان هذا لكونها صغيرة غير مكلّفة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صحّ أنّه دخل عليها رسول اللّه صلی اللّه علیه و آله وهي بنت تسع سنين ، وهذه اللعب ما كانت مصوّرة بصورة الإنسان ، بل كانت على صورة الفرس ، لما روي أنّه صلی اللّه علیه و آله رأى عند عائشة أفراسا لها أجنحة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يكون له جناحان؟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أنّ خيل سليمان كانت لها 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صلی اللّه علیه و آله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وهيئة الفرس لا تسمّى صورة ؛ لأنّ الأطفال لا يقدرون على تصوير الصورة ، وإنّما يكون مشابها للصورة ، ولا حرمة في عمل اللعبة على هيئة الخيل ، بل هذا في الإنسان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عبد من الحيوانات والملائكة والإنسان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هذا قبل تحريم الصور ، فإنّ تحريم الصور كان عام الفتح على ما ثبت </w:t>
      </w:r>
      <w:r>
        <w:rPr>
          <w:rStyle w:val="FootnoteAnchor"/>
          <w:rtl w:val="true"/>
        </w:rPr>
        <w:footnoteReference w:id="195"/>
      </w:r>
      <w:r>
        <w:rPr>
          <w:rFonts w:ascii="Amiri" w:hAnsi="Amiri" w:eastAsia="Amiri" w:cs="Amiri"/>
          <w:color w:val="111111"/>
          <w:sz w:val="28"/>
          <w:sz w:val="28"/>
          <w:szCs w:val="28"/>
          <w:rtl w:val="true"/>
          <w:lang w:bidi="ar-SA"/>
        </w:rPr>
        <w:t xml:space="preserve">، ولعب عائشة كان في أوائل الهجرة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وللصور شرائط إنّما تحرم عند وجودها ، وربّما لم يكن شرط من الشرائط موجودا ، ولمّا صحّ الأخبار وجب التأويل والجمع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أخبار الصحاح الستّة مثل أخبار الروافض ، فقد وقع إجماع الأئمّة على صحّتها</w:t>
      </w:r>
      <w:r>
        <w:rPr>
          <w:rFonts w:eastAsia="Amiri" w:cs="Amiri" w:ascii="Amiri" w:hAnsi="Amiri"/>
          <w:color w:val="111111"/>
          <w:sz w:val="28"/>
          <w:szCs w:val="28"/>
          <w:rtl w:val="true"/>
          <w:lang w:bidi="ar-SA"/>
        </w:rPr>
        <w:t>.</w:t>
      </w:r>
      <w:bookmarkStart w:id="67" w:name="pg15536_223377"/>
    </w:p>
    <w:p>
      <w:pPr>
        <w:pStyle w:val="Heading6"/>
        <w:numPr>
          <w:ilvl w:val="5"/>
          <w:numId w:val="1"/>
        </w:numPr>
        <w:rPr/>
      </w:pPr>
      <w:bookmarkStart w:id="68" w:name="__RefHeading___Toc8829982_2142443653"/>
      <w:bookmarkStart w:id="69" w:name="_Toc25"/>
      <w:bookmarkEnd w:id="67"/>
      <w:bookmarkEnd w:id="68"/>
      <w:r>
        <w:rPr>
          <w:rtl w:val="true"/>
        </w:rPr>
        <w:t xml:space="preserve">وأقول </w:t>
      </w:r>
      <w:r>
        <w:rPr>
          <w:rtl w:val="true"/>
        </w:rPr>
        <w:t>:</w:t>
      </w:r>
      <w:bookmarkEnd w:id="69"/>
    </w:p>
    <w:p>
      <w:pPr>
        <w:pStyle w:val="BookText"/>
        <w:rPr/>
      </w:pPr>
      <w:r>
        <w:rPr>
          <w:rFonts w:ascii="IRNazanin" w:hAnsi="IRNazanin" w:eastAsia="IRNazanin"/>
          <w:color w:val="111111"/>
          <w:sz w:val="28"/>
          <w:sz w:val="28"/>
          <w:szCs w:val="28"/>
          <w:rtl w:val="true"/>
          <w:lang w:bidi="fa-IR"/>
        </w:rPr>
        <w:t xml:space="preserve">من الغريب استدلاله على صغرها وعدم تكليفها حين اللعب بدخول النبيّ صلی اللّه علیه و آله عليها وهي بنت تسع ، فإنّ بناءه بها وهي بهذا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يزعمون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يقتضي أن يكون لعبها في أوّل زمن الدخول ، بل أخبارهم تدلّ على لعبها في أواخر أيّام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مصابيح البغوي من الحسان ، في باب عشرة النساء ، من كتاب النكاح ، عن عائشة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رسول اللّه صلی اللّه علیه و آله من غزوة تبوك أو حنين ، وفي بهوتها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وفي المصدر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منه كما في المتن ، والسَهْوَة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حائط صغير يبنى بين حائطي البيت ويُجعل السقف على الجميع ، فما كان وسط البيت فهو سَهوة ، وما كان داخله فهو المُخْدَع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صفة بين بيتين ، وقيل غير ذلك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 ، فهبّت ريح فكشفت ناحية الستر عن بنات لعائشة تلعب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يا عائشة؟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ورأى بينهنّ فرسا له جناحان من رقاع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الذي أرى وسطهنّ؟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الذي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يكون له جناحان؟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أنّ لسليمان خيلا لها أجنحة؟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حتّى رأيت نواجذه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صريحة في لعبها بعد إحدى الغزاتين ، وهما كانتا بعد فتح مكّة ، ومنه يعلم ما في قوله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ولعب عائشة كان في أوائل الهجرة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سلّم أنّ لعبها كان في أوّل بناء النبيّ صلی اللّه علیه و آله بها ، وأنّها بنت تسع ، فبنت التسع التي تصلح للتزويج ولأحكامه مكلّفة على الأحقّ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أنّها غير مكلّفة ، فإشكال المصنّف رحمه اللّه ليس في لعبها حتّى يجاب بأنّها غير مكلّفة ، بل في إبقاء النبيّ صلی اللّه علیه و آله الصور في بيته وهو محلّ هبوط الملائكة التي لا تدخل بيتا فيه صور ، وفي عدم إنكاره على عمل الصور ، وقد تواتر عنه النهي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اللعب ما كانت مصوّرة بصورة الإنسان </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فمناف لما تضافرت به أخبارهم من لعبها بالبنات ، التي هي عبارة </w:t>
      </w:r>
    </w:p>
    <w:p>
      <w:pPr>
        <w:pStyle w:val="BookText"/>
        <w:rPr/>
      </w:pPr>
      <w:r>
        <w:rPr>
          <w:rFonts w:ascii="Amiri" w:hAnsi="Amiri" w:eastAsia="Amiri" w:cs="Amiri"/>
          <w:color w:val="111111"/>
          <w:sz w:val="28"/>
          <w:sz w:val="28"/>
          <w:szCs w:val="28"/>
          <w:rtl w:val="true"/>
          <w:lang w:bidi="ar-SA"/>
        </w:rPr>
        <w:t>عمّا كان بصورة البنات من الناس ، وقد جمعت رواية البغوي السابقة بين ذكر البنات والفرس ، وهي التي ذكرها الخصم على الظاهر ، لكنّه تصرّف فيها بإسقاط لفظ البنات ليروّج مطلبه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وهيئة الفرس لا تسمّى صورة ؛ لأنّ الأطفال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 كما في القاموس </w:t>
      </w:r>
      <w:r>
        <w:rPr>
          <w:rStyle w:val="FootnoteAnchor"/>
          <w:rtl w:val="true"/>
        </w:rPr>
        <w:footnoteReference w:id="200"/>
      </w:r>
      <w:r>
        <w:rPr>
          <w:rFonts w:ascii="Amiri" w:hAnsi="Amiri" w:eastAsia="Amiri" w:cs="Amiri"/>
          <w:color w:val="111111"/>
          <w:sz w:val="28"/>
          <w:sz w:val="28"/>
          <w:szCs w:val="28"/>
          <w:rtl w:val="true"/>
          <w:lang w:bidi="ar-SA"/>
        </w:rPr>
        <w:t>، فتكون الهيئة منها ، وتعليله لا وجه له ؛ لأنّ عائشة لم تكن صغيرة حين اللعب بالأفراس ، بل كانت بنت سبع عشرة تقريبا على رأيهم ، لما سبق من تصريح رواية البغوي بلعبها بها بعد إحدى الغزاتين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أنّها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 فمن الإزراء بحقّها أن ينسب إليها العجز عن تصوير الصورة ؛ لما زعموا أنّها في غاية الذكاء ، ومن تقدر في كبرها على قيادة الحرب العظيمة لا تعجز في صغرها عن تصوير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عجزها ، فهو لا يقتضي عدم كمال هيئة الفرس ، بحيث لا تسمّى صورة ؛ لجواز أن يكون غيرها قد صنعها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تخفى ظرافة تسميته لها طفلا وقد تزوّجت وبلغت سنّ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حرمة في عمل اللعبة على هيئة الخيل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فباطل ؛ لإطلاق أخبارهم المستفيضة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والرقم هو الصورة والرسم علی الثوب والستر ، ورقم الثوب رقماً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 وخططه وعلمه؛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297/16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حرمة تصوير ذوات</w:t>
      </w:r>
    </w:p>
    <w:p>
      <w:pPr>
        <w:pStyle w:val="BookText"/>
        <w:rPr/>
      </w:pPr>
      <w:r>
        <w:rPr>
          <w:rFonts w:ascii="IRNazanin" w:hAnsi="IRNazanin" w:eastAsia="IRNazanin"/>
          <w:color w:val="111111"/>
          <w:sz w:val="28"/>
          <w:sz w:val="28"/>
          <w:szCs w:val="28"/>
          <w:rtl w:val="true"/>
          <w:lang w:bidi="fa-IR"/>
        </w:rPr>
        <w:t xml:space="preserve">الأرواح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رواها البخاري في مقامات لا تحصى ، منها في آخر صحيحه ، ومنها في أواخر كتاب البيع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النبيّ صلی اللّه علیه و آله في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صوّر صورة فإنّ اللّه معذّبه بها حتّى ينفخ فيها الروح ، وليس بنافخ فيها أبدا </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في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أصحاب هذه الصور يعذّبون يوم القيامة ، ويقال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أحيوا ما خلقتم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طرفا منها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والزينة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صحيحه ،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 الملائكة بيتا فيه كلب ولا صورة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وبعضها صريح في صور الخيل ذوات الأجنحة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 عن عائشة ،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رسول اللّه صلی اللّه علیه و آله من سفر وقد سترت على بابي درنوكا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1583/4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557/13</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الخيل ذوات الأجنحة فأمرني</w:t>
      </w:r>
    </w:p>
    <w:p>
      <w:pPr>
        <w:pStyle w:val="BookText"/>
        <w:rPr/>
      </w:pPr>
      <w:r>
        <w:rPr>
          <w:rFonts w:ascii="IRNazanin" w:hAnsi="IRNazanin" w:eastAsia="IRNazanin"/>
          <w:color w:val="111111"/>
          <w:sz w:val="28"/>
          <w:sz w:val="28"/>
          <w:szCs w:val="28"/>
          <w:rtl w:val="true"/>
          <w:lang w:bidi="fa-IR"/>
        </w:rPr>
        <w:t xml:space="preserve">فنزعته </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ويا هل ترى أنّ النبيّ صلی اللّه علیه و آله لا يرضى بصورة الخيل على الدرنوك ويرضى بصورها المجسّمة ويبقيها في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يحتمل أن يكون هذا قبل تحريم الصور ، فإنّ تحريم الصور كان عام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ولعب عائشة كان في أوائل الهجرة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البغوي السابقة </w:t>
      </w:r>
      <w:r>
        <w:rPr>
          <w:rStyle w:val="FootnoteAnchor"/>
          <w:rtl w:val="true"/>
        </w:rPr>
        <w:footnoteReference w:id="208"/>
      </w:r>
      <w:r>
        <w:rPr>
          <w:rFonts w:ascii="Amiri" w:hAnsi="Amiri" w:eastAsia="Amiri" w:cs="Amiri"/>
          <w:color w:val="111111"/>
          <w:sz w:val="28"/>
          <w:sz w:val="28"/>
          <w:szCs w:val="28"/>
          <w:rtl w:val="true"/>
          <w:lang w:bidi="ar-SA"/>
        </w:rPr>
        <w:t>صريحة في لعبها بعد الفتح ، فلا يصحّ هذا الاحتمال ، ولا أعلم من أين ثبت عنده أنّ التحريم عام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مستند إلى الهوى ونصرة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وللصور شرائط إنّما تحرّم عند وجودها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أراد أنّ لتحريم الصور شرائط ، فباطل ؛ إذ لا يعتبر فيه أكثر من صدق تصوير الحيوان كما تدلّ عليه الأخبار السابقة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لتحريم اللعب بالصور شرائط ، فممنوع حتّى بمذهبه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نقل هو في 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وتوابعه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الشافعي أنّ عدم حرمة اللعب بالشطرنج مشروط بأربعة شروط ،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أسبابه مصوّرة بصورة الحيوانات </w:t>
      </w:r>
      <w:r>
        <w:rPr>
          <w:rStyle w:val="FootnoteAnchor"/>
          <w:rtl w:val="true"/>
        </w:rPr>
        <w:footnoteReference w:id="209"/>
      </w:r>
      <w:r>
        <w:rPr>
          <w:rFonts w:ascii="Amiri" w:hAnsi="Amiri" w:eastAsia="Amiri" w:cs="Amiri"/>
          <w:color w:val="111111"/>
          <w:sz w:val="28"/>
          <w:sz w:val="28"/>
          <w:szCs w:val="28"/>
          <w:rtl w:val="true"/>
          <w:lang w:bidi="ar-SA"/>
        </w:rPr>
        <w:t>؛ ولم يقيّد هناك الصور بقيد ، ولم يعتبر فيها شروطا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الخصم ثمّة أنّ أمير المؤمنين علیه السلام مرّ بقوم يلعبون بالشطرنج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هذِهِ التَّماثِيلُ الَّتِي أَنْتُمْ لَها عاكِفُونَ </w:t>
      </w:r>
      <w:r>
        <w:rPr>
          <w:rFonts w:eastAsia="Amiri" w:cs="Amiri" w:ascii="Amiri" w:hAnsi="Amiri"/>
          <w:color w:val="111111"/>
          <w:sz w:val="28"/>
          <w:szCs w:val="28"/>
          <w:rtl w:val="true"/>
          <w:lang w:bidi="ar-SA"/>
        </w:rPr>
        <w:t xml:space="preserve">) </w:t>
      </w:r>
      <w:r>
        <w:rPr>
          <w:rStyle w:val="FootnoteAnchor"/>
          <w:rtl w:val="true"/>
        </w:rPr>
        <w:footnoteReference w:id="210"/>
      </w:r>
      <w:r>
        <w:rPr>
          <w:rStyle w:val="FootnoteAnchor"/>
          <w:rtl w:val="true"/>
        </w:rPr>
        <w:footnoteReference w:id="211"/>
      </w:r>
      <w:r>
        <w:rPr>
          <w:rFonts w:ascii="IRNazanin" w:hAnsi="IRNazanin" w:eastAsia="IRNazanin"/>
          <w:color w:val="111111"/>
          <w:sz w:val="28"/>
          <w:sz w:val="28"/>
          <w:szCs w:val="28"/>
          <w:rtl w:val="true"/>
          <w:lang w:bidi="fa-IR"/>
        </w:rPr>
        <w:t xml:space="preserve">، ورواه المصنّف هناك عن النبيّ صلی اللّه علیه و آله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وهو دالّ على أنّ اللعب بصور الخيل كالعكوف على الأصنام فيحرم ، فكيف تلعب بها عائشة ولم يمنعها النبيّ صلی اللّه علیه و آله ، أو لم تظهر منه الكراهة حتّى يرتدع الغير؟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أنّ أجوبة الخصم كلّها لا تصلح جوابا عمّا ذكره المصنّف من إشكال إبقاء النبيّ صلی اللّه علیه و آله للصور في بيته ، والحال أنّ الملائكة لا تدخل بيتا فيه الصور ، إلّا ما زعمه من عجز الأطفال عن تصوير الصور ، فإنّه يمكن جعله جوابا ولكن قد عرفت ما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أخبار الصحاح الستّة مثل أخبار الروافض </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صدق فيه ؛ لأنّ من يرفض الباطل لا يروي مثل تلك الخرافات ، ولا يعتمد على روايات من عرفت بعض أحوالهم في المقدّمة وأشباههم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70" w:name="pg15536_223383"/>
    </w:p>
    <w:p>
      <w:pPr>
        <w:pStyle w:val="Heading6"/>
        <w:numPr>
          <w:ilvl w:val="5"/>
          <w:numId w:val="1"/>
        </w:numPr>
        <w:rPr/>
      </w:pPr>
      <w:bookmarkStart w:id="71" w:name="__RefHeading___Toc8829984_2142443653"/>
      <w:bookmarkStart w:id="72" w:name="_Toc26"/>
      <w:bookmarkEnd w:id="70"/>
      <w:bookmarkEnd w:id="71"/>
      <w:r>
        <w:rPr>
          <w:rtl w:val="true"/>
        </w:rPr>
        <w:t xml:space="preserve">قال المصنّف </w:t>
      </w:r>
      <w:r>
        <w:rPr>
          <w:rtl w:val="true"/>
        </w:rPr>
        <w:t xml:space="preserve">- </w:t>
      </w:r>
      <w:r>
        <w:rPr>
          <w:rtl w:val="true"/>
        </w:rPr>
        <w:t xml:space="preserve">أسبغ اللّه عليه رحمته </w:t>
      </w:r>
      <w:r>
        <w:rPr>
          <w:rtl w:val="true"/>
        </w:rPr>
        <w:t>- :</w:t>
      </w:r>
      <w:bookmarkEnd w:id="72"/>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اللّه عليه رحمته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الحميدي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النبيّ يسترني بردائه وأنا أنظر إلى الحبشة وهم يلعبون في المسجد ، فزجرهم عمر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الحميدي ، عن عائشة ،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عليّ رسول اللّه صلی اللّه علیه و آله وعندي جاريتان تغنّيان بغناء بعاث </w:t>
      </w:r>
      <w:r>
        <w:rPr>
          <w:rStyle w:val="FootnoteAnchor"/>
          <w:rtl w:val="true"/>
        </w:rPr>
        <w:footnoteReference w:id="216"/>
      </w:r>
      <w:r>
        <w:rPr>
          <w:rFonts w:ascii="IRNazanin" w:hAnsi="IRNazanin" w:eastAsia="IRNazanin"/>
          <w:color w:val="111111"/>
          <w:sz w:val="28"/>
          <w:sz w:val="28"/>
          <w:szCs w:val="28"/>
          <w:rtl w:val="true"/>
          <w:lang w:bidi="fa-IR"/>
        </w:rPr>
        <w:t xml:space="preserve">، فاضطجع على الفراش وحوّل وجهه ، ودخل أبو بكر فانتهرني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مزمارة الشيطان عند النبيّ صلی اللّه علیه و آله ، فأقبل عليه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دعها ؛ فلمّا غفل غمزتهما ، فخرجتا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يجوز للنبيّ صلی اللّه علیه و آله الصبر على هذا مع أنّه صلی اللّه علیه و آله نصّ على تحريم اللعب واللّهو </w:t>
      </w:r>
      <w:r>
        <w:rPr>
          <w:rStyle w:val="FootnoteAnchor"/>
          <w:rtl w:val="true"/>
        </w:rPr>
        <w:footnoteReference w:id="218"/>
      </w:r>
      <w:r>
        <w:rPr>
          <w:rFonts w:ascii="IRNazanin" w:hAnsi="IRNazanin" w:eastAsia="IRNazanin"/>
          <w:color w:val="111111"/>
          <w:sz w:val="28"/>
          <w:sz w:val="28"/>
          <w:szCs w:val="28"/>
          <w:rtl w:val="true"/>
          <w:lang w:bidi="fa-IR"/>
        </w:rPr>
        <w:t xml:space="preserve">، والقرآن مملوء منه </w:t>
      </w:r>
      <w:r>
        <w:rPr>
          <w:rStyle w:val="FootnoteAnchor"/>
          <w:rtl w:val="true"/>
        </w:rPr>
        <w:footnoteReference w:id="219"/>
      </w:r>
      <w:r>
        <w:rPr>
          <w:rFonts w:ascii="IRNazanin" w:hAnsi="IRNazanin" w:eastAsia="IRNazanin"/>
          <w:color w:val="111111"/>
          <w:sz w:val="28"/>
          <w:sz w:val="28"/>
          <w:szCs w:val="28"/>
          <w:rtl w:val="true"/>
          <w:lang w:bidi="fa-IR"/>
        </w:rPr>
        <w:t>وبالخصوص مع زوجته؟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وهلّا دخلته الحميّة والغيرة مع أنّه صلی اللّه علیه و آله أغير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أنكر أبو بكر وعمر ومنعهما؟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كانا أفضل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رووا عنه علیه السلام ، أنّه لمّا قدم المدينة من سفر خرجن إليه نساء المدينة يلعبن بالدفّ فرحا بقدومه ، وهو يرقّص بأكمامه</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رئيس أو من له أدنى وقار؟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نعوذ باللّه من هذه السقطات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لو نسب أحدهم إلى مثل هذا قابله بالسبّ والشتم وتبرّأ منه ، فكيف يجوز نسبة النبيّ صلی اللّه علیه و آله إلى مثل هذه الأشياء التي يتبرّأ منها؟</w:t>
      </w:r>
      <w:r>
        <w:rPr>
          <w:rFonts w:eastAsia="IRNazanin" w:cs="IRNazanin"/>
          <w:color w:val="111111"/>
          <w:sz w:val="28"/>
          <w:szCs w:val="28"/>
          <w:rtl w:val="true"/>
          <w:lang w:bidi="fa-IR"/>
        </w:rPr>
        <w:t>!</w:t>
      </w:r>
      <w:bookmarkStart w:id="73" w:name="pg15536_223385"/>
    </w:p>
    <w:p>
      <w:pPr>
        <w:pStyle w:val="Heading6"/>
        <w:numPr>
          <w:ilvl w:val="5"/>
          <w:numId w:val="1"/>
        </w:numPr>
        <w:rPr/>
      </w:pPr>
      <w:bookmarkStart w:id="74" w:name="__RefHeading___Toc8829986_2142443653"/>
      <w:bookmarkStart w:id="75" w:name="_Toc27"/>
      <w:bookmarkEnd w:id="73"/>
      <w:bookmarkEnd w:id="74"/>
      <w:r>
        <w:rPr>
          <w:rtl w:val="true"/>
        </w:rPr>
        <w:t xml:space="preserve">وقال الفضل </w:t>
      </w:r>
      <w:r>
        <w:rPr>
          <w:rtl w:val="true"/>
        </w:rPr>
        <w:t>:</w:t>
      </w:r>
      <w:bookmarkEnd w:id="75"/>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 الدفّ ليس بحرام مطلقا ، وكذا اللّهو كما ذكر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ضرب الجاريتين بالدفّ عند عائشة كان يوم عيد ، واتّفق العلماء على جواز اللّهو وضرب الدفّ في أوقات السرور ، كالأعياد والختان والإملاك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 أبي بكر عنه ، فإنّه كان لا يعلم جوازه في أيّام العيد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وتتمّة الحديث أنّ النبيّ صلی اللّه علیه و آله قال لأبي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دعهما ، فإنّها أيّام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فلذلك منعه أبو بكر ، فعلّمه رسول اللّه أنّ ضرب الدفّ والغناء ليس بحرام في أيّام العيد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ذكر أنّ نساء المدينة خرجن إليه من عوده من السفر ، فذلك كان من خصال نساء المدينة ، ولم يمنعهنّ رسول اللّه صلی اللّه علیه و آله ؛ لأنّها كانت قبل نزول الحجاب ، ولأنّهنّ كنّ يظهرنّ السرور بمقدم رسول اللّه صلی اللّه علیه و آله ، وهو عبادة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ترك المروءة في أمثال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توجب الألفة ، والموافقة ، وتطييب الخاطر ، وتشريع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نعم ما قيل شعرا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عين السخط تبدي المساويا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رأيت قصيّا كان شيئا ملفّفا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فكشّفه التمحيص حتّى بدا ليا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bookmarkStart w:id="76" w:name="pg15536_223387"/>
    </w:p>
    <w:p>
      <w:pPr>
        <w:pStyle w:val="Heading6"/>
        <w:numPr>
          <w:ilvl w:val="5"/>
          <w:numId w:val="1"/>
        </w:numPr>
        <w:rPr/>
      </w:pPr>
      <w:bookmarkStart w:id="77" w:name="__RefHeading___Toc8829988_2142443653"/>
      <w:bookmarkStart w:id="78" w:name="_Toc28"/>
      <w:bookmarkEnd w:id="76"/>
      <w:bookmarkEnd w:id="77"/>
      <w:r>
        <w:rPr>
          <w:rtl w:val="true"/>
        </w:rPr>
        <w:t xml:space="preserve">وأقول </w:t>
      </w:r>
      <w:r>
        <w:rPr>
          <w:rtl w:val="true"/>
        </w:rPr>
        <w:t>:</w:t>
      </w:r>
      <w:bookmarkEnd w:id="78"/>
    </w:p>
    <w:p>
      <w:pPr>
        <w:pStyle w:val="BookText"/>
        <w:rPr/>
      </w:pPr>
      <w:r>
        <w:rPr>
          <w:rFonts w:ascii="Amiri" w:hAnsi="Amiri" w:eastAsia="Amiri" w:cs="Amiri"/>
          <w:color w:val="111111"/>
          <w:sz w:val="28"/>
          <w:sz w:val="28"/>
          <w:szCs w:val="28"/>
          <w:rtl w:val="true"/>
          <w:lang w:bidi="ar-SA"/>
        </w:rPr>
        <w:t xml:space="preserve">ما استدلّوا به لإباحة اللّهو غير صالح له ؛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منها أدلّ على الحرمة ، كرواية الغزّالي التي سينقلها المصنّف </w:t>
      </w:r>
      <w:r>
        <w:rPr>
          <w:rStyle w:val="FootnoteAnchor"/>
          <w:rtl w:val="true"/>
        </w:rPr>
        <w:footnoteReference w:id="223"/>
      </w:r>
      <w:r>
        <w:rPr>
          <w:rFonts w:ascii="Amiri" w:hAnsi="Amiri" w:eastAsia="Amiri" w:cs="Amiri"/>
          <w:color w:val="111111"/>
          <w:sz w:val="28"/>
          <w:sz w:val="28"/>
          <w:szCs w:val="28"/>
          <w:rtl w:val="true"/>
          <w:lang w:bidi="ar-SA"/>
        </w:rPr>
        <w:t xml:space="preserve">، ورواية أحمد التي سنذكرها بعدها إن شاء اللّه تعالى </w:t>
      </w:r>
      <w:r>
        <w:rPr>
          <w:rStyle w:val="FootnoteAnchor"/>
          <w:rtl w:val="true"/>
        </w:rPr>
        <w:footnoteReference w:id="224"/>
      </w:r>
      <w:r>
        <w:rPr>
          <w:rFonts w:ascii="IRNazanin" w:hAnsi="IRNazanin" w:eastAsia="IRNazanin"/>
          <w:color w:val="111111"/>
          <w:sz w:val="28"/>
          <w:sz w:val="28"/>
          <w:szCs w:val="28"/>
          <w:rtl w:val="true"/>
          <w:lang w:bidi="fa-IR"/>
        </w:rPr>
        <w:t>، فإنّهما أطلقتا الباطل على اللعب والغناء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وكرواية الترمذي في مناقب عمر ، عن عائشة ،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صلی اللّه علیه و آله جالسا في المسجد ، فسمعنا لغطا وصوت صبيان ، فقام رسول اللّه صلی اللّه علیه و آله فإذا حبشيّة تزفن </w:t>
      </w:r>
      <w:r>
        <w:rPr>
          <w:rStyle w:val="FootnoteAnchor"/>
          <w:rtl w:val="true"/>
        </w:rPr>
        <w:footnoteReference w:id="225"/>
      </w:r>
      <w:r>
        <w:rPr>
          <w:rFonts w:ascii="Amiri" w:hAnsi="Amiri" w:eastAsia="Amiri" w:cs="Amiri"/>
          <w:color w:val="111111"/>
          <w:sz w:val="28"/>
          <w:sz w:val="28"/>
          <w:szCs w:val="28"/>
          <w:rtl w:val="true"/>
          <w:lang w:bidi="ar-SA"/>
        </w:rPr>
        <w:t>والصبيان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وانظري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فجئت فوضعت لحييّ على منكب رسول اللّه صلی اللّه علیه و آله ، فجعلت أنظر إليها ما بين المنكب إلى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شبعت؟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شبعت؟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فجعلت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لأنظر منزلتي عنده ، إذ طلع عمر ، فارفضّ </w:t>
      </w:r>
      <w:r>
        <w:rPr>
          <w:rStyle w:val="FootnoteAnchor"/>
          <w:rtl w:val="true"/>
        </w:rPr>
        <w:footnoteReference w:id="226"/>
      </w:r>
      <w:r>
        <w:rPr>
          <w:rFonts w:ascii="IRNazanin" w:hAnsi="IRNazanin" w:eastAsia="IRNazanin"/>
          <w:color w:val="111111"/>
          <w:sz w:val="28"/>
          <w:sz w:val="28"/>
          <w:szCs w:val="28"/>
          <w:rtl w:val="true"/>
          <w:lang w:bidi="fa-IR"/>
        </w:rPr>
        <w:t xml:space="preserve">الناس عنها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لأنظر إلى شياطين الجنّ والإنس قد فرّوا </w:t>
      </w:r>
    </w:p>
    <w:p>
      <w:pPr>
        <w:pStyle w:val="BookText"/>
        <w:rPr/>
      </w:pPr>
      <w:r>
        <w:rPr>
          <w:rFonts w:ascii="IRNazanin" w:hAnsi="IRNazanin" w:eastAsia="IRNazanin"/>
          <w:color w:val="111111"/>
          <w:sz w:val="28"/>
          <w:sz w:val="28"/>
          <w:szCs w:val="28"/>
          <w:rtl w:val="true"/>
          <w:lang w:bidi="fa-IR"/>
        </w:rPr>
        <w:t xml:space="preserve">من عمر بن الخطّاب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تعبير النبيّ صلی اللّه علیه و آله بالشياطين دليل على حرمة عملها وعملهم ، وإنّ ذلك اللّهو مجمع للشياطين فيحرم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وكرواية الترمذي أيضا عن بريدة ، وصحّحها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والبغوي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بريدة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رسول اللّه صلی اللّه علیه و آله في بعض مغازيه ، فلمّا انصرف جاءت جارية سوداء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نذرت إن ردّك اللّه صالحا أن أضرب بين يديك بالدفّ وأتغنّى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نذرت فاضربي ،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فجعلت تضرب ، فدخل أبو بكر وهي تضرب ، ثمّ دخل عليّ وهي تضرب ، ثمّ دخل عثمان وهي تضرب ، ثمّ دخل عمر فألقت الدفّ تحت إستها ، ثمّ قعدت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ليخاف منك يا عمر ، إنّي كنت جالسا وهي تضرب ، فدخل أبو بكر وهي تضرب ، ثمّ دخل عليّ وهي تضرب ، ثمّ دخل عثمان وهي تضرب ، فلمّا دخلت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ألقت الدفّ </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تعبير النبيّ صلی اللّه علیه و آله عنها بالشيطان دليل على حرمة فعلها ، إذ لو </w:t>
      </w:r>
    </w:p>
    <w:p>
      <w:pPr>
        <w:pStyle w:val="BookText"/>
        <w:rPr/>
      </w:pPr>
      <w:r>
        <w:rPr>
          <w:rFonts w:ascii="Amiri" w:hAnsi="Amiri" w:eastAsia="Amiri" w:cs="Amiri"/>
          <w:color w:val="111111"/>
          <w:sz w:val="28"/>
          <w:sz w:val="28"/>
          <w:szCs w:val="28"/>
          <w:rtl w:val="true"/>
          <w:lang w:bidi="ar-SA"/>
        </w:rPr>
        <w:t>كان طاعة أو مباحا لم يصحّ ذمّها وتهجين عملها ، لا سيّما وقد كان وفاء للنذر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لو كان مباحا لم يصحّ نهيها عنه بلا قرينة على إرادة الإباحة من النهي ، لو فرض أنّها لم تكن قد نذرت ؛ لظهور النهي في الحرمة وهي في وقت الحاجة والعمل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أخبار حلّيّة اللّهو قد اشتملت جملة منها على إرادة النبيّ صلی اللّه علیه و آله من عائشة أن تنظر إلى اللعب وأهله ، وعلى أنّه يسترها وهي تنظر إلى الحبشة ، وهذا كذب صريح ؛ لأنّه مناف لسنّة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البغوي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الحسان ، في باب النظر إلى المخطوبة وبيان العورات ، من كتاب النكاح ، عن أمّ سلمة رضي اللّه عنها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كانت عند رسول اللّه صلی اللّه علیه و آله وميمونة ، إذ أقبل ابن أمّ مكتوم فدخل عليه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أعمى لا يبصرنا؟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أفعمياوان أنتما؟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ألستما تبصرانه؟</w:t>
      </w:r>
      <w:r>
        <w:rPr>
          <w:rFonts w:eastAsia="IRNazanin" w:cs="IRNazanin"/>
          <w:color w:val="111111"/>
          <w:sz w:val="28"/>
          <w:szCs w:val="28"/>
          <w:rtl w:val="true"/>
          <w:lang w:bidi="fa-IR"/>
        </w:rPr>
        <w:t xml:space="preserve">! »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ونحوه في الجزء السادس من مسند أحمد ،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كان النبيّ صلی اللّه علیه و آله يأبى من نظر أزواجه إلى الأعمى ، فكيف يرضى لعائشة أن تنظر إلى أهل اللّهو حال اللعب والخلاعة؟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منافية للغيرة والحياء ، بل بعضها مشتمل على التهتّك </w:t>
      </w:r>
    </w:p>
    <w:p>
      <w:pPr>
        <w:pStyle w:val="BookText"/>
        <w:rPr/>
      </w:pPr>
      <w:r>
        <w:rPr>
          <w:rFonts w:ascii="Amiri" w:hAnsi="Amiri" w:eastAsia="Amiri" w:cs="Amiri"/>
          <w:color w:val="111111"/>
          <w:sz w:val="28"/>
          <w:sz w:val="28"/>
          <w:szCs w:val="28"/>
          <w:rtl w:val="true"/>
          <w:lang w:bidi="ar-SA"/>
        </w:rPr>
        <w:t>الذي لا يصدر إلّا من الأنذال وأسافل الناس وأدناهم حياء وغيرة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كرواية البخاري في الباب الثاني من كتاب العيدين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الدرق ، من كتاب الجهاد والسير ، عن عائشة ،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يوم عيد يلعب السودان بالدرق والحراب ، فإمّا سألت رسول اللّه صلی اللّه علیه و آله ، وإمّا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تشتهين تنظرين؟</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فأقامني وراءه ، خدّي على خدّه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يا بني أرفدة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مللت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فاذهبي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فليت شعري كيف حال من يجعل نفسه وزوجته منظرا لأهل الفساد واللّهو ، وهو يحثّهم على اللعب ، ويحرّكهم إلى النظر إليهما ملتصقي الخدّين ، وخدّها على خدّه؟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فوق هذا خلاعة؟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لعمر اللّه ما من أحد يؤمن باللّه ورسوله صلی اللّه علیه و آله يرضى بهذه النسبة إلى سيّد المرسلين ، الذي كان أشدّ حياء من العذراء في خدرها </w:t>
      </w:r>
      <w:r>
        <w:rPr>
          <w:rStyle w:val="FootnoteAnchor"/>
          <w:rtl w:val="true"/>
        </w:rPr>
        <w:footnoteReference w:id="234"/>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من الإيمان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أشدّ الخلق غيرة ومروءة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مروءة له لا إيمان له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المرزبان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ورد عن الإمام أمير المؤمنين علي عليه السلام حديث بلفظين قريبين ممّا في المتن ، 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دين له لا مروءة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مروءة له لا همّة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أعظم الناس وقارا ، حتّى إنّ ضحكه التبسّم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ينقاد إلى هوى عائشة هذا الانقياد ولا يلتفت إلى ما فيه من النقص والهوان؟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يجتمع هذا التهتّك من عائشة مع ما رواه أحمد </w:t>
      </w:r>
      <w:r>
        <w:rPr>
          <w:rStyle w:val="FootnoteAnchor"/>
          <w:rtl w:val="true"/>
        </w:rPr>
        <w:footnoteReference w:id="238"/>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أدخل بيتي الذي دفن فيه رسول اللّه صلی اللّه علیه و آله وأبي ، فأضع ثوبي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زوجي وأبي ، فلمّا دفن عمر معهم فو اللّه ما دخلت إلّا وأنا مشدودة عليّ ثيابي حياء من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أدري أين ذهب هذا الحياء من الأموات عنها يوم الجمل ، وهي تلفّ الألوف بالألوف من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اللّهو والصياح منافيان لحرمة المساجد ووضعها ، فكيف يرضى النبيّ صلی اللّه علیه و آله بهما ، ويمكّن منهما فيها أهل اللّهو والطرب؟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يَعْمُرُ مَساجِدَ اللّهِ مَنْ آمَنَ بِاللّهِ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كان من عمرانها اللعب والغناء؟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القوم في صحاحهم أنّ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سمع رجلا ينشد ضالّة في المسجد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ردّها اللّه عليك ؛ فإنّ المساجد لم تبن لهذا </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وإنّه صلی اللّه علیه و آله نهى عن تناشد الأشعار في المسجد </w:t>
      </w:r>
      <w:r>
        <w:rPr>
          <w:rStyle w:val="FootnoteAnchor"/>
          <w:rtl w:val="true"/>
        </w:rPr>
        <w:footnoteReference w:id="241"/>
      </w:r>
      <w:r>
        <w:rPr>
          <w:rFonts w:ascii="Amiri" w:hAnsi="Amiri" w:eastAsia="Amiri" w:cs="Amiri"/>
          <w:color w:val="111111"/>
          <w:sz w:val="28"/>
          <w:sz w:val="28"/>
          <w:szCs w:val="28"/>
          <w:rtl w:val="true"/>
          <w:lang w:bidi="ar-SA"/>
        </w:rPr>
        <w:t xml:space="preserve">، وأن تقام فيه الحدود </w:t>
      </w:r>
      <w:r>
        <w:rPr>
          <w:rStyle w:val="FootnoteAnchor"/>
          <w:rtl w:val="true"/>
        </w:rPr>
        <w:footnoteReference w:id="242"/>
      </w:r>
      <w:r>
        <w:rPr>
          <w:rFonts w:ascii="Amiri" w:hAnsi="Amiri" w:eastAsia="Amiri" w:cs="Amiri"/>
          <w:color w:val="111111"/>
          <w:sz w:val="28"/>
          <w:sz w:val="28"/>
          <w:szCs w:val="28"/>
          <w:rtl w:val="true"/>
          <w:lang w:bidi="ar-SA"/>
        </w:rPr>
        <w:t xml:space="preserve">، وأن ترفع فيه الأصوات ، فكيف يرضى بإعلان اللّهو والغناء في </w:t>
      </w:r>
    </w:p>
    <w:p>
      <w:pPr>
        <w:pStyle w:val="BookText"/>
        <w:rPr/>
      </w:pPr>
      <w:r>
        <w:rPr>
          <w:rFonts w:ascii="IRNazanin" w:hAnsi="IRNazanin" w:eastAsia="IRNazanin"/>
          <w:color w:val="111111"/>
          <w:sz w:val="28"/>
          <w:sz w:val="28"/>
          <w:szCs w:val="28"/>
          <w:rtl w:val="true"/>
          <w:lang w:bidi="fa-IR"/>
        </w:rPr>
        <w:t>المسجد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أنّهم يروون أنّه يحثّ على اللّهو في مسجده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ويروي البخاري في باب رفع الصوت في المساجد ، من كتاب الصلاة ، عن السائب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قائما في المسجد فحصبني رجل ، فإذا عمر 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فأتني بهذين ؛ فجئته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كنتما من أهل هذا البلد لأوجعتكما ، ترفعان أصواتكما في مسجد رسول اللّه صلی اللّه علیه و آله ؟</w:t>
      </w:r>
      <w:r>
        <w:rPr>
          <w:rFonts w:eastAsia="IRNazanin" w:cs="IRNazanin"/>
          <w:color w:val="111111"/>
          <w:sz w:val="28"/>
          <w:szCs w:val="28"/>
          <w:rtl w:val="true"/>
          <w:lang w:bidi="fa-IR"/>
        </w:rPr>
        <w:t xml:space="preserve">! »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لا عجب ، فإنّهم ينسبون تلك الخلاعة القبيحة إلى صفوة اللّه من خلقه ، ويزعمون أنّ عمر في منتهى الغيرة ، حتّى إنّ النبيّ صلی اللّه علیه و آله لم يدخل في المنام قصر عمر في الجنّة رعاية منه لغيرة عمر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كلّه ممّا يكشف عن حال رجالهم وأخبارهم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وتبصّر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راوي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زعموا دلالتها على إباحة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 إلّا ما قلّ عن غيرها ، ومن الواضح أنّها متّهمة بإرادة </w:t>
      </w:r>
    </w:p>
    <w:p>
      <w:pPr>
        <w:pStyle w:val="BookText"/>
        <w:rPr/>
      </w:pPr>
      <w:r>
        <w:rPr>
          <w:rFonts w:ascii="IRNazanin" w:hAnsi="IRNazanin" w:eastAsia="IRNazanin"/>
          <w:color w:val="111111"/>
          <w:sz w:val="28"/>
          <w:sz w:val="28"/>
          <w:szCs w:val="28"/>
          <w:rtl w:val="true"/>
          <w:lang w:bidi="fa-IR"/>
        </w:rPr>
        <w:t>الافتخار وإظهار حبّ النبيّ صلی اللّه علیه و آله لها ، وبيان فضل أبيها وخليله ، كما هو ظاهر على صفحات تلك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اكتفت بذلك حتّى جعلت تحرّض الناس على إعطاء بناتهم زمام اللّهو واللعب ، وما خصّته بوقت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كثير من روايات البخاري وغيره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فاقدروا قدر الجارية الحديثة السنّ ، الحريصة على اللّهو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هذه التتمّة تشهد بأنّ تلك الأخبار من وضع الكذّابين الّذين يريدون التقرّب إلى ملوك الجهل والفساد ، من الأمويّين والعبّاسيّين وأمرائهم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هذه الأمور ، ظهر لك أنّه لا يستبيح ذو عقل وذو دين الاستدلال بتلك الأخبار على إباحة اللّهو في شيء من الأوقات ، لا سيّما والكتاب العزيز ناطق بحرمته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عاقل يشكّ بكذب تلك الأخبار التي تحطّ من قدر النبيّ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حال من نسب إليهم الخصم الاتّفاق على جواز اللّهو استنادا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تتمّة الحديث ، فمن إضافاته ، على أنّها لا تنفعه بالنظر إلى تلك الأمور السابقة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أحبّ الاطّلاع على كذبه في هذه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قوله صلی اللّه علیه و آله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أيّام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لقوله 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فليراجع الباب الثاني من كتاب العيدين من صحيح البخاري </w:t>
      </w:r>
      <w:r>
        <w:rPr>
          <w:rStyle w:val="FootnoteAnchor"/>
          <w:rtl w:val="true"/>
        </w:rPr>
        <w:footnoteReference w:id="247"/>
      </w:r>
      <w:r>
        <w:rPr>
          <w:rFonts w:ascii="Amiri" w:hAnsi="Amiri" w:eastAsia="Amiri" w:cs="Amiri"/>
          <w:color w:val="111111"/>
          <w:sz w:val="28"/>
          <w:sz w:val="28"/>
          <w:szCs w:val="28"/>
          <w:rtl w:val="true"/>
          <w:lang w:bidi="ar-SA"/>
        </w:rPr>
        <w:t xml:space="preserve">، وآخر كتاب العيدين من صحيح مسلم </w:t>
      </w:r>
      <w:r>
        <w:rPr>
          <w:rStyle w:val="FootnoteAnchor"/>
          <w:rtl w:val="true"/>
        </w:rPr>
        <w:footnoteReference w:id="248"/>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البخاري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الجمع بين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للحميدي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من أنّ ذلك من خصال نساء المدينة ، فمحلّ تأمّل ؛ لأنّه مستفاد من روايات عائشة ، وفيها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إظهار هنّ السرور ، وأنّه عبادة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إظهار السرور وإن كان عبادة ، لكن إذا لم يكن باللّهو ، فإنّه يحرّم حينئذ كما لو أظهر بشرب الخمر ونحوه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أجاب به عن رقص النبيّ صلی اللّه علیه و آله بأكمامه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قول الهجر ؛ لأنّ الرقص سفه ظاهر وخلاعة بيّنة ، ومن أكبر النقص بالرئيس ، وأعظم منافيات الحياء والمروءة في تلك الأوقات ، وأشدّ المباينات للرسالة لإرشاد الخلق بتهذيبهم عن السفه والنقائص وتذكيرهم بمقرّبات الآخرة ، لا سيّما بالملأ العامّ مع حضور النقّاد والأضداد ، فلا يمكن أن يلتزم بتسويغه لطلب الألفة وتطييب الخواطر ؛ لأنّ حفظ شرف الرسالة وفخامتها ودفع نقد النقّاد والمشكّكين أهمّ ، بل لا يحسن </w:t>
      </w:r>
    </w:p>
    <w:p>
      <w:pPr>
        <w:pStyle w:val="BookText"/>
        <w:rPr/>
      </w:pPr>
      <w:r>
        <w:rPr>
          <w:rFonts w:ascii="Amiri" w:hAnsi="Amiri" w:eastAsia="Amiri" w:cs="Amiri"/>
          <w:color w:val="111111"/>
          <w:sz w:val="28"/>
          <w:sz w:val="28"/>
          <w:szCs w:val="28"/>
          <w:rtl w:val="true"/>
          <w:lang w:bidi="ar-SA"/>
        </w:rPr>
        <w:t>لذلك أقلّ منافيات المروءة فضلا عن مثل الرقص مع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التشريع ، فلا يصلح أن يكون داعيا لفعل المنافي مع إمكان البيان اللفظي ، كما لا يصلح أن يكون داعيا له إرادة إيمان الناس ؛ لأنّ فعل المنافي مبعّد عنه لا مقرّب له ، حتّى لو أوجب الألفة ، فإنّ الألفة لا توجب الاعتقاد ، ولو سلّم إيجابها له في الجملة فخطر المنافي للمروءة أعظم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استشهاده بالبيت ، ففي محلّه ؛ لأنّا سخطنا على أخبارهم لكذب رواتها واشتمالها على المناكير والأضاليل فأبدينا بعض مساويها ، وأمّا هم فرضوا بها على علّاتها ، فعميت عيون قلوبهم عن معايبها وإن أوهنت مقام النبوّة ، بل ومقام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 إن شاء اللّه تعالى</w:t>
      </w:r>
      <w:r>
        <w:rPr>
          <w:rFonts w:eastAsia="Amiri" w:cs="Amiri" w:ascii="Amiri" w:hAnsi="Amiri"/>
          <w:color w:val="111111"/>
          <w:sz w:val="28"/>
          <w:szCs w:val="28"/>
          <w:rtl w:val="true"/>
          <w:lang w:bidi="ar-SA"/>
        </w:rPr>
        <w:t>.</w:t>
      </w:r>
      <w:bookmarkStart w:id="79" w:name="pg15536_223397"/>
    </w:p>
    <w:p>
      <w:pPr>
        <w:pStyle w:val="Heading6"/>
        <w:numPr>
          <w:ilvl w:val="5"/>
          <w:numId w:val="1"/>
        </w:numPr>
        <w:rPr/>
      </w:pPr>
      <w:bookmarkStart w:id="80" w:name="__RefHeading___Toc8829990_2142443653"/>
      <w:bookmarkStart w:id="81" w:name="_Toc29"/>
      <w:bookmarkEnd w:id="79"/>
      <w:bookmarkEnd w:id="80"/>
      <w:r>
        <w:rPr>
          <w:rtl w:val="true"/>
        </w:rPr>
        <w:t xml:space="preserve">قال المصنّف </w:t>
      </w:r>
      <w:r>
        <w:rPr>
          <w:rtl w:val="true"/>
        </w:rPr>
        <w:t xml:space="preserve">- </w:t>
      </w:r>
      <w:r>
        <w:rPr>
          <w:rtl w:val="true"/>
        </w:rPr>
        <w:t xml:space="preserve">أعلى اللّه مقامه </w:t>
      </w:r>
      <w:r>
        <w:rPr>
          <w:rtl w:val="true"/>
        </w:rPr>
        <w:t>- :</w:t>
      </w:r>
      <w:bookmarkEnd w:id="81"/>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الموت لمّا جاء لقبض روح موسى لطمه موسى ففقأ عينه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يجوز لعاقل أن ينسب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عظمته ، وشرف منزلته ، وطلب قربه من اللّه تعالى والفوز بمجاورة عالم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الكراهة؟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يجوز منه أن يوقع بملك الموت ذلك ، وهو مأمور من قبل اللّه تعالى؟</w:t>
      </w:r>
      <w:r>
        <w:rPr>
          <w:rFonts w:eastAsia="Amiri" w:cs="Amiri" w:ascii="Amiri" w:hAnsi="Amiri"/>
          <w:color w:val="111111"/>
          <w:sz w:val="28"/>
          <w:szCs w:val="28"/>
          <w:rtl w:val="true"/>
          <w:lang w:bidi="ar-SA"/>
        </w:rPr>
        <w:t>!</w:t>
      </w:r>
      <w:bookmarkStart w:id="82" w:name="pg15536_223398"/>
    </w:p>
    <w:p>
      <w:pPr>
        <w:pStyle w:val="Heading6"/>
        <w:numPr>
          <w:ilvl w:val="5"/>
          <w:numId w:val="1"/>
        </w:numPr>
        <w:rPr/>
      </w:pPr>
      <w:bookmarkStart w:id="83" w:name="__RefHeading___Toc8829992_2142443653"/>
      <w:bookmarkStart w:id="84" w:name="_Toc30"/>
      <w:bookmarkEnd w:id="82"/>
      <w:bookmarkEnd w:id="83"/>
      <w:r>
        <w:rPr>
          <w:rtl w:val="true"/>
        </w:rPr>
        <w:t xml:space="preserve">وقال الفضل </w:t>
      </w:r>
      <w:r>
        <w:rPr>
          <w:rtl w:val="true"/>
        </w:rPr>
        <w:t>:</w:t>
      </w:r>
      <w:bookmarkEnd w:id="84"/>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الموت بالطبع مكروه للإنسان ، وكان موسى رجلا حادّا كما جاء في الأخبار والآثار ، فلمّا صحّ الحديث وجب أن يحمل على كراهته للموت ، وبعثته الحدّة على أن لطم ملك الموت ، كما أنّه ألقى الألواح وأخذ برأس أخيه يجرّه إليه ، وهذا الاعتراض وارد على ضرب هارون وكسر ألواح التوراة التي أعطاه اللّه إيّاها هدى ورحمة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ينسب إلى موسى إلقاء الألواح ، وطرح كتاب اللّه ، وكسر لوحه ، إهانة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له أن يضرب هارون وهو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عند أهل الحقّ محمول على ما يعرض البشر من صفات البشرية ، وليس فيه قدح في ملكة عصمة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عند ابن المطهّر فهي محمولة على ذنوب الأنبياء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القرآن متواترا ، ونقل لابن المطهّر الحلّي أنّ موسى ألقى الألواح وأخذ برأس أخيه يجرّه إليه ، لكان ينكر هذا ويعترض بمثل هذه الاعتراضات ، فلو أنّه أنصف من نفسه يعلم ما نقوله في تعصّبه حقّ</w:t>
      </w:r>
      <w:r>
        <w:rPr>
          <w:rFonts w:eastAsia="Amiri" w:cs="Amiri" w:ascii="Amiri" w:hAnsi="Amiri"/>
          <w:color w:val="111111"/>
          <w:sz w:val="28"/>
          <w:szCs w:val="28"/>
          <w:rtl w:val="true"/>
          <w:lang w:bidi="ar-SA"/>
        </w:rPr>
        <w:t>.</w:t>
      </w:r>
      <w:bookmarkStart w:id="85" w:name="pg15536_223399"/>
    </w:p>
    <w:p>
      <w:pPr>
        <w:pStyle w:val="Heading6"/>
        <w:numPr>
          <w:ilvl w:val="5"/>
          <w:numId w:val="1"/>
        </w:numPr>
        <w:rPr/>
      </w:pPr>
      <w:bookmarkStart w:id="86" w:name="__RefHeading___Toc8829994_2142443653"/>
      <w:bookmarkStart w:id="87" w:name="_Toc31"/>
      <w:bookmarkEnd w:id="85"/>
      <w:bookmarkEnd w:id="86"/>
      <w:r>
        <w:rPr>
          <w:rtl w:val="true"/>
        </w:rPr>
        <w:t xml:space="preserve">وأقول </w:t>
      </w:r>
      <w:r>
        <w:rPr>
          <w:rtl w:val="true"/>
        </w:rPr>
        <w:t>:</w:t>
      </w:r>
      <w:bookmarkEnd w:id="87"/>
    </w:p>
    <w:p>
      <w:pPr>
        <w:pStyle w:val="BookText"/>
        <w:rPr/>
      </w:pPr>
      <w:r>
        <w:rPr>
          <w:rFonts w:ascii="IRNazanin" w:hAnsi="IRNazanin" w:eastAsia="IRNazanin"/>
          <w:color w:val="111111"/>
          <w:sz w:val="28"/>
          <w:sz w:val="28"/>
          <w:szCs w:val="28"/>
          <w:rtl w:val="true"/>
          <w:lang w:bidi="fa-IR"/>
        </w:rPr>
        <w:t>كان موسى علیه السلام شديد الغضب لله تعالى ، ولم يكن حادّا تخرجه الحدّة إلى غضب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صحّ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 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كيف يصحّ حديث يرويه الكذبة عن أبي هريرة الخرافي الكذوب ، وهو يشتمل على ما يحيله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الأنبياء علیهم السلام معصومون عن الذنوب ، لا سيّما الكبائر بإقرار الخصم ، ولا سيّما مثل هذه الجناية الكبرى على أحد عظماء الملائكة ، ورسول اللّه العامل بأمره ، إن صحّ عقلا أن يقع مثلها على الملائكة الروحانيّين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سلّم جواز وقوع مثل هذه الكبيرة منهم ، فأيّ عاقل يجوّز على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عظم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 الانتقال إلى عالم الكرامة والرحمة ، وهو الهادي والداعي إليه ، والعالم بما أعدّ اللّه فيه 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خوفه من الموت وكراهته له ، فأيّ عاقل يجوّز قلع عين ملك الموت مع روحانيّته وشفافيّته بلطمة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أنّه تصوّر له بصورة شخص تؤثّر فيه اللطمة ، فكيف يقدر موسى عليه وهو على شفا جرف الموت ، وملك الموت بقوّته العظمى مؤيّدا بالقدرة الربّانية التي يتسلّط بها على نفوس العالمين بلا كلفة ومقاومة؟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ضيّع اللّه حقّ الملك المرسل بأمره ولم يقاصّه من </w:t>
      </w:r>
    </w:p>
    <w:p>
      <w:pPr>
        <w:pStyle w:val="BookText"/>
        <w:rPr/>
      </w:pPr>
      <w:r>
        <w:rPr>
          <w:rFonts w:ascii="Amiri" w:hAnsi="Amiri" w:eastAsia="Amiri" w:cs="Amiri"/>
          <w:color w:val="111111"/>
          <w:sz w:val="28"/>
          <w:sz w:val="28"/>
          <w:szCs w:val="28"/>
          <w:rtl w:val="true"/>
          <w:lang w:bidi="ar-SA"/>
        </w:rPr>
        <w:t>موسى ، والقصاص حقّ ثابت في القرآن والتوراة ، بل لم يعاقبه أصلا ، وأكرمه حيث خيّره بين الموت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 اللّه هوادة ، أو يختلف حكمه في بريّته؟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وقد حمل بعضهم الحديث على المدافعة عن نفسه ، بدعوى أنّ الملك تصوّر له بصورة إنسان معتد عليه يريد إهلاكه ، فلا معصية منه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يلائم ما في تمام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أرسلتني إلى عبد لا يريد الموت وقد فقأ عيني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فإنّه يدلّ على شكايته منه والتعريض بذمّه بعدم إرادته للموت ، وهو لا يصحّ إذا كان مدافعا عن نفسه ؛ لوجوب المدافعة وإن أحبّ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وجه لتصوّر ملك الموت بصورة معتد ، فإنّه من الحمق والجهل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الامتحان لا وجه لها </w:t>
      </w:r>
      <w:r>
        <w:rPr>
          <w:rStyle w:val="FootnoteAnchor"/>
          <w:rtl w:val="true"/>
        </w:rPr>
        <w:footnoteReference w:id="255"/>
      </w:r>
      <w:r>
        <w:rPr>
          <w:rFonts w:ascii="Amiri" w:hAnsi="Amiri" w:eastAsia="Amiri" w:cs="Amiri"/>
          <w:color w:val="111111"/>
          <w:sz w:val="28"/>
          <w:sz w:val="28"/>
          <w:szCs w:val="28"/>
          <w:rtl w:val="true"/>
          <w:lang w:bidi="ar-SA"/>
        </w:rPr>
        <w:t xml:space="preserve">؛ لأنّه إن أريد الامتحان في حبّه للموت فهو لا يناسب تصوّره بصورة من تجب مدافعته ، وإن أريد الامتحان في مخالفة الواجب من المدافعة فهو لا يجامع القول بعصمته ، بل لا معنى لهذا الامتحان ؛ لأنّ كلّ إنسان يدافع بمقتضى طبعه عن نفسه حيث يمكن ، وإن لم تجب عليه المدافعة ، على أنّه لا يلائم التعبير بكراهة الموت إلى تمام الحديث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معرفة موسى بملك الموت ، فلا يصحّ الحمل المذكور ، </w:t>
      </w:r>
    </w:p>
    <w:p>
      <w:pPr>
        <w:pStyle w:val="BookText"/>
        <w:rPr/>
      </w:pPr>
      <w:r>
        <w:rPr>
          <w:rFonts w:ascii="Amiri" w:hAnsi="Amiri" w:eastAsia="Amiri" w:cs="Amiri"/>
          <w:color w:val="111111"/>
          <w:sz w:val="28"/>
          <w:sz w:val="28"/>
          <w:szCs w:val="28"/>
          <w:rtl w:val="true"/>
          <w:lang w:bidi="ar-SA"/>
        </w:rPr>
        <w:t xml:space="preserve">ما رواه مسلم بإحدى روايتيه عن أبي هريرة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ملك الموت إلى موسى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فلطم موسى عين ملك الموت ففقأها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الملك إلى اللّه عزّ 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أرسلتني إلى عبد لك لا يريد الموت ، وقد فقأ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إليه عينه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عبدي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تريد؟</w:t>
      </w:r>
    </w:p>
    <w:p>
      <w:pPr>
        <w:pStyle w:val="BookText"/>
        <w:rPr/>
      </w:pPr>
      <w:r>
        <w:rPr>
          <w:rFonts w:ascii="Amiri" w:hAnsi="Amiri" w:eastAsia="Amiri" w:cs="Amiri"/>
          <w:color w:val="111111"/>
          <w:sz w:val="28"/>
          <w:sz w:val="28"/>
          <w:szCs w:val="28"/>
          <w:rtl w:val="true"/>
          <w:lang w:bidi="ar-SA"/>
        </w:rPr>
        <w:t>فإن كنت تريد الحياة فضع يدك على متن ثور ، فما توارت يدك من شعره فإنّك تعيش بها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يا ربّ من قريب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تخريجه مفصلاً في الصفحة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أجب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معرفة موسى بملك الموت ، وإنّه ليس من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 هذه الرواية ما رواه أحمد عن أبي هريرة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204/8</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 الموت يأتي الناس عيانا ، فأتى موسى فلطمه ففقأ عينه ، فأتى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موسى فقأ عيني ، ولو لا كرامته عليك </w:t>
      </w:r>
    </w:p>
    <w:p>
      <w:pPr>
        <w:pStyle w:val="BookText"/>
        <w:rPr/>
      </w:pPr>
      <w:r>
        <w:rPr>
          <w:rFonts w:ascii="IRNazanin" w:hAnsi="IRNazanin" w:eastAsia="IRNazanin"/>
          <w:color w:val="111111"/>
          <w:sz w:val="28"/>
          <w:sz w:val="28"/>
          <w:szCs w:val="28"/>
          <w:rtl w:val="true"/>
          <w:lang w:bidi="fa-IR"/>
        </w:rPr>
        <w:t xml:space="preserve">لعنفت به </w:t>
      </w:r>
      <w:r>
        <w:rPr>
          <w:rStyle w:val="FootnoteAnchor"/>
          <w:rtl w:val="true"/>
        </w:rPr>
        <w:footnoteReference w:id="2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ذكروا في توجيه الحديث أمورا أخر تشبه الخرافة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أراد إظهار وجاهته عند الملائكة ؛ فإنّ فعل الحرام مناف لدعوى الوجاهة عند اللّه تعالى ، وهذه الإرادة بهذا الفعل الخاسر أولى أن تقع من الحمقاء السافلين ، لا من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وقع من غير اختياره ؛ لأنّ للموت سكرات ؛ وكأنّ هذا التوجيه مأخوذ من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ليهجر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روي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البخاري </w:t>
      </w:r>
      <w:r>
        <w:rPr>
          <w:rFonts w:eastAsia="Amiri" w:cs="Amiri" w:ascii="Amiri" w:hAnsi="Amiri"/>
          <w:color w:val="111111"/>
          <w:sz w:val="28"/>
          <w:szCs w:val="28"/>
          <w:lang w:bidi="ar-SA"/>
        </w:rPr>
        <w:t>162/4</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يهجر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عبد الرزاق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عمر كلمة معناها أنّ الوجع قد غلب على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قد غلب عليه الوجع كما في صحيح البخاري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الإحسان بترتيب صحيح ابن حبان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للشهرستاني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فإنّه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سرّ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w:t>
      </w:r>
    </w:p>
    <w:p>
      <w:pPr>
        <w:pStyle w:val="BookText"/>
        <w:rPr/>
      </w:pPr>
      <w:r>
        <w:rPr>
          <w:rFonts w:ascii="Amiri" w:hAnsi="Amiri" w:eastAsia="Amiri" w:cs="Amiri"/>
          <w:color w:val="111111"/>
          <w:sz w:val="28"/>
          <w:sz w:val="28"/>
          <w:szCs w:val="28"/>
          <w:rtl w:val="true"/>
          <w:lang w:bidi="ar-SA"/>
        </w:rPr>
        <w:t xml:space="preserve">ضمن مجموعة رسائل الغزالي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وسيأتي تفصيل ذلك في محله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يناسب ذلك تمام الحديث وشكاية ملك الموت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الموجّه أعرف بحال موسى من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صكّه بالحجّة وفقأ عين حجّته </w:t>
      </w:r>
      <w:r>
        <w:rPr>
          <w:rStyle w:val="FootnoteAnchor"/>
          <w:rtl w:val="true"/>
        </w:rPr>
        <w:footnoteReference w:id="260"/>
      </w:r>
      <w:r>
        <w:rPr>
          <w:rFonts w:ascii="Amiri" w:hAnsi="Amiri" w:eastAsia="Amiri" w:cs="Amiri"/>
          <w:color w:val="111111"/>
          <w:sz w:val="28"/>
          <w:sz w:val="28"/>
          <w:szCs w:val="28"/>
          <w:rtl w:val="true"/>
          <w:lang w:bidi="ar-SA"/>
        </w:rPr>
        <w:t>؛ ولا أعلم أيّ مباحثة وقعت بينهما ضلّ فيها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يجتمع هذا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 اللّه عليه عينه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الفقرات؟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من النقض بقصّة الألواح ؛ فهو وارد عليه أيضا ؛ لأنّ إلقاءها وكسرها إهانة لكتاب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لا يقوله الخصم ، بل لو لم يقصد به الإهانة كان كبيرة كضرب النبيّ ، وهو يقول بعصمتهم عن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حمله عليه ؛ فإن أراد به ما يعرض البشر من دون شعور ، فهو من أعظم النقص ، وتجويزه على الأنبياء رافع للثقة بهم ، وهل هذا إلّا كما ذمّ اللّه عليه الكافرين إذ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لَمَجْنُونٌ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سلب الشعور إن لم يكن جنونا فهو بمنزلته ، ولو جاز ، لجاز الجنون عليهم ؛ لأنّه ممّا يعرض البشر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ما لا يسلب معه الشعور ، فتلك الأفعال كبيرة ، والأنبياء معصومون عنها ، بل إذا كان الإلقاء بقصد الإهانة يكون كفرا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 الخصم بظاهر كلامه خصّ الحمل عند أصحابه بذلك ، مع أنّه في كلّ ما سبق من المباحث عيال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وشرحها ، وهما لم يذكرا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ذكرا وجوها أخر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أنّ فعل موسى بأخيه لم يكن على سبيل الإيذاء ، بل أراد أن يدنيه لنفسه ليتفحّص منه عن حقيقة الحال ، فخاف هارون أن يعتقد بنو إسرائيل خلافه </w:t>
      </w:r>
      <w:r>
        <w:rPr>
          <w:rStyle w:val="FootnoteAnchor"/>
          <w:rtl w:val="true"/>
        </w:rPr>
        <w:footnoteReference w:id="26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تَأْخُذْ بِلِحْيَتِي </w:t>
      </w:r>
      <w:r>
        <w:rPr>
          <w:rFonts w:eastAsia="Amiri" w:cs="Amiri" w:ascii="Amiri" w:hAnsi="Amiri"/>
          <w:color w:val="111111"/>
          <w:sz w:val="28"/>
          <w:szCs w:val="28"/>
          <w:rtl w:val="true"/>
          <w:lang w:bidi="ar-SA"/>
        </w:rPr>
        <w:t xml:space="preserve">... )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الحمل منقول عن السيّد المرتضى </w:t>
      </w:r>
      <w:r>
        <w:rPr>
          <w:rStyle w:val="FootnoteAnchor"/>
          <w:rtl w:val="true"/>
        </w:rPr>
        <w:footnoteReference w:id="265"/>
      </w:r>
      <w:r>
        <w:rPr>
          <w:rFonts w:ascii="Amiri" w:hAnsi="Amiri" w:eastAsia="Amiri" w:cs="Amiri"/>
          <w:color w:val="111111"/>
          <w:sz w:val="28"/>
          <w:sz w:val="28"/>
          <w:szCs w:val="28"/>
          <w:rtl w:val="true"/>
          <w:lang w:bidi="ar-SA"/>
        </w:rPr>
        <w:t xml:space="preserve">وأنّ الرازي استحسنه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لمّا رأى جزع أخيه واضطرابه من قومه أخذه ليسكّن من قلقه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لمّا غلب عليه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واستيلاء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برأس أخيه لا على طريق الإيذاء ، بل كما يفعل الإنسان بنفسه من عضّ يده وشفته وقبض لحيته ، إلّا أنّه نزّل أخاه منزلة نفسه ، لأنّه شريكه في ما يناله من خير أو شرّ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الشارح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بعد هذه التأويلات وخروجها عن مذاق العقل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الشارح لنفسه شيئا وكأنّه على مذاق الآمدي ، وهو في محلّه لبعد هذه الوجوه جدّا ، مع أنّها لا ترفع إشكال إلقاء الألواح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والأولى في الجواب أنّ بني إسرائيل لمّا كفروا واتّخذوا العجل ، أراد موسى علیه السلام أن يبيّن لهم عظيم جرمهم وشديد سخطه عليهم ، فألقى الألواح الكريمة إظهارا للضجر من فعلهم ، وأخذ برأس أخيه يجرّه إليه مع علمه ببراءة ساحته ، تفظيعا لعملهم ، وتنبيها لهم على سوء ما أتوا به ، وعلى مساءته منهم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أعني واسمعي يا جارة </w:t>
      </w:r>
      <w:r>
        <w:rPr>
          <w:rStyle w:val="FootnoteAnchor"/>
          <w:rtl w:val="true"/>
        </w:rPr>
        <w:footnoteReference w:id="270"/>
      </w:r>
      <w:r>
        <w:rPr>
          <w:rFonts w:ascii="Amiri" w:hAnsi="Amiri" w:eastAsia="Amiri" w:cs="Amiri"/>
          <w:color w:val="111111"/>
          <w:sz w:val="28"/>
          <w:sz w:val="28"/>
          <w:szCs w:val="28"/>
          <w:rtl w:val="true"/>
          <w:lang w:bidi="ar-SA"/>
        </w:rPr>
        <w:t xml:space="preserve">، كما هو في القرآن كثير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مع علمه سبحانه بأنّه معصوم عن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 </w:t>
      </w:r>
      <w:r>
        <w:rPr>
          <w:rStyle w:val="FootnoteAnchor"/>
          <w:rtl w:val="true"/>
        </w:rPr>
        <w:footnoteReference w:id="27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فعل موسى لمصلحة انزجارهم عن الكفر حتّى أظهر لأخيه أنّه ينبغي مفارقتهم واتّباعه له لعظيم ما جاءوا به ، فيكون فعله راجحا لا حراما ، بخلاف فقء عين ملك الموت ، فإنّه لا مصلحة فيه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ليس في الآية الكريمة أنّ موسى كسر الألواح وضرب أخاه كما ادّعاه الخصم ، ولكن حمله على ذلك هضم الحقّ والتهويل على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عند ابن المطهّر فهي محمولة على ذنوب الأنبياء </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الطاهر ابن المطهّر لا ينكر إلّا ما هو صريح بالذنب والجهل ، كرواية فقء عين ملك الموت ، لا على ما يقرّب فيه التوجيه ويتّضح فيه الحمل كالآية الشريفة ، فتدبّر واستقم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في صفة الخلق 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وإنّهم يأتون آدم ويسألونه الشفاعة فيعتذر إليهم ، فيأتون نوحا فيعتذر إليهم ، فيأتون إبراهيم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نبيّ اللّه وخليله ، اشفع لنا إلى ربّك ، أما ترى 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ربّي قد غضب غضبا لم يغضب قبله مثله ، ولم يغضب بعده مثله ، وإنّي قد كذبت ثلاث كذبات ،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 إذهبوا إلى غيري </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يكذب إبراهيم النبيّ إلّا ثلاث كذبات </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يحلّ لهؤلاء نسبة الكذب إلى الأنبياء؟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الوثوق بشرائعهم مع الاعتراف بتعمّد كذبهم؟</w:t>
      </w:r>
      <w:r>
        <w:rPr>
          <w:rFonts w:eastAsia="Amiri" w:cs="Amiri" w:ascii="Amiri" w:hAnsi="Amiri"/>
          <w:color w:val="111111"/>
          <w:sz w:val="28"/>
          <w:szCs w:val="28"/>
          <w:rtl w:val="true"/>
          <w:lang w:bidi="ar-SA"/>
        </w:rPr>
        <w:t xml:space="preserve">! </w:t>
      </w:r>
      <w:bookmarkStart w:id="88" w:name="pg15536_223407"/>
    </w:p>
    <w:p>
      <w:pPr>
        <w:pStyle w:val="Heading6"/>
        <w:numPr>
          <w:ilvl w:val="5"/>
          <w:numId w:val="1"/>
        </w:numPr>
        <w:rPr/>
      </w:pPr>
      <w:bookmarkStart w:id="89" w:name="__RefHeading___Toc8829996_2142443653"/>
      <w:bookmarkStart w:id="90" w:name="_Toc32"/>
      <w:bookmarkEnd w:id="88"/>
      <w:bookmarkEnd w:id="89"/>
      <w:r>
        <w:rPr>
          <w:rtl w:val="true"/>
        </w:rPr>
        <w:t xml:space="preserve">وقال الفضل </w:t>
      </w:r>
      <w:r>
        <w:rPr>
          <w:rtl w:val="true"/>
        </w:rPr>
        <w:t>:</w:t>
      </w:r>
      <w:bookmarkEnd w:id="90"/>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في ما مضى أنّ الإجماع واقع على وجوب عصمة الأنبياء عن الكذب</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الكذبات المنسوبة إلى إبراهيم لما صحّ الحديث ، فالمراد منه صورة الكذب لا حقيقته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هذا فَسْئَلُوهُمْ إِنْ كانُوا يَنْطِقُونَ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مراده إلزامهم ونسبة الفعل إلى كبيرهم ؛ لأنّ الفأس الذي كسّر به الأصنام وضعه على رقبة كبير الأصنام ، فالكذب المؤوّل ليس كذبا في الحقيقة ، بل هو صورة الكذب إذا كان التأويل ظاهرا ، وهذا لا بأس به عند وقوع الضرورة</w:t>
      </w:r>
      <w:r>
        <w:rPr>
          <w:rFonts w:eastAsia="Amiri" w:cs="Amiri" w:ascii="Amiri" w:hAnsi="Amiri"/>
          <w:color w:val="111111"/>
          <w:sz w:val="28"/>
          <w:szCs w:val="28"/>
          <w:rtl w:val="true"/>
          <w:lang w:bidi="ar-SA"/>
        </w:rPr>
        <w:t>.</w:t>
      </w:r>
      <w:bookmarkStart w:id="91" w:name="pg15536_223408"/>
    </w:p>
    <w:p>
      <w:pPr>
        <w:pStyle w:val="Heading6"/>
        <w:numPr>
          <w:ilvl w:val="5"/>
          <w:numId w:val="1"/>
        </w:numPr>
        <w:rPr/>
      </w:pPr>
      <w:bookmarkStart w:id="92" w:name="__RefHeading___Toc8829998_2142443653"/>
      <w:bookmarkStart w:id="93" w:name="_Toc33"/>
      <w:bookmarkEnd w:id="91"/>
      <w:bookmarkEnd w:id="92"/>
      <w:r>
        <w:rPr>
          <w:rtl w:val="true"/>
        </w:rPr>
        <w:t xml:space="preserve">وأقول </w:t>
      </w:r>
      <w:r>
        <w:rPr>
          <w:rtl w:val="true"/>
        </w:rPr>
        <w:t>:</w:t>
      </w:r>
      <w:bookmarkEnd w:id="93"/>
    </w:p>
    <w:p>
      <w:pPr>
        <w:pStyle w:val="BookText"/>
        <w:rPr/>
      </w:pPr>
      <w:r>
        <w:rPr>
          <w:rFonts w:ascii="Amiri" w:hAnsi="Amiri" w:eastAsia="Amiri" w:cs="Amiri"/>
          <w:color w:val="111111"/>
          <w:sz w:val="28"/>
          <w:sz w:val="28"/>
          <w:szCs w:val="28"/>
          <w:rtl w:val="true"/>
          <w:lang w:bidi="ar-SA"/>
        </w:rPr>
        <w:t xml:space="preserve">سبق أنّ أكثرهم أجازوا صدور الكبائر عن الأنبياء سهوا قبل النبوّة وبعدها ، وعمدا قبلها ، وأنّ بعضهم أجاز صدورها عمدا بعدها ، ومنها الكذب في غير التبليغ ، بل أجاز بعضهم صدور الكفر عنهم لله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الخصم هناك بعض ذلك </w:t>
      </w:r>
      <w:r>
        <w:rPr>
          <w:rStyle w:val="FootnoteAnchor"/>
          <w:rtl w:val="true"/>
        </w:rPr>
        <w:footnoteReference w:id="280"/>
      </w:r>
      <w:r>
        <w:rPr>
          <w:rFonts w:ascii="Amiri" w:hAnsi="Amiri" w:eastAsia="Amiri" w:cs="Amiri"/>
          <w:color w:val="111111"/>
          <w:sz w:val="28"/>
          <w:sz w:val="28"/>
          <w:szCs w:val="28"/>
          <w:rtl w:val="true"/>
          <w:lang w:bidi="ar-SA"/>
        </w:rPr>
        <w:t>، فكيف يزعم هنا الإجماع على عصمتهم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من أنّ المراد صورة الكذب ، فلا يلائم الحديث ، ولنذكره لتتّضح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في كتاب تفسير القرآن ، في سورة بني إسرائيل ، عن أبي هريرة ما ملخّصه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سيّد الناس يوم القيامة ، وهل تدرون ممّ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 اللّه الناس الأوّلين والآخرين في صعيد واحد ، وتدنو الشمس ، فيبلغ الناس من الغمّ والكرب ما لا يطيقون ، فيقول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ما قد بلغكم؟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تنظرون من يشفع إلى ربّكم؟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بعض الناس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بآدم ؛ فيأتونه ، فيعتذر بأنّ اللّه سبحانه نهاه عن الشجرة فعصاه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ويأتون نوحا بأمر آدم ، فيعتذر بأنّ له دعوة على قومه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ويأتون إبراهيم بأمر نوح ، فيعتذر بأنّه كذب ثلاث كذبات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ويأتون موسى بأمر إبراهيم ، فيعتذر بأنّه قتل نفسا لم يؤمر بقتلها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ويأتون عيسى بأمر موسى ، فيعتذر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ذنبا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صريح بأنّ تلك الأمور الواقعة من الأنبياء الأوّل ذنوب ، وبعضها من الكبائر ، كالكذب وقتل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صورة الكذب ليست ذنبا إذا أدّت إليها الضرورة الدينية ، بل هي طاعة 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أيضا بأنّ إبراهيم صاحب خطيئة حديث آخر رواه البخاري عن أنس في 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رواه عنه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فيهما ما حاصله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اللّه الناس يوم القيامة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استشفعنا إلى ربّنا؟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فيأتون آدم ، ثمّ نوحا ، ثمّ إبراهيم ، ثمّ موسى ، فيقول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هناك ؛ ويذكر خطيئته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أدري كيف تتصوّر الخطيئة من نوح في دعائه ، وهو إنّما دعا على الكافرين الّذين لا يلدون إلّا فاجرا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خطيئته لنسبته ذلك إليهم كذبا ، باطلة ، إذ لو سلّم عدم إضلالهم وأنّهم يلدون مؤمنا ، فنسبة ذلك إن صدرت منه خطأ فلا خطيئة له ، وإن صدرت عمدا كانت له خطيئتان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والدعوة على من لا يستحقّ ، لا خطيئة واحدة كما يظهر من الأخبار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ينكره العقل على هذه الأحاديث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المسلمين عن طلب الشفاعة من نبيّهم وهم يعتقدون أنّه سيّد الأنبياء ، وعدول من عدا عيسى من هؤلاء الأنبياء عن نبيّنا صلی اللّه علیه و آله وهم يعلمون أنّه أولى بالشفاعة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ينكر العقل عليها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الناس بعضهم بعضا ، وطلبهم الرأي وهم في حال الشدّة وقد دنت الشمس منهم ، 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تَرَوْنَها تَذْهَلُ كُلُّ مُرْضِعَةٍ عَمَّا أَرْضَعَتْ وَتَضَعُ كُلُّ ذاتِ حَمْلٍ حَمْلَها وَتَرَى النَّاسَ سُكارى وَما هُمْ بِسُكارى وَلكِنَّ عَذابَ اللّهِ شَدِيدٌ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فقد نسب في حديثي أنس إلى النبيّ صلی اللّه علیه و آله رؤية اللّه </w:t>
      </w:r>
      <w:r>
        <w:rPr>
          <w:rStyle w:val="FootnoteAnchor"/>
          <w:rtl w:val="true"/>
        </w:rPr>
        <w:footnoteReference w:id="285"/>
      </w:r>
      <w:r>
        <w:rPr>
          <w:rFonts w:ascii="IRNazanin" w:hAnsi="IRNazanin" w:eastAsia="IRNazanin"/>
          <w:color w:val="111111"/>
          <w:sz w:val="28"/>
          <w:sz w:val="28"/>
          <w:szCs w:val="28"/>
          <w:rtl w:val="true"/>
          <w:lang w:bidi="fa-IR"/>
        </w:rPr>
        <w:t xml:space="preserve">، وقد عرفت امتناعها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إليه في حديث أنس بكتاب التوحيد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فأستأذن </w:t>
      </w:r>
    </w:p>
    <w:p>
      <w:pPr>
        <w:pStyle w:val="BookText"/>
        <w:rPr/>
      </w:pPr>
      <w:r>
        <w:rPr>
          <w:rFonts w:ascii="Amiri" w:hAnsi="Amiri" w:eastAsia="Amiri" w:cs="Amiri"/>
          <w:color w:val="111111"/>
          <w:sz w:val="28"/>
          <w:sz w:val="28"/>
          <w:szCs w:val="28"/>
          <w:rtl w:val="true"/>
          <w:lang w:bidi="ar-SA"/>
        </w:rPr>
        <w:t xml:space="preserve">على ربّي في داره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فأثبت له المكان ، وهو يوجب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أنّا نعتقد أنّ إبراهيم علیه السلام لم يكذب قطّ حتّى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فَعَلَهُ كَبِيرُهُمْ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 لكونه ليس من باب الإخبار الحقيقي ، بل من باب التبكيت والإلزام لهم بالحجّة على بطلان مذهبهم وعبادتهم لما لا يملك لنفسه نفعا ولا يدفع عنها ضرّا ، كما يشهد 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فَسْئَلُوهُمْ إِنْ كانُوا يَنْطِقُونَ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للاشتراط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كانُوا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لدلالته على أنّ إخباره مقيّد به بناء على كونه شرطا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فَعَلَهُ كَبِيرُهُمْ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ولكنّ الكلام في أحاديث القوم الدالّة على الكذب الحقيقي من إبراهيم علیه السلام ، وأنّ خطيئته تمنعه من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للبخاري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بدء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فضائل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رواية تدلّ على أنّ كذبتين من الثلاث حقيقيّتان ، إلّا أنّهما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بصورة الكذب لمصلحة شرعية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لا توجب صرف روايات الشفاعة عن ظاهرها من الخطيئة ، بل تنافيها وتضادّها ، وإلّا فما معنى اعتذار إبراهيم عن الشفاعة بالكذب والخطيئة إذا كان كذبه في ذات اللّه ، أو صوريّا لمصلحة شرعية؟</w:t>
      </w:r>
      <w:r>
        <w:rPr>
          <w:rFonts w:eastAsia="Amiri" w:cs="Amiri" w:ascii="Amiri" w:hAnsi="Amiri"/>
          <w:color w:val="111111"/>
          <w:sz w:val="28"/>
          <w:szCs w:val="28"/>
          <w:rtl w:val="true"/>
          <w:lang w:bidi="ar-SA"/>
        </w:rPr>
        <w:t xml:space="preserve">! </w:t>
      </w:r>
      <w:bookmarkStart w:id="94" w:name="pg15536_223412"/>
    </w:p>
    <w:p>
      <w:pPr>
        <w:pStyle w:val="Heading6"/>
        <w:numPr>
          <w:ilvl w:val="5"/>
          <w:numId w:val="1"/>
        </w:numPr>
        <w:rPr/>
      </w:pPr>
      <w:bookmarkStart w:id="95" w:name="__RefHeading___Toc8830000_2142443653"/>
      <w:bookmarkStart w:id="96" w:name="_Toc34"/>
      <w:bookmarkEnd w:id="94"/>
      <w:bookmarkEnd w:id="95"/>
      <w:r>
        <w:rPr>
          <w:rtl w:val="true"/>
        </w:rPr>
        <w:t xml:space="preserve">قال المصنّف </w:t>
      </w:r>
      <w:r>
        <w:rPr>
          <w:rtl w:val="true"/>
        </w:rPr>
        <w:t xml:space="preserve">- </w:t>
      </w:r>
      <w:r>
        <w:rPr>
          <w:rtl w:val="true"/>
        </w:rPr>
        <w:t xml:space="preserve">طاب ثراه </w:t>
      </w:r>
      <w:r>
        <w:rPr>
          <w:rtl w:val="true"/>
        </w:rPr>
        <w:t>- :</w:t>
      </w:r>
      <w:bookmarkEnd w:id="96"/>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أحقّ بالشكّ من إبراهيم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كَيْفَ تُحْيِ الْمَوْتى قالَ أَوَلَمْ تُؤْمِنْ قالَ بَلى وَلكِنْ لِيَطْمَئِنَّ قَلْبِي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 ويرحم اللّه لوطا ، لقد كان يأوي إلى ركن شديد ، ولو لبثت في السجن طول لبث يوسف لأجبت الداعي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يجوز لهؤلاء الاجتراء على النبيّ بالشكّ في العقيدة؟</w:t>
      </w:r>
      <w:r>
        <w:rPr>
          <w:rFonts w:eastAsia="Amiri" w:cs="Amiri" w:ascii="Amiri" w:hAnsi="Amiri"/>
          <w:color w:val="111111"/>
          <w:sz w:val="28"/>
          <w:szCs w:val="28"/>
          <w:rtl w:val="true"/>
          <w:lang w:bidi="ar-SA"/>
        </w:rPr>
        <w:t>!</w:t>
      </w:r>
      <w:bookmarkStart w:id="97" w:name="pg15536_223413"/>
    </w:p>
    <w:p>
      <w:pPr>
        <w:pStyle w:val="Heading6"/>
        <w:numPr>
          <w:ilvl w:val="5"/>
          <w:numId w:val="1"/>
        </w:numPr>
        <w:rPr/>
      </w:pPr>
      <w:bookmarkStart w:id="98" w:name="__RefHeading___Toc8830002_2142443653"/>
      <w:bookmarkStart w:id="99" w:name="_Toc35"/>
      <w:bookmarkEnd w:id="97"/>
      <w:bookmarkEnd w:id="98"/>
      <w:r>
        <w:rPr>
          <w:rtl w:val="true"/>
        </w:rPr>
        <w:t xml:space="preserve">وقال الفضل </w:t>
      </w:r>
      <w:r>
        <w:rPr>
          <w:rtl w:val="true"/>
        </w:rPr>
        <w:t>:</w:t>
      </w:r>
      <w:bookmarkEnd w:id="99"/>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من عادة النبيّ صلی اللّه علیه و آله التواضع مع الأنبياء كما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تفضّلوني على يونس بن متّى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تفضّلوني على موسى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في هذا الحديث فضائل الأنبياء ، فذكر ثبات إبراهيم في الإيمان ، والمراد بالحديث أنّ إبراهيم مع ثباته في الإيمان وكمال استقامته في إثبات الصانع ، كان يريد الاطمئنان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لِيَطْمَئِنَّ قَلْبِي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فغيره أحقّ بهذا التردّد الذي يوجب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الترحّم على لوط فهو أمر واقع ، فإنّ لوطا كان يأوي إلى ركن شديد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آوِي إِلى رُكْنٍ شَدِيدٍ </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 فترحّم رسول اللّه صلی اللّه علیه و آله له لكونه كان ضعيفا ، وليس فيه الدلالة على أنّه صلی اللّه علیه و آله عاب لوطا في إيوائه إلى ركن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لبثت في السجن طول لبث يوسف لأجبت الداعي </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يوسف بالصبر والتثبّت في الأمور ، وأنّه صبر مع طول </w:t>
      </w:r>
    </w:p>
    <w:p>
      <w:pPr>
        <w:pStyle w:val="BookText"/>
        <w:rPr/>
      </w:pPr>
      <w:r>
        <w:rPr>
          <w:rFonts w:ascii="Amiri" w:hAnsi="Amiri" w:eastAsia="Amiri" w:cs="Amiri"/>
          <w:color w:val="111111"/>
          <w:sz w:val="28"/>
          <w:sz w:val="28"/>
          <w:szCs w:val="28"/>
          <w:rtl w:val="true"/>
          <w:lang w:bidi="ar-SA"/>
        </w:rPr>
        <w:t>السجن حتّى تبيّن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فانظروا معاشر الناظرين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 هذه الأمور يرجع عيب وشين إلى الأنبياء ، مع أنّ الحديث صحّ وهو يطعن في قول النبيّ صلی اللّه علیه و آله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نعوذ باللّه من رأيه الفاسد</w:t>
      </w:r>
      <w:r>
        <w:rPr>
          <w:rFonts w:eastAsia="Amiri" w:cs="Amiri" w:ascii="Amiri" w:hAnsi="Amiri"/>
          <w:color w:val="111111"/>
          <w:sz w:val="28"/>
          <w:szCs w:val="28"/>
          <w:rtl w:val="true"/>
          <w:lang w:bidi="ar-SA"/>
        </w:rPr>
        <w:t>.</w:t>
      </w:r>
      <w:bookmarkStart w:id="100" w:name="pg15536_223415"/>
    </w:p>
    <w:p>
      <w:pPr>
        <w:pStyle w:val="Heading6"/>
        <w:numPr>
          <w:ilvl w:val="5"/>
          <w:numId w:val="1"/>
        </w:numPr>
        <w:rPr/>
      </w:pPr>
      <w:bookmarkStart w:id="101" w:name="__RefHeading___Toc8830004_2142443653"/>
      <w:bookmarkStart w:id="102" w:name="_Toc36"/>
      <w:bookmarkEnd w:id="100"/>
      <w:bookmarkEnd w:id="101"/>
      <w:r>
        <w:rPr>
          <w:rtl w:val="true"/>
        </w:rPr>
        <w:t xml:space="preserve">وأقول </w:t>
      </w:r>
      <w:r>
        <w:rPr>
          <w:rtl w:val="true"/>
        </w:rPr>
        <w:t>:</w:t>
      </w:r>
      <w:bookmarkEnd w:id="102"/>
    </w:p>
    <w:p>
      <w:pPr>
        <w:pStyle w:val="BookText"/>
        <w:rPr/>
      </w:pPr>
      <w:r>
        <w:rPr>
          <w:rFonts w:ascii="IRNazanin" w:hAnsi="IRNazanin" w:eastAsia="IRNazanin"/>
          <w:color w:val="111111"/>
          <w:sz w:val="28"/>
          <w:sz w:val="28"/>
          <w:szCs w:val="28"/>
          <w:rtl w:val="true"/>
          <w:lang w:bidi="fa-IR"/>
        </w:rPr>
        <w:t xml:space="preserve">لا ريب بتواضع النبيّ صلی اللّه علیه و آله مع المؤمنين فضلا عن النبيّين ، لكن لا وجه للتواضع المدّعى مع إبراهيم ويوسف ، إذ لا يصحّ تواضع الشخص بإثباته لنفسه أمرا قبيحا ، كقول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فاسق ، أو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أحقّ بالشكّ من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في الصانع والحشر أعظم الأمور نقصا ومباينة لمن هو في محلّ الدعوة إلى الإقرار بالصانع والحشر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 منه 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لبثت في السجن طول لبث يوسف لأجبت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دالّ على قلّة صبر النبيّ صلی اللّه علیه و آله وحكمته بالنسبة إلى يوسف ، وهو لا يلائم دعوته إلى مكارم الأخلاق والصبر الكامل والتسليم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صلی اللّه علیه و آله إذا جعل نفسه أدنى صبرا من يوسف الذي توسّل غفلة إلى خلاصه من السجن بمخلوق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اذْكُرْنِي عِنْدَ رَبِّكَ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لما ناسب طلبه من الناس الصبر الأعلى ، والتسليم لأمر اللّه في كلّ شيء ، والاستعانة باللّه لا بغيره في كلّ أمر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إنّ تواضع النبيّ صلی اللّه علیه و آله الذي ذكره الخصم مع موسى ويونس كاذب ، وإلّا كان النبيّ صلی اللّه علیه و آله متناقض القول ؛ لأنّه يقول في مقامات أخر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كنت إمام النبيّين ، وخطيبهم ، وصاحب شفاعتهم غير فخر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الضعفاء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الرقم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سيّد الناس يوم القيامة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وأنظر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البخاري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عوانة </w:t>
      </w: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في الحديث السابق الذي ذكر فيه اعتذار أعاظم الأنبياء عن الشفاعة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الذي زعم الخصم تواضع النبيّ صلی اللّه علیه و آله فيه مع موسى قد رواه القوم بقصّة ظاهرة الكذب ؛ لأنّهم زعموا فيها أنّ النبيّ صلی اللّه علیه و آله أنكر على من فضّله على موسى ، وأنّه أظهر بمحضر اليهودي الشكّ في فضله على موسى ، مستندا إلى أنّه ينفخ في الصور وأنّه أوّل من يبعث ، فإذا موسى آخذ بالعرش فلا يدري النبيّ صلی اللّه علیه و آله أحوسب موسى بصعقته في الطور ، أم بعث 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إغراء لليهودي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ادّعى أنّ اللّه اصطفى موسى على البشر ، فلا يمكن أن يصدر من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ذلك مسلم في باب فضائل موسى ، والبخاري في أوّل أبواب الخصومات بعد كتاب المساقاة ، وفي تفسير سورة الأعراف ، وفي كتاب بدء الخلق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في هذا الحديث فضائل الأنبياء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نعرف فضيلة ذكرت فيه لإبراهيم ولوط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لإبراهيم ؛ فلأنّه لم يشتمل بالنسبة إليه إلّا على إثبات الشكّ له في الحشر ، ولا أقلّ من دلالته على أنّه ضعيف اليقين ، وذلك مباين للنبوّة ، ومناف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آتَيْنا إِبْراهِيمَ رُشْدَهُ مِنْ قَبْلُ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أنّ إبراهيم علیه السلام لم يطلب الاطمئنان بالحشر ، بل بغيره </w:t>
      </w:r>
      <w:r>
        <w:rPr>
          <w:rStyle w:val="FootnoteAnchor"/>
          <w:rtl w:val="true"/>
        </w:rPr>
        <w:footnoteReference w:id="30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سكون القلب إلى المشاهدة والمعاينة ، ليصير علم اليقين عين اليقين ، كما يحب المؤمن أن يرى الجنّة وهو مؤمن بها من قبل ، وذلك من دون تطرق الشك أو الوساوس والخطرات أساساً كما ورد عن بعض المفسرين ، فهذا ينافي العصمة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الاطمئنان من القتل وخوف انقطاع التبليغ بسبب ذلك بعد أن هدده نمرود بذلك في المحاججة التي جرت بينهما في الإحياء والإماتة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تنزيه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الوجهين الأول والثالث ، تفسير الفخر الرازي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الوجهين الثاني والرابع ، عصمة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الرازي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السادس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w:t>
      </w:r>
    </w:p>
    <w:p>
      <w:pPr>
        <w:pStyle w:val="BookText"/>
        <w:rPr/>
      </w:pPr>
      <w:r>
        <w:rPr>
          <w:rFonts w:ascii="Amiri" w:hAnsi="Amiri" w:eastAsia="Amiri" w:cs="Amiri"/>
          <w:color w:val="111111"/>
          <w:sz w:val="28"/>
          <w:sz w:val="28"/>
          <w:szCs w:val="28"/>
          <w:rtl w:val="true"/>
          <w:lang w:bidi="ar-SA"/>
        </w:rPr>
        <w:t xml:space="preserve">طلب الاطمئنان بالحشر لقومه بأن يكون خطابه مع اللّه مجاراة لهم لطلبهم له كقول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 xml:space="preserve">) </w:t>
      </w:r>
      <w:r>
        <w:rPr>
          <w:rStyle w:val="FootnoteAnchor"/>
          <w:rtl w:val="true"/>
        </w:rPr>
        <w:footnoteReference w:id="307"/>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عدم اشتماله على فضيلة للوط ؛ فلأنّ قول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ويرحم اللّه لوطا ، لقد كان يأوي إلى ركن شديد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 ظاهر في التعريض بلوط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قول لوط يدلّ على أنّه لم يأو إلى ركن شديد 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فعرّض به النبيّ صلی اللّه علیه و آله بأنّه كاذب ، لأنّه آوى ، أو بأنّه ضعيف القلب لا يرى الركن الشديد ركنا شديدا ، وكلاهما ذمّ لا فضيلة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المضحك أنّ الخصم استدلّ على إيوائه إلى ركن شديد بقوله في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آوِي إِلى رُكْنٍ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معناها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آوي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عيب يريد الخصم أن يشتمل عليه الحديث أكثر من الضعف الذي زعمه ، وهو مناف للإمامة فضلا عن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الخصم بنفسه حكم في مبحث الإمامة بأنّه يشترط في الإمام أن يكون شجاعا قويّ القلب ، فكيف يجوز إثبات الضعف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يصحّ الحديث الدالّ على ذلك؟</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ذلك القول من لوط علیه السلام لم يكن عن ضعف منه ، وإنّما قاله لأنّ نظر الناس إلى القوّة التي يشاهدونها لا إلى اللّه تعالى ، فخاطبهم على حسب عقولهم ، أو لأنّه قال ذلك استفزازا لعشيرته واستنصارا بهم على الحقّ</w:t>
      </w:r>
      <w:r>
        <w:rPr>
          <w:rFonts w:eastAsia="IRNazanin" w:cs="IRNazanin"/>
          <w:color w:val="111111"/>
          <w:sz w:val="28"/>
          <w:szCs w:val="28"/>
          <w:rtl w:val="true"/>
          <w:lang w:bidi="fa-IR"/>
        </w:rPr>
        <w:t>.</w:t>
      </w:r>
      <w:bookmarkStart w:id="103" w:name="pg15536_223420"/>
    </w:p>
    <w:p>
      <w:pPr>
        <w:pStyle w:val="Heading6"/>
        <w:numPr>
          <w:ilvl w:val="5"/>
          <w:numId w:val="1"/>
        </w:numPr>
        <w:rPr/>
      </w:pPr>
      <w:bookmarkStart w:id="104" w:name="__RefHeading___Toc8830006_2142443653"/>
      <w:bookmarkStart w:id="105" w:name="_Toc37"/>
      <w:bookmarkEnd w:id="103"/>
      <w:bookmarkEnd w:id="104"/>
      <w:r>
        <w:rPr>
          <w:rtl w:val="true"/>
        </w:rPr>
        <w:t xml:space="preserve">قال المصنّف </w:t>
      </w:r>
      <w:r>
        <w:rPr>
          <w:rtl w:val="true"/>
        </w:rPr>
        <w:t xml:space="preserve">- </w:t>
      </w:r>
      <w:r>
        <w:rPr>
          <w:rtl w:val="true"/>
        </w:rPr>
        <w:t xml:space="preserve">قدّس اللّه روحه </w:t>
      </w:r>
      <w:r>
        <w:rPr>
          <w:rtl w:val="true"/>
        </w:rPr>
        <w:t>- :</w:t>
      </w:r>
      <w:bookmarkEnd w:id="105"/>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الصحيحين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بينما الحبشة يلعبون عند النبيّ صلی اللّه علیه و آله بحرابهم ، دخل عمر فأهوى إلى الحصباء ، فحصبهم بها ، فقال له رسول اللّه صلی اللّه علیه و آله دعهم يا عمر </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الغزّالي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علوم الدين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النبيّ صلی اللّه علیه و آله كان جالسا وعنده جوار يغنّين ويلعبن ، فجاء عمر فاستأذن ، فقال النبيّ صلی اللّه علیه و آله للجوار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اسكتن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فسكتن ، فدخل عمر وقضى حاجته ، ثمّ 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 ؛ فعدن إلى 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كلّما دخل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اسكتن ؛ وكلّما خرج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إلى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لا يؤثر سماع الباطل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يحلّ لهؤلاء القوم رواية مثل ذلك عن النبيّ صلی اللّه علیه و آله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أيرى عمر أشرف من النبيّ صلی اللّه علیه و آله حيث لا يؤثر سماع الباطل والنبيّ صلی اللّه علیه و آله يؤثره؟</w:t>
      </w:r>
      <w:r>
        <w:rPr>
          <w:rFonts w:eastAsia="IRNazanin" w:cs="IRNazanin"/>
          <w:color w:val="111111"/>
          <w:sz w:val="28"/>
          <w:szCs w:val="28"/>
          <w:rtl w:val="true"/>
          <w:lang w:bidi="fa-IR"/>
        </w:rPr>
        <w:t xml:space="preserve">!! </w:t>
      </w:r>
      <w:bookmarkStart w:id="106" w:name="pg15536_223421"/>
    </w:p>
    <w:p>
      <w:pPr>
        <w:pStyle w:val="Heading6"/>
        <w:numPr>
          <w:ilvl w:val="5"/>
          <w:numId w:val="1"/>
        </w:numPr>
        <w:rPr/>
      </w:pPr>
      <w:bookmarkStart w:id="107" w:name="__RefHeading___Toc8830008_2142443653"/>
      <w:bookmarkStart w:id="108" w:name="_Toc38"/>
      <w:bookmarkEnd w:id="106"/>
      <w:bookmarkEnd w:id="107"/>
      <w:r>
        <w:rPr>
          <w:rtl w:val="true"/>
        </w:rPr>
        <w:t>وقال الفضل</w:t>
      </w:r>
      <w:r>
        <w:rPr>
          <w:rtl w:val="true"/>
        </w:rPr>
        <w:t>:</w:t>
      </w:r>
      <w:bookmarkEnd w:id="108"/>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لعب الحبشة بالحراب فإنّه كان يوم عيد ، وقد ذكرنا أنّه يجوز اللّهو يوم العيد بالاتّفاق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تجويز ذلك اللعب بالحراب ؛ لأنّه ينفع في الحرب ، وفيه المهارة من طعن الحربة وكيفية تعليمه وإلقائه في الحرب ، وكلّ ما كان من أمر الحرب فلا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يكون عمر لم يعلم جوازه فعلّمه النبيّ صلی اللّه علیه و آله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روي عن الغزّالي ، فإن صحّ يمكن حمله على جواز اللعب مطلقا ، أو في أيّام الأعياد ، وكان النبيّ صلی اللّه علیه و آله يسمعه لضرورة التشريع حتّى يعلم أنّ اللّهو ليس بحرام ، وربّما كان عمر يمتنع منه ومكّنه على عدم السماع ، ليعلم أنّ الأولى تركه ، وسمع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لضرورة التشريع ، فهل يلزم من هذا أن يكون عمر أشرف من النبيّ صلی اللّه علیه و آله وعمر من أمّته وممّن يتعلّم منه الشريعة؟</w:t>
      </w:r>
      <w:r>
        <w:rPr>
          <w:rFonts w:eastAsia="IRNazanin" w:cs="IRNazanin"/>
          <w:color w:val="111111"/>
          <w:sz w:val="28"/>
          <w:szCs w:val="28"/>
          <w:rtl w:val="true"/>
          <w:lang w:bidi="fa-IR"/>
        </w:rPr>
        <w:t>!</w:t>
      </w:r>
      <w:bookmarkStart w:id="109" w:name="pg15536_223422"/>
    </w:p>
    <w:p>
      <w:pPr>
        <w:pStyle w:val="Heading6"/>
        <w:numPr>
          <w:ilvl w:val="5"/>
          <w:numId w:val="1"/>
        </w:numPr>
        <w:rPr/>
      </w:pPr>
      <w:bookmarkStart w:id="110" w:name="__RefHeading___Toc8830010_2142443653"/>
      <w:bookmarkStart w:id="111" w:name="_Toc39"/>
      <w:bookmarkEnd w:id="109"/>
      <w:bookmarkEnd w:id="110"/>
      <w:r>
        <w:rPr>
          <w:rtl w:val="true"/>
        </w:rPr>
        <w:t xml:space="preserve">وأقول </w:t>
      </w:r>
      <w:r>
        <w:rPr>
          <w:rtl w:val="true"/>
        </w:rPr>
        <w:t>:</w:t>
      </w:r>
      <w:bookmarkEnd w:id="111"/>
    </w:p>
    <w:p>
      <w:pPr>
        <w:pStyle w:val="BookText"/>
        <w:rPr/>
      </w:pPr>
      <w:r>
        <w:rPr>
          <w:rFonts w:ascii="Amiri" w:hAnsi="Amiri" w:eastAsia="Amiri" w:cs="Amiri"/>
          <w:color w:val="111111"/>
          <w:sz w:val="28"/>
          <w:sz w:val="28"/>
          <w:szCs w:val="28"/>
          <w:rtl w:val="true"/>
          <w:lang w:bidi="ar-SA"/>
        </w:rPr>
        <w:t>دعواه أنّ ذلك اللعب كان يوم عيد ، رجم بالغيب ، ومجرّد ورود بعض أخبارهم في وقوع لعب يوم عيد لا يقتضي أن يكون هذا اللعب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نظر إلى أخبارهم الكثيرة في وقوع اللعب عند النبيّ صلی اللّه علیه و آله مع عدم تعيين وقت </w:t>
      </w:r>
      <w:r>
        <w:rPr>
          <w:rStyle w:val="FootnoteAnchor"/>
          <w:rtl w:val="true"/>
        </w:rPr>
        <w:footnoteReference w:id="316"/>
      </w:r>
      <w:r>
        <w:rPr>
          <w:rFonts w:ascii="Amiri" w:hAnsi="Amiri" w:eastAsia="Amiri" w:cs="Amiri"/>
          <w:color w:val="111111"/>
          <w:sz w:val="28"/>
          <w:sz w:val="28"/>
          <w:szCs w:val="28"/>
          <w:rtl w:val="true"/>
          <w:lang w:bidi="ar-SA"/>
        </w:rPr>
        <w:t xml:space="preserve">، علم أنّه لم يختصّ بوقت ، على أنّك عرفت حال ما استدلّوا به لحلّيّة اللّهو في العيد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تعليله لحلّيّة اللعب في الحراب بنفعه في الحرب ، وأنّ كلّ ما كان من أمر الحرب فلا بأس به ، فدعوى مجرّدة عن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عذره بأنّ عمر لا يعلم ، فمستلزم لأن يكون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بحصبه للحبشة بمحضر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بين يدي اللّه ورسوله ، وهو ممّا نهى اللّه عنه في كتابه العزيز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أظرف الأمور أنّه كلّما وردت رواية تتضمّن مثل ذلك يكون محلّها عند الخصم جهل عمر وتعليم النبيّ صلی اللّه علیه و آله إيّاه ، فهلّا علم جواز </w:t>
      </w:r>
    </w:p>
    <w:p>
      <w:pPr>
        <w:pStyle w:val="BookText"/>
        <w:rPr/>
      </w:pPr>
      <w:r>
        <w:rPr>
          <w:rFonts w:ascii="Amiri" w:hAnsi="Amiri" w:eastAsia="Amiri" w:cs="Amiri"/>
          <w:color w:val="111111"/>
          <w:sz w:val="28"/>
          <w:sz w:val="28"/>
          <w:szCs w:val="28"/>
          <w:rtl w:val="true"/>
          <w:lang w:bidi="ar-SA"/>
        </w:rPr>
        <w:t>اللّهو في العيد من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جوابه عن رواية الغزّالي بأنّه يمكن حملها على جواز اللعب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يصحّ معارضة السنّة للكتاب المجيد بنحو المباينة </w:t>
      </w:r>
      <w:r>
        <w:rPr>
          <w:rStyle w:val="FootnoteAnchor"/>
          <w:rtl w:val="true"/>
        </w:rPr>
        <w:footnoteReference w:id="319"/>
      </w:r>
      <w:r>
        <w:rPr>
          <w:rFonts w:ascii="Amiri" w:hAnsi="Amiri" w:eastAsia="Amiri" w:cs="Amiri"/>
          <w:color w:val="111111"/>
          <w:sz w:val="28"/>
          <w:sz w:val="28"/>
          <w:szCs w:val="28"/>
          <w:rtl w:val="true"/>
          <w:lang w:bidi="ar-SA"/>
        </w:rPr>
        <w:t>، فكيف يحلّل اللّهو بها مطلقا وقد حرّمه الكتاب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السماع لضرورة التشريع ، فقد عرفت ما فيها من منع الضرورة ؛ لعدم انحصار طريق التشريع بالسماع </w:t>
      </w:r>
      <w:r>
        <w:rPr>
          <w:rStyle w:val="FootnoteAnchor"/>
          <w:rtl w:val="true"/>
        </w:rPr>
        <w:footnoteReference w:id="320"/>
      </w:r>
      <w:r>
        <w:rPr>
          <w:rFonts w:ascii="IRNazanin" w:hAnsi="IRNazanin" w:eastAsia="IRNazanin"/>
          <w:color w:val="111111"/>
          <w:sz w:val="28"/>
          <w:sz w:val="28"/>
          <w:szCs w:val="28"/>
          <w:rtl w:val="true"/>
          <w:lang w:bidi="fa-IR"/>
        </w:rPr>
        <w:t>، وكيف يسمعه النبيّ صلی اللّه علیه و آله والأولى ترك السماع بإقرار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أيحتمل أن يمتنع عمر منه ويمكّنه النبيّ صلی اللّه علیه و آله من الامتناع ، ولا يمتنع عنه بنفسه الطاهرة وله عنه مندوحة بالتشريع القولي؟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توقّف تشريع جواز المكروهات على فعل النبيّ صلی اللّه علیه و آله لها ، للزم النبيّ صلی اللّه علیه و آله أن يأتي بكلّ مكروه ، كما يلزم أن يأتي بكلّ محرّم أبيح للضرورة ، كشرب الخمر ، فيضطرّه اللّه سبحانه إليه فيشربه تشريعا له ؛ ولم يقل به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 حاجة النبيّ صلی اللّه علیه و آله إلى السماع للتشريع كفى سماعه أوّل مرّة ، فما باله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باله تكرّرت منه الوقائع الكثيرة كما تفيده أخبارهم؟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تعبير النبيّ صلی اللّه علیه و آله عن اللّهو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أنّه حرام لا مكروه ، فإنّ المكروه لا يسمّى باطلا ، فيلزم أن يكون النبيّ صلی اللّه علیه و آله عند </w:t>
      </w:r>
    </w:p>
    <w:p>
      <w:pPr>
        <w:pStyle w:val="BookText"/>
        <w:rPr/>
      </w:pPr>
      <w:r>
        <w:rPr>
          <w:rFonts w:ascii="IRNazanin" w:hAnsi="IRNazanin" w:eastAsia="IRNazanin"/>
          <w:color w:val="111111"/>
          <w:sz w:val="28"/>
          <w:sz w:val="28"/>
          <w:szCs w:val="28"/>
          <w:rtl w:val="true"/>
          <w:lang w:bidi="fa-IR"/>
        </w:rPr>
        <w:t>القوم مرتكبا للحرام والباطل دون عمر ، وكذا عند عمر نفسه ، فيكون أفضل من النبيّ صلی اللّه علیه و آله وعلى الإسلام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 من رواية الغزّالي ما رواه أحمد ، عن الأسود بن سريع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712/3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والأسود بن سريع بن حمير بن عُبادة التميمي السعدي ، كان شاعراً قاصاً ، وكان أول من قص في مسجد البصرة ، مات سنة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معاوية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أيام الجمل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ركب الأسود سفينة وحمل معه أهله وعياله ، فانطلق فما رئي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أتيت النبيّ صلی اللّه علیه و 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حمدت ربّي بمحامد ومدح وإيّاك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حمدت به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أنشده ، فجاء رجل أدلم </w:t>
      </w:r>
      <w:r>
        <w:rPr>
          <w:rStyle w:val="FootnoteAnchor"/>
          <w:rtl w:val="true"/>
        </w:rPr>
        <w:footnoteReference w:id="322"/>
      </w:r>
      <w:r>
        <w:rPr>
          <w:rFonts w:ascii="IRNazanin" w:hAnsi="IRNazanin" w:eastAsia="IRNazanin"/>
          <w:color w:val="111111"/>
          <w:sz w:val="28"/>
          <w:sz w:val="28"/>
          <w:szCs w:val="28"/>
          <w:rtl w:val="true"/>
          <w:lang w:bidi="fa-IR"/>
        </w:rPr>
        <w:t xml:space="preserve">فاستأذن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ساعة ثمّ خرج ، فجعلت أنشده ، ثمّ جاء فاستأذن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بين ؛ ففعل ذلك مرّتين أو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استنصتّني 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هذا رجل لا يحبّ الباطل </w:t>
      </w:r>
      <w:r>
        <w:rPr>
          <w:rFonts w:eastAsia="Amiri" w:cs="Amiri" w:ascii="Amiri" w:hAnsi="Amiri"/>
          <w:color w:val="111111"/>
          <w:sz w:val="28"/>
          <w:szCs w:val="28"/>
          <w:rtl w:val="true"/>
          <w:lang w:bidi="ar-SA"/>
        </w:rPr>
        <w:t>».</w:t>
      </w:r>
      <w:bookmarkStart w:id="112" w:name="pg15536_223425"/>
    </w:p>
    <w:p>
      <w:pPr>
        <w:pStyle w:val="Heading6"/>
        <w:numPr>
          <w:ilvl w:val="5"/>
          <w:numId w:val="1"/>
        </w:numPr>
        <w:rPr/>
      </w:pPr>
      <w:bookmarkStart w:id="113" w:name="__RefHeading___Toc8830012_2142443653"/>
      <w:bookmarkStart w:id="114" w:name="_Toc40"/>
      <w:bookmarkEnd w:id="112"/>
      <w:bookmarkEnd w:id="113"/>
      <w:r>
        <w:rPr>
          <w:rtl w:val="true"/>
        </w:rPr>
        <w:t xml:space="preserve">قال المصنّف </w:t>
      </w:r>
      <w:r>
        <w:rPr>
          <w:rtl w:val="true"/>
        </w:rPr>
        <w:t xml:space="preserve">- </w:t>
      </w:r>
      <w:r>
        <w:rPr>
          <w:rtl w:val="true"/>
        </w:rPr>
        <w:t xml:space="preserve">رفع اللّه درجته </w:t>
      </w:r>
      <w:r>
        <w:rPr>
          <w:rtl w:val="true"/>
        </w:rPr>
        <w:t>- :</w:t>
      </w:r>
      <w:bookmarkEnd w:id="114"/>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أقيمت الصلاة وعدّلت الصفوف قياما قبل أن يخرج إلينا رسول اللّه صلی اللّه علیه و آله ، فخرج إلينا رسول اللّه صلی اللّه علیه و آله ، فلمّا قام في مصلّاه ذكر أنّه جنب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فلبثنا على هيئتنا قياما ، فاغتسل ثمّ خرج إلينا ورأسه يقطر ، فكبّر وصلّينا </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فلينظر العاقل هل يحسن منه وصف أدنى الناس بأنّه يحضر الصلاة ويقوم في الصفّ وهو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إلّا من التقصير في عبادة ربّه وعدم المسارعة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 إِلى مَغْفِرَةٍ مِنْ رَبِّكُمْ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فأيّ مكلّف أجدر بقبول هذا الأمر من النبيّ صلی اللّه علیه و آله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بنا رسول اللّه صلی اللّه علیه و آله إحدى صلاتي العشيّ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ظنّي أنّها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 </w:t>
      </w:r>
    </w:p>
    <w:p>
      <w:pPr>
        <w:pStyle w:val="BookText"/>
        <w:rPr/>
      </w:pPr>
      <w:r>
        <w:rPr>
          <w:rFonts w:ascii="Amiri" w:hAnsi="Amiri" w:eastAsia="Amiri" w:cs="Amiri"/>
          <w:color w:val="111111"/>
          <w:sz w:val="28"/>
          <w:sz w:val="28"/>
          <w:szCs w:val="28"/>
          <w:rtl w:val="true"/>
          <w:lang w:bidi="ar-SA"/>
        </w:rPr>
        <w:t>ثمّ سلّم ، ثمّ قام إلى خشبة في مقدّمة المسجد فوضع يده عليها ، وفيهم أبو بكر وعمر ، فهاباه أن يكلّماه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سرعان الناس فضجّ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يدعى ذو اليدين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أم قصرت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أنس ولم تقصر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ذو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فصلّى ركعتين ، ثمّ سلّم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فلينظر العاقل هل يجوز نسبة هذا الفعل إلى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يجوز منه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سهو في سهو</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يعلم أنّ أبا بكر وعمر حفظا ما نسي رسول اللّه صلی اللّه علیه و آله مع أنّهما لم يذكرا ذلك للنبيّ صلی اللّه علیه و آله ؟</w:t>
      </w:r>
      <w:r>
        <w:rPr>
          <w:rFonts w:eastAsia="IRNazanin" w:cs="IRNazanin"/>
          <w:color w:val="111111"/>
          <w:sz w:val="28"/>
          <w:szCs w:val="28"/>
          <w:rtl w:val="true"/>
          <w:lang w:bidi="fa-IR"/>
        </w:rPr>
        <w:t>!</w:t>
      </w:r>
      <w:bookmarkStart w:id="115" w:name="pg15536_223427"/>
    </w:p>
    <w:p>
      <w:pPr>
        <w:pStyle w:val="Heading6"/>
        <w:numPr>
          <w:ilvl w:val="5"/>
          <w:numId w:val="1"/>
        </w:numPr>
        <w:rPr/>
      </w:pPr>
      <w:bookmarkStart w:id="116" w:name="__RefHeading___Toc8830014_2142443653"/>
      <w:bookmarkStart w:id="117" w:name="_Toc41"/>
      <w:bookmarkEnd w:id="115"/>
      <w:bookmarkEnd w:id="116"/>
      <w:r>
        <w:rPr>
          <w:rtl w:val="true"/>
        </w:rPr>
        <w:t xml:space="preserve">وقال الفضل </w:t>
      </w:r>
      <w:r>
        <w:rPr>
          <w:rtl w:val="true"/>
        </w:rPr>
        <w:t>:</w:t>
      </w:r>
      <w:bookmarkEnd w:id="117"/>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مرّ في ما سبق جواز السهو والنسيان على الأنبياء ؛ لأنّهم بشر ، سيّما إذا كان السهو موجبا للتشريع </w:t>
      </w:r>
      <w:r>
        <w:rPr>
          <w:rStyle w:val="FootnoteAnchor"/>
          <w:rtl w:val="true"/>
        </w:rPr>
        <w:footnoteReference w:id="329"/>
      </w:r>
      <w:r>
        <w:rPr>
          <w:rFonts w:ascii="Amiri" w:hAnsi="Amiri" w:eastAsia="Amiri" w:cs="Amiri"/>
          <w:color w:val="111111"/>
          <w:sz w:val="28"/>
          <w:sz w:val="28"/>
          <w:szCs w:val="28"/>
          <w:rtl w:val="true"/>
          <w:lang w:bidi="ar-SA"/>
        </w:rPr>
        <w:t>، فإنّ التشريع في الأعمالالفعلية آكد وأثبت من الأقوال ، فما ذكر من حديث تذكّر الجنابة فمن باب النسيان ، وفيه تشريع العمل بعد النسيان إذا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ترجم البخاري الباب الذي ذكر فيه هذا الحديث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تذكّر أنّه جنب رجع فاغتسل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ولا يلزم من هذا 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ذكر من سهو رسول اللّه صلی اللّه علیه و آله في الصلاة ، فهو سهو يتضمّن التشريع ؛ لأنّه شرّع بذلك النسيان جواز وقوع الفعل المتعلّق بالصلاة في أثناء الصلاة ، وكذا الكلام القليل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يجوز أن يحفظ أبو بكر وعمر ما نسي رسول اللّه صلی اللّه علیه و آله ؟</w:t>
      </w:r>
      <w:r>
        <w:rPr>
          <w:rFonts w:eastAsia="IRNazanin" w:cs="IRNazanin"/>
          <w:color w:val="111111"/>
          <w:sz w:val="28"/>
          <w:szCs w:val="28"/>
          <w:rtl w:val="true"/>
          <w:lang w:bidi="fa-IR"/>
        </w:rPr>
        <w:t>! »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عجب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كثيرا ما يسهو ، والمأمومون لا يسهون ، فلا يلزم من هذا تفضيل المأموم على الإمام ، وهل هذه الكلمات إلّا ترّهات ومزخرفات؟</w:t>
      </w:r>
      <w:r>
        <w:rPr>
          <w:rFonts w:eastAsia="Amiri" w:cs="Amiri" w:ascii="Amiri" w:hAnsi="Amiri"/>
          <w:color w:val="111111"/>
          <w:sz w:val="28"/>
          <w:szCs w:val="28"/>
          <w:rtl w:val="true"/>
          <w:lang w:bidi="ar-SA"/>
        </w:rPr>
        <w:t>!</w:t>
      </w:r>
      <w:bookmarkStart w:id="118" w:name="pg15536_223428"/>
    </w:p>
    <w:p>
      <w:pPr>
        <w:pStyle w:val="Heading6"/>
        <w:numPr>
          <w:ilvl w:val="5"/>
          <w:numId w:val="1"/>
        </w:numPr>
        <w:rPr/>
      </w:pPr>
      <w:bookmarkStart w:id="119" w:name="__RefHeading___Toc8830016_2142443653"/>
      <w:bookmarkStart w:id="120" w:name="_Toc42"/>
      <w:bookmarkEnd w:id="118"/>
      <w:bookmarkEnd w:id="119"/>
      <w:r>
        <w:rPr>
          <w:rtl w:val="true"/>
        </w:rPr>
        <w:t xml:space="preserve">وأقول </w:t>
      </w:r>
      <w:r>
        <w:rPr>
          <w:rtl w:val="true"/>
        </w:rPr>
        <w:t>:</w:t>
      </w:r>
      <w:bookmarkEnd w:id="120"/>
    </w:p>
    <w:p>
      <w:pPr>
        <w:pStyle w:val="BookText"/>
        <w:rPr/>
      </w:pPr>
      <w:r>
        <w:rPr>
          <w:rFonts w:ascii="Amiri" w:hAnsi="Amiri" w:eastAsia="Amiri" w:cs="Amiri"/>
          <w:color w:val="111111"/>
          <w:sz w:val="28"/>
          <w:sz w:val="28"/>
          <w:szCs w:val="28"/>
          <w:rtl w:val="true"/>
          <w:lang w:bidi="ar-SA"/>
        </w:rPr>
        <w:t xml:space="preserve">بيّنّا في ما سبق امتناع وقوع السهو من النبيّ في العبادة ، وبطلان التشريع بالأفعال الموجبة لنقصه كما في المقام </w:t>
      </w:r>
      <w:r>
        <w:rPr>
          <w:rStyle w:val="FootnoteAnchor"/>
          <w:rtl w:val="true"/>
        </w:rPr>
        <w:footnoteReference w:id="331"/>
      </w:r>
      <w:r>
        <w:rPr>
          <w:rFonts w:ascii="Amiri" w:hAnsi="Amiri" w:eastAsia="Amiri" w:cs="Amiri"/>
          <w:color w:val="111111"/>
          <w:sz w:val="28"/>
          <w:sz w:val="28"/>
          <w:szCs w:val="28"/>
          <w:rtl w:val="true"/>
          <w:lang w:bidi="ar-SA"/>
        </w:rPr>
        <w:t xml:space="preserve">، فإنّ سهوه عن الغسل حتّى يشارف على الدخول في الصلاة أو يدخل فيها نقص ظاهر ، إذ هو خلاف المحافظة على العبادة والسبق إلى الخير ، ومناف لما حثّ به على كثرة تلاوة القرآن التي تكره من الجنب ، بل تحرّم إذا كان من العزائم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معرّض لنزول الملائكة عليه ، والملائكة لا تدخل بيتا فيه جنب كما استفاض في أخبارهم </w:t>
      </w:r>
      <w:r>
        <w:rPr>
          <w:rStyle w:val="FootnoteAnchor"/>
          <w:rtl w:val="true"/>
        </w:rPr>
        <w:footnoteReference w:id="333"/>
      </w:r>
      <w:r>
        <w:rPr>
          <w:rFonts w:ascii="Amiri" w:hAnsi="Amiri" w:eastAsia="Amiri" w:cs="Amiri"/>
          <w:color w:val="111111"/>
          <w:sz w:val="28"/>
          <w:sz w:val="28"/>
          <w:szCs w:val="28"/>
          <w:rtl w:val="true"/>
          <w:lang w:bidi="ar-SA"/>
        </w:rPr>
        <w:t>، فكيف يؤخّر غسله هذا التأخير حتّى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تضافرت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تنام عيناه ولا ينام قلبه </w:t>
      </w:r>
      <w:r>
        <w:rPr>
          <w:rStyle w:val="FootnoteAnchor"/>
          <w:rtl w:val="true"/>
        </w:rPr>
        <w:footnoteReference w:id="334"/>
      </w:r>
      <w:r>
        <w:rPr>
          <w:rFonts w:ascii="Amiri" w:hAnsi="Amiri" w:eastAsia="Amiri" w:cs="Amiri"/>
          <w:color w:val="111111"/>
          <w:sz w:val="28"/>
          <w:sz w:val="28"/>
          <w:szCs w:val="28"/>
          <w:rtl w:val="true"/>
          <w:lang w:bidi="ar-SA"/>
        </w:rPr>
        <w:t>، فكيف ينام عن عبادة ربّه وهو يقظان؟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أن يسهيه اللّه طلبا للتشريع ؛ فإنّ نبيّه أشرف عنده من أن يجعله عرضة للنقص ومحلّا للانتقاد بأمر عنه مندوحة ، وهي التشريع بالقول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أنّ التشريع بالأعمال الفعلية آكد لا نعرف وجهها ، بل الأمر بالعكس ؛ لأنّ الفعل يحتمل خصوصية النبيّ بخلاف القول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هذا كلّه ، فلا نتصوّر حاجة للتشريع في أمر الغسل ؛ لأنّ الواجب المؤقّت الذي لم يفت وقته ، أو غير المؤقّت ، لا يحتاج إلى التشريع بعد النسيان ، لكفاية الأمر الأوّل في لزوم الإتيان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ولا يخفى أنّ حديث الجنابة الذي ذكره المصنّف رحمه اللّه لم يصرّح بأنّ النبيّ صلی اللّه علیه و آله ذكر الجنابة بعد الدخول في الصلاة ، ولكنّ حديث أحمد </w:t>
      </w:r>
      <w:r>
        <w:rPr>
          <w:rStyle w:val="FootnoteAnchor"/>
          <w:rtl w:val="true"/>
        </w:rPr>
        <w:footnoteReference w:id="335"/>
      </w:r>
      <w:r>
        <w:rPr>
          <w:rFonts w:ascii="IRNazanin" w:hAnsi="IRNazanin" w:eastAsia="IRNazanin"/>
          <w:color w:val="111111"/>
          <w:sz w:val="28"/>
          <w:sz w:val="28"/>
          <w:szCs w:val="28"/>
          <w:rtl w:val="true"/>
          <w:lang w:bidi="fa-IR"/>
        </w:rPr>
        <w:t xml:space="preserve">عن أبي هريرة صرّح 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صلی اللّه علیه و آله خرج إلى الصلاة ، فلمّا كبّر انصرف ، وأومأ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خرج فاغتسل ، ثمّ جاء ورأسه يقطر فصلّى بهم ، فلمّا صلّى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جنبا فنسيت أن أغتسل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حديث أحمد عن عليّ علیه السلام </w:t>
      </w:r>
      <w:r>
        <w:rPr>
          <w:rStyle w:val="FootnoteAnchor"/>
          <w:rtl w:val="true"/>
        </w:rPr>
        <w:footnoteReference w:id="33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بنا رسول اللّه صلی اللّه علیه و آله يوما ، فانصرف ثمّ جاء ورأسه يقطر ماء ، فصلّى بنا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صلّيت بكم آنفا وأنا جنب ، فمن أصابه مثل الذي أصابني ، أو وجد رزّا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بطنه ، فليصنع مثل ما صنعت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كنز العمّال ، عن الطبراني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349/6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6390</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صفحة قبل الصفحة المذكورة ، عن ابن عساكر ، عن أبي بكرة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صلی اللّه علیه و آله كبّر في صلاة الفجر ، ثمّ أومأ إليهم ، ثمّ انطلق فاغتسل ، فجاء ورأسه يقطر فصلّى بهم </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موطّأ مالك ،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الجنب الصلاة وغسله إذا صلّى ولم يذكر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أخبارهم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بظاهرها باطلة ؛ لإفادتها أنّهم لم ينقضوا صلاتهم ، وأتمّوها مع النبيّ صلی اللّه علیه و آله بعد ما اغتسل وصلّى ، وهذا ضروريّ البطلان ؛ للفصل الطويل الواقع في أثناء صلاتهم ؛ ولأنّ الجماعة لا تنعقد مع سبق المأمومين بتكبيرة الافتتاح ، فتزيد أحاديث نسيان النبيّ صلی اللّه علیه و آله للجنابة إشكالا فوق إشكال ، فاتّضح أنّها كاذبة على سيّد المرسلين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كذبت بمثله على سيّد الوصيّين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أمير المؤمنين علیه السلام صلّى بالناس جنبا فأمرهم بالإعادة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لا يكذّب هذا الخبر ومن المعلوم من مذهب أهل البيت علیهم السلام عدم إعادة المأمومين إذا كان الإمام جنبا؟</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ولعلّ الداعي إلى كذب القوم على النبيّ صلی اللّه علیه و آله ووصيّه علیه السلام هو المحافظة على شؤون أشياخهم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الحديث الأخير بقليل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صلّى بالناس الصبح جنبا ، وأنّه صلّى بهم ركعتين بغير طهارة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عثمان صلّى بالناس جنبا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الدارقطني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400/2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لكن زعم عثمان أنّه لم يعلم بالجنابة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بما ذكرنا هنا وفي ما سبق تعلم النظر في ما أجاب به الخصم عن حديث سهو النبيّ صلی اللّه علیه و آله في الصلاة ، وعن السهو في السهو ، وليس الداعي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الكذب على النبيّ صلی اللّه علیه و آله إلّا دفع النقص عن أوليائهم حيث تكرّر منهم ذلك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حتّى 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382/2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صلّى بالناس المغرب ولم يقرأ شيئا حتّى سلّم ، فلمّا فرغ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لم تقرأ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فاعتذر بأنّي جهّزت عيرا إلى الشام ، وجعلت أنقلها منقلة منقلة حتّى قدمت الشام فبعتها وأقتابها وأحلاسها وأحمالها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عمر وأعادوا </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فليت شعري أيّ عبادة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إقبال على اللّه تعالى مع هذه </w:t>
      </w:r>
    </w:p>
    <w:p>
      <w:pPr>
        <w:pStyle w:val="BookText"/>
        <w:rPr/>
      </w:pPr>
      <w:r>
        <w:rPr>
          <w:rFonts w:ascii="Amiri" w:hAnsi="Amiri" w:eastAsia="Amiri" w:cs="Amiri"/>
          <w:color w:val="111111"/>
          <w:sz w:val="28"/>
          <w:sz w:val="28"/>
          <w:szCs w:val="28"/>
          <w:rtl w:val="true"/>
          <w:lang w:bidi="ar-SA"/>
        </w:rPr>
        <w:t>التمنّيات والوساوس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بعد الحديث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صلّى بالناس العشاء الآخرة ، فلم يقرأ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 بأنّي سهوت ، جهّزت عيرا من الشام حتّى قدمت المدينة ، فأمر المؤذّن فأقام الصلاة ، ثمّ عاد وصلّى بالناس العشاء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الجهل ؛ لأنّ نسيان القراءة لا يوجب الإعادة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رووه عن أشياخهم ، من السهو والإعراض عن الصلاة ، حتّى روى البخاري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يفكر الرجل الشيء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لأجهّز جيشي وأنا في الصلاة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بذلك النسيان جواز وقوع الفعل المتعلّق بالصلاة في أثناء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المشي إلى الخشبة ليس ممّا يتعلّق بها ، وكذا الدخول إلى الحجرة والخروج منها كما في حديث مسلم </w:t>
      </w:r>
      <w:r>
        <w:rPr>
          <w:rStyle w:val="FootnoteAnchor"/>
          <w:rtl w:val="true"/>
        </w:rPr>
        <w:footnoteReference w:id="349"/>
      </w:r>
      <w:r>
        <w:rPr>
          <w:rFonts w:ascii="IRNazanin" w:hAnsi="IRNazanin" w:eastAsia="IRNazanin"/>
          <w:color w:val="111111"/>
          <w:sz w:val="28"/>
          <w:sz w:val="28"/>
          <w:szCs w:val="28"/>
          <w:rtl w:val="true"/>
          <w:lang w:bidi="fa-IR"/>
        </w:rPr>
        <w:t xml:space="preserve">، بل الدخول والخروج مستلزمان للانحراف عن القبلة ، ولو إلى المغرب والمشرق ؛ لأنّ بيت النبيّ صلی اللّه علیه و آله في يسار المسجد ، ومثل هذا الانحراف مبطل للصلاة وإن وقع سهوا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تلك الأفعال كثيرة عرفا ، والكثير مبطل للصلاة عند </w:t>
      </w:r>
    </w:p>
    <w:p>
      <w:pPr>
        <w:pStyle w:val="BookText"/>
        <w:rPr/>
      </w:pPr>
      <w:r>
        <w:rPr>
          <w:rFonts w:ascii="Amiri" w:hAnsi="Amiri" w:eastAsia="Amiri" w:cs="Amiri"/>
          <w:color w:val="111111"/>
          <w:sz w:val="28"/>
          <w:sz w:val="28"/>
          <w:szCs w:val="28"/>
          <w:rtl w:val="true"/>
          <w:lang w:bidi="ar-SA"/>
        </w:rPr>
        <w:t xml:space="preserve">جمهورهم كما نقله السيّد السعيد رحمه اللّه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679/3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ولم نهتد إلى اسم الشرح المشار إليه في المتن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وشرحها ، ونقل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الخطوات الثلاث المتوالية من الكثير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المجموع شرح المهذب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المجموع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العلّام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حاشية رد المحتار </w:t>
      </w:r>
      <w:r>
        <w:rPr>
          <w:rFonts w:eastAsia="Amiri" w:cs="Amiri" w:ascii="Amiri" w:hAnsi="Amiri"/>
          <w:color w:val="111111"/>
          <w:sz w:val="28"/>
          <w:szCs w:val="28"/>
          <w:lang w:bidi="ar-SA"/>
        </w:rPr>
        <w:t>677/1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 مضافا إلى أنّ عادة النبيّ صلی اللّه علیه و آله المكث بعد الصلاة إلى أن تنصرف النساء ويدخلن بيوتهنّ ، كما رواه البخاري في أواخر كتاب الأذان ، في باب مكث الإمام في مصلّاه بعد الصلاة </w:t>
      </w:r>
      <w:r>
        <w:rPr>
          <w:rStyle w:val="FootnoteAnchor"/>
          <w:rtl w:val="true"/>
        </w:rPr>
        <w:footnoteReference w:id="351"/>
      </w:r>
      <w:r>
        <w:rPr>
          <w:rFonts w:ascii="Amiri" w:hAnsi="Amiri" w:eastAsia="Amiri" w:cs="Amiri"/>
          <w:color w:val="111111"/>
          <w:sz w:val="28"/>
          <w:sz w:val="28"/>
          <w:szCs w:val="28"/>
          <w:rtl w:val="true"/>
          <w:lang w:bidi="ar-SA"/>
        </w:rPr>
        <w:t>، وهذا موجب للفصل الطويل بين أجزاء الصلاة مضافا إلى الفصل الحاصل من الكلام والدخول والخروج وغيرها ، فتتغيّر هيئة الصلاة ، فتبطل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زعمه من تشريع النبيّ صلی اللّه علیه و آله للكلام القليل في أثناء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السلام الواقع على الركعتين مع الكلام المتكرّر من النبيّ صلی اللّه علیه و آله من الكثير عرفا ، فيبطل الصلاة وإن وقع سهوا عنها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بعض ما رووه من كلامه صلی اللّه علیه و آله كان من الكلام العمدي ، فيبطل الصلاة وإن 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الحاكم </w:t>
      </w:r>
      <w:r>
        <w:rPr>
          <w:rStyle w:val="FootnoteAnchor"/>
          <w:rtl w:val="true"/>
        </w:rPr>
        <w:footnoteReference w:id="3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صلی اللّه علیه و آله سها في المغرب فسلّم في ركعتين ، فأمر بلالا فأقام الصلاة ، ثمّ أتمّ تلك الركعة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ونحوه في كنز العمّال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ابن أبي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أمر النبيّ صلی اللّه علیه و آله لبلال بالإقامة بعد ما تبيّن له السهو ، كلام عمدي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الحديث المذكور بقليل ، عن الدارقطني وعبد الرزّاق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صلی اللّه علیه و آله بعد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ذو اليدين؟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الفلاح ، حيّ على الفلاح ، قد قامت الصلاة ، ثمّ صلّى بهم </w:t>
      </w:r>
      <w:r>
        <w:rPr>
          <w:rFonts w:eastAsia="IRNazanin" w:cs="IRNazanin"/>
          <w:color w:val="111111"/>
          <w:sz w:val="28"/>
          <w:szCs w:val="28"/>
          <w:rtl w:val="true"/>
          <w:lang w:bidi="fa-IR"/>
        </w:rPr>
        <w:t xml:space="preserve">... »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إقامة النبيّ صلی اللّه علیه و آله بعد انكشاف السهو له ، كلام عمدي ، وهو مبطل للصلاة بالسنّة 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إنّه بمقتضى أخبارهم أنّ الناس أيضا سلّموا على ركعتين ، وصدرت منهم الأفعال والأقوال الكثيرة عمدا ، فكان اللازم عليهم إعادة الصلاة لمجرّد السلام فضلا عن غيره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اللازم أيضا على النبيّ صلی اللّه علیه و آله البيان ، ولم ينقل شيء من ذلك ، بل نقلوا في بعض أخبارهم أنّه صلی اللّه علیه و آله أتمّ بهم الناقص فقط ، حتّى إنّهم لم ينقلوا أنّه أمرهم بسجود السهو مثله ، أو أنّ أحدا منهم سجد ، وهذا من شواهد الكذب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قصد الرواة مجرّد نسبة السهو إلى النبيّ صلی اللّه علیه و آله دفعا للطعن عن أنفسهم وأوليائهم ، وإرضاء لأئمّة جماعاتهم ، كما يعرفه من سبر أحوالهم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والعجب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يحفظ أبو بكر وعمر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المصنّف لم ينكر على حفظهما ، بل على من روى حفظهما وأثبته لهما ، والحال أنّهما لم يذكرا ذلك للنبيّ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قول الراوي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فهاباه أن يكلّماه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على أنّهما حافظان لما نسيه النبيّ صلی اللّه علیه و آله ومنعتهما هيبته عن بيان سهوه له ، وهذا أمر تشهد الضرورة بكذبه ، إذ كيف يترك عمر بيانه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حافظا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ما يروونه من أحواله معه وجرأته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وكفاك ما رووه من حصبه للحبشة بحضرته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ومعارضته له في الصلاة على ابن أبيّ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وجرأته عليه يوم الحديبية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وجهه المبارك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ليهجر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يواجهه بالهجر لا يهاب من مواجهته بالسهو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وكذلك أبو بكر ، فإنّه قد مارى عمر في تأمير الأقرع بن حابس حتّى ارتفعت أصواتهما بحضرة النبيّ صلی اللّه علیه و آله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زعموا أنّه أخذ بيد النبيّ صلی اللّه علیه و آله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ألححت على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ناشد النبيّ ربّه عهده يوم بدر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ولعمري لو كان لقصّة سهو النبيّ صلی اللّه علیه و آله أصل ، لكان أبو بكر وعمر أوّل من يلاقيه بها كما هو ظاهر لكلّ منصف</w:t>
      </w:r>
      <w:r>
        <w:rPr>
          <w:rFonts w:eastAsia="IRNazanin" w:cs="IRNazanin"/>
          <w:color w:val="111111"/>
          <w:sz w:val="28"/>
          <w:szCs w:val="28"/>
          <w:rtl w:val="true"/>
          <w:lang w:bidi="fa-IR"/>
        </w:rPr>
        <w:t>.</w:t>
      </w:r>
      <w:bookmarkStart w:id="121" w:name="pg15536_223437"/>
    </w:p>
    <w:p>
      <w:pPr>
        <w:pStyle w:val="Heading6"/>
        <w:numPr>
          <w:ilvl w:val="5"/>
          <w:numId w:val="1"/>
        </w:numPr>
        <w:rPr/>
      </w:pPr>
      <w:bookmarkStart w:id="122" w:name="__RefHeading___Toc8830018_2142443653"/>
      <w:bookmarkStart w:id="123" w:name="_Toc43"/>
      <w:bookmarkEnd w:id="121"/>
      <w:bookmarkEnd w:id="122"/>
      <w:r>
        <w:rPr>
          <w:rtl w:val="true"/>
        </w:rPr>
        <w:t xml:space="preserve">قال المصنّف </w:t>
      </w:r>
      <w:r>
        <w:rPr>
          <w:rtl w:val="true"/>
        </w:rPr>
        <w:t xml:space="preserve">- </w:t>
      </w:r>
      <w:r>
        <w:rPr>
          <w:rtl w:val="true"/>
        </w:rPr>
        <w:t xml:space="preserve">أعلى اللّه مقامه </w:t>
      </w:r>
      <w:r>
        <w:rPr>
          <w:rtl w:val="true"/>
        </w:rPr>
        <w:t>- :</w:t>
      </w:r>
      <w:bookmarkEnd w:id="123"/>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الصحيحين ، عن عبد اللّه بن عمر أنّه كان يحدّث 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دعا زيد بن عمرو بن نفيل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وذلك قبل أن ينزل الوحي على رسول اللّه صلی اللّه علیه و آله ، فقدّم إليه رسول اللّه صلی اللّه علیه و آله سفرة فيها لحم ، فأبى أن يأكل منها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آكل ما تذبحون على أنصابكم ، ولا آكل ممّا لم يذكر اسم اللّه عليه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فلينظر العاقل ، هل يجوز له أن ينسب نبيّه إلى عبادة الأصنام والذبح على الأنصاب ويأكل منه ، وأنّ زيد بن عمرو بن نفيل كان أعرف باللّه منه ، وأتمّ حفظا ورعاية لجانب اللّه تعالى؟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نعوذ باللّه من هذه الاعتقادات الفاسدة</w:t>
      </w:r>
      <w:r>
        <w:rPr>
          <w:rFonts w:eastAsia="Amiri" w:cs="Amiri" w:ascii="Amiri" w:hAnsi="Amiri"/>
          <w:color w:val="111111"/>
          <w:sz w:val="28"/>
          <w:szCs w:val="28"/>
          <w:rtl w:val="true"/>
          <w:lang w:bidi="ar-SA"/>
        </w:rPr>
        <w:t>!</w:t>
      </w:r>
      <w:bookmarkStart w:id="124" w:name="pg15536_223438"/>
    </w:p>
    <w:p>
      <w:pPr>
        <w:pStyle w:val="Heading6"/>
        <w:numPr>
          <w:ilvl w:val="5"/>
          <w:numId w:val="1"/>
        </w:numPr>
        <w:rPr/>
      </w:pPr>
      <w:bookmarkStart w:id="125" w:name="__RefHeading___Toc8830020_2142443653"/>
      <w:bookmarkStart w:id="126" w:name="_Toc44"/>
      <w:bookmarkEnd w:id="124"/>
      <w:bookmarkEnd w:id="125"/>
      <w:r>
        <w:rPr>
          <w:rtl w:val="true"/>
        </w:rPr>
        <w:t xml:space="preserve">وقال الفضل </w:t>
      </w:r>
      <w:r>
        <w:rPr>
          <w:rtl w:val="true"/>
        </w:rPr>
        <w:t>:</w:t>
      </w:r>
      <w:bookmarkEnd w:id="126"/>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غرائب ما يستدلّ به على ترك أمانة هذا الرجل ، وعدم الاعتماد والوثوق على نقله ، رواية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بعض الحديث ليستدلّ به على مطلوبه ، وهو الطعن في رواية الصحاح ، وما ذكر 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وتمام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لمّا قال زيد بن عمرو بن نفيل هذا الكلام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أيضا لا آكل من ذبيحتهم وممّا لم يذكر اسم اللّه عليه ، فأكلا معا </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الرجل لم يذكر هذه التتمّة ليتمكّن من الطعن في الرواية ، نسأل اللّه العصمة من التعصّب ، فإنّه بئس الضجيع</w:t>
      </w:r>
      <w:r>
        <w:rPr>
          <w:rFonts w:eastAsia="Amiri" w:cs="Amiri" w:ascii="Amiri" w:hAnsi="Amiri"/>
          <w:color w:val="111111"/>
          <w:sz w:val="28"/>
          <w:szCs w:val="28"/>
          <w:rtl w:val="true"/>
          <w:lang w:bidi="ar-SA"/>
        </w:rPr>
        <w:t>.</w:t>
      </w:r>
      <w:bookmarkStart w:id="127" w:name="pg15536_223439"/>
    </w:p>
    <w:p>
      <w:pPr>
        <w:pStyle w:val="Heading6"/>
        <w:numPr>
          <w:ilvl w:val="5"/>
          <w:numId w:val="1"/>
        </w:numPr>
        <w:rPr/>
      </w:pPr>
      <w:bookmarkStart w:id="128" w:name="__RefHeading___Toc8830022_2142443653"/>
      <w:bookmarkStart w:id="129" w:name="_Toc45"/>
      <w:bookmarkEnd w:id="127"/>
      <w:bookmarkEnd w:id="128"/>
      <w:r>
        <w:rPr>
          <w:rtl w:val="true"/>
        </w:rPr>
        <w:t xml:space="preserve">وأقول </w:t>
      </w:r>
      <w:r>
        <w:rPr>
          <w:rtl w:val="true"/>
        </w:rPr>
        <w:t>:</w:t>
      </w:r>
      <w:bookmarkEnd w:id="129"/>
    </w:p>
    <w:p>
      <w:pPr>
        <w:pStyle w:val="BookText"/>
        <w:rPr/>
      </w:pPr>
      <w:r>
        <w:rPr>
          <w:rFonts w:ascii="Amiri" w:hAnsi="Amiri" w:eastAsia="Amiri" w:cs="Amiri"/>
          <w:color w:val="111111"/>
          <w:sz w:val="28"/>
          <w:sz w:val="28"/>
          <w:szCs w:val="28"/>
          <w:rtl w:val="true"/>
          <w:lang w:bidi="ar-SA"/>
        </w:rPr>
        <w:t>قد راجعنا صحيح البخاري فوجدنا الحديث إثر أبواب المناقب ، وفي باب ما ذبح على النصب والأصنام من كتاب الذبائح ، وما رأينا لهذه التتمّة أثرا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رواه أحمد في مسنده </w:t>
      </w:r>
      <w:r>
        <w:rPr>
          <w:rStyle w:val="FootnoteAnchor"/>
          <w:rtl w:val="true"/>
        </w:rPr>
        <w:footnoteReference w:id="366"/>
      </w:r>
      <w:r>
        <w:rPr>
          <w:rFonts w:ascii="Amiri" w:hAnsi="Amiri" w:eastAsia="Amiri" w:cs="Amiri"/>
          <w:color w:val="111111"/>
          <w:sz w:val="28"/>
          <w:sz w:val="28"/>
          <w:szCs w:val="28"/>
          <w:rtl w:val="true"/>
          <w:lang w:bidi="ar-SA"/>
        </w:rPr>
        <w:t>، ولم يذكر ما أضافه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هذه أوّل كلمة وضعها ، بل سبق له مثلها قريبا في روايات اللّهو </w:t>
      </w:r>
      <w:r>
        <w:rPr>
          <w:rStyle w:val="FootnoteAnchor"/>
          <w:rtl w:val="true"/>
        </w:rPr>
        <w:footnoteReference w:id="367"/>
      </w:r>
      <w:r>
        <w:rPr>
          <w:rFonts w:ascii="Amiri" w:hAnsi="Amiri" w:eastAsia="Amiri" w:cs="Amiri"/>
          <w:color w:val="111111"/>
          <w:sz w:val="28"/>
          <w:sz w:val="28"/>
          <w:szCs w:val="28"/>
          <w:rtl w:val="true"/>
          <w:lang w:bidi="ar-SA"/>
        </w:rPr>
        <w:t>، وسيأتي له أمثالها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عجب فإنّها سنّة لهم في غالب أخبارهم ، ومنها أصل هذا الحديث ، ولكنّي أعجب من إرعاده وإبراقه وسؤاله العصمة عن التعصّب ونسبته إلى المصنّف عدم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بذلك أن يدعو قومه إلى إضافة هذه التتمّة</w:t>
      </w:r>
      <w:r>
        <w:rPr>
          <w:rFonts w:eastAsia="Amiri" w:cs="Amiri" w:ascii="Amiri" w:hAnsi="Amiri"/>
          <w:color w:val="111111"/>
          <w:sz w:val="28"/>
          <w:szCs w:val="28"/>
          <w:rtl w:val="true"/>
          <w:lang w:bidi="ar-SA"/>
        </w:rPr>
        <w:t>!!</w:t>
      </w:r>
      <w:bookmarkStart w:id="130" w:name="pg15536_223440"/>
    </w:p>
    <w:p>
      <w:pPr>
        <w:pStyle w:val="Heading6"/>
        <w:numPr>
          <w:ilvl w:val="5"/>
          <w:numId w:val="1"/>
        </w:numPr>
        <w:rPr/>
      </w:pPr>
      <w:bookmarkStart w:id="131" w:name="__RefHeading___Toc8830024_2142443653"/>
      <w:bookmarkStart w:id="132" w:name="_Toc46"/>
      <w:bookmarkEnd w:id="130"/>
      <w:bookmarkEnd w:id="131"/>
      <w:r>
        <w:rPr>
          <w:rtl w:val="true"/>
        </w:rPr>
        <w:t xml:space="preserve">قال المصنّف </w:t>
      </w:r>
      <w:r>
        <w:rPr>
          <w:rtl w:val="true"/>
        </w:rPr>
        <w:t xml:space="preserve">- </w:t>
      </w:r>
      <w:r>
        <w:rPr>
          <w:rtl w:val="true"/>
        </w:rPr>
        <w:t xml:space="preserve">قدّس اللّه روحه </w:t>
      </w:r>
      <w:r>
        <w:rPr>
          <w:rtl w:val="true"/>
        </w:rPr>
        <w:t>- :</w:t>
      </w:r>
      <w:bookmarkEnd w:id="132"/>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الصحيحين ، عن حذيفة بن اليمان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مع النبيّ صلی اللّه علیه و آله فانتهى إلى سباطة قوم فبال قائما ، فتنحّيت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ادنه ؛ فدنوت حتّى قمت عند عقبيه ، فتوضّأ ومسح على خفّيه </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فكيف يجوز أن ينسب إلى رسول اللّه صلی اللّه علیه و آله البول قائما ، مع أنّ أرذل الناس لو نسب هذا إليه تبرّأ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المسح على الخفّين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إلى هؤلاء القوم كيف جوّزوا الخطأ والغلط على الأنبياء ، وأنّ النبيّ يجوز أن يسرق درهما </w:t>
      </w:r>
      <w:r>
        <w:rPr>
          <w:rStyle w:val="FootnoteAnchor"/>
          <w:rtl w:val="true"/>
        </w:rPr>
        <w:footnoteReference w:id="371"/>
      </w:r>
      <w:r>
        <w:rPr>
          <w:rFonts w:ascii="Amiri" w:hAnsi="Amiri" w:eastAsia="Amiri" w:cs="Amiri"/>
          <w:color w:val="111111"/>
          <w:sz w:val="28"/>
          <w:sz w:val="28"/>
          <w:szCs w:val="28"/>
          <w:rtl w:val="true"/>
          <w:lang w:bidi="ar-SA"/>
        </w:rPr>
        <w:t xml:space="preserve">، ويكذب في أخسّ الأشياء وأحقرها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133" w:name="pg15536_223441"/>
    </w:p>
    <w:p>
      <w:pPr>
        <w:pStyle w:val="Heading6"/>
        <w:numPr>
          <w:ilvl w:val="5"/>
          <w:numId w:val="1"/>
        </w:numPr>
        <w:rPr/>
      </w:pPr>
      <w:bookmarkStart w:id="134" w:name="__RefHeading___Toc8830026_2142443653"/>
      <w:bookmarkStart w:id="135" w:name="_Toc47"/>
      <w:bookmarkEnd w:id="133"/>
      <w:bookmarkEnd w:id="134"/>
      <w:r>
        <w:rPr>
          <w:rtl w:val="true"/>
        </w:rPr>
        <w:t xml:space="preserve">وقال الفضل </w:t>
      </w:r>
      <w:r>
        <w:rPr>
          <w:rtl w:val="true"/>
        </w:rPr>
        <w:t>:</w:t>
      </w:r>
      <w:bookmarkEnd w:id="135"/>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اختلف في جواز البول قائما ، فالذي يجوّزه يستدلّ بهذا الحديث ، وعن الأطبّاء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البول قائما ينفع الكلية والمخصر ؛ فالنبيّ صلی اللّه علیه و آله عمل هكذا ليشرّع جواز البول 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 منقصة يتصوّر من البول قائما ، سيّما إذا كان متضمّنا للتشريع؟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الدنوّ من حذيفة ربّما يكون لتشريع جواز البول قائما بقرب من الناس ، بخلاف الغائط ، لغلظته ، ولهذا كان يبعد من الناس في الغائط دون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المسح على الخفّ ، فهو جائز بالإجماع من أهل السنّة ، كما سيأتي في مباحث الفقه ، واللّه أعلم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ذكر أنّهم جوّزوا الخطأ والغلط على الأنبياء ، والنبيّ يجوز أن يسرق درهما ، فقد ذكرنا أنّ هذا افتراء محض ، ووجب تنزيه الأنبياء من الصغيرة الدالّة على الخسّة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136" w:name="pg15536_223442"/>
    </w:p>
    <w:p>
      <w:pPr>
        <w:pStyle w:val="Heading6"/>
        <w:numPr>
          <w:ilvl w:val="5"/>
          <w:numId w:val="1"/>
        </w:numPr>
        <w:rPr/>
      </w:pPr>
      <w:bookmarkStart w:id="137" w:name="__RefHeading___Toc8830028_2142443653"/>
      <w:bookmarkStart w:id="138" w:name="_Toc48"/>
      <w:bookmarkEnd w:id="136"/>
      <w:bookmarkEnd w:id="137"/>
      <w:r>
        <w:rPr>
          <w:rtl w:val="true"/>
        </w:rPr>
        <w:t xml:space="preserve">وأقول </w:t>
      </w:r>
      <w:r>
        <w:rPr>
          <w:rtl w:val="true"/>
        </w:rPr>
        <w:t>:</w:t>
      </w:r>
      <w:bookmarkEnd w:id="138"/>
    </w:p>
    <w:p>
      <w:pPr>
        <w:pStyle w:val="BookText"/>
        <w:rPr/>
      </w:pPr>
      <w:r>
        <w:rPr>
          <w:rFonts w:ascii="Amiri" w:hAnsi="Amiri" w:eastAsia="Amiri" w:cs="Amiri"/>
          <w:color w:val="111111"/>
          <w:sz w:val="28"/>
          <w:sz w:val="28"/>
          <w:szCs w:val="28"/>
          <w:rtl w:val="true"/>
          <w:lang w:bidi="ar-SA"/>
        </w:rPr>
        <w:t xml:space="preserve">يدلّ على كذب الحديث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في مسنده ، عن عائشة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عائشة أحسن شيء في الباب و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النسائي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حدّثك أنّ رسول اللّه صلی اللّه علیه و آله بال قائما فلا تصدّقه ، ما بال رسول اللّه صلی اللّه علیه و آله قائما منذ أنزل عليه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ونحوه في كتاب الطهارة من مستدرك الحاكم </w:t>
      </w:r>
      <w:r>
        <w:rPr>
          <w:rStyle w:val="FootnoteAnchor"/>
          <w:rtl w:val="true"/>
        </w:rPr>
        <w:footnoteReference w:id="376"/>
      </w:r>
      <w:r>
        <w:rPr>
          <w:rFonts w:ascii="Amiri" w:hAnsi="Amiri" w:eastAsia="Amiri" w:cs="Amiri"/>
          <w:color w:val="111111"/>
          <w:sz w:val="28"/>
          <w:sz w:val="28"/>
          <w:szCs w:val="28"/>
          <w:rtl w:val="true"/>
          <w:lang w:bidi="ar-SA"/>
        </w:rPr>
        <w:t xml:space="preserve">، وصحّحه هو والذهبي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البخاري ومسلم</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البغوي في باب أدب الخلاء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الحسان ، عن عمر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رآني النبيّ صلی اللّه علیه و آله أبول قائما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تبل قائما </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البول قائما يستلزم بحسب العادة وصوله إلى البائل ، ولا سيّما عند قرب انقطاعه ، ولا ريب أنّ النبيّ صلی اللّه علیه و آله أولى بتجنّب موارد احتمال الإصابة ، فضلا عن موارد القطع العادي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مسلم في آخر كتاب الطهارة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صلی اللّه علیه و آله مرّ بقبرين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إنّهما يعذّبان وما يعذّبان في كبير ، أمّا أحدهما فكان يمشي بالنميمة ، وكان الآخر لا يستنزه عن البول </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ونحوه في موارد كثيرة من صحيح البخاري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البغوي في باب أدب الخلاء من الحسان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صلی اللّه علیه و آله أراد أن يبول ، فأتى دمثا </w:t>
      </w:r>
      <w:r>
        <w:rPr>
          <w:rStyle w:val="FootnoteAnchor"/>
          <w:rtl w:val="true"/>
        </w:rPr>
        <w:footnoteReference w:id="380"/>
      </w:r>
      <w:r>
        <w:rPr>
          <w:rFonts w:ascii="Amiri" w:hAnsi="Amiri" w:eastAsia="Amiri" w:cs="Amiri"/>
          <w:color w:val="111111"/>
          <w:sz w:val="28"/>
          <w:sz w:val="28"/>
          <w:szCs w:val="28"/>
          <w:rtl w:val="true"/>
          <w:lang w:bidi="ar-SA"/>
        </w:rPr>
        <w:t xml:space="preserve">في أصل جدار فبال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يبول فليرتد لبوله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فمع هذه الأخبار ، وأضعافها من أخبارنا </w:t>
      </w:r>
      <w:r>
        <w:rPr>
          <w:rStyle w:val="FootnoteAnchor"/>
          <w:rtl w:val="true"/>
        </w:rPr>
        <w:footnoteReference w:id="382"/>
      </w:r>
      <w:r>
        <w:rPr>
          <w:rFonts w:ascii="IRNazanin" w:hAnsi="IRNazanin" w:eastAsia="IRNazanin"/>
          <w:color w:val="111111"/>
          <w:sz w:val="28"/>
          <w:sz w:val="28"/>
          <w:szCs w:val="28"/>
          <w:rtl w:val="true"/>
          <w:lang w:bidi="fa-IR"/>
        </w:rPr>
        <w:t>، كيف نصدّقهم على النبيّ صلی اللّه علیه و آله أنّه بال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مع دعوى طلب دنوّ حذيفة منه ، وهو مناف للحياء وسنّته ، فإنّه كان يبعد المذهب ، ولم ير على بول أو غائط</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التشريع واضحة البطلان ، إذ ليس لإباحة البول قائما بقرب الناس من الأهمّية ما يحتاج إلى التشريع بالفعل ، وقد كان التشريع بالقول ممكنا ، وأظهر بيانا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البول قائما في الجواز إلّا كالتغوّط قائما ، وإرسال الريح جالسا بين الناس ، فهل ترى يحسن فعلهما للتشريع؟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منقصة تتصوّر من البول قائما؟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فمن مكابرة الضرورة ، ولكن يحقّ له نفي المنقصة ، فقد كان إمامهم عمر يفعل ذلك كما عرفت ، وكذلك ابنه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مالك في موطّئه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في البول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اللّه بن دينار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عبد اللّه بن عمر يبول قائما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قائما أحصن للدبر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لهذه الحكمة كان يفعله ويفعله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نسبة تجويز الخطأ والغلط افتراء عليهم ؛ فمكابرة ظاهرة ؛ لأنّه بنفسه في ما سبق ذكر الخلاف بينهم في عصمة الأنبياء عن الكذب سهوا في ما يبلّغونه عن اللّه تعالى </w:t>
      </w:r>
      <w:r>
        <w:rPr>
          <w:rStyle w:val="FootnoteAnchor"/>
          <w:rtl w:val="true"/>
        </w:rPr>
        <w:footnoteReference w:id="385"/>
      </w:r>
      <w:r>
        <w:rPr>
          <w:rFonts w:ascii="Amiri" w:hAnsi="Amiri" w:eastAsia="Amiri" w:cs="Amiri"/>
          <w:color w:val="111111"/>
          <w:sz w:val="28"/>
          <w:sz w:val="28"/>
          <w:szCs w:val="28"/>
          <w:rtl w:val="true"/>
          <w:lang w:bidi="ar-SA"/>
        </w:rPr>
        <w:t xml:space="preserve">، فإذا جاز الخطأ في التبليغ ، ففي العمل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أجازوا سهو النبيّ في الصلاة ، فكما يجوز أن يصلّي الظهر ركعتين سهوا وخطأ ، فليجز أن يخطأ في مسح الخفّ والمطلوب المسح على الرجل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إنكاره لتجويز سرقة الدرهم على الأنبياء ؛ فمبنيّ على أنّها من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الصغائر الدالّة على الخسّة ، وهو من محدثات بعض المتأخّرين منهم ، كصاحب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 وقد ذهبوا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لقواعدهم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بعض الشناعات</w:t>
      </w:r>
      <w:r>
        <w:rPr>
          <w:rFonts w:eastAsia="Amiri" w:cs="Amiri" w:ascii="Amiri" w:hAnsi="Amiri"/>
          <w:color w:val="111111"/>
          <w:sz w:val="28"/>
          <w:szCs w:val="28"/>
          <w:rtl w:val="true"/>
          <w:lang w:bidi="ar-SA"/>
        </w:rPr>
        <w:t>!</w:t>
      </w:r>
      <w:bookmarkStart w:id="139" w:name="pg15536_223446"/>
    </w:p>
    <w:p>
      <w:pPr>
        <w:pStyle w:val="Heading3"/>
        <w:numPr>
          <w:ilvl w:val="2"/>
          <w:numId w:val="1"/>
        </w:numPr>
        <w:rPr/>
      </w:pPr>
      <w:bookmarkStart w:id="140" w:name="__RefHeading___Toc8830030_2142443653"/>
      <w:bookmarkStart w:id="141" w:name="_Toc49"/>
      <w:bookmarkEnd w:id="139"/>
      <w:bookmarkEnd w:id="140"/>
      <w:r>
        <w:rPr>
          <w:rtl w:val="true"/>
        </w:rPr>
        <w:t xml:space="preserve">تتمّة </w:t>
      </w:r>
      <w:r>
        <w:rPr>
          <w:rtl w:val="true"/>
        </w:rPr>
        <w:t xml:space="preserve">: </w:t>
      </w:r>
      <w:r>
        <w:rPr>
          <w:rtl w:val="true"/>
        </w:rPr>
        <w:t>الأحاديث الموضوعة في توهين الأنبياء والخالق</w:t>
      </w:r>
      <w:bookmarkEnd w:id="141"/>
    </w:p>
    <w:p>
      <w:pPr>
        <w:pStyle w:val="Heading4"/>
        <w:numPr>
          <w:ilvl w:val="3"/>
          <w:numId w:val="1"/>
        </w:numPr>
        <w:rPr/>
      </w:pPr>
      <w:bookmarkStart w:id="142" w:name="__RefHeading___Toc8830032_2142443653"/>
      <w:bookmarkStart w:id="143" w:name="_Toc50"/>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تشتمل على أخبار لهم معتبرة عندهم ، نسبوا فيها الأنبياء عليهم الصلاة والسلام إلى ما لا يليق</w:t>
      </w:r>
      <w:r>
        <w:rPr>
          <w:rFonts w:eastAsia="Amiri" w:cs="Amiri" w:ascii="Amiri" w:hAnsi="Amiri"/>
          <w:color w:val="111111"/>
          <w:sz w:val="28"/>
          <w:szCs w:val="28"/>
          <w:rtl w:val="true"/>
          <w:lang w:bidi="ar-SA"/>
        </w:rPr>
        <w:t>! ..</w:t>
      </w:r>
    </w:p>
    <w:p>
      <w:pPr>
        <w:pStyle w:val="Heading4"/>
        <w:numPr>
          <w:ilvl w:val="3"/>
          <w:numId w:val="1"/>
        </w:numPr>
        <w:rPr/>
      </w:pPr>
      <w:bookmarkStart w:id="144" w:name="__RefHeading___Toc8830034_2142443653"/>
      <w:bookmarkStart w:id="145" w:name="_Toc51"/>
      <w:bookmarkEnd w:id="144"/>
      <w:r>
        <w:rPr>
          <w:rtl w:val="true"/>
        </w:rPr>
        <w:t xml:space="preserve">[ </w:t>
      </w:r>
      <w:r>
        <w:rPr/>
        <w:t>1</w:t>
      </w:r>
      <w:r>
        <w:rPr>
          <w:rtl w:val="true"/>
        </w:rPr>
        <w:t xml:space="preserve"> - </w:t>
      </w:r>
      <w:r>
        <w:rPr>
          <w:rtl w:val="true"/>
        </w:rPr>
        <w:t xml:space="preserve">حديث بدء الوحي </w:t>
      </w:r>
      <w:r>
        <w:rPr>
          <w:rtl w:val="true"/>
        </w:rPr>
        <w:t>]</w:t>
      </w:r>
      <w:bookmarkEnd w:id="145"/>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البخاري في أوّل صحيحه ، ومسلم في باب بدء الوحي من كتاب الإيمان ، عن عائشة ، قالت في أثناء حديثها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فاجأه الوحي وهو في غار حراء ، فجاءه الملك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فغطّني </w:t>
      </w:r>
      <w:r>
        <w:rPr>
          <w:rStyle w:val="FootnoteAnchor"/>
          <w:rtl w:val="true"/>
        </w:rPr>
        <w:footnoteReference w:id="387"/>
      </w:r>
      <w:r>
        <w:rPr>
          <w:rFonts w:ascii="Amiri" w:hAnsi="Amiri" w:eastAsia="Amiri" w:cs="Amiri"/>
          <w:color w:val="111111"/>
          <w:sz w:val="28"/>
          <w:sz w:val="28"/>
          <w:szCs w:val="28"/>
          <w:rtl w:val="true"/>
          <w:lang w:bidi="ar-SA"/>
        </w:rPr>
        <w:t xml:space="preserve">حتّى بلغ منّي الجهد ، ثمّ أرسلني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فأخذني فغطّني الثانية حتّى بلغ منّي الجهد ، ثمّ أرسلني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فأخذني فغطّني الثالثة ، ثمّ أرسلني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فرجع بها رسول اللّه يرجف فؤاده ، فدخل على خديجة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زمّلوني زمّلوني </w:t>
      </w:r>
      <w:r>
        <w:rPr>
          <w:rStyle w:val="FootnoteAnchor"/>
          <w:rtl w:val="true"/>
        </w:rPr>
        <w:footnoteReference w:id="389"/>
      </w:r>
      <w:r>
        <w:rPr>
          <w:rFonts w:ascii="Amiri" w:hAnsi="Amiri" w:eastAsia="Amiri" w:cs="Amiri"/>
          <w:color w:val="111111"/>
          <w:sz w:val="28"/>
          <w:sz w:val="28"/>
          <w:szCs w:val="28"/>
          <w:rtl w:val="true"/>
          <w:lang w:bidi="ar-SA"/>
        </w:rPr>
        <w:t xml:space="preserve">، فزمّلوه حتّى ذهب عنه الروع ، فقال لخديجة وأخبرها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يخزيك اللّه أبدا ، إنّك لتصل الرحم ، وتحمل الكلّ ، وتكسب المعدوم ، وتقري الضيف ، وتعين على نوائب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به خديجة حتّى أتت به ورقة بن نوفل بن أسد بن عبد العزّى ، ابن عمّ خديجة ، وكان امرأ قد تنصّر في الجاهلية ، وكان يكتب الكتاب العبراني ، وكان شيخا كبيرا قد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 ابن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w:t>
      </w:r>
    </w:p>
    <w:p>
      <w:pPr>
        <w:pStyle w:val="BookText"/>
        <w:rPr/>
      </w:pPr>
      <w:r>
        <w:rPr>
          <w:rFonts w:ascii="IRNazanin" w:hAnsi="IRNazanin" w:eastAsia="IRNazanin"/>
          <w:color w:val="111111"/>
          <w:sz w:val="28"/>
          <w:sz w:val="28"/>
          <w:szCs w:val="28"/>
          <w:rtl w:val="true"/>
          <w:lang w:bidi="fa-IR"/>
        </w:rPr>
        <w:t>فأخبره رسول اللّه صلی اللّه علیه و آله خبر ما رأى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الناموس الذي نزّل اللّه على موسى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البخاري أيضا في باب التعبير بعد أبواب كتاب الحيل ، وزاد فيه قوله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وفتر الوحي فترة حتّى حزن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بلغنا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حزنا غدا منه مرارا كي يتردّى من رؤوس شواهق الجبال ، فكلّما أوفى بذروة جبل </w:t>
      </w:r>
    </w:p>
    <w:p>
      <w:pPr>
        <w:pStyle w:val="BookText"/>
        <w:rPr/>
      </w:pPr>
      <w:r>
        <w:rPr>
          <w:rFonts w:ascii="Amiri" w:hAnsi="Amiri" w:eastAsia="Amiri" w:cs="Amiri"/>
          <w:color w:val="111111"/>
          <w:sz w:val="28"/>
          <w:sz w:val="28"/>
          <w:szCs w:val="28"/>
          <w:rtl w:val="true"/>
          <w:lang w:bidi="ar-SA"/>
        </w:rPr>
        <w:t xml:space="preserve">لكي يلقي منه نفسه تبدّى له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رسول اللّه حقّا ؛ فيسكن لذلك جأشه ، وتقرّ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طالت عليه فترة الوحي غدا لمثل ذلك ، فإذا أوفى بذروة جبل تبدّى له جبرئيل فقال له مثل ذلك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أحمد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مقامات عديدة ، وفي بعضها أنّ النبيّ صلی اللّه علیه و آله قال لخديجة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خشيت أن يكون بي جنن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سبق </w:t>
      </w:r>
      <w:r>
        <w:rPr>
          <w:rStyle w:val="FootnoteAnchor"/>
          <w:rtl w:val="true"/>
        </w:rPr>
        <w:footnoteReference w:id="393"/>
      </w:r>
      <w:r>
        <w:rPr>
          <w:rFonts w:ascii="Amiri" w:hAnsi="Amiri" w:eastAsia="Amiri" w:cs="Amiri"/>
          <w:color w:val="111111"/>
          <w:sz w:val="28"/>
          <w:sz w:val="28"/>
          <w:szCs w:val="28"/>
          <w:rtl w:val="true"/>
          <w:lang w:bidi="ar-SA"/>
        </w:rPr>
        <w:t xml:space="preserve">، وزاد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خديجة لرسول اللّه صلی اللّه علیه و آله فيما تثبّته في ما أكرمه اللّه به من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أتستطيع أن تخبرني بصاحبك هذا الذي يأتيك إذا جاءك؟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فجاءه جبرئيل ، فأعلمها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فاجلس على فخذي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فجلس عليها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فاقعد على فخذي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عليها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فتحسّرت ، فألقت خمارها ورسول اللّه في حجرها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تراه؟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وأبشر ، فو اللّه إنّه ملك وما هو بشيطان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الطبري أيضا في تاريخه مع هذر كثير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خديجة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أحقّ بأن يجعل مسخرة للناظرين لا رواية للراوين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كيف يقول النبيّ صلی اللّه علیه و آله مرارا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أنا بقارئ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ويتحمّل المشاقّ ، ولم يسأل جبرئيل عمّا يراد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من كتاب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له بأحد الوجوه علما أو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كيف يجوز لجبرئيل إيذاء النبيّ صلی اللّه علیه و آله وترويعه وهو يراه عاجزا عن إتيان ما أمره به ، فهل جاء معنّفا أو معلّما؟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وليت شعري ما لرسول اللّه صلی اللّه علیه و آله يستسلم بين يديه مرارا ويرجف فؤاده؟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تكن له عند القوم شجاعة موسى فيلطم جبرئيل كما لطم موسى ملك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يمكن أن يجهل رسول اللّه صلی اللّه علیه و آله أنّه رسول اللّه وقد علم برسالته قبل وقتها الكهّان والرهبان ، ولو جهل بها لكان غيره أولى بالجهل بها في تلك الحال ، فيلغو فيها إرساله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أيجوز أن يبعث اللّه من لا يدري برسالة نفسه ولا يعلم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سبحانه قد بعث عيسى وهو في المهد وعرّفه أنّه نبيّه وأنطقه برسالته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أدري أيّ نبوّة لمن يخشى على نفسه من رسول اللّه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وأيّ رسالة لمن يحقّقها بقول نصراني ، ويتعرّفها بقول امرأة ، حتّى تثبّته عليها بذلك الطريق الوحشي؟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ولعمري إنّ امرأة تثبّت نبيّا نبوّته وتعلّمه بها لأحقّ منه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ذلك يكون ورقة وخديجة أوّل الناس إسلاما والسابقين فيه حتّى على رسول اللّه صلی اللّه علیه و آله ، وهذا بالخرافات والكفر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كيف يريد النبيّ صلی اللّه علیه و آله إلقاء نفسه من شواهق الجبال وهو فعل من لا عقل له ، وقد حرّمه الشرع كتابا وسنّة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روى أحمد </w:t>
      </w:r>
      <w:r>
        <w:rPr>
          <w:rStyle w:val="FootnoteAnchor"/>
          <w:rtl w:val="true"/>
        </w:rPr>
        <w:footnoteReference w:id="396"/>
      </w:r>
      <w:r>
        <w:rPr>
          <w:rFonts w:ascii="IRNazanin" w:hAnsi="IRNazanin" w:eastAsia="IRNazanin"/>
          <w:color w:val="111111"/>
          <w:sz w:val="28"/>
          <w:sz w:val="28"/>
          <w:szCs w:val="28"/>
          <w:rtl w:val="true"/>
          <w:lang w:bidi="fa-IR"/>
        </w:rPr>
        <w:t xml:space="preserve">، عن أبي هريرة ، عن النبيّ صلی اللّه علیه و آله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تردّى من جبل فقتل نفسه فهو يردى في نار جهنّم خالدا مخلّدا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فيا حسرة لسيّد النبيّين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أسفا على شأنه من شانئيه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ينسبونه إلى الهجر في القول ، ومرّة إلى الهجر في العمل ، لعمر اللّه لقد فضحنا هؤلاء المتّسمون بالمسلمين عند الملل الخارجة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هل ترى إذا جاء الرجل منهم وفتح أصحّ كتاب بعد كتاب اللّه بزعم جمهور من يدّعي الإسلام ، ونظر إلى أوّل صفحة منه ، ورأى فيها هذه الخرافة والشناعة ، كيف يقع في ذهنه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محلّ يجعل النبيّ الأطيب من الصدق والمعرفة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يكذّب هذا الحديث ما رواه البخاري في تفسير سورة المدّثّر ، عن أبي 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 أنزل أوّل؟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146" w:name="pg15536_223451"/>
    </w:p>
    <w:p>
      <w:pPr>
        <w:pStyle w:val="BookText"/>
        <w:rPr/>
      </w:pPr>
      <w:bookmarkEnd w:id="146"/>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أنبئت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أخبرك إلّا بما 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حراء ، فلمّا قضيت جواري هبطت فاستبطنت الوادي ، فنوديت ، فنظرت أمامي وخلفي وعن يميني وعن شمالي ، فإذا هو جالس على عرش بين السماء والأرض ، فأتيت خديجة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دثّروني وصبّوا عليّ ماء باردا ، وأنزل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w:t>
      </w:r>
      <w:r>
        <w:rPr>
          <w:rStyle w:val="FootnoteAnchor"/>
          <w:rtl w:val="true"/>
        </w:rPr>
        <w:footnoteReference w:id="399"/>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صريح في تكذيب الحديث السابق المبنيّ على أنّ أوّل آية نزلت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الحديثين متكاذبان فيلغيان ، وهما باللغو متشابهان</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8830036_2142443653"/>
      <w:bookmarkStart w:id="148" w:name="_Toc52"/>
      <w:bookmarkEnd w:id="147"/>
      <w:r>
        <w:rPr>
          <w:rtl w:val="true"/>
        </w:rPr>
        <w:t xml:space="preserve">[ </w:t>
      </w:r>
      <w:r>
        <w:rPr/>
        <w:t>2</w:t>
      </w:r>
      <w:r>
        <w:rPr>
          <w:rtl w:val="true"/>
        </w:rPr>
        <w:t xml:space="preserve"> - </w:t>
      </w:r>
      <w:r>
        <w:rPr>
          <w:rtl w:val="true"/>
        </w:rPr>
        <w:t xml:space="preserve">حديث تأبير النخل </w:t>
      </w:r>
      <w:r>
        <w:rPr>
          <w:rtl w:val="true"/>
        </w:rPr>
        <w:t>]</w:t>
      </w:r>
      <w:bookmarkEnd w:id="148"/>
    </w:p>
    <w:p>
      <w:pPr>
        <w:pStyle w:val="BookText"/>
        <w:rPr/>
      </w:pPr>
      <w:r>
        <w:rPr>
          <w:rFonts w:ascii="Amiri" w:hAnsi="Amiri" w:eastAsia="Amiri" w:cs="Amiri"/>
          <w:color w:val="111111"/>
          <w:sz w:val="28"/>
          <w:sz w:val="28"/>
          <w:szCs w:val="28"/>
          <w:rtl w:val="true"/>
          <w:lang w:bidi="ar-SA"/>
        </w:rPr>
        <w:t xml:space="preserve">ومن الأخبار التي نسبوا الأنبياء فيها إلى ما لا يليق ، ما رواه مسلم في كتاب الفضائل ، في باب وجوب امتثال ما قاله شرعا دون ما ذكره من معايش الدنيا على سبيل الرأي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أحمد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825/2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عن عائشة ،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النبيّ صلی اللّه علیه و آله سمع أصواتا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الأصوات؟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يؤبّرونه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يفعلوا 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يؤبّروا عامئذ ، فصار شيصا </w:t>
      </w:r>
      <w:r>
        <w:rPr>
          <w:rStyle w:val="FootnoteAnchor"/>
          <w:rtl w:val="true"/>
        </w:rPr>
        <w:footnoteReference w:id="404"/>
      </w:r>
      <w:r>
        <w:rPr>
          <w:rFonts w:ascii="IRNazanin" w:hAnsi="IRNazanin" w:eastAsia="IRNazanin"/>
          <w:color w:val="111111"/>
          <w:sz w:val="28"/>
          <w:sz w:val="28"/>
          <w:szCs w:val="28"/>
          <w:rtl w:val="true"/>
          <w:lang w:bidi="fa-IR"/>
        </w:rPr>
        <w:t xml:space="preserve">، فذكروا ذلك للنبيّ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شيئا من أمر دنياكم فشأنكم به ، وإذا كان شيئا من أمر دينكم فإليّ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فليت شعري كيف لا يعلم رسول اللّه صلی اللّه علیه و آله أنّ النخل لا يصلح بغير تأبير وهو في محلّ النخل فعلا ، وفي قربه سابقا ، وقد قارب عمره الستّين أو تجاوز؟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فرض أنّه لا يعلم ، كيف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يؤبّروا 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رويّة ، ويرسل من غير 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يوثق به بعد هذا أو يسترشد برأيه في الأمور العامة ومصادر الزعامة؟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نسب هذا إلى أحد لكان مسخرة لمن سمع ، وأعجوبة لمن عقل ، فكيف ينسب إلى سيّد النبيّين ، العالم بأسرار الأشياء ، المعلّم من ربّ الأرض والسماء ، الذي لا ينطق إلّا عن وحي ، ولم يعط مثله أحد جوامع الكلم؟</w:t>
      </w:r>
      <w:r>
        <w:rPr>
          <w:rFonts w:eastAsia="Amiri" w:cs="Amiri" w:ascii="Amiri" w:hAnsi="Amiri"/>
          <w:color w:val="111111"/>
          <w:sz w:val="28"/>
          <w:szCs w:val="28"/>
          <w:rtl w:val="true"/>
          <w:lang w:bidi="ar-SA"/>
        </w:rPr>
        <w:t xml:space="preserve">! </w:t>
      </w:r>
      <w:bookmarkStart w:id="149" w:name="pg15536_223453"/>
    </w:p>
    <w:p>
      <w:pPr>
        <w:pStyle w:val="Heading4"/>
        <w:numPr>
          <w:ilvl w:val="3"/>
          <w:numId w:val="1"/>
        </w:numPr>
        <w:rPr/>
      </w:pPr>
      <w:bookmarkStart w:id="150" w:name="__RefHeading___Toc8830038_2142443653"/>
      <w:bookmarkStart w:id="151" w:name="_Toc53"/>
      <w:bookmarkEnd w:id="149"/>
      <w:bookmarkEnd w:id="150"/>
      <w:r>
        <w:rPr>
          <w:rtl w:val="true"/>
        </w:rPr>
        <w:t xml:space="preserve">[ </w:t>
      </w:r>
      <w:r>
        <w:rPr/>
        <w:t>3</w:t>
      </w:r>
      <w:r>
        <w:rPr>
          <w:rtl w:val="true"/>
        </w:rPr>
        <w:t xml:space="preserve"> - </w:t>
      </w:r>
      <w:r>
        <w:rPr>
          <w:rtl w:val="true"/>
        </w:rPr>
        <w:t xml:space="preserve">حديث إسقاط النبيّ صلی اللّه علیه و آله آيات من القرآن </w:t>
      </w:r>
      <w:r>
        <w:rPr>
          <w:rtl w:val="true"/>
        </w:rPr>
        <w:t>]</w:t>
      </w:r>
      <w:bookmarkEnd w:id="151"/>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البخاري في كتاب الدعوات ، في باب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عَلَيْهِمْ </w:t>
      </w:r>
      <w:r>
        <w:rPr>
          <w:rFonts w:eastAsia="Amiri" w:cs="Amiri" w:ascii="Amiri" w:hAnsi="Amiri"/>
          <w:color w:val="111111"/>
          <w:sz w:val="28"/>
          <w:szCs w:val="28"/>
          <w:rtl w:val="true"/>
          <w:lang w:bidi="ar-SA"/>
        </w:rPr>
        <w:t xml:space="preserve">... ) </w:t>
      </w:r>
      <w:r>
        <w:rPr>
          <w:rStyle w:val="FootnoteAnchor"/>
          <w:rtl w:val="true"/>
        </w:rPr>
        <w:footnoteReference w:id="405"/>
      </w:r>
      <w:r>
        <w:rPr>
          <w:rFonts w:ascii="IRNazanin" w:hAnsi="IRNazanin" w:eastAsia="IRNazanin"/>
          <w:color w:val="111111"/>
          <w:sz w:val="28"/>
          <w:sz w:val="28"/>
          <w:szCs w:val="28"/>
          <w:rtl w:val="true"/>
          <w:lang w:bidi="fa-IR"/>
        </w:rPr>
        <w:t xml:space="preserve">، عن عائشة ،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النبيّ صلی اللّه علیه و آله رجلا يقرأ في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أذكرني كذا وكذا آية أسقطتها في سورة كذا وكذا </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مسلم بهذا اللفظ ، وبلفظ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الأمر بتعهّد القرآن ، من أبواب فضائل القرآن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أبو داود ، في أوّل كتاب الحروف والقراءة ، من سننه ، عن عائشة أيضا ،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كأيّن من آية أذكرنيها الليلة كنت قد أسقطتها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أكذب الأحاديث ؛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ولأنّه أبلغ الأمور نقصا بالنبيّ ؛ لأنّ من ينسى ما أرسل به ، وما هو معجزة له ، لم يكن محلّ الوثوق والاعتماد في التبليغ ، فلا يصلح للرسالة</w:t>
      </w:r>
      <w:r>
        <w:rPr>
          <w:rFonts w:eastAsia="Amiri" w:cs="Amiri" w:ascii="Amiri" w:hAnsi="Amiri"/>
          <w:color w:val="111111"/>
          <w:sz w:val="28"/>
          <w:szCs w:val="28"/>
          <w:rtl w:val="true"/>
          <w:lang w:bidi="ar-SA"/>
        </w:rPr>
        <w:t xml:space="preserve">. </w:t>
      </w:r>
      <w:bookmarkStart w:id="152" w:name="pg15536_223454"/>
    </w:p>
    <w:p>
      <w:pPr>
        <w:pStyle w:val="BookText"/>
        <w:rPr/>
      </w:pPr>
      <w:bookmarkEnd w:id="152"/>
      <w:r>
        <w:rPr>
          <w:rFonts w:ascii="IRNazanin" w:hAnsi="IRNazanin" w:eastAsia="IRNazanin"/>
          <w:color w:val="111111"/>
          <w:sz w:val="28"/>
          <w:sz w:val="28"/>
          <w:szCs w:val="28"/>
          <w:rtl w:val="true"/>
          <w:lang w:bidi="fa-IR"/>
        </w:rPr>
        <w:t xml:space="preserve">وروى مسلم في الباب المذكور ،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لأحدهم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نسيت آية كيت وكيت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للرجل أن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نسيت سورة كيت وكيت ، وأنسيت آية كيت وكيت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يذمّ غيره على ذلك وهو يتّصف به؟</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8830040_2142443653"/>
      <w:bookmarkStart w:id="154" w:name="_Toc54"/>
      <w:bookmarkEnd w:id="153"/>
      <w:r>
        <w:rPr>
          <w:rtl w:val="true"/>
        </w:rPr>
        <w:t xml:space="preserve">[ </w:t>
      </w:r>
      <w:r>
        <w:rPr/>
        <w:t>4</w:t>
      </w:r>
      <w:r>
        <w:rPr>
          <w:rtl w:val="true"/>
        </w:rPr>
        <w:t xml:space="preserve"> - </w:t>
      </w:r>
      <w:r>
        <w:rPr>
          <w:rtl w:val="true"/>
        </w:rPr>
        <w:t xml:space="preserve">حديث نوم النبيّ صلی اللّه علیه و آله عن صلاة الصبح </w:t>
      </w:r>
      <w:r>
        <w:rPr>
          <w:rtl w:val="true"/>
        </w:rPr>
        <w:t>]</w:t>
      </w:r>
      <w:bookmarkEnd w:id="154"/>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في باب قضاء الصلاة ، آخر كتاب المساجد ، من الأخبار الكثيرة المتضمّنة لنوم النبيّ صلی اللّه علیه و آله عن صلاة الصبح حتّى أيقظه وأصحابه حرّ الشمس ، وفي بعضها كان أبو بكر أوّل من استيقظ ، ثمّ استيقظ عمر ، فقام عند نبيّ اللّه فجعل يكبّر ويرفع صوته بالتكبير حتّى استيقظ رسول اللّه صلی اللّه علیه و آله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نحو ذلك في كتاب التيمّم ، في باب الصعيد الطيّب وضوء المسلم ، وفي كتاب الصلاة ، في باب الأذان بعد ذهاب الوقت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أدري أأصدّق نوم النبيّ صلی اللّه علیه و آله عن عبادة ربّه الواجبة ، وقد كان </w:t>
      </w:r>
      <w:bookmarkStart w:id="155" w:name="pg15536_223455"/>
    </w:p>
    <w:p>
      <w:pPr>
        <w:pStyle w:val="BookText"/>
        <w:rPr/>
      </w:pPr>
      <w:bookmarkEnd w:id="155"/>
      <w:r>
        <w:rPr>
          <w:rFonts w:ascii="Amiri" w:hAnsi="Amiri" w:eastAsia="Amiri" w:cs="Amiri"/>
          <w:color w:val="111111"/>
          <w:sz w:val="28"/>
          <w:sz w:val="28"/>
          <w:szCs w:val="28"/>
          <w:rtl w:val="true"/>
          <w:lang w:bidi="ar-SA"/>
        </w:rPr>
        <w:t>تنام عيناه ولا ينام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أصدّق ثقل نومه حتّى يحتاج إلى أن يرفع عمر صوته بالتكبير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أصدّق نوم الجيش كلّه بلا حارس ، وهو ممّا لم يتّفق؟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البخاري في أثناء أبواب التقصير ، في باب إذا نام ولم يصلّ بال الشيطان في أذنه ، وفي كتاب بدء الخلق ، في باب صفة إبليس وجنوده ، أنّه ذكر عند النبيّ صلی اللّه علیه و آله رجل نام ليله حتّى أصبح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رجل بال الشيطان في أذنه </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مسلم في باب الحثّ على صلاة الوقت ، من كتاب صلاة المسافرين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يجوز عند القوم أن يفعل الشيطان ذلك بنبيّهم؟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آراءهم</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8830042_2142443653"/>
      <w:bookmarkStart w:id="157" w:name="_Toc55"/>
      <w:bookmarkEnd w:id="156"/>
      <w:r>
        <w:rPr>
          <w:rtl w:val="true"/>
        </w:rPr>
        <w:t xml:space="preserve">[ </w:t>
      </w:r>
      <w:r>
        <w:rPr/>
        <w:t>5</w:t>
      </w:r>
      <w:r>
        <w:rPr>
          <w:rtl w:val="true"/>
        </w:rPr>
        <w:t xml:space="preserve"> - </w:t>
      </w:r>
      <w:r>
        <w:rPr>
          <w:rtl w:val="true"/>
        </w:rPr>
        <w:t xml:space="preserve">حديث ترك النبيّ صلی اللّه علیه و آله صلاة العصر </w:t>
      </w:r>
      <w:r>
        <w:rPr>
          <w:rtl w:val="true"/>
        </w:rPr>
        <w:t>]</w:t>
      </w:r>
      <w:bookmarkEnd w:id="157"/>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البخاري في بابين من أواخر كتاب المواقيت ، وفي باب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صلّينا ، من كتاب الأذان ، وفي أواخر كتاب الجمعة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جاء يوم الخندق بعد ما غربت الشمس فجعل يسبّ كفّار قريش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كدت أصلّي العصر حتّى كادت الشمس تغرب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فقمنا إلى ضجنان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أمّا ضجنان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جبل بناحية تهامة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جُبيل علی بريدة من مكة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بينة وبين مكة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 ، وقيل غير ذلك ؛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7739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فتوضّأ للصلاة وتوضّأنا لها ، فصلّى العصر بعد ما غربت ، ثمّ صلّى بعدها المغرب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مسلم في باب الدليل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الوسطى هي صلاة العصر ، من كتاب المساجد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أسوأ من الحديث الذي قبله ؛ لأنّ ترك الصلاة في اليقظة أعظم من تركها للنوم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صدق هذا الخبر كان النبيّ صلی اللّه علیه و آله مصداقا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المسلمون جميعا سوى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 صلی اللّه علیه و آله مخالفا لأمر اللّه بالسبق إلى الخيرات والمسارعة إلى المغفرة ، ولما حثّ عليه هو بنفسه من الصلاة في أوّل وقتها</w:t>
      </w:r>
      <w:r>
        <w:rPr>
          <w:rFonts w:eastAsia="IRNazanin" w:cs="IRNazanin"/>
          <w:color w:val="111111"/>
          <w:sz w:val="28"/>
          <w:szCs w:val="28"/>
          <w:rtl w:val="true"/>
          <w:lang w:bidi="fa-IR"/>
        </w:rPr>
        <w:t xml:space="preserve">! </w:t>
      </w:r>
      <w:bookmarkStart w:id="158" w:name="pg15536_223457"/>
    </w:p>
    <w:p>
      <w:pPr>
        <w:pStyle w:val="BookText"/>
        <w:rPr/>
      </w:pPr>
      <w:bookmarkEnd w:id="158"/>
      <w:r>
        <w:rPr>
          <w:rFonts w:ascii="Amiri" w:hAnsi="Amiri" w:eastAsia="Amiri" w:cs="Amiri"/>
          <w:color w:val="111111"/>
          <w:sz w:val="28"/>
          <w:sz w:val="28"/>
          <w:szCs w:val="28"/>
          <w:rtl w:val="true"/>
          <w:lang w:bidi="ar-SA"/>
        </w:rPr>
        <w:t>وليت شعري كيف نسيها يوم الخندق ولا حرب ، وهو لم ينسها في سائر المشاهد عند تقابل الصفوف وتلاقي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كيف عمّ النسيان المسلمين جميعا غير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ريب أنّ استثناء عمر هو الداعي لوضع هذا الحديث وتوهين مقام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ذكره وذكر صاحبه بطرف فضيلة هو الداعي لوضع الحديث الذي قبله</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8830044_2142443653"/>
      <w:bookmarkStart w:id="160" w:name="_Toc56"/>
      <w:bookmarkEnd w:id="159"/>
      <w:r>
        <w:rPr>
          <w:rtl w:val="true"/>
        </w:rPr>
        <w:t xml:space="preserve">[ </w:t>
      </w:r>
      <w:r>
        <w:rPr/>
        <w:t>6</w:t>
      </w:r>
      <w:r>
        <w:rPr>
          <w:rtl w:val="true"/>
        </w:rPr>
        <w:t xml:space="preserve"> - </w:t>
      </w:r>
      <w:r>
        <w:rPr>
          <w:rtl w:val="true"/>
        </w:rPr>
        <w:t xml:space="preserve">حديث إذا لعن النبيّ صلی اللّه علیه و آله أحدا فهو له زكاة </w:t>
      </w:r>
      <w:r>
        <w:rPr>
          <w:rtl w:val="true"/>
        </w:rPr>
        <w:t>]</w:t>
      </w:r>
      <w:bookmarkEnd w:id="160"/>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في كتاب البرّ والصلة والآداب ، في باب من لعنه النبيّ أو سبّه أو دعا عليه وليس هو أهلا لذلك كان له زكاة وأجرا ورحمة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إنّما أنا بشر ، فأيّما رجل من المسلمين سببته أو لعنته أو جلدته ، فاجعلها له زكاة ورحمة </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إنّما محمّد بشر يغضب كما يغضب البشر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نحو ذلك عن عائشة وغيرها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رواه البخاري في باب 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آذيته فاجعل ذلك له قربة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كتاب الدعوات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وأخرجه أحمد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كذب صريح ، ونقص في النبيّ صلی اللّه علیه و آله كبير ؛ لأنّه مستلزم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لفسقه ، لما رواه البخاري ومسلم في كتاب الإيمان ، أنّ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سباب المسلم فسوق ، وقتاله كفر </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وكيف يلعن النبيّ صلی اللّه علیه و آله مسلما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المؤمن كقتله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مسلم في باب غلظ تحريم قتل الإنسان نفسه ، من كتاب الإيمان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اللعّانون شفعاء ولا شهداء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لصدّيق أن يكون لعّانا </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رواهما مسلم ، في باب النهي عن لعن الدوابّ ، من كتاب البرّ والصلة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وروى مسلم في هذا الباب ، عن أبي هريرة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على المشركين؟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أبعث لعّانا ، وإنّما بعثت رحمة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وروى فيه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سمع النبيّ صلی اللّه علیه و آله في بعض أسفاره امرأة لعنت ناقتها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عليها ودعوها ، فإنّها ملعونة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تصاحبنا ناقة عليها لعنة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مع أنّ ذلك ليس من أخلاقه صلی اللّه علیه و آله ، فقد كان كما وصفه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فكيف يكون سيّئ الخلق لعّانا؟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البخاري في كتاب الآداب ، في باب لم يكن النبيّ فاحشا ولا متفحّشا ، عن أنس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سبّابا ، ولا فحّاشا ، ولا لعّانا ، كان يقول لأحدنا عند المعتبة ما له ترب جبينه </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الباب عن عائشة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يهودا أتوا النبيّ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عليكم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 ولعنة اللّه وغضب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بالرفق ، وإيّاك والعنف والفحش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فكيف يكون سبّابا للمؤمنين كأقلّ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كيف يجلد أحدا جورا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من سلم الناس من يده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أوائل صحيح البخاري </w:t>
      </w:r>
      <w:r>
        <w:rPr>
          <w:rStyle w:val="FootnoteAnchor"/>
          <w:rtl w:val="true"/>
        </w:rPr>
        <w:footnoteReference w:id="43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ربّما يلعن بعض المنافقين وفراعنة الأمّة ، الّذين ينزون على منبره نزو القردة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على شرط الشيخين وأقرّه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مسلم ، 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أبو يعلى ، ورجاله رجال الصحيح غير مصعب بن عبد اللّه بن الزبير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لكشف حقائقهم ، إذ يعلم بابتلاء الأمّة بهم ، كبني أميّة ، الشجرة الملعونة في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لكنّ أتباعهم</w:t>
      </w:r>
      <w:bookmarkStart w:id="161" w:name="pg15536_223461"/>
    </w:p>
    <w:p>
      <w:pPr>
        <w:pStyle w:val="BookText"/>
        <w:rPr/>
      </w:pPr>
      <w:bookmarkEnd w:id="161"/>
      <w:r>
        <w:rPr>
          <w:rFonts w:ascii="IRNazanin" w:hAnsi="IRNazanin" w:eastAsia="IRNazanin"/>
          <w:color w:val="111111"/>
          <w:sz w:val="28"/>
          <w:sz w:val="28"/>
          <w:szCs w:val="28"/>
          <w:rtl w:val="true"/>
          <w:lang w:bidi="fa-IR"/>
        </w:rPr>
        <w:t xml:space="preserve">وضعوا الحديث الذي صيّروا فيه اللعنة زكاة ليعمّوا على الناس أمرهم ، ويجعلوا لعن النبيّ صلی اللّه علیه و آله لهم لغوا ، ودعاءه على معاوية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يشبع اللّه بطنه </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باطلا ، فجزاهم اللّه تعالى عن نبيّهم ما يحقّ بشأنهم</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8830046_2142443653"/>
      <w:bookmarkStart w:id="163" w:name="_Toc57"/>
      <w:bookmarkEnd w:id="162"/>
      <w:r>
        <w:rPr>
          <w:rtl w:val="true"/>
        </w:rPr>
        <w:t xml:space="preserve">[ </w:t>
      </w:r>
      <w:r>
        <w:rPr/>
        <w:t>7</w:t>
      </w:r>
      <w:r>
        <w:rPr>
          <w:rtl w:val="true"/>
        </w:rPr>
        <w:t xml:space="preserve"> - </w:t>
      </w:r>
      <w:r>
        <w:rPr>
          <w:rtl w:val="true"/>
        </w:rPr>
        <w:t xml:space="preserve">حديث نفي النبيّ صلی اللّه علیه و آله عذاب القبر </w:t>
      </w:r>
      <w:r>
        <w:rPr>
          <w:rtl w:val="true"/>
        </w:rPr>
        <w:t>]</w:t>
      </w:r>
      <w:bookmarkEnd w:id="163"/>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w:t>
      </w:r>
      <w:r>
        <w:rPr>
          <w:rStyle w:val="FootnoteAnchor"/>
          <w:rtl w:val="true"/>
        </w:rPr>
        <w:footnoteReference w:id="435"/>
      </w:r>
      <w:r>
        <w:rPr>
          <w:rFonts w:ascii="Amiri" w:hAnsi="Amiri" w:eastAsia="Amiri" w:cs="Amiri"/>
          <w:color w:val="111111"/>
          <w:sz w:val="28"/>
          <w:sz w:val="28"/>
          <w:szCs w:val="28"/>
          <w:rtl w:val="true"/>
          <w:lang w:bidi="ar-SA"/>
        </w:rPr>
        <w:t xml:space="preserve">، عن عائشة ، أنّ يهودية قالت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وقاك اللّه عذاب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رسول اللّه صلی اللّه علیه و آله عليّ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للقبر عذاب قبل يوم القيامة؟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وعمّ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يهودية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وقاك اللّه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يهود ، وهم على اللّه أكذب ، لا عذاب دون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مكث بعد ذلك ما شاء اللّه أن يمكث ، فخرج ذات يوم نصف النهار مشتملا بثوبه ، محمرّة عيناه ، وهو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ستعيذوا باللّه من عذاب القبر ، فإنّ عذاب القبر حقّ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عن عائشة </w:t>
      </w:r>
      <w:r>
        <w:rPr>
          <w:rStyle w:val="FootnoteAnchor"/>
          <w:rtl w:val="true"/>
        </w:rPr>
        <w:footnoteReference w:id="436"/>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سألتها امرأة يهودية فأعطتها ، فقالت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أعاذك اللّه من عذاب القبر ؛ فأنكرت عائشة ذلك ، فلمّا رأت النبيّ صلی اللّه علیه و آله قالت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164" w:name="pg15536_223462"/>
    </w:p>
    <w:p>
      <w:pPr>
        <w:pStyle w:val="BookText"/>
        <w:rPr/>
      </w:pPr>
      <w:bookmarkEnd w:id="164"/>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لنا رسول اللّه صلی اللّه علیه و آله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أوحي إليّ أنّكم تفتنون في قبوركم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الحديث لو صدق لا قتضى أن يكون نفي النبيّ صلی اللّه علیه و آله لعذاب القبر كذبا وقولا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تقوّلا على اللّه تعالى ؛ لأنّه يخبر بما هو نبيّ ، 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واقتضى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لهم وحيفا عليهم ، حمله عليه الهوى ، 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جاز لهؤلاء القوم أن ينسبوا ذلك إلى سيّد النبيّين؟</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8830048_2142443653"/>
      <w:bookmarkStart w:id="166" w:name="_Toc58"/>
      <w:bookmarkEnd w:id="165"/>
      <w:r>
        <w:rPr>
          <w:rtl w:val="true"/>
        </w:rPr>
        <w:t xml:space="preserve">[ </w:t>
      </w:r>
      <w:r>
        <w:rPr/>
        <w:t>8</w:t>
      </w:r>
      <w:r>
        <w:rPr>
          <w:rtl w:val="true"/>
        </w:rPr>
        <w:t xml:space="preserve"> - </w:t>
      </w:r>
      <w:r>
        <w:rPr>
          <w:rtl w:val="true"/>
        </w:rPr>
        <w:t xml:space="preserve">حديث حبّ النبيّ صلی اللّه علیه و آله لعائشة </w:t>
      </w:r>
      <w:r>
        <w:rPr>
          <w:rtl w:val="true"/>
        </w:rPr>
        <w:t>]</w:t>
      </w:r>
      <w:bookmarkEnd w:id="166"/>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w:t>
      </w:r>
      <w:r>
        <w:rPr>
          <w:rStyle w:val="FootnoteAnchor"/>
          <w:rtl w:val="true"/>
        </w:rPr>
        <w:footnoteReference w:id="439"/>
      </w:r>
      <w:r>
        <w:rPr>
          <w:rFonts w:ascii="IRNazanin" w:hAnsi="IRNazanin" w:eastAsia="IRNazanin"/>
          <w:color w:val="111111"/>
          <w:sz w:val="28"/>
          <w:sz w:val="28"/>
          <w:szCs w:val="28"/>
          <w:rtl w:val="true"/>
          <w:lang w:bidi="fa-IR"/>
        </w:rPr>
        <w:t xml:space="preserve">، عن عائشة ،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أرسلت أزواج النبيّ صلی اللّه علیه و آله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فاستأذنت والنبيّ مع عائشة في مرطها </w:t>
      </w:r>
      <w:r>
        <w:rPr>
          <w:rStyle w:val="FootnoteAnchor"/>
          <w:rtl w:val="true"/>
        </w:rPr>
        <w:footnoteReference w:id="440"/>
      </w:r>
      <w:r>
        <w:rPr>
          <w:rFonts w:ascii="Amiri" w:hAnsi="Amiri" w:eastAsia="Amiri" w:cs="Amiri"/>
          <w:color w:val="111111"/>
          <w:sz w:val="28"/>
          <w:sz w:val="28"/>
          <w:szCs w:val="28"/>
          <w:rtl w:val="true"/>
          <w:lang w:bidi="ar-SA"/>
        </w:rPr>
        <w:t xml:space="preserve">، فأذن لها ، فدخلت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أزواجك أرسلنني إليك يسألنك العدل في ابنة أبي قحافة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تحبّين ما أحبّ؟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أحبّي هذه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فاطمة وخرجت ، فجاءت أزواج النبيّ فحدّثتهنّ بما قالت وبما قال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أغنيت عنّا من شيء ، فارجعي إلى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أكلّمه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أزواج النبيّ زينب بنت جحش ، فاستأذنت ، فأذن لها ، فدخلت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أرسلنني إليك أزواجك يسألنك العدل في ابنة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وقعت بي زينب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نحوه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مسلم في باب فضل عائشة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دالّ على أنّ النبيّ صلی اللّه علیه و آله لم يعدل بين أزواجه ، وكان يقدّم عائشة عليهنّ حبّا لها ، وهو خلاف ما أمر اللّه تعالى به ، مع أنّه</w:t>
      </w:r>
    </w:p>
    <w:p>
      <w:pPr>
        <w:pStyle w:val="BookText"/>
        <w:rPr/>
      </w:pPr>
      <w:r>
        <w:rPr>
          <w:rFonts w:ascii="IRNazanin" w:hAnsi="IRNazanin" w:eastAsia="IRNazanin"/>
          <w:color w:val="111111"/>
          <w:sz w:val="28"/>
          <w:sz w:val="28"/>
          <w:szCs w:val="28"/>
          <w:rtl w:val="true"/>
          <w:lang w:bidi="fa-IR"/>
        </w:rPr>
        <w:t xml:space="preserve">قد روى أحمد </w:t>
      </w:r>
      <w:r>
        <w:rPr>
          <w:rStyle w:val="FootnoteAnchor"/>
          <w:rtl w:val="true"/>
        </w:rPr>
        <w:footnoteReference w:id="443"/>
      </w:r>
      <w:r>
        <w:rPr>
          <w:rFonts w:ascii="IRNazanin" w:hAnsi="IRNazanin" w:eastAsia="IRNazanin"/>
          <w:color w:val="111111"/>
          <w:sz w:val="28"/>
          <w:sz w:val="28"/>
          <w:szCs w:val="28"/>
          <w:rtl w:val="true"/>
          <w:lang w:bidi="fa-IR"/>
        </w:rPr>
        <w:t xml:space="preserve">، عن أبي هريرة ، أنّ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كانت له امرأتان يميل لإحداهما على الأخرى ، جاء يوم القيامة وأحد شقّيه ساقط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في مسند أحمد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في سنن أبي داود ، في باب القسم بين النساء ، من كتاب </w:t>
      </w:r>
    </w:p>
    <w:p>
      <w:pPr>
        <w:pStyle w:val="BookText"/>
        <w:rPr/>
      </w:pPr>
      <w:r>
        <w:rPr>
          <w:rFonts w:ascii="Amiri" w:hAnsi="Amiri" w:eastAsia="Amiri" w:cs="Amiri"/>
          <w:color w:val="111111"/>
          <w:sz w:val="28"/>
          <w:sz w:val="28"/>
          <w:szCs w:val="28"/>
          <w:rtl w:val="true"/>
          <w:lang w:bidi="ar-SA"/>
        </w:rPr>
        <w:t xml:space="preserve">النكاح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وروى البغوي في باب القسم ، من كتاب النكاح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الحسان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عند الرجل امرأتان فلم يعدل بينهما ، جاء يوم القيامة وشقّه ساقط </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وليت شعري إذا عجز عدل رسول اللّه عن المساواة بين أزواجه اتّباعا لهواه في عائشة ، فكيف يعدل بين الناس والدواعي لخلاف العدل فيهم أكثر وأعظم؟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باله لم يتّبع 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خِفْتُمْ أَلاَّ تَعْدِلُوا فَواحِدَةً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فلا يتزوّج غير عائشة ، أو يطلّق من عداها ويقيم معها في مرطها؟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ولست أعجب من عائشة في رواية مثل ذلك ، وهي لا تبالي بنقص النبيّ صلی اللّه علیه و آله لإظهار حبّه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العجب ممّن يروي عنها ذلك ونحوه ولا يرعى حرمة سيّد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فكم رووا عنها من خرافات كثيرة متشدّقين بها ، مثل ما رواه أحمد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عن عائشة ،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عندنا أمّ سلمة ، فجاء النبيّ صلی اللّه علیه و آله</w:t>
      </w:r>
    </w:p>
    <w:p>
      <w:pPr>
        <w:pStyle w:val="BookText"/>
        <w:rPr/>
      </w:pPr>
      <w:r>
        <w:rPr>
          <w:rFonts w:ascii="Amiri" w:hAnsi="Amiri" w:eastAsia="Amiri" w:cs="Amiri"/>
          <w:color w:val="111111"/>
          <w:sz w:val="28"/>
          <w:sz w:val="28"/>
          <w:szCs w:val="28"/>
          <w:rtl w:val="true"/>
          <w:lang w:bidi="ar-SA"/>
        </w:rPr>
        <w:t xml:space="preserve">عند جنح الليل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شيئا صنعه بيده ، وجعل لا يفطن لأمّ سلمة ، وجعلت أومئ إليه حتّى فطن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كانت واحدة منّا عندك إلّا في خلابة </w:t>
      </w:r>
      <w:r>
        <w:rPr>
          <w:rStyle w:val="FootnoteAnchor"/>
          <w:rtl w:val="true"/>
        </w:rPr>
        <w:footnoteReference w:id="449"/>
      </w:r>
      <w:r>
        <w:rPr>
          <w:rFonts w:ascii="Amiri" w:hAnsi="Amiri" w:eastAsia="Amiri" w:cs="Amiri"/>
          <w:color w:val="111111"/>
          <w:sz w:val="28"/>
          <w:sz w:val="28"/>
          <w:szCs w:val="28"/>
          <w:rtl w:val="true"/>
          <w:lang w:bidi="ar-SA"/>
        </w:rPr>
        <w:t xml:space="preserve">كما أرى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وسبّت عائشة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 النبيّ صلی اللّه علیه و آله ينهاها فتأبى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غلبتها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فانطلقت أمّ سلمة إلى عليّ وفاطمة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سبّتها ، وقالت لكم وقالت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إذهبي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قالت لنا وقالت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له ، فقال لها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حبّة </w:t>
      </w:r>
      <w:r>
        <w:rPr>
          <w:rStyle w:val="FootnoteAnchor"/>
          <w:rtl w:val="true"/>
        </w:rPr>
        <w:footnoteReference w:id="450"/>
      </w:r>
      <w:r>
        <w:rPr>
          <w:rFonts w:ascii="Amiri" w:hAnsi="Amiri" w:eastAsia="Amiri" w:cs="Amiri"/>
          <w:color w:val="111111"/>
          <w:sz w:val="28"/>
          <w:sz w:val="28"/>
          <w:szCs w:val="28"/>
          <w:rtl w:val="true"/>
          <w:lang w:bidi="ar-SA"/>
        </w:rPr>
        <w:t>أبيك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عليّ فذكرت له الذي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كفاك إلّا أن قالت لنا عائشة وقالت لنا حتّى أتتك فاطمة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حبّة أبيك وربّ الكعبة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ترى أنّ عائشة قد رمت أمّ سلمة الطاهرة بأنّها سبّتها ظلما ، ولم تنته بنهي النبيّ صلی اللّه علیه و آله ولم تراع حرمته ، وأنّها أرادت الفتنة بينها وبين أمير المؤمنين والزهراء علیهماالسلام ، وأنّ النبيّ صلی اللّه علیه و آله لم يجب بضعته إلّا بأنّ عائشة حبّته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كانت أمّ سلمة صادقة في ما نسبته إلى عائشة بالنسبة إلى أمير المؤمنين والزهراء ، فلم لم ينتصف من عائشة لأخيه وبضعته؟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كاذبة ، فلم لم يطيّب قلبيهما بتكذيب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أغفله عشقه لعائشة عن ذلك كما أغفله عن العدل بين نسائه وطاعة اللّه تعالى ، وعن فعل ما لا يليق بشرفه وشأنه؟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الخبر إلّا من وضع القصّاصين المخنّثين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البخاري في باب قبول الهدية ، من كتاب الهبة ، عن عائشة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كانوا يتحرّون بهداياهم يوم عائشة يبتغون بذلك مرضاة النبيّ صلی اللّه علیه و آله </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مسلم عن عائشة ، في باب فضلها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أشبه بالخرافات ، إذ كيف يجمل برسول اللّه صلی اللّه علیه و آله ترك الإنصاف بين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أظهره للناس وعرّفه العامّة فطلبوا مرضاته في مراعاة جانب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فأشبه العشّاق الوالهين لا رسل اللّه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حسيب من ينسب إليه هذه الأباطيل الكاذبة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أحمد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عن عائشة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فلمّا كنّا بالحرّ انصرفنا وأنا على جمل ، وكان آخر العهد منهم وأنا أسمع صوت</w:t>
      </w:r>
    </w:p>
    <w:p>
      <w:pPr>
        <w:pStyle w:val="BookText"/>
        <w:rPr/>
      </w:pPr>
      <w:r>
        <w:rPr>
          <w:rFonts w:ascii="IRNazanin" w:hAnsi="IRNazanin" w:eastAsia="IRNazanin"/>
          <w:color w:val="111111"/>
          <w:sz w:val="28"/>
          <w:sz w:val="28"/>
          <w:szCs w:val="28"/>
          <w:rtl w:val="true"/>
          <w:lang w:bidi="fa-IR"/>
        </w:rPr>
        <w:t xml:space="preserve">النبيّ صلی اللّه علیه و آله وهو بين ظهري ذلك السمر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عروساه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عنها أيضا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303/5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8942</w:t>
      </w:r>
      <w:r>
        <w:rPr>
          <w:rFonts w:eastAsia="IRNazanin" w:cs="IRNazanin"/>
          <w:color w:val="111111"/>
          <w:sz w:val="28"/>
          <w:szCs w:val="28"/>
          <w:rtl w:val="true"/>
          <w:lang w:bidi="fa-IR"/>
        </w:rPr>
        <w:t xml:space="preserve"> - </w:t>
      </w:r>
      <w:r>
        <w:rPr>
          <w:rFonts w:eastAsia="IRNazanin" w:cs="IRNazanin"/>
          <w:color w:val="111111"/>
          <w:sz w:val="28"/>
          <w:szCs w:val="28"/>
          <w:lang w:bidi="fa-IR"/>
        </w:rPr>
        <w:t>8945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مصنّف ابن أبي شيبة </w:t>
      </w:r>
      <w:r>
        <w:rPr>
          <w:rFonts w:eastAsia="IRNazanin" w:cs="IRNazanin"/>
          <w:color w:val="111111"/>
          <w:sz w:val="28"/>
          <w:szCs w:val="28"/>
          <w:lang w:bidi="fa-IR"/>
        </w:rPr>
        <w:t>719/7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خرجت مع النبيّ صلی اللّه علیه و آله في بعض أسفاره وأنا جارية لم أحمل اللحم ولم أبدن ، فقال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حتّى أسابقك ؛ فسابقته ، فسبقته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عنّي حتّى إذا حملت اللحم وبدنت ، ونسيت ، خرجت معه في بعض أسفاره ، فقال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أسابقك ؛ فسابقته ، فسبقني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يضحك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كيف يصنع رسول اللّه ذلك وهو الوقور الذي ضحكه التبسّم ، وهو الحييّ الذي كان أشد حياء من العذراء في خدرها؟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غلبه الحياء أو خاف أن يستخفّه الناس إذ يأمرهم بالتقدّم وهو أميرهم ، وينفرد بزوجته ، ثمّ يسابقها ولا يخشى من ناظر 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من ذلك ما رواه أحمد عنها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وأحمد ، أزواج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وأحمد والبيهقي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قالت في حديث تزويجها بالنبيّ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دخلت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رسول اللّه صلی اللّه علیه و آله جالس على</w:t>
      </w:r>
      <w:bookmarkStart w:id="167" w:name="pg15536_223468"/>
    </w:p>
    <w:p>
      <w:pPr>
        <w:pStyle w:val="BookText"/>
        <w:rPr/>
      </w:pPr>
      <w:bookmarkEnd w:id="167"/>
      <w:r>
        <w:rPr>
          <w:rFonts w:ascii="Amiri" w:hAnsi="Amiri" w:eastAsia="Amiri" w:cs="Amiri"/>
          <w:color w:val="111111"/>
          <w:sz w:val="28"/>
          <w:sz w:val="28"/>
          <w:szCs w:val="28"/>
          <w:rtl w:val="true"/>
          <w:lang w:bidi="ar-SA"/>
        </w:rPr>
        <w:t xml:space="preserve">سرير في بيتنا وعنده رجال ونساء من الأنصار ، فأجلستني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من أعجب الأحاديث وأفظعها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كيف لا يستنكر النبيّ صلی اللّه علیه و آله هذا الفعل الخاسر الوحشي ولا تحمله الغيرة على إباء هذا الفعل الشنيع؟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سيّد المرسلين لو كان له عند القوم حرمة وشأن لما استمعوا إلى عائشة في نقل هذه الأمور وتناقلتها أفواههم وأقلامهم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 المقام استيفاء هذه الكذبات والشناعات ، وربّما تسمع بعضها في ما يأتي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8830050_2142443653"/>
      <w:bookmarkStart w:id="169" w:name="_Toc59"/>
      <w:bookmarkEnd w:id="168"/>
      <w:r>
        <w:rPr>
          <w:rtl w:val="true"/>
        </w:rPr>
        <w:t xml:space="preserve">[ </w:t>
      </w:r>
      <w:r>
        <w:rPr/>
        <w:t>9</w:t>
      </w:r>
      <w:r>
        <w:rPr>
          <w:rtl w:val="true"/>
        </w:rPr>
        <w:t xml:space="preserve"> - </w:t>
      </w:r>
      <w:r>
        <w:rPr>
          <w:rtl w:val="true"/>
        </w:rPr>
        <w:t xml:space="preserve">حديث فرار الحجر من النبيّ موسى علیه السلام </w:t>
      </w:r>
      <w:r>
        <w:rPr>
          <w:rtl w:val="true"/>
        </w:rPr>
        <w:t>]</w:t>
      </w:r>
      <w:bookmarkEnd w:id="169"/>
    </w:p>
    <w:p>
      <w:pPr>
        <w:pStyle w:val="BookText"/>
        <w:rPr/>
      </w:pPr>
      <w:r>
        <w:rPr>
          <w:rFonts w:ascii="IRNazanin" w:hAnsi="IRNazanin" w:eastAsia="IRNazanin"/>
          <w:color w:val="111111"/>
          <w:sz w:val="28"/>
          <w:sz w:val="28"/>
          <w:szCs w:val="28"/>
          <w:rtl w:val="true"/>
          <w:lang w:bidi="fa-IR"/>
        </w:rPr>
        <w:t xml:space="preserve">ومن أخبارهم التي ذكرت في الأنبياء ما لا يليق ، ما رواه البخاري في باب من اغتسل عريانا وحده ، من كتاب الغسل ، عن أبي هريرة ، عن النبيّ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بنو إسرائيل يغتسلون عراة ينظر بعضهم إلى بعض ، وكان موسى يغتسل وحده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يمنع موسى أن يغتسل معنا إلّا أنّه آدر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فذهب مرّة يغتسل ، فوضع ثوبه على حجر ، ففرّ الحجر بثوبه ، فخرج موسى في أثره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يا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يا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نظرت بنو إسرائيل إلى موسى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بموسى من بأس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ثوبه ، فطفق بالحجر ضربا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لندب بالحجر ستّة أو سبعة ضرب بالحجر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نحوه أيضا في كتاب بدء الخلق ، بعد حديث الخضر مع موسى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نحوه مسلم ، في فضائل موسى ، وفي باب تحريم النظر إلى العورات ، وقال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نظرت بنو إسرائيل إلى سوأة موسى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أدري من أيّ شيء أعجب؟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أمن هتك اللّه نبيّه المقرّب وإيذائه إيّاه لمجرّد دفع وهم الجاهلين في ما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من انحصار طرق التبرئة على اللّه بإخراجه إلى الملأ عاريا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من خروج موسى لقومه بادي العورة وارتكابه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من تأديبه لما لا يعقل؟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من عدم تصوّر موسى علیه السلام أنّ عدو الحجر إنّما هو من أمر اللّه وفعله فلا يستحقّ الضرب؟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وتبصّر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أعدّ هذه الخرافة من مختصّات أبي هريرة ، بل </w:t>
      </w:r>
      <w:bookmarkStart w:id="170" w:name="pg15536_223470"/>
    </w:p>
    <w:p>
      <w:pPr>
        <w:pStyle w:val="BookText"/>
        <w:rPr/>
      </w:pPr>
      <w:bookmarkEnd w:id="170"/>
      <w:r>
        <w:rPr>
          <w:rFonts w:ascii="Amiri" w:hAnsi="Amiri" w:eastAsia="Amiri" w:cs="Amiri"/>
          <w:color w:val="111111"/>
          <w:sz w:val="28"/>
          <w:sz w:val="28"/>
          <w:szCs w:val="28"/>
          <w:rtl w:val="true"/>
          <w:lang w:bidi="ar-SA"/>
        </w:rPr>
        <w:t>يشاركه فيها كلّ راو لها ومصدّق بها</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8830052_2142443653"/>
      <w:bookmarkStart w:id="172" w:name="_Toc60"/>
      <w:bookmarkEnd w:id="171"/>
      <w:r>
        <w:rPr>
          <w:rtl w:val="true"/>
        </w:rPr>
        <w:t xml:space="preserve">[ </w:t>
      </w:r>
      <w:r>
        <w:rPr/>
        <w:t>10</w:t>
      </w:r>
      <w:r>
        <w:rPr>
          <w:rtl w:val="true"/>
        </w:rPr>
        <w:t xml:space="preserve"> - </w:t>
      </w:r>
      <w:r>
        <w:rPr>
          <w:rtl w:val="true"/>
        </w:rPr>
        <w:t xml:space="preserve">حديث طواف النبيّ سليمان علیه السلام بمئة امرأة </w:t>
      </w:r>
      <w:r>
        <w:rPr>
          <w:rtl w:val="true"/>
        </w:rPr>
        <w:t>]</w:t>
      </w:r>
      <w:bookmarkEnd w:id="172"/>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البخاري في باب طلب الولد للجهاد ، من كتاب الجهاد والسير ، عن أبي هريرة ، عن رسول اللّه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سليمان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لأطوفنّ الليلة على مئة امرأة أو تسع وتسعين ، كلّهنّ يأتي بفارس مجاهد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يحمل منهنّ إلّا امرأة واحدة جاءت بشقّ رجل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نحوه في آخر ورقة من كتاب النكاح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بدء الخلق ، في باب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لِداوُدَ سُلَيْمانَ نِعْمَ الْعَبْدُ إِنَّهُ أَوَّابٌ </w:t>
      </w:r>
      <w:r>
        <w:rPr>
          <w:rFonts w:eastAsia="Amiri" w:cs="Amiri" w:ascii="Amiri" w:hAnsi="Amiri"/>
          <w:color w:val="111111"/>
          <w:sz w:val="28"/>
          <w:szCs w:val="28"/>
          <w:rtl w:val="true"/>
          <w:lang w:bidi="ar-SA"/>
        </w:rPr>
        <w:t xml:space="preserve">) </w:t>
      </w:r>
      <w:r>
        <w:rPr>
          <w:rStyle w:val="FootnoteAnchor"/>
          <w:rtl w:val="true"/>
        </w:rPr>
        <w:footnoteReference w:id="462"/>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الأيمان والنذور ، في باب الاستثناء في الأيمان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نحوه مسلم أيضا ، في باب الاستثناء ، من كتاب النذور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173" w:name="pg15536_223471"/>
    </w:p>
    <w:p>
      <w:pPr>
        <w:pStyle w:val="BookText"/>
        <w:rPr/>
      </w:pPr>
      <w:bookmarkEnd w:id="173"/>
      <w:r>
        <w:rPr>
          <w:rFonts w:ascii="Amiri" w:hAnsi="Amiri" w:eastAsia="Amiri" w:cs="Amiri"/>
          <w:color w:val="111111"/>
          <w:sz w:val="28"/>
          <w:sz w:val="28"/>
          <w:szCs w:val="28"/>
          <w:rtl w:val="true"/>
          <w:lang w:bidi="ar-SA"/>
        </w:rPr>
        <w:t xml:space="preserve">وأحمد في مسنده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مسند أبي عوانة</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مشكل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مصابيح السنة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أسخف الحكايات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يقول هذا القول ينبغي أن يكون قد اغترّ بكثرة الأولاد ، وأنّه ولد له قبل ذلك آلاف من البنين ، وهو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يحلف نبيّ اللّه على فعل اللّه وحده ، أو يتهاون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سيّما بعد تنبيه صاحبه له ، المعبّر عنه بالملك في بعض هذه الأحاديث ، وهو من أعظم الدعاة إلى اللّه ، الموصوف في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يستطيع بشر أن يواقع في ليلة واحدة مائة امرأة ، أو تسعا وتسعين ، أو تسعين ، أو سبعين ، على اختلاف أقوال أبي هريرة أو أشباهه من الرواة عنه؟</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8830054_2142443653"/>
      <w:bookmarkStart w:id="175" w:name="_Toc61"/>
      <w:bookmarkEnd w:id="174"/>
      <w:r>
        <w:rPr>
          <w:rtl w:val="true"/>
        </w:rPr>
        <w:t xml:space="preserve">[ </w:t>
      </w:r>
      <w:r>
        <w:rPr/>
        <w:t>11</w:t>
      </w:r>
      <w:r>
        <w:rPr>
          <w:rtl w:val="true"/>
        </w:rPr>
        <w:t xml:space="preserve"> - </w:t>
      </w:r>
      <w:r>
        <w:rPr>
          <w:rtl w:val="true"/>
        </w:rPr>
        <w:t xml:space="preserve">حديث حرق نبيّ قرية للنمل </w:t>
      </w:r>
      <w:r>
        <w:rPr>
          <w:rtl w:val="true"/>
        </w:rPr>
        <w:t>]</w:t>
      </w:r>
      <w:bookmarkEnd w:id="17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البخاري في أواخر كتاب الجهاد ، عن أبي هريرة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قرصت نملة نبيّا من الأنبياء ، فأمر بقرية النمل فأحرقت ،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w:t>
      </w:r>
      <w:r>
        <w:rPr>
          <w:rStyle w:val="FootnoteAnchor"/>
          <w:rtl w:val="true"/>
        </w:rPr>
        <w:footnoteReference w:id="467"/>
      </w:r>
      <w:r>
        <w:rPr>
          <w:rFonts w:ascii="Amiri" w:hAnsi="Amiri" w:eastAsia="Amiri" w:cs="Amiri"/>
          <w:color w:val="111111"/>
          <w:sz w:val="28"/>
          <w:sz w:val="28"/>
          <w:szCs w:val="28"/>
          <w:rtl w:val="true"/>
          <w:lang w:bidi="ar-SA"/>
        </w:rPr>
        <w:t xml:space="preserve">إن قرصتك نملة أحرقت </w:t>
      </w:r>
      <w:bookmarkStart w:id="176" w:name="pg15536_223472"/>
    </w:p>
    <w:p>
      <w:pPr>
        <w:pStyle w:val="BookText"/>
        <w:rPr/>
      </w:pPr>
      <w:bookmarkEnd w:id="176"/>
      <w:r>
        <w:rPr>
          <w:rFonts w:ascii="Amiri" w:hAnsi="Amiri" w:eastAsia="Amiri" w:cs="Amiri"/>
          <w:color w:val="111111"/>
          <w:sz w:val="28"/>
          <w:sz w:val="28"/>
          <w:szCs w:val="28"/>
          <w:rtl w:val="true"/>
          <w:lang w:bidi="ar-SA"/>
        </w:rPr>
        <w:t>أمّة من الأمم تسبّح اللّه؟</w:t>
      </w:r>
      <w:r>
        <w:rPr>
          <w:rFonts w:eastAsia="Amiri" w:cs="Amiri" w:ascii="Amiri" w:hAnsi="Amiri"/>
          <w:color w:val="111111"/>
          <w:sz w:val="28"/>
          <w:szCs w:val="28"/>
          <w:rtl w:val="true"/>
          <w:lang w:bidi="ar-SA"/>
        </w:rPr>
        <w:t xml:space="preserve">! »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ونحوه مسلم ، في باب النهي عن قتل النمل ، من كتاب قتل الحيّات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 شعري كيف يصحّ أن ينسب مثل ذلك إلى نبيّ من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أخبارهم المعتبرة عندهم التي نسبت الأنبياء إلى ما لا يليق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وليتهم اكتفوا بها ولم يمسّوا قدس جلال اللّه تعالى بخرافاتهم </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8830056_2142443653"/>
      <w:bookmarkStart w:id="178" w:name="_Toc62"/>
      <w:bookmarkEnd w:id="177"/>
      <w:r>
        <w:rPr>
          <w:rtl w:val="true"/>
        </w:rPr>
        <w:t xml:space="preserve">[ </w:t>
      </w:r>
      <w:r>
        <w:rPr/>
        <w:t>12</w:t>
      </w:r>
      <w:r>
        <w:rPr>
          <w:rtl w:val="true"/>
        </w:rPr>
        <w:t xml:space="preserve"> - </w:t>
      </w:r>
      <w:r>
        <w:rPr>
          <w:rtl w:val="true"/>
        </w:rPr>
        <w:t xml:space="preserve">حديث وضع الربّ رجله في جهنّم </w:t>
      </w:r>
      <w:r>
        <w:rPr>
          <w:rtl w:val="true"/>
        </w:rPr>
        <w:t>]</w:t>
      </w:r>
      <w:bookmarkEnd w:id="178"/>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البخاري في تفسير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هريرة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امتلأت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مزيد ، فيضع الربّ تبارك وتعالى قدمه عليها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النار فلا تمتلئ حتّى يضع رجله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 فهنالك تمتلئ ويزوى بعضها إلى بعض ، ولا يظلم اللّه من خلقه أحدا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نحو ذلك ، عن أنس ، في كتاب التوحيد ، في باب قول اللّه تعالى ، وهو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يضع فيها ربّ العالمين قدمه ، فيزوى بعضها إلى بعض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 بعزّتك وكرمك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عن أبي هريرة ، في باب ما جاء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رَحْمَتَ اللّهِ قَرِيبٌ مِنَ الْمُحْسِنِينَ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من الكتاب المذكور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مزيد ؛ ثلاثا ، حتّى يضع فيها قدمه فتمتلئ ، ويردّ بعضها إلى بعض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قط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نحو ذلك عن أنس ، في باب الحلف بعزّة اللّه وصفاته ، من كتاب الأيمان والنذور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مزيد ، حتّى يضع ربّ العزّة فيها قدمه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وعزّتك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أخبارا كثيرة من هذا النحو ، في باب النار يدخلها الجبّارون والجنّة يدخلها الضعفاء ، من كتاب الجنّة وصفة نعيمها وأهلها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عاصم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خزيمة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كما ترى كفر صريح ؛ لاقتضائها الجسمية والحلول بالمكان ، وفيها تكذيب لله سبحانه حيث يقول في سورة الأعراف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مِنْها مَذْؤُماً مَدْحُوراً لَمَنْ تَبِعَكَ مِنْهُمْ لَأَمْلَأَنَّ جَهَنَّمَ مِنْكُمْ أَجْمَعِينَ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سورة 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لَأَمْلَأَنَّ جَهَنَّمَ مِنْكَ وَمِمَّنْ تَبِعَكَ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سورة ألم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حَقَّ الْقَوْلُ مِنِّي لَأَمْلَأَنَّ جَهَنَّمَ مِنَ الْجِنَّةِ وَالنَّاسِ أَجْمَعِينَ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هذه الآيات الشريفة صريحة في أنّها تمتلئ بإبليس وأتباعه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تمتلئ حتّى يضع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الذي أوهم أبا هريرة وأنسا ، أو الرواة عنهما ، هو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نَقُولُ لِجَهَنَّمَ هَلِ امْتَلَأْتِ وَتَقُولُ هَلْ مِنْ مَزِيدٍ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 حيث تخيّلوا منه أنّها لا تزال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تمتلئ بالعصاة أصلا ، لا في حين سؤال اللّه تعالى لها عن امتلائها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وغفلوا عن بقية الآيات المذكورة ، فأحدثوا رواية خيالية ، وكذبوا على حسب ما تقتضيه عقولهم ، وأخذ عنهم الخرافيّون والقصصيّون من دون معرفة أيضا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قول أبي هريرة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يظلم اللّه من خلقه أحدا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دالّ على أنّه سبحانه لو ألقى فيها أحد غير من فيها كان ظالما له ، وهو خلاف </w:t>
      </w:r>
      <w:bookmarkStart w:id="179" w:name="pg15536_223475"/>
    </w:p>
    <w:p>
      <w:pPr>
        <w:pStyle w:val="BookText"/>
        <w:rPr/>
      </w:pPr>
      <w:bookmarkEnd w:id="179"/>
      <w:r>
        <w:rPr>
          <w:rFonts w:ascii="Amiri" w:hAnsi="Amiri" w:eastAsia="Amiri" w:cs="Amiri"/>
          <w:color w:val="111111"/>
          <w:sz w:val="28"/>
          <w:sz w:val="28"/>
          <w:szCs w:val="28"/>
          <w:rtl w:val="true"/>
          <w:lang w:bidi="ar-SA"/>
        </w:rPr>
        <w:t xml:space="preserve">مذهب الأشاعرة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 في الردّ على أهل الزيغ والبدع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المسائل الخمسون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الفخر الرازي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المواقف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يخفى سخافة هذا ؛ لأنّ معناه أنّ اللّه سبحانه يعذّب نفسه إجابة لطلب النار ولا يظلم من خلقه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أتحترق رجل ربّهم المدّعى فتطلب من اللّه المزيد ، أم تبقى تحت آلام النار بالتخليد؟</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8830058_2142443653"/>
      <w:bookmarkStart w:id="181" w:name="_Toc63"/>
      <w:bookmarkEnd w:id="180"/>
      <w:r>
        <w:rPr>
          <w:rtl w:val="true"/>
        </w:rPr>
        <w:t xml:space="preserve">[ </w:t>
      </w:r>
      <w:r>
        <w:rPr/>
        <w:t>13</w:t>
      </w:r>
      <w:r>
        <w:rPr>
          <w:rtl w:val="true"/>
        </w:rPr>
        <w:t xml:space="preserve"> - </w:t>
      </w:r>
      <w:r>
        <w:rPr>
          <w:rtl w:val="true"/>
        </w:rPr>
        <w:t xml:space="preserve">حديث خلق اللّه آدم على صورته </w:t>
      </w:r>
      <w:r>
        <w:rPr>
          <w:rtl w:val="true"/>
        </w:rPr>
        <w:t>]</w:t>
      </w:r>
      <w:bookmarkEnd w:id="181"/>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 في باب النهي عن ضرب الوجه ، من كتاب البرّ والصلة والآداب ، عن أبي هريرة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قاتل أحدكم </w:t>
      </w:r>
      <w:r>
        <w:rPr>
          <w:rStyle w:val="FootnoteAnchor"/>
          <w:rtl w:val="true"/>
        </w:rPr>
        <w:footnoteReference w:id="484"/>
      </w:r>
      <w:r>
        <w:rPr>
          <w:rFonts w:ascii="Amiri" w:hAnsi="Amiri" w:eastAsia="Amiri" w:cs="Amiri"/>
          <w:color w:val="111111"/>
          <w:sz w:val="28"/>
          <w:sz w:val="28"/>
          <w:szCs w:val="28"/>
          <w:rtl w:val="true"/>
          <w:lang w:bidi="ar-SA"/>
        </w:rPr>
        <w:t xml:space="preserve">أخاه فليجتنب الوجه ، فإنّ اللّه خلق آدم على صورته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مسند أحمد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w:t>
      </w:r>
      <w:r>
        <w:rPr>
          <w:rFonts w:eastAsia="IRNazanin" w:cs="IRNazanin"/>
          <w:color w:val="111111"/>
          <w:sz w:val="28"/>
          <w:szCs w:val="28"/>
          <w:lang w:bidi="fa-IR"/>
        </w:rPr>
        <w:t>444/9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الحميدي </w:t>
      </w:r>
      <w:r>
        <w:rPr>
          <w:rFonts w:eastAsia="IRNazanin" w:cs="IRNazanin"/>
          <w:color w:val="111111"/>
          <w:sz w:val="28"/>
          <w:szCs w:val="28"/>
          <w:lang w:bidi="fa-IR"/>
        </w:rPr>
        <w:t>476/2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عبد بن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عاصم </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خزيمة </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للآجري </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الأسماء والصفات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فيه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عبد الرزاق </w:t>
      </w: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الحميدي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الأدب المفرد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عاصم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خزيمة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للآجري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عن أبي هريرة أيضا ،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ضرب أحدكم فليجتنب الوجه ، ولا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وجهك ، ووجه من أشبه وجهك ، فإنّ اللّه خلق آدم على صورته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الأخبار قد أثبتت لله صورة مثل صورة الإنسان ، وشبّهته بخلقه ، وهو تجسيم وكفر ولا يمكن تأويلها ، فقبّح اللّه وجه من زوّرها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لهم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في تفسير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النبيّ صلی اللّه علیه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يكشف ربّنا عن ساقه ، فيسجد له كلّ مؤمن ومؤمنة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أيضا في تفسير سورة الزمر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حبرا جاء إلى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نجد أنّ اللّه يجعل السموات على إصبع ، والأرضين على إصبع ، والشجر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إصبع ، وسائر الخلائق على إصبع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الملك</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النبيّ صلی اللّه علیه و آله حتّى بدت نواجذه تصديقا لقول الحبر ، ثمّ قرأ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نحوه في آخر صحيحه ، في كتاب التوحيد ، في باب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يُمْسِكُ السَّماواتِ وَالْأَرْضَ أَنْ تَزُولا </w:t>
      </w:r>
      <w:r>
        <w:rPr>
          <w:rFonts w:eastAsia="Amiri" w:cs="Amiri" w:ascii="Amiri" w:hAnsi="Amiri"/>
          <w:color w:val="111111"/>
          <w:sz w:val="28"/>
          <w:szCs w:val="28"/>
          <w:rtl w:val="true"/>
          <w:lang w:bidi="ar-SA"/>
        </w:rPr>
        <w:t xml:space="preserve">) </w:t>
      </w:r>
      <w:r>
        <w:rPr>
          <w:rStyle w:val="FootnoteAnchor"/>
          <w:rtl w:val="true"/>
        </w:rPr>
        <w:footnoteReference w:id="491"/>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باب كلام الربّ يوم القيامة مع الأنبياء وغيرهم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نحو ذلك في باب صفة القيامة والجنّة والنار ، من كتاب صفات المنافقين وأحكامهم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فيه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يأخذ اللّه سماواته وأرضيه بيده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 ويقبض أصابعه ويبسطها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الملك </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 في باب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 من كتاب التوحيد ، في حديث طويل عن أبي هريرة ، عن النبيّ صلی اللّه علیه و آله قال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وتبقى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فيأتيهم اللّه في صورته التي يعرفون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ربّنا ؛ فيتبعونه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يفرغ اللّه من القضاء </w:t>
      </w:r>
    </w:p>
    <w:p>
      <w:pPr>
        <w:pStyle w:val="BookText"/>
        <w:rPr/>
      </w:pPr>
      <w:r>
        <w:rPr>
          <w:rFonts w:ascii="Amiri" w:hAnsi="Amiri" w:eastAsia="Amiri" w:cs="Amiri"/>
          <w:color w:val="111111"/>
          <w:sz w:val="28"/>
          <w:sz w:val="28"/>
          <w:szCs w:val="28"/>
          <w:rtl w:val="true"/>
          <w:lang w:bidi="ar-SA"/>
        </w:rPr>
        <w:t xml:space="preserve">بين العباد ويبقى رجل مقبل بوجهه على النار ، هو آخر أهل النار دخولا إلى الجنّة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 وجهي عن النار؟ فيدعو بما يشاء أن يدعوه ، ثمّ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عسيت إن أعطيت ذلك أن تسألني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وعزّتك ، لا أسألك غيره ؛ ويعطي ربّه من عهود ومواثيق ما شاء ، فيصرف اللّه وجهه عن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يسأل أيضا القرب من الجنّة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 اللّه ويعطيه المواثيق أن لا يسأله غيره ، فيقدّمه إلى باب الجنّة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الجنّة؟</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قد أعطيت عهودك ومواثيقك أن لا تسأل غير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يزال يدعو حتّى يضحك اللّه منه ، فإذا ضحك منه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نحوه في باب رؤية المؤمنين في الآخرة لربّهم ، من كتاب الإيمان ، وقال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فيأتيهم اللّه في صورة غير صورته التي يعرفون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منك ، هذا مكاننا حتّى يأتينا ربّنا ، فإذا جاء ربّنا عرفناه ؛ فيأتيهم اللّه في صورته التي يعرفون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خرافاتهم التي ينكر القلم نشرها لولا إرادة التنبيه على سقطاتهم ، ولولا نسبتها إلى النبيّ صلی اللّه علیه و آله لما ضرّنا روايتهم لها ، وإنّا لنعلم أنّ الخرافيّين والقصّاصين منهم ، كأبي هريرة وأضرابه ، إنّما أخذوا رواية خلق آدم على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من الهزليّات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اليهود والنصارى </w:t>
      </w:r>
      <w:r>
        <w:rPr>
          <w:rStyle w:val="FootnoteAnchor"/>
          <w:rtl w:val="true"/>
        </w:rPr>
        <w:footnoteReference w:id="499"/>
      </w:r>
      <w:r>
        <w:rPr>
          <w:rFonts w:ascii="Amiri" w:hAnsi="Amiri" w:eastAsia="Amiri" w:cs="Amiri"/>
          <w:color w:val="111111"/>
          <w:sz w:val="28"/>
          <w:sz w:val="28"/>
          <w:szCs w:val="28"/>
          <w:rtl w:val="true"/>
          <w:lang w:bidi="ar-SA"/>
        </w:rPr>
        <w:t>، فلولا نسبتها إلى النبيّ لهان أمرها</w:t>
      </w:r>
      <w:r>
        <w:rPr>
          <w:rFonts w:eastAsia="Amiri" w:cs="Amiri" w:ascii="Amiri" w:hAnsi="Amiri"/>
          <w:color w:val="111111"/>
          <w:sz w:val="28"/>
          <w:szCs w:val="28"/>
          <w:rtl w:val="true"/>
          <w:lang w:bidi="ar-SA"/>
        </w:rPr>
        <w:t>!</w:t>
      </w:r>
      <w:bookmarkStart w:id="182" w:name="pg15536_223480"/>
    </w:p>
    <w:p>
      <w:pPr>
        <w:pStyle w:val="Heading3"/>
        <w:numPr>
          <w:ilvl w:val="2"/>
          <w:numId w:val="1"/>
        </w:numPr>
        <w:rPr/>
      </w:pPr>
      <w:bookmarkStart w:id="183" w:name="__RefHeading___Toc8830060_2142443653"/>
      <w:bookmarkStart w:id="184" w:name="_Toc64"/>
      <w:bookmarkEnd w:id="182"/>
      <w:bookmarkEnd w:id="183"/>
      <w:r>
        <w:rPr>
          <w:rtl w:val="true"/>
        </w:rPr>
        <w:t>لزوم المحالات من إنكار عصمة الأنبياء</w:t>
      </w:r>
      <w:bookmarkEnd w:id="184"/>
    </w:p>
    <w:p>
      <w:pPr>
        <w:pStyle w:val="Heading4"/>
        <w:numPr>
          <w:ilvl w:val="3"/>
          <w:numId w:val="1"/>
        </w:numPr>
        <w:rPr/>
      </w:pPr>
      <w:bookmarkStart w:id="185" w:name="__RefHeading___Toc8830062_2142443653"/>
      <w:bookmarkStart w:id="186" w:name="_Toc65"/>
      <w:bookmarkEnd w:id="185"/>
      <w:r>
        <w:rPr>
          <w:rtl w:val="true"/>
        </w:rPr>
        <w:t xml:space="preserve">قال المصنّف </w:t>
      </w:r>
      <w:r>
        <w:rPr>
          <w:rtl w:val="true"/>
        </w:rPr>
        <w:t xml:space="preserve">- </w:t>
      </w:r>
      <w:r>
        <w:rPr>
          <w:rtl w:val="true"/>
        </w:rPr>
        <w:t xml:space="preserve">طيّب اللّه ثراه </w:t>
      </w:r>
      <w:r>
        <w:rPr>
          <w:rtl w:val="true"/>
        </w:rPr>
        <w:t>- :</w:t>
      </w:r>
      <w:bookmarkEnd w:id="186"/>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ثراه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فيلزمهم من ذلك محالات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الطعن على الشرائع وعدم الوثوق بها ، فإنّ المبلّغ إذا جوّزوا عليه الكذب وسائر المعاصي جاز أن يكذب عمدا أو نسيانا ، أو يترك شيئا ممّا أوحي إليه ، أو يأمر من عنده ، فكيف يبقى اعتماد على أقواله؟</w:t>
      </w:r>
      <w:r>
        <w:rPr>
          <w:rFonts w:eastAsia="Amiri" w:cs="Amiri" w:ascii="Amiri" w:hAnsi="Amiri"/>
          <w:color w:val="111111"/>
          <w:sz w:val="28"/>
          <w:szCs w:val="28"/>
          <w:rtl w:val="true"/>
          <w:lang w:bidi="ar-SA"/>
        </w:rPr>
        <w:t>!</w:t>
      </w:r>
      <w:bookmarkStart w:id="187" w:name="pg15536_223481"/>
    </w:p>
    <w:p>
      <w:pPr>
        <w:pStyle w:val="Heading4"/>
        <w:numPr>
          <w:ilvl w:val="3"/>
          <w:numId w:val="1"/>
        </w:numPr>
        <w:rPr/>
      </w:pPr>
      <w:bookmarkStart w:id="188" w:name="__RefHeading___Toc8830064_2142443653"/>
      <w:bookmarkStart w:id="189" w:name="_Toc66"/>
      <w:bookmarkEnd w:id="187"/>
      <w:bookmarkEnd w:id="188"/>
      <w:r>
        <w:rPr>
          <w:rtl w:val="true"/>
        </w:rPr>
        <w:t xml:space="preserve">وقال الفضل </w:t>
      </w:r>
      <w:r>
        <w:rPr>
          <w:rtl w:val="true"/>
        </w:rPr>
        <w:t>:</w:t>
      </w:r>
      <w:bookmarkEnd w:id="189"/>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علمت في ما سبق مذهب الأشاعرة ، وأنّهم لا يجوّزون الكذب عمدا على الأنبياء ولا سهوا </w:t>
      </w:r>
      <w:r>
        <w:rPr>
          <w:rStyle w:val="FootnoteAnchor"/>
          <w:rtl w:val="true"/>
        </w:rPr>
        <w:footnoteReference w:id="502"/>
      </w:r>
      <w:r>
        <w:rPr>
          <w:rFonts w:ascii="IRNazanin" w:hAnsi="IRNazanin" w:eastAsia="IRNazanin"/>
          <w:color w:val="111111"/>
          <w:sz w:val="28"/>
          <w:sz w:val="28"/>
          <w:szCs w:val="28"/>
          <w:rtl w:val="true"/>
          <w:lang w:bidi="fa-IR"/>
        </w:rPr>
        <w:t>، وهذا مذهبهم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السهو في غير الكذب فيجوّزونه ولا بأس فيه ؛ لأنّ اللّه هو الذي يوقع عليه السهو ليجعله سببا للتشريع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bookmarkStart w:id="190" w:name="pg15536_223482"/>
    </w:p>
    <w:p>
      <w:pPr>
        <w:pStyle w:val="Heading4"/>
        <w:numPr>
          <w:ilvl w:val="3"/>
          <w:numId w:val="1"/>
        </w:numPr>
        <w:rPr/>
      </w:pPr>
      <w:bookmarkStart w:id="191" w:name="__RefHeading___Toc8830066_2142443653"/>
      <w:bookmarkStart w:id="192" w:name="_Toc67"/>
      <w:bookmarkEnd w:id="190"/>
      <w:bookmarkEnd w:id="191"/>
      <w:r>
        <w:rPr>
          <w:rtl w:val="true"/>
        </w:rPr>
        <w:t xml:space="preserve">وأقول </w:t>
      </w:r>
      <w:r>
        <w:rPr>
          <w:rtl w:val="true"/>
        </w:rPr>
        <w:t>:</w:t>
      </w:r>
      <w:bookmarkEnd w:id="192"/>
    </w:p>
    <w:p>
      <w:pPr>
        <w:pStyle w:val="BookText"/>
        <w:rPr/>
      </w:pPr>
      <w:r>
        <w:rPr>
          <w:rFonts w:ascii="Amiri" w:hAnsi="Amiri" w:eastAsia="Amiri" w:cs="Amiri"/>
          <w:color w:val="111111"/>
          <w:sz w:val="28"/>
          <w:sz w:val="28"/>
          <w:szCs w:val="28"/>
          <w:rtl w:val="true"/>
          <w:lang w:bidi="ar-SA"/>
        </w:rPr>
        <w:t xml:space="preserve">لا وجه لإنكار تجويزهم الكذب على الأنبياء سهوا ، فإنّ الخصم نفسه قد نقل سابقا عنهم الخلاف في تجويز الكذب في التبليغ سهوا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نقلنا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أكثرهم أجازوا صدور الكبائر عنهم سهوا ومنها الكذب في غير التبليغ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ومعلوم أنّه يكفي في لزوم المحال تجويزهم الكذب سهوا في التبليغ وغيره فضلا عن العمد ، فيجوز أن يكذب النبيّ ويأمر من عنده سهوا ، بل يترك للسهو شيئا ممّا أوحي إليه ، إذ ليس هو من موارد العصمة ولا يقتضيها مذهبهم ، ولذا 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نسي بعض آيات الكتاب العزيز </w:t>
      </w:r>
      <w:r>
        <w:rPr>
          <w:rStyle w:val="FootnoteAnchor"/>
          <w:rtl w:val="true"/>
        </w:rPr>
        <w:footnoteReference w:id="506"/>
      </w:r>
      <w:r>
        <w:rPr>
          <w:rFonts w:ascii="Amiri" w:hAnsi="Amiri" w:eastAsia="Amiri" w:cs="Amiri"/>
          <w:color w:val="111111"/>
          <w:sz w:val="28"/>
          <w:sz w:val="28"/>
          <w:szCs w:val="28"/>
          <w:rtl w:val="true"/>
          <w:lang w:bidi="ar-SA"/>
        </w:rPr>
        <w:t xml:space="preserve">، بل عرفت أنّ كثيرا منهم قالوا بعدم عصمتهم عن الكبائر عمدا </w:t>
      </w:r>
      <w:r>
        <w:rPr>
          <w:rStyle w:val="FootnoteAnchor"/>
          <w:rtl w:val="true"/>
        </w:rPr>
        <w:footnoteReference w:id="507"/>
      </w:r>
      <w:r>
        <w:rPr>
          <w:rFonts w:ascii="Amiri" w:hAnsi="Amiri" w:eastAsia="Amiri" w:cs="Amiri"/>
          <w:color w:val="111111"/>
          <w:sz w:val="28"/>
          <w:sz w:val="28"/>
          <w:szCs w:val="28"/>
          <w:rtl w:val="true"/>
          <w:lang w:bidi="ar-SA"/>
        </w:rPr>
        <w:t xml:space="preserve">، فيجوز أن يترك ما أوحي إليه عمدا ، ويكذب في غير التبليغ عمدا وقصدا ، بل وفي التبليغ كما تقتضيه رواية الغرانيق </w:t>
      </w:r>
      <w:r>
        <w:rPr>
          <w:rStyle w:val="FootnoteAnchor"/>
          <w:rtl w:val="true"/>
        </w:rPr>
        <w:footnoteReference w:id="508"/>
      </w:r>
      <w:r>
        <w:rPr>
          <w:rFonts w:ascii="IRNazanin" w:hAnsi="IRNazanin" w:eastAsia="IRNazanin"/>
          <w:color w:val="111111"/>
          <w:sz w:val="28"/>
          <w:sz w:val="28"/>
          <w:szCs w:val="28"/>
          <w:rtl w:val="true"/>
          <w:lang w:bidi="fa-IR"/>
        </w:rPr>
        <w:t xml:space="preserve">، بل مقتضى هذه الرواية وقوع الكفر عنهم عمدا كما تساعد عليه رواية شكّ إبراهيم علیه السلام ونحوها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نظر إلى الأدلّة التي استدلّ بها بعضهم على ذنوب الأنبياء كما في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 عرف أنّهم أجازوا عليهم كلّ ذنب ، وهو الذي تقتضيه الروايات التي ذكرها المصنّف وغيرها ، فمع هذا كيف يعتمد على الأنبياء ، إذ لا أقلّ من احتمال السهو فيهم والنسيان؟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التشريع فقد عرفت ما فيه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bookmarkStart w:id="193" w:name="pg15536_223484"/>
    </w:p>
    <w:p>
      <w:pPr>
        <w:pStyle w:val="Heading4"/>
        <w:numPr>
          <w:ilvl w:val="3"/>
          <w:numId w:val="1"/>
        </w:numPr>
        <w:rPr/>
      </w:pPr>
      <w:bookmarkStart w:id="194" w:name="__RefHeading___Toc8830068_2142443653"/>
      <w:bookmarkStart w:id="195" w:name="_Toc68"/>
      <w:bookmarkEnd w:id="193"/>
      <w:bookmarkEnd w:id="194"/>
      <w:r>
        <w:rPr>
          <w:rtl w:val="true"/>
        </w:rPr>
        <w:t xml:space="preserve">قال المصنّف </w:t>
      </w:r>
      <w:r>
        <w:rPr>
          <w:rtl w:val="true"/>
        </w:rPr>
        <w:t xml:space="preserve">- </w:t>
      </w:r>
      <w:r>
        <w:rPr>
          <w:rtl w:val="true"/>
        </w:rPr>
        <w:t xml:space="preserve">ضاعف اللّه أجره </w:t>
      </w:r>
      <w:r>
        <w:rPr>
          <w:rtl w:val="true"/>
        </w:rPr>
        <w:t>- :</w:t>
      </w:r>
      <w:bookmarkEnd w:id="195"/>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اللّه أجره </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فعل المعصية فإمّا أن يجب علينا اتّباعه فيها ، فيكون قد وجب علينا فعل ما وجب تركه واجتمع الضدّان ، وإن لم يجب انتفت فائدة البعثة</w:t>
      </w:r>
      <w:r>
        <w:rPr>
          <w:rFonts w:eastAsia="Amiri" w:cs="Amiri" w:ascii="Amiri" w:hAnsi="Amiri"/>
          <w:color w:val="111111"/>
          <w:sz w:val="28"/>
          <w:szCs w:val="28"/>
          <w:rtl w:val="true"/>
          <w:lang w:bidi="ar-SA"/>
        </w:rPr>
        <w:t>.</w:t>
      </w:r>
      <w:bookmarkStart w:id="196" w:name="pg15536_223485"/>
    </w:p>
    <w:p>
      <w:pPr>
        <w:pStyle w:val="Heading4"/>
        <w:numPr>
          <w:ilvl w:val="3"/>
          <w:numId w:val="1"/>
        </w:numPr>
        <w:rPr/>
      </w:pPr>
      <w:bookmarkStart w:id="197" w:name="__RefHeading___Toc8830070_2142443653"/>
      <w:bookmarkStart w:id="198" w:name="_Toc69"/>
      <w:bookmarkEnd w:id="196"/>
      <w:bookmarkEnd w:id="197"/>
      <w:r>
        <w:rPr>
          <w:rtl w:val="true"/>
        </w:rPr>
        <w:t xml:space="preserve">وقال الفضل </w:t>
      </w:r>
      <w:r>
        <w:rPr>
          <w:rtl w:val="true"/>
        </w:rPr>
        <w:t>:</w:t>
      </w:r>
      <w:bookmarkEnd w:id="198"/>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ذكرنا هذا الدليل في ما مضى من قبل الأشاعرة </w:t>
      </w:r>
      <w:r>
        <w:rPr>
          <w:rStyle w:val="FootnoteAnchor"/>
          <w:rtl w:val="true"/>
        </w:rPr>
        <w:footnoteReference w:id="514"/>
      </w:r>
      <w:r>
        <w:rPr>
          <w:rFonts w:ascii="Amiri" w:hAnsi="Amiri" w:eastAsia="Amiri" w:cs="Amiri"/>
          <w:color w:val="111111"/>
          <w:sz w:val="28"/>
          <w:sz w:val="28"/>
          <w:szCs w:val="28"/>
          <w:rtl w:val="true"/>
          <w:lang w:bidi="ar-SA"/>
        </w:rPr>
        <w:t xml:space="preserve">، وهو حجّة على من يجوّز المعاصي على الأنبياء ، وهذا ليس مذهب الأشاعرة ، والصغائر التي يجوّزونها ما يقع على سبيل الندرة ، ولا يقدح هذا في ملكة العصمة كما قدّمنا </w:t>
      </w:r>
      <w:r>
        <w:rPr>
          <w:rStyle w:val="FootnoteAnchor"/>
          <w:rtl w:val="true"/>
        </w:rPr>
        <w:footnoteReference w:id="515"/>
      </w:r>
      <w:r>
        <w:rPr>
          <w:rFonts w:ascii="Amiri" w:hAnsi="Amiri" w:eastAsia="Amiri" w:cs="Amiri"/>
          <w:color w:val="111111"/>
          <w:sz w:val="28"/>
          <w:sz w:val="28"/>
          <w:szCs w:val="28"/>
          <w:rtl w:val="true"/>
          <w:lang w:bidi="ar-SA"/>
        </w:rPr>
        <w:t>، ويجب أن يكون في محلّ يعلم أنّها واقعة منهم على سبيل الندرة ، والنبيّ يبيّن أنّ هذا ليس محلّ المتابعة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أنّ تجويز المعصية على الأنبياء مطلقا محلّ تأمّل </w:t>
      </w:r>
      <w:r>
        <w:rPr>
          <w:rStyle w:val="FootnoteAnchor"/>
          <w:rtl w:val="true"/>
        </w:rPr>
        <w:footnoteReference w:id="516"/>
      </w:r>
      <w:r>
        <w:rPr>
          <w:rFonts w:ascii="IRNazanin" w:hAnsi="IRNazanin" w:eastAsia="IRNazanin"/>
          <w:color w:val="111111"/>
          <w:sz w:val="28"/>
          <w:sz w:val="28"/>
          <w:szCs w:val="28"/>
          <w:rtl w:val="true"/>
          <w:lang w:bidi="fa-IR"/>
        </w:rPr>
        <w:t>؛ لهذا البرهان ، واللّه أعلم</w:t>
      </w:r>
      <w:r>
        <w:rPr>
          <w:rFonts w:eastAsia="IRNazanin" w:cs="IRNazanin"/>
          <w:color w:val="111111"/>
          <w:sz w:val="28"/>
          <w:szCs w:val="28"/>
          <w:rtl w:val="true"/>
          <w:lang w:bidi="fa-IR"/>
        </w:rPr>
        <w:t>.</w:t>
      </w:r>
      <w:bookmarkStart w:id="199" w:name="pg15536_223486"/>
    </w:p>
    <w:p>
      <w:pPr>
        <w:pStyle w:val="Heading4"/>
        <w:numPr>
          <w:ilvl w:val="3"/>
          <w:numId w:val="1"/>
        </w:numPr>
        <w:rPr/>
      </w:pPr>
      <w:bookmarkStart w:id="200" w:name="__RefHeading___Toc8830072_2142443653"/>
      <w:bookmarkStart w:id="201" w:name="_Toc70"/>
      <w:bookmarkEnd w:id="199"/>
      <w:bookmarkEnd w:id="200"/>
      <w:r>
        <w:rPr>
          <w:rtl w:val="true"/>
        </w:rPr>
        <w:t xml:space="preserve">وأقول </w:t>
      </w:r>
      <w:r>
        <w:rPr>
          <w:rtl w:val="true"/>
        </w:rPr>
        <w:t>:</w:t>
      </w:r>
      <w:bookmarkEnd w:id="201"/>
    </w:p>
    <w:p>
      <w:pPr>
        <w:pStyle w:val="BookText"/>
        <w:rPr/>
      </w:pPr>
      <w:r>
        <w:rPr>
          <w:rFonts w:ascii="Amiri" w:hAnsi="Amiri" w:eastAsia="Amiri" w:cs="Amiri"/>
          <w:color w:val="111111"/>
          <w:sz w:val="28"/>
          <w:sz w:val="28"/>
          <w:szCs w:val="28"/>
          <w:rtl w:val="true"/>
          <w:lang w:bidi="ar-SA"/>
        </w:rPr>
        <w:t xml:space="preserve">هذا الدليل جار في الصغائر والكبائر بلا فرق ، فالتفصيل بينهما لا وجه له وإن وقعت الصغيرة على وجه الندرة ، كما لا فرق في جريانه بين العمد والسهو ، لكنّ الأشاعرة أجازوا الكبائر عليهم سهوا وأجازها بعضهم عمدا كما سبق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يقيّدوا وقوع الصغيرة بالندرة ، وبيان أنّها ليست محلّ الاتّباع كما زعمه الخصم لضيق الخناق ، على أنّه لا نفع فيه ، إذ لو بيّن النبيّ أنّ ذلك ليس محلّ الاتّباع لم يعتمد عليه ، لأنّه في محلّ المعصية والإقرار بها فتنتفي فائدة البعثة ، ولعلّه في هذا البيان كان ساهيا أو موهما وليس ذلك بمحال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 فهو مصحّح أيضا لوقوع الكبيرة ، والخصم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القوشجي عن الدليل بأنّه لا يجب الاتّباع إلّا في ما يتعلّق بالشريعة وتبليغ الأحكام ، لا في ما يصدر عن بذلة وطبع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والبذلة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 وكلُّ ما لا يُصان من الثياب ، على الاستعارة هنا تشبيه</w:t>
      </w:r>
    </w:p>
    <w:p>
      <w:pPr>
        <w:pStyle w:val="BookText"/>
        <w:rPr/>
      </w:pPr>
      <w:r>
        <w:rPr>
          <w:rFonts w:ascii="Amiri" w:hAnsi="Amiri" w:eastAsia="Amiri" w:cs="Amiri"/>
          <w:color w:val="111111"/>
          <w:sz w:val="28"/>
          <w:sz w:val="28"/>
          <w:szCs w:val="28"/>
          <w:rtl w:val="true"/>
          <w:lang w:bidi="ar-SA"/>
        </w:rPr>
        <w:t xml:space="preserve">للفعل الخسيس الساقط به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الوسخ الشديد من الصدأ، ومجازاً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الشين والعيب في دين أو دنيا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منهما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الكلام الصادر على عواهنه من غير روية وحساب دقيق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النبيّ كلّه ممّا يتعلّق بالشريعة ، ولذا عدّوا فعله من </w:t>
      </w:r>
    </w:p>
    <w:p>
      <w:pPr>
        <w:pStyle w:val="BookText"/>
        <w:rPr/>
      </w:pPr>
      <w:r>
        <w:rPr>
          <w:rFonts w:ascii="Amiri" w:hAnsi="Amiri" w:eastAsia="Amiri" w:cs="Amiri"/>
          <w:color w:val="111111"/>
          <w:sz w:val="28"/>
          <w:sz w:val="28"/>
          <w:szCs w:val="28"/>
          <w:rtl w:val="true"/>
          <w:lang w:bidi="ar-SA"/>
        </w:rPr>
        <w:t>السنّة كقوله وتقريره ، ولو لم يجب اتّباع فعله لما صحّ الاستدلال بالأخبار الناقلة له ، وهو خلاف الضرورة ، وكلّ عاقل إذا رأى المشرّع فاعلا لشيء يستدلّ به على جوازه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ذكرهم لهذا الدليل قول بلا عمل ، بل بلا قول في الكبائر سهوا والصغائر مطلقا ، وهو إنّما ذكره بعضهم تبعا للإمامية ، ولذا لم يلتزموا بلوازمه</w:t>
      </w:r>
      <w:r>
        <w:rPr>
          <w:rFonts w:eastAsia="Amiri" w:cs="Amiri" w:ascii="Amiri" w:hAnsi="Amiri"/>
          <w:color w:val="111111"/>
          <w:sz w:val="28"/>
          <w:szCs w:val="28"/>
          <w:rtl w:val="true"/>
          <w:lang w:bidi="ar-SA"/>
        </w:rPr>
        <w:t>.</w:t>
      </w:r>
      <w:bookmarkStart w:id="202" w:name="pg15536_223488"/>
    </w:p>
    <w:p>
      <w:pPr>
        <w:pStyle w:val="Heading4"/>
        <w:numPr>
          <w:ilvl w:val="3"/>
          <w:numId w:val="1"/>
        </w:numPr>
        <w:rPr/>
      </w:pPr>
      <w:bookmarkStart w:id="203" w:name="__RefHeading___Toc8830074_2142443653"/>
      <w:bookmarkStart w:id="204" w:name="_Toc71"/>
      <w:bookmarkEnd w:id="202"/>
      <w:bookmarkEnd w:id="203"/>
      <w:r>
        <w:rPr>
          <w:rtl w:val="true"/>
        </w:rPr>
        <w:t xml:space="preserve">قال المصنّف </w:t>
      </w:r>
      <w:r>
        <w:rPr>
          <w:rtl w:val="true"/>
        </w:rPr>
        <w:t xml:space="preserve">- </w:t>
      </w:r>
      <w:r>
        <w:rPr>
          <w:rtl w:val="true"/>
        </w:rPr>
        <w:t xml:space="preserve">رفع اللّه درجته </w:t>
      </w:r>
      <w:r>
        <w:rPr>
          <w:rtl w:val="true"/>
        </w:rPr>
        <w:t>- :</w:t>
      </w:r>
      <w:bookmarkEnd w:id="204"/>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جاز أن يعصي لوجب إيذاؤه والتبرّي منه ؛ لأنّه من باب الأمر بالمعروف والنهي عن المنكر ، لكن اللّه تعالى قد نصّ على تحريم إيذاء النبيّ صلی اللّه علیه و 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205" w:name="pg15536_223489"/>
    </w:p>
    <w:p>
      <w:pPr>
        <w:pStyle w:val="Heading4"/>
        <w:numPr>
          <w:ilvl w:val="3"/>
          <w:numId w:val="1"/>
        </w:numPr>
        <w:rPr/>
      </w:pPr>
      <w:bookmarkStart w:id="206" w:name="__RefHeading___Toc8830076_2142443653"/>
      <w:bookmarkStart w:id="207" w:name="_Toc72"/>
      <w:bookmarkEnd w:id="205"/>
      <w:bookmarkEnd w:id="206"/>
      <w:r>
        <w:rPr>
          <w:rtl w:val="true"/>
        </w:rPr>
        <w:t xml:space="preserve">وقال الفضل </w:t>
      </w:r>
      <w:r>
        <w:rPr>
          <w:rtl w:val="true"/>
        </w:rPr>
        <w:t>:</w:t>
      </w:r>
      <w:bookmarkEnd w:id="207"/>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ذكرنا هذا الدليل من قبل الأشاعرة </w:t>
      </w:r>
      <w:r>
        <w:rPr>
          <w:rStyle w:val="FootnoteAnchor"/>
          <w:rtl w:val="true"/>
        </w:rPr>
        <w:footnoteReference w:id="522"/>
      </w:r>
      <w:r>
        <w:rPr>
          <w:rFonts w:ascii="Amiri" w:hAnsi="Amiri" w:eastAsia="Amiri" w:cs="Amiri"/>
          <w:color w:val="111111"/>
          <w:sz w:val="28"/>
          <w:sz w:val="28"/>
          <w:szCs w:val="28"/>
          <w:rtl w:val="true"/>
          <w:lang w:bidi="ar-SA"/>
        </w:rPr>
        <w:t xml:space="preserve">، وهو حجّة على من يجوّز الكبائر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الصغائر ، فمن لم يباشر الكبيرة ، فهو معفوّ عنه ، فلا زجر ولا تعنيف ولا إيذاء</w:t>
      </w:r>
      <w:r>
        <w:rPr>
          <w:rFonts w:eastAsia="Amiri" w:cs="Amiri" w:ascii="Amiri" w:hAnsi="Amiri"/>
          <w:color w:val="111111"/>
          <w:sz w:val="28"/>
          <w:szCs w:val="28"/>
          <w:rtl w:val="true"/>
          <w:lang w:bidi="ar-SA"/>
        </w:rPr>
        <w:t>.</w:t>
      </w:r>
      <w:bookmarkStart w:id="208" w:name="pg15536_223490"/>
    </w:p>
    <w:p>
      <w:pPr>
        <w:pStyle w:val="Heading4"/>
        <w:numPr>
          <w:ilvl w:val="3"/>
          <w:numId w:val="1"/>
        </w:numPr>
        <w:rPr/>
      </w:pPr>
      <w:bookmarkStart w:id="209" w:name="__RefHeading___Toc8830078_2142443653"/>
      <w:bookmarkStart w:id="210" w:name="_Toc73"/>
      <w:bookmarkEnd w:id="208"/>
      <w:bookmarkEnd w:id="209"/>
      <w:r>
        <w:rPr>
          <w:rtl w:val="true"/>
        </w:rPr>
        <w:t xml:space="preserve">وأقول </w:t>
      </w:r>
      <w:r>
        <w:rPr>
          <w:rtl w:val="true"/>
        </w:rPr>
        <w:t>:</w:t>
      </w:r>
      <w:bookmarkEnd w:id="210"/>
    </w:p>
    <w:p>
      <w:pPr>
        <w:pStyle w:val="BookText"/>
        <w:rPr/>
      </w:pPr>
      <w:r>
        <w:rPr>
          <w:rFonts w:ascii="Amiri" w:hAnsi="Amiri" w:eastAsia="Amiri" w:cs="Amiri"/>
          <w:color w:val="111111"/>
          <w:sz w:val="28"/>
          <w:sz w:val="28"/>
          <w:szCs w:val="28"/>
          <w:rtl w:val="true"/>
          <w:lang w:bidi="ar-SA"/>
        </w:rPr>
        <w:t>أدلّة النهي عن المنكر عامّة للكبائر والصغائر بلا فرق ، ومجرّد العفو عن الصغيرة مع اجتناب الكبائر لا يخرجها عن كونها منكرا يجب النهي عنه ، ولا يجعلها بحكم المباح ، كما يجب نهي فاعل الكبيرة وإن علمنا أنّه يتوب بالأثر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 يتأذّى بشيء يعود إلى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يتأذّى وقد منع عمّا رغب فيه ولا سيّما بالقسر ، وإن كان ربّما يرتفع الأذى في ما بعد لكنّه لا يجدي بعد أن كان الناهي فاعلا للإيذاء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أجازوا على الأنبياء فعل الكبائر سهوا ، وهذا الدليل يبطله ، إذ إنّ المنكرات لا يراد وقوعها حتّى سهوا ، غاية الأمر أنّ الساهي غير معاقب في الآخرة ، وهو أمر آخر ، مع أنّه لا يعلم السهو غالبا إلّا بعد أن يعتذر الساهي به</w:t>
      </w:r>
      <w:r>
        <w:rPr>
          <w:rFonts w:eastAsia="Amiri" w:cs="Amiri" w:ascii="Amiri" w:hAnsi="Amiri"/>
          <w:color w:val="111111"/>
          <w:sz w:val="28"/>
          <w:szCs w:val="28"/>
          <w:rtl w:val="true"/>
          <w:lang w:bidi="ar-SA"/>
        </w:rPr>
        <w:t>.</w:t>
      </w:r>
      <w:bookmarkStart w:id="211" w:name="pg15536_223491"/>
    </w:p>
    <w:p>
      <w:pPr>
        <w:pStyle w:val="Heading4"/>
        <w:numPr>
          <w:ilvl w:val="3"/>
          <w:numId w:val="1"/>
        </w:numPr>
        <w:rPr/>
      </w:pPr>
      <w:bookmarkStart w:id="212" w:name="__RefHeading___Toc8830080_2142443653"/>
      <w:bookmarkStart w:id="213" w:name="_Toc74"/>
      <w:bookmarkEnd w:id="211"/>
      <w:bookmarkEnd w:id="212"/>
      <w:r>
        <w:rPr>
          <w:rtl w:val="true"/>
        </w:rPr>
        <w:t xml:space="preserve">قال المصنّف </w:t>
      </w:r>
      <w:r>
        <w:rPr>
          <w:rtl w:val="true"/>
        </w:rPr>
        <w:t xml:space="preserve">- </w:t>
      </w:r>
      <w:r>
        <w:rPr>
          <w:rtl w:val="true"/>
        </w:rPr>
        <w:t xml:space="preserve">أعلى اللّه مقامه </w:t>
      </w:r>
      <w:r>
        <w:rPr>
          <w:rtl w:val="true"/>
        </w:rPr>
        <w:t>- :</w:t>
      </w:r>
      <w:bookmarkEnd w:id="213"/>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محلّه ورتبته عند العوامّ فلا ينقادون إلى طاعته ، فتنتفي فائدة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أن يكونوا أدون حالا من آحاد الأمّة ؛ لأنّ درجات الأنبياء في غاية الشرف ، وكلّ من كان كذلك كان صدور الذنب عنه أفحش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والمحصن يرجم وغيره يحدّ ، وحدّ العبد نصف حدّ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 أنّ علمهم باللّه أكثر وأتمّ ، وهم مهبط وحيه ومنازل ملائكته ، ومن المعلوم أنّ كمال العلم يستلزم كثرة معرفته والخضوع والخشوع فينا في صدور الذنب ، لكنّ الإجماع دلّ على أنّ النبيّ لا يجوز أن يكون أقلّ حالا من آحاد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أن يكون مردود الشهادة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فكيف تقبل شهادته في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أن يكون أدنى حالا من عدول الأمّة ، وهو باطل بالإجماع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صدر عنه الذنب لوجب الاقتداء به ؛ لقوله تعالى </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فَاتَّبِعُونِي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والتالي باطل بالإجماع ، وإلّا اجتمع الوجوب والحرمة</w:t>
      </w:r>
      <w:r>
        <w:rPr>
          <w:rFonts w:eastAsia="Amiri" w:cs="Amiri" w:ascii="Amiri" w:hAnsi="Amiri"/>
          <w:color w:val="111111"/>
          <w:sz w:val="28"/>
          <w:szCs w:val="28"/>
          <w:rtl w:val="true"/>
          <w:lang w:bidi="ar-SA"/>
        </w:rPr>
        <w:t>.</w:t>
      </w:r>
      <w:bookmarkStart w:id="214" w:name="pg15536_223493"/>
    </w:p>
    <w:p>
      <w:pPr>
        <w:pStyle w:val="Heading4"/>
        <w:numPr>
          <w:ilvl w:val="3"/>
          <w:numId w:val="1"/>
        </w:numPr>
        <w:rPr/>
      </w:pPr>
      <w:bookmarkStart w:id="215" w:name="__RefHeading___Toc8830082_2142443653"/>
      <w:bookmarkStart w:id="216" w:name="_Toc75"/>
      <w:bookmarkEnd w:id="214"/>
      <w:bookmarkEnd w:id="215"/>
      <w:r>
        <w:rPr>
          <w:rtl w:val="true"/>
        </w:rPr>
        <w:t xml:space="preserve">وقال الفضل </w:t>
      </w:r>
      <w:r>
        <w:rPr>
          <w:rtl w:val="true"/>
        </w:rPr>
        <w:t>:</w:t>
      </w:r>
      <w:bookmarkEnd w:id="216"/>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سبق أنّ هذه الدلائل حجّة على من قال بجواز صدور الكبائر عنهم ، والإكثار من الصغائر حتّى يصير سببا لحطّ منزلتهم عند الناس ، وموجبا للإيذاء والتعنيف ، وترجيح الأمّة عليه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صدور الصغائر التي عفا اللّه عنها إذا كان على سبيل الندرة فغير ممتنع ، ولا تدلّ المعجزة على وجوب انتفاء شيء منها ، وكلّ هذه الدلائل قد ذكرناها في ما سلف </w:t>
      </w:r>
      <w:r>
        <w:rPr>
          <w:rStyle w:val="FootnoteAnchor"/>
          <w:rtl w:val="true"/>
        </w:rPr>
        <w:footnoteReference w:id="531"/>
      </w:r>
      <w:r>
        <w:rPr>
          <w:rFonts w:ascii="Amiri" w:hAnsi="Amiri" w:eastAsia="Amiri" w:cs="Amiri"/>
          <w:color w:val="111111"/>
          <w:sz w:val="28"/>
          <w:sz w:val="28"/>
          <w:szCs w:val="28"/>
          <w:rtl w:val="true"/>
          <w:lang w:bidi="ar-SA"/>
        </w:rPr>
        <w:t>، وأنّ الأشاعرة ذكروها على سبيل الاستدلال على من يقول بجواز الكبائر ، وقد قدّمنا أنّ بعض تلك الأدلّة يدلّ على وجوب نفي الذنب عن الأنبياء مطلقا ؛ واللّه أعلم</w:t>
      </w:r>
      <w:r>
        <w:rPr>
          <w:rFonts w:eastAsia="Amiri" w:cs="Amiri" w:ascii="Amiri" w:hAnsi="Amiri"/>
          <w:color w:val="111111"/>
          <w:sz w:val="28"/>
          <w:szCs w:val="28"/>
          <w:rtl w:val="true"/>
          <w:lang w:bidi="ar-SA"/>
        </w:rPr>
        <w:t>.</w:t>
      </w:r>
      <w:bookmarkStart w:id="217" w:name="pg15536_223494"/>
    </w:p>
    <w:p>
      <w:pPr>
        <w:pStyle w:val="Heading4"/>
        <w:numPr>
          <w:ilvl w:val="3"/>
          <w:numId w:val="1"/>
        </w:numPr>
        <w:rPr/>
      </w:pPr>
      <w:bookmarkStart w:id="218" w:name="__RefHeading___Toc8830084_2142443653"/>
      <w:bookmarkStart w:id="219" w:name="_Toc76"/>
      <w:bookmarkEnd w:id="217"/>
      <w:bookmarkEnd w:id="218"/>
      <w:r>
        <w:rPr>
          <w:rtl w:val="true"/>
        </w:rPr>
        <w:t xml:space="preserve">وأقول </w:t>
      </w:r>
      <w:r>
        <w:rPr>
          <w:rtl w:val="true"/>
        </w:rPr>
        <w:t>:</w:t>
      </w:r>
      <w:bookmarkEnd w:id="219"/>
    </w:p>
    <w:p>
      <w:pPr>
        <w:pStyle w:val="BookText"/>
        <w:rPr/>
      </w:pPr>
      <w:r>
        <w:rPr>
          <w:rFonts w:ascii="Amiri" w:hAnsi="Amiri" w:eastAsia="Amiri" w:cs="Amiri"/>
          <w:color w:val="111111"/>
          <w:sz w:val="28"/>
          <w:sz w:val="28"/>
          <w:szCs w:val="28"/>
          <w:rtl w:val="true"/>
          <w:lang w:bidi="ar-SA"/>
        </w:rPr>
        <w:t>لا ريب أنّ الدليل الأوّل يثبت عصمتهم عن الكبائر والصغائر ، حال النبوّة وقبلها ، عمدا وسهوا ؛ لأنّ الذنب وإن قلّ وصغر يسقط محلّ المذنب ولو في الجملة ، ويمنع من الوثوق التامّ به والانقياد الكامل إليه حتّى مع العلم بسهوه ؛ لأنّ السهو يقع غالبا من التساهل ويجهل الناس سببه فتنتفي فائدة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منار الدعوة إلى اللّه تعالى ، وباب طاعته ، فيجب أن يكون بريئا من كلّ عيب يمسّ مقام الدعوة ، ونقيّا من كلّ حزونة </w:t>
      </w:r>
      <w:r>
        <w:rPr>
          <w:rStyle w:val="FootnoteAnchor"/>
          <w:rtl w:val="true"/>
        </w:rPr>
        <w:footnoteReference w:id="532"/>
      </w:r>
      <w:r>
        <w:rPr>
          <w:rFonts w:ascii="Amiri" w:hAnsi="Amiri" w:eastAsia="Amiri" w:cs="Amiri"/>
          <w:color w:val="111111"/>
          <w:sz w:val="28"/>
          <w:sz w:val="28"/>
          <w:szCs w:val="28"/>
          <w:rtl w:val="true"/>
          <w:lang w:bidi="ar-SA"/>
        </w:rPr>
        <w:t>لا تسهّل سبيل الطاعة ، فلا يجوز أن يصدر عنه ذنب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يثبت عصمتهم عن الذنوب مطلقا حتّى قبل النبوّة ؛ لأنّ معصية الكبير أكبر ، فلو عصوا كانوا أدون حالا من أداني الأمم ؛ لأنّ أصغر الصغائر من أعلى المكلّفين أكبر الكبائر من أدناهم حتّى مع السهو ؛ لأنّ التمييز بالمعرفة يستدعي المحافظة التامّة ، وبدونها يكون أدنى من الأداني ولو في الجملة ، وهو خلاف ضرورة العقل والملّيّين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يثبت عصمتهم عمّا ينافي العدالة حال النبوّة وقبلها عمدا وسهوا ، مع عدم العلم بسهوه ؛ لأنّ صدورها حينئذ </w:t>
      </w:r>
    </w:p>
    <w:p>
      <w:pPr>
        <w:pStyle w:val="BookText"/>
        <w:rPr/>
      </w:pPr>
      <w:r>
        <w:rPr>
          <w:rFonts w:ascii="Amiri" w:hAnsi="Amiri" w:eastAsia="Amiri" w:cs="Amiri"/>
          <w:color w:val="111111"/>
          <w:sz w:val="28"/>
          <w:sz w:val="28"/>
          <w:szCs w:val="28"/>
          <w:rtl w:val="true"/>
          <w:lang w:bidi="ar-SA"/>
        </w:rPr>
        <w:t xml:space="preserve">يثبت فسقه ، والفاسق مردود الشهادة ، فكيف تقبل شهادته </w:t>
      </w:r>
      <w:r>
        <w:rPr>
          <w:rStyle w:val="FootnoteAnchor"/>
          <w:rtl w:val="true"/>
        </w:rPr>
        <w:footnoteReference w:id="533"/>
      </w:r>
      <w:r>
        <w:rPr>
          <w:rFonts w:ascii="Amiri" w:hAnsi="Amiri" w:eastAsia="Amiri" w:cs="Amiri"/>
          <w:color w:val="111111"/>
          <w:sz w:val="28"/>
          <w:sz w:val="28"/>
          <w:szCs w:val="28"/>
          <w:rtl w:val="true"/>
          <w:lang w:bidi="ar-SA"/>
        </w:rPr>
        <w:t>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أن يكون أدون حالا من عدول الأمم إذا صدرت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يثبت عصمتهم عن الكبائر والصغائر عمدا وسهوا ، لكن حال النبوّة ، وإنّما جعل المصنّف هذا الدليل مستقلّا مع أنّه أحد شقّي الترديد في الدليل الذي ذكره سابقا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فعل المعصية فإمّا أن يجب علينا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الكتاب العزيز يقتضي تعيينه ، فذكره هنا معيّنا لذلك ، وذكره سابقا بنحو الترديد ؛ لأنّ المراد هناك بيان وجوه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فثبتت من الأدلّة المذكورة عصمتهم عن الذنوب مطلقا ، وفي جميع الأحوال حتّى قبل النبوّة وإن اختصّ بعض تلك الأدلّة ببعض الذنوب ، وحينئذ فيبطل ما زعمه القوم جميعا من أنّه يجوز عقلا صدور الصغائر والكبائر عنهم عمدا وسهوا ، حال النبوّة وقبلها سوى الكذب في دعوى النبوّة وفي التبليغ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أكثر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ادّعاه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بعدم جواز تعمّدهم الكبائر للدليل السمعي في حال النبوّة خاصّة وإن جاز وقوعها عقلا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ولا نحتاج في مطلوبنا بعد هذه الأدلّة إلى دلالة المعجزة حتّى يقول الخصم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تدلّ المعجزة على وجوب انتفاء شيء منها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الأشاعرة ذكروها على سبيل الاستدلال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فمسلّم ؛ لذكر بعضهم لها تبعا لغيرهم ، لكن ما بالهم لم يتّبعوا دلالتها على وجوب العصمة عن الذنوب مطلقا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منشأه عدم التدبّر من وجه ؛ لأنّهم إنّما ذكروها تبعا ، والتعصّب لمذهب الأسلاف من وجه آخر ، كما يشهد له إقرار الخصم بدلالة بعضها على العصمة عن الذنوب مطلقا ومخالفته له في باقي كلماته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يدلّ على المطلوب أمور أخر ، يغني عن تطويل الكلام فيها ما عرفت ، وسيأتي بعضها في عصمة الإمام إن شاء اللّه تعالى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5536_223498"/>
      <w:bookmarkStart w:id="221" w:name="pg15536_223498"/>
      <w:bookmarkEnd w:id="221"/>
    </w:p>
    <w:p>
      <w:pPr>
        <w:pStyle w:val="Heading3"/>
        <w:numPr>
          <w:ilvl w:val="2"/>
          <w:numId w:val="1"/>
        </w:numPr>
        <w:rPr/>
      </w:pPr>
      <w:bookmarkStart w:id="222" w:name="pg15536_223498"/>
      <w:bookmarkStart w:id="223" w:name="__RefHeading___Toc8830086_2142443653"/>
      <w:bookmarkStart w:id="224" w:name="_Toc77"/>
      <w:bookmarkEnd w:id="222"/>
      <w:bookmarkEnd w:id="223"/>
      <w:r>
        <w:rPr>
          <w:rtl w:val="true"/>
        </w:rPr>
        <w:t>نزاهة النبيّ عن دناءة الآباء وعهر الأمّهات</w:t>
      </w:r>
      <w:bookmarkEnd w:id="224"/>
    </w:p>
    <w:p>
      <w:pPr>
        <w:pStyle w:val="Heading4"/>
        <w:numPr>
          <w:ilvl w:val="3"/>
          <w:numId w:val="1"/>
        </w:numPr>
        <w:rPr/>
      </w:pPr>
      <w:bookmarkStart w:id="225" w:name="__RefHeading___Toc8830088_2142443653"/>
      <w:bookmarkStart w:id="226" w:name="_Toc78"/>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8830090_2142443653"/>
      <w:bookmarkStart w:id="228" w:name="_Toc79"/>
      <w:bookmarkEnd w:id="227"/>
      <w:r>
        <w:rPr>
          <w:rtl w:val="true"/>
        </w:rPr>
        <w:t xml:space="preserve">المبحث الثالث </w:t>
      </w:r>
      <w:r>
        <w:rPr>
          <w:rtl w:val="true"/>
        </w:rPr>
        <w:t xml:space="preserve">: </w:t>
      </w:r>
      <w:r>
        <w:rPr>
          <w:rtl w:val="true"/>
        </w:rPr>
        <w:t>في أنّه يجب أن يكون منزّها عن دناءة الآباء وعهر الأمّهات</w:t>
      </w:r>
      <w:bookmarkEnd w:id="228"/>
    </w:p>
    <w:p>
      <w:pPr>
        <w:pStyle w:val="Heading5"/>
        <w:numPr>
          <w:ilvl w:val="4"/>
          <w:numId w:val="1"/>
        </w:numPr>
        <w:rPr/>
      </w:pPr>
      <w:bookmarkStart w:id="229" w:name="__RefHeading___Toc8830092_2142443653"/>
      <w:bookmarkStart w:id="230" w:name="_Toc80"/>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ذهبت الإمامية إلى أنّ النبيّ يجب أن يكون منزّها عن دناءة الآباء وعهر الأمّهات ، بريئا من الرذائل والأفعال الدالّة على الخسّة ، كالاستهزاء به والسخرية والضحك عليه </w:t>
      </w:r>
      <w:r>
        <w:rPr>
          <w:rStyle w:val="FootnoteAnchor"/>
          <w:rtl w:val="true"/>
        </w:rPr>
        <w:footnoteReference w:id="538"/>
      </w:r>
      <w:r>
        <w:rPr>
          <w:rFonts w:ascii="Amiri" w:hAnsi="Amiri" w:eastAsia="Amiri" w:cs="Amiri"/>
          <w:color w:val="111111"/>
          <w:sz w:val="28"/>
          <w:sz w:val="28"/>
          <w:szCs w:val="28"/>
          <w:rtl w:val="true"/>
          <w:lang w:bidi="ar-SA"/>
        </w:rPr>
        <w:t>؛ لأنّ ذلك يسقط محلّه من القلوب ، وينفّر الناس عن الانقياد إليه ، فإنّه من المعلوم بالضرورة الذي لا يقبل الشكّ والارتياب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وخالفت السنّة فيه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الأشاعرة فباعتبار نفي الحسن والقبح </w:t>
      </w:r>
      <w:r>
        <w:rPr>
          <w:rStyle w:val="FootnoteAnchor"/>
          <w:rtl w:val="true"/>
        </w:rPr>
        <w:footnoteReference w:id="539"/>
      </w:r>
      <w:r>
        <w:rPr>
          <w:rFonts w:ascii="Amiri" w:hAnsi="Amiri" w:eastAsia="Amiri" w:cs="Amiri"/>
          <w:color w:val="111111"/>
          <w:sz w:val="28"/>
          <w:sz w:val="28"/>
          <w:szCs w:val="28"/>
          <w:rtl w:val="true"/>
          <w:lang w:bidi="ar-SA"/>
        </w:rPr>
        <w:t xml:space="preserve">، فلزمهم أن يذهبوا إلى </w:t>
      </w:r>
    </w:p>
    <w:p>
      <w:pPr>
        <w:pStyle w:val="BookText"/>
        <w:rPr/>
      </w:pPr>
      <w:r>
        <w:rPr>
          <w:rFonts w:ascii="Amiri" w:hAnsi="Amiri" w:eastAsia="Amiri" w:cs="Amiri"/>
          <w:color w:val="111111"/>
          <w:sz w:val="28"/>
          <w:sz w:val="28"/>
          <w:szCs w:val="28"/>
          <w:rtl w:val="true"/>
          <w:lang w:bidi="ar-SA"/>
        </w:rPr>
        <w:t xml:space="preserve">جواز بعثة ولد الزنا المعلوم لكلّ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أبوه فاعلا لجميع أنواع الفواحش وأبلغ أصناف الشرك ، وهو ممّن يسخر به ويضحك عليه ويصفع في الأسواق ويستهزأ به ، ويكون قد ليط به دائما لأبنة فيه ، قوّادا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أمّه في غاية الزنا والقيادة والافتضاح بذلك ، لا تردّ يد لامس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هو في غاية الدناءة والسفالة ممّن قد ليط به طول عمره ، حال النبوّة وقبلها ، ويصفع في الأسواق ، ويعتمد المناكير ، ويكون قوّادا بصّاصا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يلزمهم القول بذلك حيث نفوا التحسين والتقبيح العقليّين ، وأنّ ذلك ممكن ، فيجوز من اللّه وقوعه ، وليس هذا بأبلغ من تعذيب اللّه من لا يستحقّ العذاب ، بل يستحقّ الثواب طول الأبد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bookmarkStart w:id="231" w:name="pg15536_223500"/>
    </w:p>
    <w:p>
      <w:pPr>
        <w:pStyle w:val="Heading5"/>
        <w:numPr>
          <w:ilvl w:val="4"/>
          <w:numId w:val="1"/>
        </w:numPr>
        <w:rPr/>
      </w:pPr>
      <w:bookmarkStart w:id="232" w:name="__RefHeading___Toc8830094_2142443653"/>
      <w:bookmarkStart w:id="233" w:name="_Toc81"/>
      <w:bookmarkEnd w:id="231"/>
      <w:bookmarkEnd w:id="232"/>
      <w:r>
        <w:rPr>
          <w:rtl w:val="true"/>
        </w:rPr>
        <w:t xml:space="preserve">وقال الفضل </w:t>
      </w:r>
      <w:r>
        <w:rPr>
          <w:rtl w:val="true"/>
        </w:rPr>
        <w:t>:</w:t>
      </w:r>
      <w:bookmarkEnd w:id="233"/>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نعوذ باللّه من هذه الخرافات والهذيانات وذكر الفواحش عند ذكر الأنبياء ، والدخول في زمرة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وكفى به إساءة الأدب أن يذكر عند ذكر الأنبياء أمثال هذه الترّهات ، ثمّ يفتري على مشايخ السنّة وعلماء الإسلام ما لا يلزم من قولهم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علمت أنّ الحسن والقبح يكون بمعان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النقص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الملاءمة والمنافرة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المعنيان عقليّان لا شكّ فيه ، فإذا كان مذهب الأشاعرة أنّهما عقليّان ، فأيّ نقص أتمّ من أن يكون صاحب الدعوة موصوفا بهذه القبائح التي ذكرها هذا الرجل السوء الفحّاش ، وكأنّه حسب أنّ الأنبياء أمثاله من رعاع الحلّة ، الّذين يفسدون على شاطئ الفرات بكلّ ما ذكره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نعوذ باللّه من التعصّب ، فإنّه أورده النار</w:t>
      </w:r>
      <w:r>
        <w:rPr>
          <w:rFonts w:eastAsia="IRNazanin" w:cs="IRNazanin"/>
          <w:color w:val="111111"/>
          <w:sz w:val="28"/>
          <w:szCs w:val="28"/>
          <w:rtl w:val="true"/>
          <w:lang w:bidi="fa-IR"/>
        </w:rPr>
        <w:t>!</w:t>
      </w:r>
      <w:bookmarkStart w:id="234" w:name="pg15536_223501"/>
    </w:p>
    <w:p>
      <w:pPr>
        <w:pStyle w:val="Heading5"/>
        <w:numPr>
          <w:ilvl w:val="4"/>
          <w:numId w:val="1"/>
        </w:numPr>
        <w:rPr/>
      </w:pPr>
      <w:bookmarkStart w:id="235" w:name="__RefHeading___Toc8830096_2142443653"/>
      <w:bookmarkStart w:id="236" w:name="_Toc82"/>
      <w:bookmarkEnd w:id="234"/>
      <w:bookmarkEnd w:id="235"/>
      <w:r>
        <w:rPr>
          <w:rtl w:val="true"/>
        </w:rPr>
        <w:t xml:space="preserve">وأقول </w:t>
      </w:r>
      <w:r>
        <w:rPr>
          <w:rtl w:val="true"/>
        </w:rPr>
        <w:t>:</w:t>
      </w:r>
      <w:bookmarkEnd w:id="236"/>
    </w:p>
    <w:p>
      <w:pPr>
        <w:pStyle w:val="BookText"/>
        <w:rPr/>
      </w:pPr>
      <w:r>
        <w:rPr>
          <w:rFonts w:ascii="Amiri" w:hAnsi="Amiri" w:eastAsia="Amiri" w:cs="Amiri"/>
          <w:color w:val="111111"/>
          <w:sz w:val="28"/>
          <w:sz w:val="28"/>
          <w:szCs w:val="28"/>
          <w:rtl w:val="true"/>
          <w:lang w:bidi="ar-SA"/>
        </w:rPr>
        <w:t>لا يخفى أنّ كون المعنى الأوّل عقليّا عندهم لا دخل له بالمقام ؛ لأنّ الكلام في جواز بعث اللّه سبحانه لصاحب الصفات المذكورة ، والبعث من أفعال اللّه تعالى لا صفاته حتّى يكون وصف نقص أو كمال ، وكون تلك الأمور نقصا في صاحب الدعوة مسلّم ، إلّا أنّ الكلام في جواز بعث اللّه للناقص ، الذي هو من أفعال اللّه تعالى التي لا تتّصف عندهم بالقبح أصلا كخلقه لسائر القبائح والفواحش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المعنى الثاني ، فهو وإن ثبت في الأفعال إلّا أنّ أفعال اللّه تعالى عندهم لا تعلّل بالأغراض ، فلا ملاءمة ولا منافرة فيها مع ما عرفت من الكلام في كونه عقليّا ، فراجع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قولهم بالحسن والقبح العقليّين بهذين المعنيين لم يلزم عدم جواز بعث اللّه تعالى صاحب الأوصاف المذكورة ، بل يجوز عندهم بعث مثله ، إذ لا يقبح عندهم من اللّه سبحانه شيء وهو يفعل ما يشاء ويحكم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أنّهم جوّزوا بعض المعاصي على الأنبياء ، بحجّة عدم دلالة المعجزة على امتناعه </w:t>
      </w:r>
      <w:r>
        <w:rPr>
          <w:rStyle w:val="FootnoteAnchor"/>
          <w:rtl w:val="true"/>
        </w:rPr>
        <w:footnoteReference w:id="545"/>
      </w:r>
      <w:r>
        <w:rPr>
          <w:rFonts w:ascii="Amiri" w:hAnsi="Amiri" w:eastAsia="Amiri" w:cs="Amiri"/>
          <w:color w:val="111111"/>
          <w:sz w:val="28"/>
          <w:sz w:val="28"/>
          <w:szCs w:val="28"/>
          <w:rtl w:val="true"/>
          <w:lang w:bidi="ar-SA"/>
        </w:rPr>
        <w:t>، وهو آت في المنفّرات المذكورة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تجويزهم إرسال صاحب هذه الأوصاف أنّ صاحب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وشارحها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يشترط في الإرسال شرط من الأغراض </w:t>
      </w:r>
      <w:r>
        <w:rPr>
          <w:rStyle w:val="FootnoteAnchor"/>
          <w:rtl w:val="true"/>
        </w:rPr>
        <w:footnoteReference w:id="546"/>
      </w:r>
      <w:r>
        <w:rPr>
          <w:rFonts w:ascii="Amiri" w:hAnsi="Amiri" w:eastAsia="Amiri" w:cs="Amiri"/>
          <w:color w:val="111111"/>
          <w:sz w:val="28"/>
          <w:sz w:val="28"/>
          <w:szCs w:val="28"/>
          <w:rtl w:val="true"/>
          <w:lang w:bidi="ar-SA"/>
        </w:rPr>
        <w:t xml:space="preserve">والأحوال المكتسبة بالرياضات والمجاهدة في الخلوات والانقطاعات ، ولا استعداد ذاتي ، من صفاء الجوهر وذكاء الفطرة كما يزعمه الحكماء ، بل اللّه يختصّ برحمته من يشاء من عباده ، فالنبوّة رحمة وموهبة متعلّقة بمشيئته فقط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اللّه يختصّ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 دالّ على جواز بعث أيّ شخص كان ، فيجوز أن يكون النبيّ كما وصفه المصنّف إذا تعلّقت بإرساله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استدلال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اشتراط الإرسال بشرط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فإنّ الآية ظاهرة الدلالة أو صريحتها في أنّ صاحب الدعوة أهل في نفسه فيبعثه اللّه تعالى ؛ لعلمه بأهليّته وأنّه مستعدّ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أورد عليه الشارح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دلالة هذه الآية على المطلوب نوع خفاء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أيضا على تجويزهم إرسال صاحب النقائص المذكورة قول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وشارحها أيضا ، في مقام عصمة الأنبياء ، قال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أصحابنا وجمع من المعتزلة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يمتنع أن يصدر عنهم كبيرة ، إذ لا دلالة للمعجزة </w:t>
      </w:r>
    </w:p>
    <w:p>
      <w:pPr>
        <w:pStyle w:val="BookText"/>
        <w:rPr/>
      </w:pPr>
      <w:r>
        <w:rPr>
          <w:rFonts w:ascii="Amiri" w:hAnsi="Amiri" w:eastAsia="Amiri" w:cs="Amiri"/>
          <w:color w:val="111111"/>
          <w:sz w:val="28"/>
          <w:sz w:val="28"/>
          <w:szCs w:val="28"/>
          <w:rtl w:val="true"/>
          <w:lang w:bidi="ar-SA"/>
        </w:rPr>
        <w:t>عليه ، ولا حكم للعقل بامتناعها ، ولا دلالة سمعية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أكثر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تمتنع الكبيرة وإن تاب عنها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صدور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النفرة ، وهي تمنع عن اتّباعه فتفوت مصلحة البعثة ، ومنهم من منع عمّا ينفّر مطلقا ، أي سواء لم يكن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 أو كان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كعهر الأمهات والفجور في الآباء ودناءتهم واسترذالهم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الكلام دالّ على اختصاص بعض المعتزلة بمنع المنفّرات المذكورة ، فيكون الأشاعرة وبعض المعتزلة مجوّزين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فتحقّق أنّ ما نسبه المصنّف إليهم حقّ وصدق ، وأنّ القوم أولى بحبّ إشاعة الفاحشة في الّذين آمنوا ؛ لأنّهم أجازوا أن يكون النبيّ كما وصفه المصنّف رحمه اللّه تعالى ، بل نسبوا إليهم فواحش الأعمال وأشاعوها في كتبهم على ممرّ الأيام ، كرقص النبيّ صلی اللّه علیه و آله بأكمامه ، وحضوره مجالس المغنّين والمغنّيات ، وضرب الدفوف </w:t>
      </w:r>
      <w:r>
        <w:rPr>
          <w:rStyle w:val="FootnoteAnchor"/>
          <w:rtl w:val="true"/>
        </w:rPr>
        <w:footnoteReference w:id="552"/>
      </w:r>
      <w:r>
        <w:rPr>
          <w:rFonts w:ascii="Amiri" w:hAnsi="Amiri" w:eastAsia="Amiri" w:cs="Amiri"/>
          <w:color w:val="111111"/>
          <w:sz w:val="28"/>
          <w:sz w:val="28"/>
          <w:szCs w:val="28"/>
          <w:rtl w:val="true"/>
          <w:lang w:bidi="ar-SA"/>
        </w:rPr>
        <w:t xml:space="preserve">، وقوله في مدح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الغرانيق العلا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المخزيات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المصنّف قدس سره فلم يقصد بذكر تلك الأوصاف الشنيعة إلّا الإنكار على القوم واستفظاع آرائهم ، ليرتدع من له قلب ، وناقل الكفر ليس بكافر ، فإساءة الأدب مع الأنبياء إنّما هي ممّن يجوّز فيهم أن يكونوا على تلك الفضائح ، لا ممّن يريد الردع عنه والإنكار عليه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الخصم لعجزه وحيرته يلوذ بهذه التهمة للمصنّف ، ويشهد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لتحلّيه في هذا التنزّه المصطنع في إجلال مقام الأنبياء قوله سابقا في حقّ اللّه سبحانه ما هو أعظم وأشنع ، وهو أنّه مغلول اليد </w:t>
      </w:r>
      <w:r>
        <w:rPr>
          <w:rStyle w:val="FootnoteAnchor"/>
          <w:rtl w:val="true"/>
        </w:rPr>
        <w:footnoteReference w:id="554"/>
      </w:r>
      <w:r>
        <w:rPr>
          <w:rFonts w:ascii="Amiri" w:hAnsi="Amiri" w:eastAsia="Amiri" w:cs="Amiri"/>
          <w:color w:val="111111"/>
          <w:sz w:val="28"/>
          <w:sz w:val="28"/>
          <w:szCs w:val="28"/>
          <w:rtl w:val="true"/>
          <w:lang w:bidi="ar-SA"/>
        </w:rPr>
        <w:t>، معبّرا به عن تنزيه الإمامية لله تعالى عن فعل القبائح وعقاب من لا ذنب له وإن كان قادرا عليهما</w:t>
      </w:r>
      <w:r>
        <w:rPr>
          <w:rFonts w:eastAsia="Amiri" w:cs="Amiri" w:ascii="Amiri" w:hAnsi="Amiri"/>
          <w:color w:val="111111"/>
          <w:sz w:val="28"/>
          <w:szCs w:val="28"/>
          <w:rtl w:val="true"/>
          <w:lang w:bidi="ar-SA"/>
        </w:rPr>
        <w:t>.</w:t>
      </w:r>
      <w:bookmarkStart w:id="237" w:name="pg15536_223505"/>
    </w:p>
    <w:p>
      <w:pPr>
        <w:pStyle w:val="Heading5"/>
        <w:numPr>
          <w:ilvl w:val="4"/>
          <w:numId w:val="1"/>
        </w:numPr>
        <w:rPr/>
      </w:pPr>
      <w:bookmarkStart w:id="238" w:name="__RefHeading___Toc8830098_2142443653"/>
      <w:bookmarkStart w:id="239" w:name="_Toc83"/>
      <w:bookmarkEnd w:id="237"/>
      <w:bookmarkEnd w:id="238"/>
      <w:r>
        <w:rPr>
          <w:rtl w:val="true"/>
        </w:rPr>
        <w:t xml:space="preserve">قال المصنّف </w:t>
      </w:r>
      <w:r>
        <w:rPr>
          <w:rtl w:val="true"/>
        </w:rPr>
        <w:t xml:space="preserve">- </w:t>
      </w:r>
      <w:r>
        <w:rPr>
          <w:rtl w:val="true"/>
        </w:rPr>
        <w:t xml:space="preserve">طيّب اللّه رمسه </w:t>
      </w:r>
      <w:r>
        <w:rPr>
          <w:rtl w:val="true"/>
        </w:rPr>
        <w:t>- :</w:t>
      </w:r>
      <w:bookmarkEnd w:id="239"/>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رمسه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المعتزلة ، فلأنّهم حيث جوّزوا صدور الذنب عنهم </w:t>
      </w:r>
      <w:r>
        <w:rPr>
          <w:rStyle w:val="FootnoteAnchor"/>
          <w:rtl w:val="true"/>
        </w:rPr>
        <w:footnoteReference w:id="556"/>
      </w:r>
      <w:r>
        <w:rPr>
          <w:rFonts w:ascii="Amiri" w:hAnsi="Amiri" w:eastAsia="Amiri" w:cs="Amiri"/>
          <w:color w:val="111111"/>
          <w:sz w:val="28"/>
          <w:sz w:val="28"/>
          <w:szCs w:val="28"/>
          <w:rtl w:val="true"/>
          <w:lang w:bidi="ar-SA"/>
        </w:rPr>
        <w:t xml:space="preserve">، لزمهم القول بجواز ذلك أيضا ، واتّفقوا على وقوع الكبائر منهم كما في قصّة إخوة يوسف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فلينظر العاقل بعين الإنصاف ، هل يجوز المصير إلى هذه الأقاويل الفاسدة والآراء الرديئة؟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يبقى مكلّف ينقاد إلى قبول قول من كان يفعل به الفاحشة طول عمره إلى وقت نبوّته ، وأنّه يصفع ويستهزأ به حال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يثبت بقول هذا حجّة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البحث مع الأشاعرة في هذا الباب ساقط ، وأنّهم إن بحثوا في ذلك استعملوا الفضول ؛ لأنّهم يجوّزون تعذيب المكلّف على أنّه لم يفعل ما أمره اللّه تعالى به من غير أن يعلم ما أمر به ، ولا أرسل إليه رسولا ألبتّة ، بل وعلى امتثال ما أمره به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جميع القبائح من عنده تعالى ، وأنّ كلّ ما وقع في الوجود فإنّه فعله تعالى وهو حسن ؛ لأنّ الحسن هو الواقع والقبيح هو الذي لم يقع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الصفات الخسيسة في النبيّ وأبويه تكون حسنة ؛ لوقوعها من اللّه تعالى ، فأيّ مانع من البعثة باعتبارها؟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الأشاعرة منع كفر النبيّ وهو من اللّه تعالى ، وكلّ ما يفعله فهو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أنواع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يمكنهم مع هذا المذهب التنزيه للأنبياء؟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مذهب يؤدّي إلى تحسين الكفر وتقبيح الإيمان وجواز بعثة من اجتمع فيه كلّ الرذائل والسقطات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من هذا أنّ الأشاعرة في هذا الباب قد أنكروا الضروريات</w:t>
      </w:r>
      <w:r>
        <w:rPr>
          <w:rFonts w:eastAsia="Amiri" w:cs="Amiri" w:ascii="Amiri" w:hAnsi="Amiri"/>
          <w:color w:val="111111"/>
          <w:sz w:val="28"/>
          <w:szCs w:val="28"/>
          <w:rtl w:val="true"/>
          <w:lang w:bidi="ar-SA"/>
        </w:rPr>
        <w:t>.</w:t>
      </w:r>
      <w:bookmarkStart w:id="240" w:name="pg15536_223507"/>
    </w:p>
    <w:p>
      <w:pPr>
        <w:pStyle w:val="Heading5"/>
        <w:numPr>
          <w:ilvl w:val="4"/>
          <w:numId w:val="1"/>
        </w:numPr>
        <w:rPr/>
      </w:pPr>
      <w:bookmarkStart w:id="241" w:name="__RefHeading___Toc8830100_2142443653"/>
      <w:bookmarkStart w:id="242" w:name="_Toc84"/>
      <w:bookmarkEnd w:id="240"/>
      <w:bookmarkEnd w:id="241"/>
      <w:r>
        <w:rPr>
          <w:rtl w:val="true"/>
        </w:rPr>
        <w:t xml:space="preserve">وقال الفضل </w:t>
      </w:r>
      <w:r>
        <w:rPr>
          <w:rtl w:val="true"/>
        </w:rPr>
        <w:t>:</w:t>
      </w:r>
      <w:bookmarkEnd w:id="242"/>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استدلال المعتزلة على وقوع الكبائر من الأنبياء قبل البعثة بقصّة إخوة يوسف استدلال قويّ ؛ لأنّ الإجماع واقع على أنّ إخوة يوسف صاروا أنبياء بعد إلقاء يوسف في الجبّ ، وغيره من الذنوب التي لا شكّ أنّها 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الرجل ما تعرّض بجوابه إلّا بالفحش والخز عبلية </w:t>
      </w:r>
      <w:r>
        <w:rPr>
          <w:rStyle w:val="FootnoteAnchor"/>
          <w:rtl w:val="true"/>
        </w:rPr>
        <w:footnoteReference w:id="559"/>
      </w:r>
      <w:r>
        <w:rPr>
          <w:rFonts w:ascii="Amiri" w:hAnsi="Amiri" w:eastAsia="Amiri" w:cs="Amiri"/>
          <w:color w:val="111111"/>
          <w:sz w:val="28"/>
          <w:sz w:val="28"/>
          <w:szCs w:val="28"/>
          <w:rtl w:val="true"/>
          <w:lang w:bidi="ar-SA"/>
        </w:rPr>
        <w:t xml:space="preserve">واللّوذعية </w:t>
      </w:r>
      <w:r>
        <w:rPr>
          <w:rStyle w:val="FootnoteAnchor"/>
          <w:rtl w:val="true"/>
        </w:rPr>
        <w:footnoteReference w:id="560"/>
      </w:r>
      <w:r>
        <w:rPr>
          <w:rFonts w:ascii="Amiri" w:hAnsi="Amiri" w:eastAsia="Amiri" w:cs="Amiri"/>
          <w:color w:val="111111"/>
          <w:sz w:val="28"/>
          <w:sz w:val="28"/>
          <w:szCs w:val="28"/>
          <w:rtl w:val="true"/>
          <w:lang w:bidi="ar-SA"/>
        </w:rPr>
        <w:t xml:space="preserve">كالرعاع والأجلاف السوقية ، والمعتزلة يثبتون الوقوع </w:t>
      </w:r>
      <w:r>
        <w:rPr>
          <w:rStyle w:val="FootnoteAnchor"/>
          <w:rtl w:val="true"/>
        </w:rPr>
        <w:footnoteReference w:id="561"/>
      </w:r>
      <w:r>
        <w:rPr>
          <w:rFonts w:ascii="Amiri" w:hAnsi="Amiri" w:eastAsia="Amiri" w:cs="Amiri"/>
          <w:color w:val="111111"/>
          <w:sz w:val="28"/>
          <w:sz w:val="28"/>
          <w:szCs w:val="28"/>
          <w:rtl w:val="true"/>
          <w:lang w:bidi="ar-SA"/>
        </w:rPr>
        <w:t>، وهو لا يقدر على الدفع ويبحث معهم في الجواز ، وهذا من غرائب أطواره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 أنّ البحث مع الأشاعرة ساقط لأنّهم يجوّزون تعذيب الكفّار </w:t>
      </w:r>
      <w:r>
        <w:rPr>
          <w:rStyle w:val="FootnoteAnchor"/>
          <w:rtl w:val="true"/>
        </w:rPr>
        <w:footnoteReference w:id="562"/>
      </w:r>
      <w:r>
        <w:rPr>
          <w:rFonts w:ascii="Amiri" w:hAnsi="Amiri" w:eastAsia="Amiri" w:cs="Amiri"/>
          <w:color w:val="111111"/>
          <w:sz w:val="28"/>
          <w:sz w:val="28"/>
          <w:szCs w:val="28"/>
          <w:rtl w:val="true"/>
          <w:lang w:bidi="ar-SA"/>
        </w:rPr>
        <w:t xml:space="preserve">وغيره من الطامّات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ما سبق جواب كلّ ما ذكر ، وأنّ الحسن والقبح شرعيّان بمعنى ، وعقليّان بمعنيين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وعلمت أنّ كلّ ما ذكره ليس من مذهبهم ولا يرد عليهم شيء ، وأنّهم لا يخالفون ضرورة العقل</w:t>
      </w:r>
      <w:r>
        <w:rPr>
          <w:rFonts w:eastAsia="Amiri" w:cs="Amiri" w:ascii="Amiri" w:hAnsi="Amiri"/>
          <w:color w:val="111111"/>
          <w:sz w:val="28"/>
          <w:szCs w:val="28"/>
          <w:rtl w:val="true"/>
          <w:lang w:bidi="ar-SA"/>
        </w:rPr>
        <w:t xml:space="preserve">. </w:t>
      </w:r>
      <w:bookmarkStart w:id="243" w:name="pg15536_223508"/>
    </w:p>
    <w:p>
      <w:pPr>
        <w:pStyle w:val="Heading5"/>
        <w:numPr>
          <w:ilvl w:val="4"/>
          <w:numId w:val="1"/>
        </w:numPr>
        <w:rPr/>
      </w:pPr>
      <w:bookmarkStart w:id="244" w:name="__RefHeading___Toc8830102_2142443653"/>
      <w:bookmarkStart w:id="245" w:name="_Toc85"/>
      <w:bookmarkEnd w:id="243"/>
      <w:bookmarkEnd w:id="244"/>
      <w:r>
        <w:rPr>
          <w:rtl w:val="true"/>
        </w:rPr>
        <w:t xml:space="preserve">وأقول </w:t>
      </w:r>
      <w:r>
        <w:rPr>
          <w:rtl w:val="true"/>
        </w:rPr>
        <w:t>:</w:t>
      </w:r>
      <w:bookmarkEnd w:id="245"/>
    </w:p>
    <w:p>
      <w:pPr>
        <w:pStyle w:val="BookText"/>
        <w:rPr/>
      </w:pPr>
      <w:r>
        <w:rPr>
          <w:rFonts w:ascii="Amiri" w:hAnsi="Amiri" w:eastAsia="Amiri" w:cs="Amiri"/>
          <w:color w:val="111111"/>
          <w:sz w:val="28"/>
          <w:sz w:val="28"/>
          <w:szCs w:val="28"/>
          <w:rtl w:val="true"/>
          <w:lang w:bidi="ar-SA"/>
        </w:rPr>
        <w:t>لمّا كان الاستدلال على صدور الكبائر من الأنبياء قبل البعثة بقصّة إخوة يوسف ساقط جدّا ، اكتفى المصنّف رحمه اللّه في الجواب عنه بإثبات المحاليّة ، ولم يتعرّض لكلمة القائلين بنبوّتهم ودليلهم ، إذ لم يقل بها إلّا من لا عبرة به وبرأيه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الخصم على عادته وعادة أصحابه في التسامح بدعاوي الإجماعات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نبوّتهم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لعدم الإجماع ما ذكره ابن حزم </w:t>
      </w:r>
      <w:r>
        <w:rPr>
          <w:rStyle w:val="FootnoteAnchor"/>
          <w:rtl w:val="true"/>
        </w:rPr>
        <w:footnoteReference w:id="564"/>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إخوة يوسف لم يكونوا أنبياء ، ولا جاء قطّ في أنّهم أنبياء نصّ ، لا من قرآن ولا من سنّة صحيحة ، ولا من إجماع ، ولا من قول أحد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القاضي عياض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قصّة يوسف وإخوته فليس على يوسف منها تعقّب ، وأمّا إخوته فلم تثبت نبوّتهم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أبي الحديد </w:t>
      </w:r>
      <w:r>
        <w:rPr>
          <w:rStyle w:val="FootnoteAnchor"/>
          <w:rtl w:val="true"/>
        </w:rPr>
        <w:footnoteReference w:id="566"/>
      </w:r>
      <w:r>
        <w:rPr>
          <w:rFonts w:ascii="Amiri" w:hAnsi="Amiri" w:eastAsia="Amiri" w:cs="Amiri"/>
          <w:color w:val="111111"/>
          <w:sz w:val="28"/>
          <w:sz w:val="28"/>
          <w:szCs w:val="28"/>
          <w:rtl w:val="true"/>
          <w:lang w:bidi="ar-SA"/>
        </w:rPr>
        <w:t xml:space="preserve">عن المعتزلة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ينزّه النبيّ قبل البعثة عن الكفر والفسق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أبي محمّد بن متّويه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العدل كلّهم منعوا من تجويز بعثة من كان فاسقا قبل النبوّة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قوم من الأشعرية ومن أهل الظاهر وأرباب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ذلك جائز واقع ، واستدلّوا بأحوال إخوة يوسف ، ومنع المانعون من ذلك من ثبوت نبوّة إخوة يوسف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لذلك أيضا كلام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المبحث السابق ؛ لنقله فيه عن أكثر المعتزلة المنع من صدور الكبيرة على الأنبياء قبل الوحي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القوشجي عن كثير منهم ، وهو يستلزم القول بعدم نبوّة إخوة يوسف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الإجماع الذي ادّعاه الخصم؟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سادة الأمّة وأئمّتها الّذين أمرنا بالتمسّك بهم قد أنكروا نبوّة إخوة يوسف علیه السلام </w:t>
      </w:r>
      <w:r>
        <w:rPr>
          <w:rStyle w:val="FootnoteAnchor"/>
          <w:rtl w:val="true"/>
        </w:rPr>
        <w:footnoteReference w:id="572"/>
      </w:r>
      <w:r>
        <w:rPr>
          <w:rFonts w:ascii="Amiri" w:hAnsi="Amiri" w:eastAsia="Amiri" w:cs="Amiri"/>
          <w:color w:val="111111"/>
          <w:sz w:val="28"/>
          <w:sz w:val="28"/>
          <w:szCs w:val="28"/>
          <w:rtl w:val="true"/>
          <w:lang w:bidi="ar-SA"/>
        </w:rPr>
        <w:t>، وكذلك شيعتهم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وأعلم أنّ ظاهر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أنّ بعض المعتزلة قائلون بجواز عهر أمهات الأنبياء ، وفجور آبائهم ودناءتهم واسترذالهم ، فيكون شاهدا لما قاله المصنّف رحمه اللّه من تجويز المعتزلة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وقد استدلّ بعضهم على نبوّة إخوة يوسف علیه السلام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يَجْتَبِيكَ رَبُّكَ وَيُعَلِّمُكَ مِنْ تَأْوِيلِ الْأَحادِيثِ وَيُتِمُّ نِعْمَتَهُ عَلَيْكَ وَعَلى آلِ يَعْقُوبَ كَما أَتَمَّها عَلى أَبَوَيْكَ مِنْ قَبْلُ إِبْراهِيمَ وَإِسْحاقَ </w:t>
      </w:r>
      <w:r>
        <w:rPr>
          <w:rFonts w:eastAsia="Amiri" w:cs="Amiri" w:ascii="Amiri" w:hAnsi="Amiri"/>
          <w:color w:val="111111"/>
          <w:sz w:val="28"/>
          <w:szCs w:val="28"/>
          <w:rtl w:val="true"/>
          <w:lang w:bidi="ar-SA"/>
        </w:rPr>
        <w:t xml:space="preserve">... ) </w:t>
      </w:r>
      <w:r>
        <w:rPr>
          <w:rStyle w:val="FootnoteAnchor"/>
          <w:rtl w:val="true"/>
        </w:rPr>
        <w:footnoteReference w:id="57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في تفسيرها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في الاجتباء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يجتبيك ربّك بالنبوّة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إعلاء الدرجة وتعظيم الرتبة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أنّا لمّا فسّرنا الآية بالنبوّة لزم الحكم بأنّ أولاد يعقوب كلّهم كانوا أنبياء ؛ وذلك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وَيُتِمُّ نِعْمَتَهُ عَلَيْكَ وَعَلى آلِ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يقتضي حصول تمام النعمة لآل يعقوب ، فلمّا كان المراد من تمام النعمة النبوّة لزم حصولها لآل يعقوب وترك العمل به في حقّ من عدا أبنائه ، فوجب أن يبقى معمولا به في حقّ أولاده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نظر ظاهر ؛ حتّى إذا أريد بالاجتباء الاصطفاء للنبوّة ، كما هو الأقرب ؛ لأنّ عطف إتمام النعمة على الاجتباء دليل على المغايرة بينهما ، ولهذا خصّ يوسف علیه السلام بالاجتباء ، وعمّه وغيره من آل يعقوب بإتمام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أنّه لو أريد بإتمام النعمة النبوّة ، فلا بدّ أن يكون إتمامها عليهم بلحاظ ثبوتها لبعضهم لا لمطلق آل يعقوب ، وإلّا لزم خروج الأكثر ، وهو غير صحيح في العربية ، فكيف يثبت بالآية نبوّة إخوة يوسف علیه السلام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وأمّا ما أشار إليه الخصم من أجوبته السابقة ، فقد عرفت أنّها </w:t>
      </w:r>
    </w:p>
    <w:p>
      <w:pPr>
        <w:pStyle w:val="BookText"/>
        <w:rPr/>
      </w:pPr>
      <w:r>
        <w:rPr>
          <w:rFonts w:ascii="IRNazanin" w:hAnsi="IRNazanin" w:eastAsia="IRNazanin"/>
          <w:color w:val="111111"/>
          <w:sz w:val="28"/>
          <w:sz w:val="28"/>
          <w:szCs w:val="28"/>
          <w:rtl w:val="true"/>
          <w:lang w:bidi="fa-IR"/>
        </w:rPr>
        <w:t>لا تستحقّ أن توسم بالجواب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عرفت أنّ كلّ ما نسبه المصنّف إليهم حقّ بلا ارتياب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القول بالحسن والقبح العقليّين بالمعنيين المذكورين لا ينفع في منع بعثة من يوصف بتلك القبائح </w:t>
      </w:r>
      <w:r>
        <w:rPr>
          <w:rStyle w:val="FootnoteAnchor"/>
          <w:rtl w:val="true"/>
        </w:rPr>
        <w:footnoteReference w:id="575"/>
      </w:r>
      <w:r>
        <w:rPr>
          <w:rFonts w:ascii="IRNazanin" w:hAnsi="IRNazanin" w:eastAsia="IRNazanin"/>
          <w:color w:val="111111"/>
          <w:sz w:val="28"/>
          <w:sz w:val="28"/>
          <w:szCs w:val="28"/>
          <w:rtl w:val="true"/>
          <w:lang w:bidi="fa-IR"/>
        </w:rPr>
        <w:t>، فلاحظ واستقم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هو الموفّق ،</w:t>
      </w:r>
    </w:p>
    <w:p>
      <w:pPr>
        <w:pStyle w:val="BookText"/>
        <w:rPr/>
      </w:pPr>
      <w:r>
        <w:rPr>
          <w:rFonts w:ascii="IRNazanin" w:hAnsi="IRNazanin" w:eastAsia="IRNazanin"/>
          <w:color w:val="111111"/>
          <w:sz w:val="28"/>
          <w:sz w:val="28"/>
          <w:szCs w:val="28"/>
          <w:rtl w:val="true"/>
          <w:lang w:bidi="fa-IR"/>
        </w:rPr>
        <w:t>وله الحمد حمدا دائما ،</w:t>
      </w:r>
    </w:p>
    <w:p>
      <w:pPr>
        <w:pStyle w:val="BookText"/>
        <w:rPr/>
      </w:pPr>
      <w:r>
        <w:rPr>
          <w:rFonts w:ascii="Amiri" w:hAnsi="Amiri" w:eastAsia="Amiri" w:cs="Amiri"/>
          <w:color w:val="111111"/>
          <w:sz w:val="28"/>
          <w:sz w:val="28"/>
          <w:szCs w:val="28"/>
          <w:rtl w:val="true"/>
          <w:lang w:bidi="ar-SA"/>
        </w:rPr>
        <w:t>ونسأله العصمة عن الخلل في القول والعمل ،</w:t>
      </w:r>
    </w:p>
    <w:p>
      <w:pPr>
        <w:pStyle w:val="BookText"/>
        <w:rPr/>
      </w:pPr>
      <w:r>
        <w:rPr>
          <w:rFonts w:ascii="Amiri" w:hAnsi="Amiri" w:eastAsia="Amiri" w:cs="Amiri"/>
          <w:color w:val="111111"/>
          <w:sz w:val="28"/>
          <w:sz w:val="28"/>
          <w:szCs w:val="28"/>
          <w:rtl w:val="true"/>
          <w:lang w:bidi="ar-SA"/>
        </w:rPr>
        <w:t>إنّه أكرم المسؤولين ، وأجود المعطين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محمّد وآله المعصومين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بقلم مصنّفه محمّد حسن بن الشيخ محمّد مظفّر قدس سره </w:t>
      </w:r>
      <w:r>
        <w:rPr>
          <w:rFonts w:eastAsia="Amiri" w:cs="Amiri" w:ascii="Amiri" w:hAnsi="Amiri"/>
          <w:color w:val="111111"/>
          <w:sz w:val="28"/>
          <w:szCs w:val="28"/>
          <w:rtl w:val="true"/>
          <w:lang w:bidi="ar-SA"/>
        </w:rPr>
        <w:t>.</w:t>
      </w:r>
      <w:bookmarkStart w:id="246" w:name="pg15536_223512"/>
    </w:p>
    <w:p>
      <w:pPr>
        <w:pStyle w:val="Heading2"/>
        <w:numPr>
          <w:ilvl w:val="1"/>
          <w:numId w:val="1"/>
        </w:numPr>
        <w:rPr/>
      </w:pPr>
      <w:bookmarkStart w:id="247" w:name="__RefHeading___Toc8830104_2142443653"/>
      <w:bookmarkStart w:id="248" w:name="_Toc86"/>
      <w:bookmarkEnd w:id="246"/>
      <w:bookmarkEnd w:id="247"/>
      <w:r>
        <w:rPr>
          <w:rtl w:val="true"/>
        </w:rPr>
        <w:t>مباحث الإمامة</w:t>
      </w:r>
      <w:bookmarkEnd w:id="24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8830106_2142443653"/>
      <w:bookmarkStart w:id="250" w:name="_Toc87"/>
      <w:bookmarkEnd w:id="249"/>
      <w:r>
        <w:rPr>
          <w:rtl w:val="true"/>
        </w:rPr>
        <w:t>اشارة</w:t>
      </w:r>
      <w:bookmarkEnd w:id="25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5536_223514"/>
      <w:bookmarkStart w:id="252" w:name="pg15536_223514"/>
      <w:bookmarkEnd w:id="252"/>
    </w:p>
    <w:p>
      <w:pPr>
        <w:pStyle w:val="BookText"/>
        <w:rPr/>
      </w:pPr>
      <w:bookmarkStart w:id="253" w:name="pg15536_223514"/>
      <w:bookmarkEnd w:id="25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ربّ العالمين ، وصلّى اللّه على سيّد النبيّين وآله المعصومين ،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8830108_2142443653"/>
      <w:bookmarkStart w:id="255" w:name="_Toc88"/>
      <w:bookmarkEnd w:id="254"/>
      <w:r>
        <w:rPr>
          <w:rtl w:val="true"/>
        </w:rPr>
        <w:t xml:space="preserve">المسألة الخامسة في الإمامة </w:t>
      </w:r>
      <w:r>
        <w:rPr>
          <w:rtl w:val="true"/>
        </w:rPr>
        <w:t xml:space="preserve">: </w:t>
      </w:r>
      <w:r>
        <w:rPr>
          <w:rtl w:val="true"/>
        </w:rPr>
        <w:t>وجوب عصمة الإمام</w:t>
      </w:r>
      <w:bookmarkEnd w:id="255"/>
    </w:p>
    <w:p>
      <w:pPr>
        <w:pStyle w:val="Heading4"/>
        <w:numPr>
          <w:ilvl w:val="3"/>
          <w:numId w:val="1"/>
        </w:numPr>
        <w:rPr/>
      </w:pPr>
      <w:bookmarkStart w:id="256" w:name="__RefHeading___Toc8830110_2142443653"/>
      <w:bookmarkStart w:id="257" w:name="_Toc89"/>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 xml:space="preserve">وفيها مباحث </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8830112_2142443653"/>
      <w:bookmarkStart w:id="259" w:name="_Toc90"/>
      <w:bookmarkEnd w:id="258"/>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أنّ الإمام يجب أن يكون معصوما</w:t>
      </w:r>
      <w:bookmarkEnd w:id="259"/>
    </w:p>
    <w:p>
      <w:pPr>
        <w:pStyle w:val="Heading5"/>
        <w:numPr>
          <w:ilvl w:val="4"/>
          <w:numId w:val="1"/>
        </w:numPr>
        <w:rPr/>
      </w:pPr>
      <w:bookmarkStart w:id="260" w:name="__RefHeading___Toc8830114_2142443653"/>
      <w:bookmarkStart w:id="261" w:name="_Toc91"/>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ذهبت الإمامية إلى أنّ الأئمّة كالأنبياء في وجوب عصمتهم عن جميع القبائح والفواحش من الصغر إلى الموت ، عمدا وسهوا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لأنّهم حفظة الشرع والقوّامون به ، حالهم في ذلك كحال النبيّ ، ولأنّ الحاجة إلى الإمام إنّما هي للانتصاف للمظلوم من الظالم ، ورفع الفساد ، </w:t>
      </w:r>
    </w:p>
    <w:p>
      <w:pPr>
        <w:pStyle w:val="BookText"/>
        <w:rPr/>
      </w:pPr>
      <w:r>
        <w:rPr>
          <w:rFonts w:ascii="Amiri" w:hAnsi="Amiri" w:eastAsia="Amiri" w:cs="Amiri"/>
          <w:color w:val="111111"/>
          <w:sz w:val="28"/>
          <w:sz w:val="28"/>
          <w:szCs w:val="28"/>
          <w:rtl w:val="true"/>
          <w:lang w:bidi="ar-SA"/>
        </w:rPr>
        <w:t xml:space="preserve">وحسم مادّة الفتن ، وأنّ الإمام لطف يمنع القاهر من التعدّي ، ويحمل الناس على فعل الطاعات واجتناب المحرّمات ، ويقيم الحدود والفرائض ، ويؤاخذ الفسّاق ، ويعزّر من يستحقّ التعزير ، فلو جازت عليه المعصية وصدرت عنه ، انتفت هذه الفوائد وافتقر إلى إمام آخر ، وتسلسل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وخالفت السنّة في ذلك ، وذهبوا إلى جواز إمامة الفسّاق والعصاة والسرّاق </w:t>
      </w:r>
      <w:r>
        <w:rPr>
          <w:rStyle w:val="FootnoteAnchor"/>
          <w:rtl w:val="true"/>
        </w:rPr>
        <w:footnoteReference w:id="578"/>
      </w:r>
      <w:r>
        <w:rPr>
          <w:rFonts w:ascii="Amiri" w:hAnsi="Amiri" w:eastAsia="Amiri" w:cs="Amiri"/>
          <w:color w:val="111111"/>
          <w:sz w:val="28"/>
          <w:sz w:val="28"/>
          <w:szCs w:val="28"/>
          <w:rtl w:val="true"/>
          <w:lang w:bidi="ar-SA"/>
        </w:rPr>
        <w:t xml:space="preserve">، كما 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أفضل علمائهم </w:t>
      </w:r>
      <w:r>
        <w:rPr>
          <w:rFonts w:eastAsia="Amiri" w:cs="Amiri" w:ascii="Amiri" w:hAnsi="Amiri"/>
          <w:color w:val="111111"/>
          <w:sz w:val="28"/>
          <w:szCs w:val="28"/>
          <w:rtl w:val="true"/>
          <w:lang w:bidi="ar-SA"/>
        </w:rPr>
        <w:t>_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كالدوانيقي المتلصّص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 إلى المنصور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الخميس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عاقل يرضى لنفسه الانقياد الديني والتقرّب إلى اللّه تعالى بامتثال أوامر من كان يفسق طول وقته وهو غائص في القيادة وأنواع الفواحش ، ويعرض عن المطيعين المبالغين في الزهد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أنكر اللّه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هُوَ قانِتٌ آناءَ اللَّيْلِ ساجِداً وَقائِماً يَحْذَرُ الْآخِرَةَ وَيَرْجُوا رَحْمَةَ رَبِّهِ قُلْ هَلْ يَسْتَوِي الَّذِينَ يَعْلَمُونَ وَالَّذِينَ لا يَعْلَمُونَ إِنَّما يَتَذَكَّرُ </w:t>
      </w:r>
    </w:p>
    <w:p>
      <w:pPr>
        <w:pStyle w:val="BookText"/>
        <w:rPr/>
      </w:pPr>
      <w:r>
        <w:rPr>
          <w:rFonts w:ascii="Amiri" w:hAnsi="Amiri" w:eastAsia="Amiri" w:cs="Amiri"/>
          <w:color w:val="111111"/>
          <w:sz w:val="28"/>
          <w:sz w:val="28"/>
          <w:szCs w:val="28"/>
          <w:rtl w:val="true"/>
          <w:lang w:bidi="ar-SA"/>
        </w:rPr>
        <w:t xml:space="preserve">أُولُوا الْأَلْبابِ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فالأشاعرة لا يتمشّى هذا على قواعدهم ، حيث جوّزوا صدور القبائح عنه تعالى ومن جملتها الكذب ، فجاز الكذب في هذا القول ،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الباقون فإنّهم جوّزوا تقديم المفضول على الفاضل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وقد قال جمع من متكلمي الأشاعرة وعلمائهم بذلك أيضاً وإن اشتهر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مختصات المعتزلة ،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الأمم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المقاصد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العقائد النسفية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المواقف </w:t>
      </w: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فلا يتمشّى هذا الإنكار على قولهم أيضا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أنّ الفريقين خالفوا الكتاب العزيز</w:t>
      </w:r>
      <w:r>
        <w:rPr>
          <w:rFonts w:eastAsia="Amiri" w:cs="Amiri" w:ascii="Amiri" w:hAnsi="Amiri"/>
          <w:color w:val="111111"/>
          <w:sz w:val="28"/>
          <w:szCs w:val="28"/>
          <w:rtl w:val="true"/>
          <w:lang w:bidi="ar-SA"/>
        </w:rPr>
        <w:t>!</w:t>
      </w:r>
      <w:bookmarkStart w:id="262" w:name="pg15536_223517"/>
    </w:p>
    <w:p>
      <w:pPr>
        <w:pStyle w:val="Heading5"/>
        <w:numPr>
          <w:ilvl w:val="4"/>
          <w:numId w:val="1"/>
        </w:numPr>
        <w:rPr/>
      </w:pPr>
      <w:bookmarkStart w:id="263" w:name="__RefHeading___Toc8830116_2142443653"/>
      <w:bookmarkStart w:id="264" w:name="_Toc92"/>
      <w:bookmarkEnd w:id="262"/>
      <w:bookmarkEnd w:id="263"/>
      <w:r>
        <w:rPr>
          <w:rtl w:val="true"/>
        </w:rPr>
        <w:t xml:space="preserve">وقال الفضل </w:t>
      </w:r>
      <w:r>
        <w:rPr>
          <w:rtl w:val="true"/>
        </w:rPr>
        <w:t>:</w:t>
      </w:r>
      <w:bookmarkEnd w:id="264"/>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إعلم أنّ مبحث الإمامة عند الأشاعرة ليست من أصول الديانات والعقائد ، بل هي عند الأشاعرة من الفروع المتعلّقة بأفعال المكلّفين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والإمامة عند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خلافة الرسول في إقامة الدين وحفظ حوزة الملّة ، بحيث يجب اتّباعه على كافّة الأمّة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وشروط الإمام الذي هو أهل للإمامة ومستحقّها أن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مجتهدا في الأصول والفروع ؛ ليقوم بأمر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 رأي وبصارة بتدبير الحرب وترتيب الجيوش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شجاعا قويّ القلب ؛ ليقوى على الذبّ عن الحوزة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عدلا ؛ لئلّا يجور ، فإنّ الفاسق ربّما يصرف الأموال في أغراض نفسه ، والعدل عندنا من لم يباشر الكبائر ولم يصرّ على الصغائر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عاقلا ؛ ليصلح للتصرّفات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بالغا ؛ لقصور عقل الصبي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ذكرا ؛ إذ النساء ناقصات العقل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قرشيّا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جمع هذه الصفات فهو أهل للإمامة والزعامة الكبرى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العصمة فقد شرطها الشيعة الإمامية والإسماعيلية ، واستدلّ عليها هذا الرجل بأنّ الحاجة إلى الإمام بالأمور المذكورة ، ولو جازت المعصية عليه وصدرت عنه ، انتفت هذه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من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وجوب الاجتناب في جميع أحواله عن الصغائر والكبائر ، فلا نسلّم لزوم ذلك ؛ لأنّ صدور بعض الصغائر المعفوّ عنها لاجتنابه عن الكبائر لا يوجب أن لا يكون منتصفا من الظالم للمظلوم وباقي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وجود ملكة مانعة من الفجور ، فنحن أيضا نقول بهذه العصمة ووجوبها للإمام ؛ لأنّا شرطنا أن يكون عدلا ، والعدل من له ملكة العصمة المانعة من الفجور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وصدور بعض الصغائر عنه في بعض الأوقات لا يبطل ملكة العصمة ؛ لأنّ الملكة كيفية راسخة في النفس ، متى يراد صدور الفعل عنهصدر بلا مشقّة ورويّة وكلفة ، وصدور خلاف مقتضى الملكة لا ينفي وجود الملكة لعوارض لا يخلو الإنسان عنها ، كصاحب الملكة الخلقيّة من العفّة والشجاعة قد يعرض له ما يعرّضه إلى إصدار خلاف الملكة ومع ذلك لا تزول عنه الملكة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فالعصمة بمعنى الملكة حاصلة للمجتنب عن الكبائر المصرّ في تركها وإن صدر عنه نادرا بعض الصغائر ، فاندفع الإشكال ، ولم يلزم التسلسل ، كما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السنّة خالفوا ذلك وذهبوا إلى جواز إمامة السرّاق والفسّاق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فأنت تعلم أنّ هذا من مفترياته ؛ لأنّ كتب أهل السنّة مشحونة بالقول بوجوب عدالة الأئمّة ، فالفاسق كيف يجوز أن يكون عندهم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 ضدّ العدل ، فعلم أنّه مفتر كذّاب ، ونعم ما قلت فيه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المتقارب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ما رأى طيّبا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بقاذورة الكذب قد دنّسه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يخلّط بالطهر أنجاسه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المطهّر ما أنجسه</w:t>
      </w:r>
      <w:bookmarkStart w:id="265" w:name="pg15536_223520"/>
    </w:p>
    <w:p>
      <w:pPr>
        <w:pStyle w:val="Heading5"/>
        <w:numPr>
          <w:ilvl w:val="4"/>
          <w:numId w:val="1"/>
        </w:numPr>
        <w:rPr/>
      </w:pPr>
      <w:bookmarkStart w:id="266" w:name="__RefHeading___Toc8830118_2142443653"/>
      <w:bookmarkStart w:id="267" w:name="_Toc93"/>
      <w:bookmarkEnd w:id="265"/>
      <w:bookmarkEnd w:id="266"/>
      <w:r>
        <w:rPr>
          <w:rtl w:val="true"/>
        </w:rPr>
        <w:t xml:space="preserve">وأقول </w:t>
      </w:r>
      <w:r>
        <w:rPr>
          <w:rtl w:val="true"/>
        </w:rPr>
        <w:t>:</w:t>
      </w:r>
      <w:bookmarkEnd w:id="267"/>
    </w:p>
    <w:p>
      <w:pPr>
        <w:pStyle w:val="BookText"/>
        <w:rPr/>
      </w:pPr>
      <w:r>
        <w:rPr>
          <w:rFonts w:ascii="Amiri" w:hAnsi="Amiri" w:eastAsia="Amiri" w:cs="Amiri"/>
          <w:color w:val="111111"/>
          <w:sz w:val="28"/>
          <w:sz w:val="28"/>
          <w:szCs w:val="28"/>
          <w:rtl w:val="true"/>
          <w:lang w:bidi="ar-SA"/>
        </w:rPr>
        <w:t xml:space="preserve">لا يخفى أنّ أصل الشيء أساسه وما يبتنى عليه ، فأصول الدين هي التي يبتنى عليها الدين ، وبالضرورة أنّ الشهادتين كذلك ، إذ لا يكون الشخص مسلما إلّا بهما ، وكذلك الاعتراف بالإمام ؛ للكتاب والسنّة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الكتاب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انْقَلَبْتُمْ عَلى أَعْقابِكُمْ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الاستفهام فيه ليس على حقيقته ؛ لاستلزامه الجهل ، فلا بدّ أن يراد به الإنكار أو التوبيخ ، وكلّ منهما لا يكون إلّا على أمر محقّق بالضرورة ، فيكون انقلابهم بعد موت النبيّ صلی اللّه علیه و آله محقّقا ، ولذا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الماضي تنبيها على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الصحابة بعد موت النبيّ صلی اللّه علیه و آله لم يعدلوا عن الشهادتين ، فيتعيّن أن يراد به أمر آخر ، وما هو إلّا إنكار إمامة أمير المؤمنين علیه السلام ، إذ لم يصدر منهم ما يكون وجها لا نقلابهم عموما غيره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إنكار إمامته علیه السلام انقلابا عن الدين ، كانت الإمامة أصلا من أصوله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أنّ الآية نزلت يوم أحد ، حيث أراد بعض المسلمين الارتداد ، فإنّ سببية نزولها في ذلك لا تمنع صراحتها في وقوع الانقلاب </w:t>
      </w:r>
    </w:p>
    <w:p>
      <w:pPr>
        <w:pStyle w:val="BookText"/>
        <w:rPr/>
      </w:pPr>
      <w:r>
        <w:rPr>
          <w:rFonts w:ascii="IRNazanin" w:hAnsi="IRNazanin" w:eastAsia="IRNazanin"/>
          <w:color w:val="111111"/>
          <w:sz w:val="28"/>
          <w:sz w:val="28"/>
          <w:szCs w:val="28"/>
          <w:rtl w:val="true"/>
          <w:lang w:bidi="fa-IR"/>
        </w:rPr>
        <w:t>بعد النبيّ صلی اللّه علیه و آله كما يقتضيه الترديد في الآية بين الموت والقتل ، فإنّ ما وقع يوم أحد إنّما هو لزعم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فهم ذلك أمير المؤمنين علیه السلام في ما رواه الحاكم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 عن ابن عبّاس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يقول في حياة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أَفَإِنْ ماتَ أَوْ قُتِلَ انْقَلَبْتُمْ عَلى أَعْقابِكُمْ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ننقلب على أعقابنا بعد إذ هدانا اللّه ، واللّه لئن مات أو قتل لأقاتلنّ على ما قاتل عليه حتّى أموت ، واللّه إنّي لأخوه ، ووليّه ، وابن عمّه ، ووارث علمه ؛ فمن أحقّ به منّي؟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 ، فنحن لا نذكر منها إلّا أخبار القوم كعادتنا ؛ لتكون حجّة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كالآية الشريفة في الدلالة على ارتداد الأمّة بعد النبيّ صلی اللّه علیه و آله ، كروايات الحوض ، ولنذكر منها ما هو صريح بارتداد الأمّة إلّا النادر ،</w:t>
      </w:r>
    </w:p>
    <w:p>
      <w:pPr>
        <w:pStyle w:val="BookText"/>
        <w:rPr/>
      </w:pPr>
      <w:r>
        <w:rPr>
          <w:rFonts w:ascii="IRNazanin" w:hAnsi="IRNazanin" w:eastAsia="IRNazanin"/>
          <w:color w:val="111111"/>
          <w:sz w:val="28"/>
          <w:sz w:val="28"/>
          <w:szCs w:val="28"/>
          <w:rtl w:val="true"/>
          <w:lang w:bidi="fa-IR"/>
        </w:rPr>
        <w:t xml:space="preserve">كرواية البخاري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صلی اللّه علیه و آله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قائم ، فإذا زمرة ، حتّى إذا عرفتهم خرج رجل من بيني وبينهم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زمرة ، حتّى إذا عرفتهم خرج رجل من بيني وبينهم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أراه يخلص منهم إلّا مثل همل النعم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فهذه الرواية قد دلّت على ارتداد الصحابة إلّا القليل الذي هو في القلّة كالنعم المهملة المتروكة سدى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أنّ الصحابة لم يرتكبوا ما يمكن أن يكون سببا للارتداد غير إنكار إمامة أمير المؤمنين علیه السلام ، فلا بدّ أن تكون الإمامة أصلا من أصول الدين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الدالّة على أنّ من مات بلا إمام مات ميتة جاهليّة ، ونحو ذلك ، فتكون أصلا للدين ألبتّة ، كرواية مسلم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بلزوم الجماعة ، من كتاب 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عمر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خلع يدا من طاعة لقي اللّه يوم القيامة لا حجّة له ، ومن مات وليس في عنقه بيعة مات ميتة جاهليّة </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وكرواية مسلم أيضا في الباب المذكور ، والبخاري في ثاني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كره من أميره شيئا فليصبر عليه ، فإنّه من خرج من السلطان شبرا مات ميتة جاهليّة </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وكرواية أحمد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عاصم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الإحسان بترتيب صحيح ابن حبّان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صحيح ثابت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بغير إمام مات ميتة جاهليّة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نحو ذلك ممّا لا يحصى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الكثيرة التي ناطت الإيمان بحبّ آل محمّد صلی اللّه علیه و آله </w:t>
      </w:r>
    </w:p>
    <w:p>
      <w:pPr>
        <w:pStyle w:val="BookText"/>
        <w:rPr/>
      </w:pPr>
      <w:r>
        <w:rPr>
          <w:rFonts w:ascii="Amiri" w:hAnsi="Amiri" w:eastAsia="Amiri" w:cs="Amiri"/>
          <w:color w:val="111111"/>
          <w:sz w:val="28"/>
          <w:sz w:val="28"/>
          <w:szCs w:val="28"/>
          <w:rtl w:val="true"/>
          <w:lang w:bidi="ar-SA"/>
        </w:rPr>
        <w:t>والكفر ببغضهم ، فإنّها كناية عن الاعتراف بإمامتهم وإنكارها ؛ للملازمة عادة بين حبّهم الحقيقي والاعتراف بفضلهم وبغضهم وإنكاره ، ولا يراد الحبّ والبغض بنفسيهما ، إذ لا دخل لهما بماهيّة الإيمان والكفر ، فلا بدّ أن يكونا كناية عن ذلك ، فلا بدّ أن تكون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هذه الأخبار ما 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 عن النبيّ صلی اللّه علیه و آله في حديث طويل قال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حبّ آل محمّد مات مؤمنا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حبّ آل محمّد مات على السنّة والجماعة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مات على بغض آل محمّد مات كافرا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عن تفسير الثعلبي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lang w:bidi="ar-SA"/>
        </w:rPr>
        <w:t>167/27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الصبّاغ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 عن النبيّ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أساس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 وحبّ أهل بيتي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أيضا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صلی اللّه علیه و آله قال لعليّ يوم</w:t>
      </w:r>
    </w:p>
    <w:p>
      <w:pPr>
        <w:pStyle w:val="BookText"/>
        <w:rPr/>
      </w:pPr>
      <w:r>
        <w:rPr>
          <w:rFonts w:ascii="Amiri" w:hAnsi="Amiri" w:eastAsia="Amiri" w:cs="Amiri"/>
          <w:color w:val="111111"/>
          <w:sz w:val="28"/>
          <w:sz w:val="28"/>
          <w:szCs w:val="28"/>
          <w:rtl w:val="true"/>
          <w:lang w:bidi="ar-SA"/>
        </w:rPr>
        <w:t xml:space="preserve">المؤاخاة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ليس بعدي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أحبّك حقّ </w:t>
      </w:r>
      <w:r>
        <w:rPr>
          <w:rStyle w:val="FootnoteAnchor"/>
          <w:rtl w:val="true"/>
        </w:rPr>
        <w:footnoteReference w:id="599"/>
      </w:r>
      <w:r>
        <w:rPr>
          <w:rFonts w:ascii="Amiri" w:hAnsi="Amiri" w:eastAsia="Amiri" w:cs="Amiri"/>
          <w:color w:val="111111"/>
          <w:sz w:val="28"/>
          <w:sz w:val="28"/>
          <w:szCs w:val="28"/>
          <w:rtl w:val="true"/>
          <w:lang w:bidi="ar-SA"/>
        </w:rPr>
        <w:t xml:space="preserve">بالأمن والإيمان ، ومن أبغضك أماته اللّه ميتة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w:t>
      </w:r>
      <w:r>
        <w:rPr>
          <w:rStyle w:val="FootnoteAnchor"/>
          <w:rtl w:val="true"/>
        </w:rPr>
        <w:footnoteReference w:id="600"/>
      </w:r>
      <w:r>
        <w:rPr>
          <w:rFonts w:ascii="Amiri" w:hAnsi="Amiri" w:eastAsia="Amiri" w:cs="Amiri"/>
          <w:color w:val="111111"/>
          <w:sz w:val="28"/>
          <w:sz w:val="28"/>
          <w:szCs w:val="28"/>
          <w:rtl w:val="true"/>
          <w:lang w:bidi="ar-SA"/>
        </w:rPr>
        <w:t xml:space="preserve">عن الطبراني والحاكم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وأبي نعيم ، عن زيد بن أرقم ، أنّ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يحيا حياتي ويموت موتي ، ويسكن جنّة الخلد التي وعدني ربّي ، فليتولّ عليّ بن أبي طالب ، فإنّه لن يخرجكم من هدى ، ولن يدخلكم في ضلالة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بعده نحوه عن جماعة ، إلّا 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فليتولّ عليّا وذرّيّته من بعده ، فإنّهم لن يخرجوكم من باب هدى ، ولن يدخلوكم في باب ضلالة </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ويحتمل أن يريد النبيّ صلی اللّه علیه و آله فيه بتولّي عليّ الالتزام بولايته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إمامته ، فيكون دالّا على المطلوب بالصراحة ، ومثله تولّي أولاده في الحديث الأخير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الأحاديث المستفيضة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لكون الإمامة من أصول الدين ، أنّ منزلة الإمام كالنبيّ في حفظ الشرع ، ووجوب اتّباعه ، والحاجة إليه ، ورئاسته العامّة ،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وافقنا على أنّها أصل من أصول الدين جماعة من مخالفينا ، كالقاضي البيضاوي في مبحث الأخبار </w:t>
      </w:r>
      <w:r>
        <w:rPr>
          <w:rStyle w:val="FootnoteAnchor"/>
          <w:rtl w:val="true"/>
        </w:rPr>
        <w:footnoteReference w:id="603"/>
      </w:r>
      <w:r>
        <w:rPr>
          <w:rFonts w:ascii="Amiri" w:hAnsi="Amiri" w:eastAsia="Amiri" w:cs="Amiri"/>
          <w:color w:val="111111"/>
          <w:sz w:val="28"/>
          <w:sz w:val="28"/>
          <w:szCs w:val="28"/>
          <w:rtl w:val="true"/>
          <w:lang w:bidi="ar-SA"/>
        </w:rPr>
        <w:t xml:space="preserve">، وجمع من شارحي كلامه ، كما حكاه عنهم السيّد السعيد رحمه اللّه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العصمة ملكة تقتضي عدم مخالفة التكاليف اللزومية عمدا وخطأ مع القدرة على الخلاف ، وهي واجبة الثبوت للإمام لأمور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حفظة الشرع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حافظ للشرع كالنبيّ ؛ لأنّ حفظه من أظهر فوائد إمامته ، فتجب عصمته لذلك ؛ لأنّ المراد حفظه علما وعملا ، وبالضرورة لا يقدر على حفظه بتمامه إلّا معصوم ، إذ لا أقلّ من خطأ غيره ، ولو اكتفينا بحفظ بعضه لكان البعض الآخر ملغى بنظر الشارع ، وهو خلاف الضرورة ، فإنّ النبيّ قد جاء لتعليم الأحكام كلّها وعمل الناس بها على مرور الأيّام ، وهذا الأمر لم يتعرّض الخصم لجوابه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الحاجة إلى الإمام في تلك الفوائد توجب عصمته ، وإلّا لافتقر إلى إمام آخر وتسلسل ؛ لأنّ غير المعصوم إمّا فاسق أو عادل ، وبالضرورة أنّ الفاسق لا تحصل منه تلك الفوائد ولو بالنسبة إلى نفسه ، </w:t>
      </w:r>
    </w:p>
    <w:p>
      <w:pPr>
        <w:pStyle w:val="BookText"/>
        <w:rPr/>
      </w:pPr>
      <w:r>
        <w:rPr>
          <w:rFonts w:ascii="Amiri" w:hAnsi="Amiri" w:eastAsia="Amiri" w:cs="Amiri"/>
          <w:color w:val="111111"/>
          <w:sz w:val="28"/>
          <w:sz w:val="28"/>
          <w:szCs w:val="28"/>
          <w:rtl w:val="true"/>
          <w:lang w:bidi="ar-SA"/>
        </w:rPr>
        <w:t>فيحتاج إلى غيره ، والعادل كذلك ؛ لأنّ الصغائر قد تحصل منه لأنّها لا تنافي العدالة ، والكبائر ربّما تقع منه أيضا ، ولو لا أنّه قد يفسق فيحتاج إلى إمام آخر يمنعه عن الصغائر والكبائر لو وقعت ، أو يحترز به عن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الخطأ غير مأمون عليه ، فيحتاج إلى إمام آخر يمنعه عمّا يخطأ به وإن كان معذورا ، فإنّ معذوريّته لا تصحّح تفويت تلك الفوائد ، وإلّا لما كانت موجبة للحاجة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الصغائر مع ترك الكبائر معفوّ عنها ، فلا يلزم المنع عنها ، والكبائر لا تقع من العادل عمدا حتّى يجب منعه ، ولو فرض وقوعها عمدا وجب عزله ونصب غيره ، وأمّا وقوعها خطأ ، فهو وإن لم يكن مأمونا منه لكن ربّما لا يوجد فلا يلزم نصب آخر ، ولو وقعت نبّهه من يرفع خطأه وإن لم يكن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الصغائر لا يرفع حرمتها ، وإلّا لما احتاجت إلى العفو ، كما إنّ السهو عن الكبائر إنّما يرفع العقاب ، فلا بدّ من الحاجة إلى من يردّ فاعلهما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الكبائر مع العمد ، فلا يمتنع وقوعها من العادل ، إذ ربّما تعرض له الكبيرة نادرا من دون أن تزول ملكته ، كما إنّه قد يفسق ، وهو كثير ، والالتزام بوجوب عزله حينئذ غير متّجه ؛ للأخبار الكثيرة الآتية ، ولإمكان أن لا يثبت فسقه عند كلّ أهل الحلّ والعقد ، أو يثبت ولكنّهم مثله في الفسق ، أو لا يمكنهم عزله ، أو يحصل من عزله ضرر أعظم ، فتبتلي الأمّة بإمام فاسق لا يحصل منه محلّ الحاجة إلى الإمام ، وهو ناشئ من عدم اعتبار العصمة والاكتفاء بالعدالة ، ولا سيّما مع كون العدالة الواقعية عسرة الإحراز ، وإنّما تثبت ظاهرا ، إذ ربّما كان العادل في الظاهر فاسقا في الواقع ، فتبتلي </w:t>
      </w:r>
    </w:p>
    <w:p>
      <w:pPr>
        <w:pStyle w:val="BookText"/>
        <w:rPr/>
      </w:pPr>
      <w:r>
        <w:rPr>
          <w:rFonts w:ascii="Amiri" w:hAnsi="Amiri" w:eastAsia="Amiri" w:cs="Amiri"/>
          <w:color w:val="111111"/>
          <w:sz w:val="28"/>
          <w:sz w:val="28"/>
          <w:szCs w:val="28"/>
          <w:rtl w:val="true"/>
          <w:lang w:bidi="ar-SA"/>
        </w:rPr>
        <w:t>الأمّة من أوّل الأمر بإمام فاسق ، فلا يحصل محلّ الحاجة إلى الإمام ولو بالنسبة إلى نفسه ، فيجب نصب إمام آخر على جميع الوجوه ، لئلّا تفوت الفوائد المطلوبة ويتسلسل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أنّ الخطأ ربّما لا يقع ، فخلاف المقطوع به عادة ، ولا ينكر المخالفون خطأ أئمّتهم الثلاثة الأول ، فضلا عن غيرهم ، ولو سلّم عدم القطع به ، فمع فرض إمكانه عادة يجب نصب إمام آخر يحترز به عن الخطأ المتوقّع ، لئلّا تفوت تلك الفوائد التي لا تتدارك مع الخطأ ، ولو تسامحنا فيها لما وجب نصب الإمام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نبّهه من يرفع 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 محلّ التدارك لم يبق محلّ للتنبيه ، وكذا لو لم يحضر من يصلح للتنبيه أو لم يصوّب الإمام رأيه ، فلا بدّ من إمام آخر ويتسلسل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لو عصى لوجب الإنكار عليه والإيذاء له من باب الأمر بالمعروف والنهي عن المنكر ، وهو مفوّت للغرض من نصبه ، ومضادّ لوجوب طاعته وتعظيمه على الإطلاق المستفاد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صدرت المعصية منه لسقط محلّه من القلوب ، فلا تنقاد لطاعته ، فتنتفي فائدة النصب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عصى لكان أدون حالا من أقلّ آحاد الأمّة ؛ لأنّ أصغر الصغائر من أعلى الأمّة وأولاها بمعرفة مناقب الطاعات ومثالب المعاصي ، أقبح وأعظم من أكبر الكبائر من أدنى الأمّة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قالَ وَمِنْ ذُرِّيَّتِي قالَ لا يَنالُ عَهْدِي الظَّالِمِينَ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فإنّه دالّ على كون الإمامة من عهد اللّه تعالى ، وعلى اعتبار عصمة الإمام حين الإمامة وقبلها ؛ لأنّ كلّ عاص ظالم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يَتَعَدَّ حُدُودَ اللّهِ فَأُولئِكَ هُمُ الظَّالِمُونَ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بتفسير هذه الآية ، عن ابن إسحاق ، وابن جرير ، وابن أبي حاتم ، عن ابن عبّاس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كائن لا ينال عهده من هو في رتبة ظالم ، ولا ينبغي أن يولّيه شيئا من أمره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 عن وكيع ، وعبد بن حميد ، وابن جرير ، عن مجاهد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أجعل إماما ظالما يقتدى به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تدلّ الآية على العصمة حين تولّي العهد ، وأمّا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ادّعيتموه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 لأنّ الظالم مشتقّ ، والمشتقّ حقيقة فيمن تلبّس بالمبدأ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بالحال حال ثبوت مبدأ المشتقّ للذات وتلبّسها به ، والمبدأ هو الظلم لا نيل العهد ، فيكون الظالم عبارة عن الذات في حين الظلم وإن كان زمانه ماضيا ، وهذا لا دخل له بحال ثبوت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وَأَطِيعُوا الرَّسُولَ وَأُولِي الْأَمْرِ</w:t>
      </w:r>
    </w:p>
    <w:p>
      <w:pPr>
        <w:pStyle w:val="BookText"/>
        <w:rPr/>
      </w:pP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فإنّه تعالى أوجب طاعة أولي الأمر على الإطلاق كطاعته وطاعة الرسول ، وهو لا يتمّ إلّا بعصمة أولي الأمر ، فإنّ غير المعصوم قد يأمر بمعصية وتحرم طاعته فيها ، فلو وجبت أيضا اجتمع الضدّان ، وجوب طاعته وحرمتها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حمل الآية على إيجاب الطاعة له في خصوص الطاعات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منافاته لإطلاقها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ظاهرها من إفادة تعظيم الرسول وأولي الأمر بمساواتهم لله تعالى في وجوب الطاعة ، إذ يقبح تعظيم العاصي ، ولا سيّما المنغمس بأنواع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وجوب الطاعة في الطاعات ليس من خوّاص الرسول وأولي الأمر ، بل تجب طاعة كلّ آمر بالمعروف ، فلا بدّ أن يكون المراد بالآية بيان عصمة الرسول وأولي الأمر ، وأنّهم لا يأمرون ولا ينهون إلّا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أقرّ الرازي في تفسيره بدلالة الآية على عصمة أولي الأمر ، لكنّه زعم أنّ المراد بهم أهل الإجماع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المنصرف من أولي الأمر من له الزعامة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ظاهر الآية إفادة عصمة كلّ واحد منهم لا مجموعهم ؛ لأنّ ظاهرها إيجاب طاعة كلّ واحد منهم ، على أنّ العمل بمقتضى الإجماع ليس من باب الطاعة لهم ؛ لأنّ الإجماع من قبيل الخبر الحاكي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الرازي على إرادة أئمّتنا الأطهار من أولي الأمر بأمور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الأئمّة المعصومين مشروطة بمعرفتهم وقدرة الوصول إليهم ، فلو وجب علينا طاعتهم قبل معرفتهم كان هذا</w:t>
      </w:r>
    </w:p>
    <w:p>
      <w:pPr>
        <w:pStyle w:val="BookText"/>
        <w:rPr/>
      </w:pPr>
      <w:r>
        <w:rPr>
          <w:rFonts w:ascii="Amiri" w:hAnsi="Amiri" w:eastAsia="Amiri" w:cs="Amiri"/>
          <w:color w:val="111111"/>
          <w:sz w:val="28"/>
          <w:sz w:val="28"/>
          <w:szCs w:val="28"/>
          <w:rtl w:val="true"/>
          <w:lang w:bidi="ar-SA"/>
        </w:rPr>
        <w:t xml:space="preserve">تكليف ما لا يطاق ، ولو وجب علينا طاعتهم إذا صرنا عارفين بهم وبمذاهبهم صار هذا الإيجاب مشروطا ، وظاهر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الإطلاق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بطاعة اللّه ورسوله صلی اللّه علیه و آله وطاعة أهل الإجماع ، بناء على أنّهم المراد من أولي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طاعة الأئمّة ليس مشروطا بمعرفتهم ، وقدرة الوصول إليهم ، بل مطلقا كطاعة اللّه ورسوله ، فيجب تحصيل معرفتهم ومذهبهم ، مقدّمة لطاعتهم ، فلا يلزم ما ذكره من تكليف ما لا يطاق ولا صيرورة الإيجاب مشروطا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ومعرفة الأئمّة ممكنة لوجود الأدلّة على إمامتهم ، كما يمكن أخذ الأحكام عنهم كالنبيّ صلی اللّه علیه و آله ، لوجود الرواة عنهم وإن لم يصل المكلّف إلى شخص الإمام والنبيّ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أمر بطاعة أولي الأمر ، وأولو الأمر جمع ، وعندهم لا يكون في الزمان إلّا إمام واحد ، وحمل الجمع على الفرد خلاف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الجمع ولكن بلحاظ التوزيع في الأزمنة ، ولا منافاة فيه للظاهر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فِي شَيْءٍ فَرُدُّوهُ إِلَى اللّهِ وَالرَّسُولِ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ولو كان المراد بأولي الأمر الإمام المعصوم ، لوجب</w:t>
      </w:r>
    </w:p>
    <w:p>
      <w:pPr>
        <w:pStyle w:val="BookText"/>
        <w:rPr/>
      </w:pP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الإمام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الردّ إلى أولي الأمر أيضا مأمور به ، لكن اكتفى عن ذكرهم في آخر الآية بما ذكره في أوّلها من مساواة طاعتهم لطاعة اللّه ورسوله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عرفت معنى العصمة وأدلّة وجوبها ، عرفت أنّ الفضل قد خلط في معناها ، وأخطأ في تجويز الصغائر على الإمام حتّى بلحاظ خصوص الدليل الثاني الذي اختصّ كلامه فيه ، إذ من جملة فوائد الإمام وجهات الحاجة إليه منع المحرّمات ، فلو فعلها هو احتاج إلى إمام آخر يمنعه ويتسلسل وإن فرض حصول الفوائد الأخر منه ، من الانتصاف للمظلوم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خلاف الانتصاف ربّما يكون من الصغائر ، فلا تحصل هذه الفائدة ، وكذا جملة من غيرها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ترك الصغائر ليس من محلّ الحاجة إلى الإمام ، باطلة ، ضرورة أنّ تركها مطلوب للشارع ، ومن نظامه الشرعي المطلوب تنفيذه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ما ذكره الخصم من شروط الإمام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إشترطها جماعة منهم وخالف آخرون ، كما يدلّ عليه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وشارحها ، فإنّهما بعد ما ذكرا اشتراط الاجتهاد في الأصول والفروع ، والشجاعة ، والبصارة بتدبير الحرب والسلم ، قالا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 لأنّها لا توجد الآن </w:t>
      </w:r>
    </w:p>
    <w:p>
      <w:pPr>
        <w:pStyle w:val="BookText"/>
        <w:rPr/>
      </w:pPr>
      <w:r>
        <w:rPr>
          <w:rFonts w:ascii="Amiri" w:hAnsi="Amiri" w:eastAsia="Amiri" w:cs="Amiri"/>
          <w:color w:val="111111"/>
          <w:sz w:val="28"/>
          <w:sz w:val="28"/>
          <w:szCs w:val="28"/>
          <w:rtl w:val="true"/>
          <w:lang w:bidi="ar-SA"/>
        </w:rPr>
        <w:t xml:space="preserve">مجتمعة ، وإذا لم توجد كذلك ، فإمّا أن يجب نصب فاقدها ، فيكون اشتراطها عبثا ، أو يجب نصب واجدها ، فيكون تكليفا بما لا يطاق ، أو لا يجب هذا ولا ذاك ، فيكون اشتراطها مستلزما للمفاسد التي يمكن دفعها بنصب فاقدها </w:t>
      </w:r>
      <w:r>
        <w:rPr>
          <w:rFonts w:eastAsia="Amiri" w:cs="Amiri" w:ascii="Amiri" w:hAnsi="Amiri"/>
          <w:color w:val="111111"/>
          <w:sz w:val="28"/>
          <w:szCs w:val="28"/>
          <w:rtl w:val="true"/>
          <w:lang w:bidi="ar-SA"/>
        </w:rPr>
        <w:t xml:space="preserve">» </w:t>
      </w:r>
      <w:r>
        <w:rPr>
          <w:rStyle w:val="FootnoteAnchor"/>
          <w:rtl w:val="true"/>
        </w:rPr>
        <w:footnoteReference w:id="612"/>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وبمقتضى سكوت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الردّ على هذا الكلام يستفاد موافقته عليه ، وأنّه ممّن لا يشترط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أجاب عنه الشارح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نختار عدم الوجوب مطلقا ، لكن للأمّة أن ينصبوا فاقدها دفعا للمفاسد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نصبوه فإمّا أن يجب ترتيب آثار الإمامة عليه ، فحينئذ لم يكن وجه لا شتراطها ، وإن لم يجب فلا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ويمكن إجراء نحو هذا الكلام في جميع الشروط فتنتفي شرطيّتها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السعيد رحمه اللّه عن الإسفراييني الشافعي ،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وتنعقد الإمامة بيعة أهل الحلّ 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وبالقهر والاستيلاء ولو كان فاسقا أو جاهلا أو أعجميا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أيضا عن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في فقه الحنفية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وقاية الرواية في مسائل الهداية ، لبرهان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عبيد اللّه بن إبراهيم المحبوبي البخاري الحنفي ، المتوفى في شرع آباد ببخارى نحو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متن مشهور في فروع الفقه الحنفي ، وقد عُني العلماء بشأنه قراءة وتدريساً وحفظاً ، وعليه شروح كثيرة ، أشهرها شرح حفيده صدر الشريعة عبيد اللّه بن مسعود بن محمود ، المتوفى سنة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وللكتاب مختصر لحفيده هذا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النقاية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طبع الكتاب في قازان سنة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وطبع شرح حفيده في لكهنو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 وكذا في مطبعة الإمبراطورية القازانية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اكتفاء القنوع بما هو 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المطبوعات العربية والمعربة </w:t>
      </w:r>
      <w:r>
        <w:rPr>
          <w:rFonts w:eastAsia="Amiri" w:cs="Amiri" w:ascii="Amiri" w:hAnsi="Amiri"/>
          <w:color w:val="111111"/>
          <w:sz w:val="28"/>
          <w:szCs w:val="28"/>
          <w:lang w:bidi="ar-SA"/>
        </w:rPr>
        <w:t>1199/2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818/3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16641</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يحدّ الإمام حدّ الشرب ؛ لأنّه نائب من اللّه تعالى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النسفية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ينعزل الإمام بالفسق والجور ؛ لأنّه قد ظهر الفسق والجور من الأئمّة والأمراء بعد الخلفاء والسلف ، وكانوا ينقادون لهم ويقيمون الجمع والأعياد بإذنهم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من هذه الكلمات ونحوها أنّه لا يشترط عند كثير منهم تلك الشروط ، بل يظهر من كلام 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النسفية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على عدم اعتبار العدالة في الإمام دواما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لا خصوصيّة للعدالة ولا للدوام ، بل كلّ الشرائط كذلك ابتداء ودواما ؛ لأنّهم ينقادون لمن فقد أيّ شرط كان ، ويخاطبونه بإمرة المؤمنين ، ويحرّمون الخروج عليه ، ويقتلون النفوس بأمره ، ويقيمون الجمع والأعياد بإذنه ، فلا بدّ أن تكون الشروط التي اشترطوها شروطا صناعية جدلية لا 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نسبه المصنّف إليهم من جواز إمامة السرّاق والفسّاق صحيح ألبتّة ، ولا سيّما انعقاد البيعة ، وهو الذي يقتضيه إنكار الحسن والقبح العقليّين ، كما اقتضى أيضا نفي وجوب أن يكون الإمام أفضل من رعيّته ،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ويصدّق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يبقى به ريب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أخبارهم الصحيحة عندهم ، التي عليها المعوّل بينهم ، الآمرة بالسماع والطاعة لسلاطين الجور والضلالة ، وقد سبق بعضها في صدر المبحث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مسلم ، عن ابن عمر ، أنّه قال بعد حادثة الحرّة ، وفعل يزيد فيها الأفعال الشنيعة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خلع يدا من طاعة لقي اللّه يوم القيامة لا حجّة له ، ومن مات وليس في عنقه بيعة مات ميتة جاهليّة </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البخاري ، في الباب الثاني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 في باب وجوب طاعة الأمراء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عبادة بن الصامت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دعانا النبيّ صلی اللّه علیه و آله فبايعناه ، فكان في ما أخذ علينا أن بايعناه على السمع والطاعة ، ولا ننازع الأمر أهله ، إلّا أن تروا كفرا بواحا عندكم من اللّه فيه برهان </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 في باب الأمر بلزوم الجماعة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حذيفة ، من حديث قال فيه النبيّ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أئمّة لا يهتدون بهداي ولا يستنّون بسنّتي ، وسيقوم فيهم رجال قلوبهم قلوب الشياطين في جثمان الإنس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تسمع وتطيع للأمير وإن ضرب ظهرك وبطنك </w:t>
      </w:r>
      <w:r>
        <w:rPr>
          <w:rStyle w:val="FootnoteAnchor"/>
          <w:rtl w:val="true"/>
        </w:rPr>
        <w:footnoteReference w:id="622"/>
      </w:r>
      <w:r>
        <w:rPr>
          <w:rFonts w:ascii="Amiri" w:hAnsi="Amiri" w:eastAsia="Amiri" w:cs="Amiri"/>
          <w:color w:val="111111"/>
          <w:sz w:val="28"/>
          <w:sz w:val="28"/>
          <w:szCs w:val="28"/>
          <w:rtl w:val="true"/>
          <w:lang w:bidi="ar-SA"/>
        </w:rPr>
        <w:t xml:space="preserve">وأخذ مالك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 في باب الأمر بالوفاء ببيعة الخلفاء ، الأوّل فالأوّل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 الرحمن ، عن عبد اللّه بن عمرو بن العاص ، من حديث عن النبيّ صلی اللّه علیه و آله قال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بايع إماما فأعطاه صفقة يده وثمرة قلبه فليطعه إن استطاع ، فإن جاء آخر ينازعه فاضربوا عنق الآخر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عمّك معاوية يأمرنا أن نأكل أموالنا بيننا بالباطل ونقتل أنفسنا ،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w:t>
      </w:r>
    </w:p>
    <w:p>
      <w:pPr>
        <w:pStyle w:val="BookText"/>
        <w:rPr/>
      </w:pPr>
      <w:r>
        <w:rPr>
          <w:rFonts w:ascii="Amiri" w:hAnsi="Amiri" w:eastAsia="Amiri" w:cs="Amiri"/>
          <w:color w:val="111111"/>
          <w:sz w:val="28"/>
          <w:sz w:val="28"/>
          <w:szCs w:val="28"/>
          <w:rtl w:val="true"/>
          <w:lang w:bidi="ar-SA"/>
        </w:rPr>
        <w:t xml:space="preserve">تَراضٍ مِنْكُمْ وَلا تَقْتُلُوا أَنْفُسَكُمْ </w:t>
      </w:r>
      <w:r>
        <w:rPr>
          <w:rFonts w:eastAsia="Amiri" w:cs="Amiri" w:ascii="Amiri" w:hAnsi="Amiri"/>
          <w:color w:val="111111"/>
          <w:sz w:val="28"/>
          <w:szCs w:val="28"/>
          <w:rtl w:val="true"/>
          <w:lang w:bidi="ar-SA"/>
        </w:rPr>
        <w:t xml:space="preserve">) </w:t>
      </w:r>
      <w:r>
        <w:rPr>
          <w:rStyle w:val="FootnoteAnchor"/>
          <w:rtl w:val="true"/>
        </w:rPr>
        <w:footnoteReference w:id="62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أطعه في طاعة اللّه واعصه في معصية اللّه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أخبارهم المستفيضة المصرّحة بأنّ من الأئمّة أئمّة جور ، وتجب طاعتهم وإقرارهم على إمرتهم ، ومن خرج عن طاعتهم شبرا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ألطف ما شهد به عبد الرحمن ، وأقرّ به عبد اللّه ، في حقّ معاوية ، وهو خيرة أئمّتهم بعد الثلاثة ، فيا بشراهم به وبابنه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هذه الأخبار ونحوها من الأخبار المعتبرة المعمول بها عندهم ، كيف تصحّ دعوى أنّهم يشترطون واقعا تلك الشروط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من يشترطها إنّما يريد بها دفع الاستبشاع والمحافظة على الخلفاء الثلاثة ، ببيان أنّهم ممّن جمع هذه الشروط ، وإلّا فما فائدة شروط لا يتّبعونها في سلاطينهم ، ولا تنطبق عندهم على خليفة سوى الثلاثة ، إلّا النزر الأندر؟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عجزوا عن تطبيق حديث الاثني عشر خليفة على سلاطينهم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ورووا أنّ ما بعد الثلاثين سنة ملك عضوض لا خلافة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 أنّهم يشترطونها واقعا ، فأكثرها لاغ ، إمّا لعدم اعتباره ، أو لعدم كفايته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فإنّ الحقّ عدم اعتباره ، إذ ليست الإمامة بأعظم من النبوّة ، وقد أرسل اللّه عيسى ونبّأ يحيى طفلين ، لكن لمّا جعلوا الإمامة بالاختيار كان لاشتراطهم البلوغ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 لما عرفت من عدم كفايتها عن العصمة ، وكذا الشجاعة ، والعقل ، والبصارة في تدبير الحرب والسلم ، لما سيأتي في المبحث الآتي من اعتبار أفضليّة الإمام في جميع صفات الكمال ، فلا بدّ أن يكون أشجع الناس وأعقلهم وأبصرهم في الأمور ، ولا يكفي ثبوت أصل الشجاعة والعقل والبصارة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الاجتهاد ، ضرورة أنّه لا يكفي في النيابة عن الرسول ، بل لا بدّ أن يكون عالما بجميع أحكام الشريعة علما يقينيّا ؛ لأنّ اللّه سبحانه قد بلّغ نبيّه صلی اللّه علیه و آله أحكاما أتمّها وأجراها على أمّته إلى يوم الدين ، ولا شكّ أنّ الاجتهاد لا يوصل إليها دائما ، لوقوع الخطأ فيه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يمكن أن لا يجعل اللّه لنا إماما عالما بجميع الأحكام ويحيلنا على من لا طريق له إلّا الظنّ ، والظنّ لا يغني من الحقّ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أنّه إذا أخطأ الإمام في حكم أو موضوع ، فإمّا أن يلزم الناس السكوت عن خطئه ، فيلزم الإغضاء على القبيح ، وربّما يجتهد في تحليل الحرام وما يوجب الضرر والفساد ، فلا تحصل به الفائدة المطلوبة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يلزم ردّه ، وهو ربّما يوقع في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بقيّة الشروط التي ذكرها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الحرّية ؛ فلأنّ المملوكية نقص في الشأن والتصرّف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القرشية ؛ فلأنّها وإن لم يحكم بها العقل إلّا أنّه لمّا اتّفق أنّ الأئمّة من قريش ومن آل رسول اللّه ، صحّ جعلها شرطا بهذا الاعتبار ، كما أخبر النبيّ صلی اللّه علیه و آله بأنّه لا يزال هذا الأمر في قريش ، وأنّ الأئمّة اثنا عشر </w:t>
      </w:r>
      <w:r>
        <w:rPr>
          <w:rStyle w:val="FootnoteAnchor"/>
          <w:rtl w:val="true"/>
        </w:rPr>
        <w:footnoteReference w:id="628"/>
      </w:r>
      <w:r>
        <w:rPr>
          <w:rFonts w:ascii="Amiri" w:hAnsi="Amiri" w:eastAsia="Amiri" w:cs="Amiri"/>
          <w:color w:val="111111"/>
          <w:sz w:val="28"/>
          <w:sz w:val="28"/>
          <w:szCs w:val="28"/>
          <w:rtl w:val="true"/>
          <w:lang w:bidi="ar-SA"/>
        </w:rPr>
        <w:t>، وأوجب التمسّك بعترته كما ستعرف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خالف عمر هذا الشرط وقول رسول اللّه صلی اللّه علیه و آله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سالم حيّا ما جعلتها شورى </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حقّ معاذ ، كما سيأتي في مطاعن الصحابة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الذكورة ؛ فلأنّ النفوس لا تنقاد غالبا إلى المرأة فلا يحصل منها </w:t>
      </w:r>
    </w:p>
    <w:p>
      <w:pPr>
        <w:pStyle w:val="BookText"/>
        <w:rPr/>
      </w:pPr>
      <w:r>
        <w:rPr>
          <w:rFonts w:ascii="Amiri" w:hAnsi="Amiri" w:eastAsia="Amiri" w:cs="Amiri"/>
          <w:color w:val="111111"/>
          <w:sz w:val="28"/>
          <w:sz w:val="28"/>
          <w:szCs w:val="28"/>
          <w:rtl w:val="true"/>
          <w:lang w:bidi="ar-SA"/>
        </w:rPr>
        <w:t xml:space="preserve">الغرض من الإمامة ، لكنّ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حزم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وقال القرطبي بنبوة مريم عليهاالسلام في تفسيره الجامع لأحكام القرآن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نقل العسقلاني في فتح الباري </w:t>
      </w: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الأشعري قال بنبوة ست من النساء ،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حوّاء وسارة وأم موسى وهاجر وآسية ومريم ، والضابط عنده ان جاءه الملك عن اللّه بحكم من أمر أو نهي أو بإعلام مما سيأتي فهو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كذلك ما مرّ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والهامش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حزم والقرطبي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نبوّة أمّ موسى ومريم وأمّ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عدم اشتراط الذكورية في الإمام للأولوية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وتعليل الفضل بأنّ النساء ناقصات العقل والدين ، باطل ؛ إذ كم امرأة أعقل من أكثر الرجال ، بل بعضهنّ بالغات مرتبة العصمة والكمال كما ورد في أخبارنا في حقّ الزهراء وخديجة ومريم وآسية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مسلم في فضائل خديجة ، عن النبيّ صلی اللّه علیه و آله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كمل من الرجال كثير ، ولم يكمل من النساء غير مريم بنت عمران وآسية امرأة فرعون </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والظاهر أنّه قد سقط ذكر خديجة من الحديث ، وإلّا فلا معنى لروايته في فضائلها ، ولا بدّ أن تكون الزهراء أكمل من هذه الثلاث ؛ لما رواه البخاري وغيره أنّها سيّدة نساء أهل الجنّة </w:t>
      </w:r>
      <w:r>
        <w:rPr>
          <w:rStyle w:val="FootnoteAnchor"/>
          <w:rtl w:val="true"/>
        </w:rPr>
        <w:footnoteReference w:id="633"/>
      </w:r>
      <w:r>
        <w:rPr>
          <w:rFonts w:ascii="Amiri" w:hAnsi="Amiri" w:eastAsia="Amiri" w:cs="Amiri"/>
          <w:color w:val="111111"/>
          <w:sz w:val="28"/>
          <w:sz w:val="28"/>
          <w:szCs w:val="28"/>
          <w:rtl w:val="true"/>
          <w:lang w:bidi="ar-SA"/>
        </w:rPr>
        <w:t xml:space="preserve">كما ستعرف ، بل لا يبعد سقوط ذكر الزهراء كخديجة من الحديث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وتارة أسقطت اسم الزهراء البتول عليهاالسلام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659/5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3877</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المستدرك على</w:t>
      </w:r>
    </w:p>
    <w:p>
      <w:pPr>
        <w:pStyle w:val="BookText"/>
        <w:rPr/>
      </w:pPr>
      <w:r>
        <w:rPr>
          <w:rFonts w:ascii="IRNazanin" w:hAnsi="IRNazanin" w:eastAsia="IRNazanin"/>
          <w:color w:val="111111"/>
          <w:sz w:val="28"/>
          <w:sz w:val="28"/>
          <w:szCs w:val="28"/>
          <w:rtl w:val="true"/>
          <w:lang w:bidi="fa-IR"/>
        </w:rPr>
        <w:t xml:space="preserve">الصحيحين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وتارة اسم السيدة خديجة عليهاالسلام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113/70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وأسقطت اسميهما عليهماالسلام 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116/70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جعلت شهادة المرأتين عن شهادة رجل واحد جريا على الغالب من نقصان عقل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أنّهنّ ناقصات الدين ، فلا ينافي إمامتهنّ ؛ لأنّه مفسّر في الأخبار بقعودهنّ عن الصلاة والصوم أيّام المحيض والنفاس ، كما رواه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باب ترك الحائض الصوم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أنّ جملة من كلمات القوم وصحاح أخبارهم تقتضي جواز إمامة الفسّاق والسرّاق كما ذكره المصنّف رحمه اللّه </w:t>
      </w:r>
      <w:r>
        <w:rPr>
          <w:rFonts w:eastAsia="Amiri" w:cs="Amiri" w:ascii="Amiri" w:hAnsi="Amiri"/>
          <w:color w:val="111111"/>
          <w:sz w:val="28"/>
          <w:szCs w:val="28"/>
          <w:rtl w:val="true"/>
          <w:lang w:bidi="ar-SA"/>
        </w:rPr>
        <w:t xml:space="preserve">. </w:t>
      </w:r>
      <w:bookmarkStart w:id="268" w:name="pg15536_223542"/>
    </w:p>
    <w:p>
      <w:pPr>
        <w:pStyle w:val="Heading3"/>
        <w:numPr>
          <w:ilvl w:val="2"/>
          <w:numId w:val="1"/>
        </w:numPr>
        <w:rPr/>
      </w:pPr>
      <w:bookmarkStart w:id="269" w:name="__RefHeading___Toc8830120_2142443653"/>
      <w:bookmarkStart w:id="270" w:name="_Toc94"/>
      <w:bookmarkEnd w:id="268"/>
      <w:bookmarkEnd w:id="269"/>
      <w:r>
        <w:rPr>
          <w:rtl w:val="true"/>
        </w:rPr>
        <w:t>الإمام أفضل من رعيّته</w:t>
      </w:r>
      <w:bookmarkEnd w:id="270"/>
    </w:p>
    <w:p>
      <w:pPr>
        <w:pStyle w:val="Heading4"/>
        <w:numPr>
          <w:ilvl w:val="3"/>
          <w:numId w:val="1"/>
        </w:numPr>
        <w:rPr/>
      </w:pPr>
      <w:bookmarkStart w:id="271" w:name="__RefHeading___Toc8830122_2142443653"/>
      <w:bookmarkStart w:id="272" w:name="_Toc95"/>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8830124_2142443653"/>
      <w:bookmarkStart w:id="274" w:name="_Toc96"/>
      <w:bookmarkEnd w:id="273"/>
      <w:r>
        <w:rPr>
          <w:rtl w:val="true"/>
        </w:rPr>
        <w:t xml:space="preserve">المبحث الثاني </w:t>
      </w:r>
      <w:r>
        <w:rPr>
          <w:rtl w:val="true"/>
        </w:rPr>
        <w:t xml:space="preserve">: </w:t>
      </w:r>
      <w:r>
        <w:rPr>
          <w:rtl w:val="true"/>
        </w:rPr>
        <w:t>في أنّ الإمام يجب أن يكون أفضل من رعيّته</w:t>
      </w:r>
      <w:bookmarkEnd w:id="274"/>
    </w:p>
    <w:p>
      <w:pPr>
        <w:pStyle w:val="Heading5"/>
        <w:numPr>
          <w:ilvl w:val="4"/>
          <w:numId w:val="1"/>
        </w:numPr>
        <w:rPr/>
      </w:pPr>
      <w:bookmarkStart w:id="275" w:name="__RefHeading___Toc8830126_2142443653"/>
      <w:bookmarkStart w:id="276" w:name="_Toc97"/>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 xml:space="preserve">اتّفقت الإمامية على ذلك ، وخالف فيه الجمهور فجوّزوا تقديم المفضول على الفاضل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فانظر للمعتزلة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وأنظر للأشاعرة في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الأمم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المقاصد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العقائد النسفية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المواقف </w:t>
      </w: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وأنظر الصفحة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وخالفوا مقتضى العقل ونصّ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العقل يقبّح تقديم المفضول وإهانة الفاضل ، ورفع مرتبة المفضول وخفض</w:t>
      </w:r>
    </w:p>
    <w:p>
      <w:pPr>
        <w:pStyle w:val="BookText"/>
        <w:rPr/>
      </w:pPr>
      <w:r>
        <w:rPr>
          <w:rFonts w:ascii="Amiri" w:hAnsi="Amiri" w:eastAsia="Amiri" w:cs="Amiri"/>
          <w:color w:val="111111"/>
          <w:sz w:val="28"/>
          <w:sz w:val="28"/>
          <w:szCs w:val="28"/>
          <w:rtl w:val="true"/>
          <w:lang w:bidi="ar-SA"/>
        </w:rPr>
        <w:t xml:space="preserve">مرتبة الفاضل ، والقرآن نصّ على إنكار ذلك فقال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ينقاد الأعلم الأزهد ، الأشرف حسبا ونسبا ، للأدون في ذلك كلّه؟</w:t>
      </w:r>
      <w:r>
        <w:rPr>
          <w:rFonts w:eastAsia="Amiri" w:cs="Amiri" w:ascii="Amiri" w:hAnsi="Amiri"/>
          <w:color w:val="111111"/>
          <w:sz w:val="28"/>
          <w:szCs w:val="28"/>
          <w:rtl w:val="true"/>
          <w:lang w:bidi="ar-SA"/>
        </w:rPr>
        <w:t>!</w:t>
      </w:r>
      <w:bookmarkStart w:id="277" w:name="pg15536_223544"/>
    </w:p>
    <w:p>
      <w:pPr>
        <w:pStyle w:val="Heading5"/>
        <w:numPr>
          <w:ilvl w:val="4"/>
          <w:numId w:val="1"/>
        </w:numPr>
        <w:rPr/>
      </w:pPr>
      <w:bookmarkStart w:id="278" w:name="__RefHeading___Toc8830128_2142443653"/>
      <w:bookmarkStart w:id="279" w:name="_Toc98"/>
      <w:bookmarkEnd w:id="277"/>
      <w:bookmarkEnd w:id="278"/>
      <w:r>
        <w:rPr>
          <w:rtl w:val="true"/>
        </w:rPr>
        <w:t xml:space="preserve">وقال الفضل </w:t>
      </w:r>
      <w:r>
        <w:rPr>
          <w:rtl w:val="true"/>
        </w:rPr>
        <w:t>:</w:t>
      </w:r>
      <w:bookmarkEnd w:id="279"/>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كون الإمام أفضل من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كونه أحسب ، وأنسب ، وأشرف ، وأعرف ، وأعفّ ، وأشجع ، وأعلم ؛ فلا يلزم وجوبه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بالوجوب العقلي ؛ لأنّ صريح العقل يحكم بأنّ مدار الإمامة على حفظ الحوزة والعلم بالرئاسة وطريق التعيّش مع الرعيّة ، بحيث لا يكون فظّا غليظا منفّرا ، ولا سهلا ضعيفا يستولي عليه الرعيّة ، ويكون حامي الذمار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ويكفيه من العلم ما يشترط القوم من الاجتهاد ، وكذا الشجاعة والقرشية في الحسب والنسب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وجد في رعيّته من كان في هذه الخصال أتمّ ولا يكون مثله في حفظ الحوزة ، فالذي يكون أعلم بتدبير حفظ الحوزة ، فالعقل يحكم بأنّه هو الأولى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المفضولين يكونون أصلح للإمامة من الفاضلين ، إذ المعتبر في ولاية كلّ أمر والقيام به معرفة مصالحه ومفاسده وقوّة القيام بلوازمه ، وربّ مفضول في علمه وعمله وهو بالزعامة والرئاسة أعرف ، وبشرائطها أقوم ، وعلى تحمّل أعبائها أقدر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بالأفضل أن يكون أكثر ثوابا عند اللّه تعالى ، فهذا أمر يحصل له الشرف والسعادة ، ولا تعلّق له بالزعامة والرئاسة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أراد بالأفضل الأصلح للإمامة ؛ لكونه أعلم بحفظ الحوزة وتدبير المملكة ، فلا شكّ أنّه أولى ، ولا يجب التقديم إذا حصل حفظ الحوزة بالأدون ، بل الأولى والأنسب تقديم هذا إذا لم يسبق عقد بيعة ، فإن سبق وكان في تغييره مظنّة فتنة فلا يجوز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ما استدلّ به على هذا المطلب من لزوم القبح العقلي ، مع إنّا غير قائلين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من الآية ، فهو يدلّ على عدم استواء العالم والجاهل ، وعدم استواء الهادي والمضلّ والمهتدي والضالّ ، وهذا أمر مسلّم ، فذاك الفاضل الذي لم يصر إماما وصار المفضول إماما يترجّح على المفضول بالعلم والشرف ، ولكن المفضول إذا كان أحفظ لمصالح الحوزة وأصلح للإمامة فهو أحقّ بالإمامة ، والفاضل على فضله وشرفه ، ولا محذور في هذا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الأشاعرة من فصّل في هذه المسألة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الأفضل إن أثار فتنة لم يجب ، كما إذا فرض أنّ العسكر والرعايا لا ينقادون للفاضل بل للمفضول ، وإلّا وجب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bookmarkStart w:id="280" w:name="pg15536_223546"/>
    </w:p>
    <w:p>
      <w:pPr>
        <w:pStyle w:val="Heading5"/>
        <w:numPr>
          <w:ilvl w:val="4"/>
          <w:numId w:val="1"/>
        </w:numPr>
        <w:rPr/>
      </w:pPr>
      <w:bookmarkStart w:id="281" w:name="__RefHeading___Toc8830130_2142443653"/>
      <w:bookmarkStart w:id="282" w:name="_Toc99"/>
      <w:bookmarkEnd w:id="280"/>
      <w:bookmarkEnd w:id="281"/>
      <w:r>
        <w:rPr>
          <w:rtl w:val="true"/>
        </w:rPr>
        <w:t xml:space="preserve">وأقول </w:t>
      </w:r>
      <w:r>
        <w:rPr>
          <w:rtl w:val="true"/>
        </w:rPr>
        <w:t>:</w:t>
      </w:r>
      <w:bookmarkEnd w:id="282"/>
    </w:p>
    <w:p>
      <w:pPr>
        <w:pStyle w:val="BookText"/>
        <w:rPr/>
      </w:pPr>
      <w:r>
        <w:rPr>
          <w:rFonts w:ascii="Amiri" w:hAnsi="Amiri" w:eastAsia="Amiri" w:cs="Amiri"/>
          <w:color w:val="111111"/>
          <w:sz w:val="28"/>
          <w:sz w:val="28"/>
          <w:szCs w:val="28"/>
          <w:rtl w:val="true"/>
          <w:lang w:bidi="ar-SA"/>
        </w:rPr>
        <w:t>لا يخفى أنّ رئاسة الإمام رئاسة دينية ، وزعامة إلهيّة ، ونيابة عن الرسول في أداء وظائفه ، فلا تكون الغاية منها مجرّد حفظ الحوزة وتحصيل الأمن في الرعية ، وإلّا لجاز أن يكون الإمام كافرا ، أو منافقا ، أو أفسق الفاسقين إذا حصلت به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أن تكون الغاية منها تحصيل ما به سعادة الدارين كالغاية من رسالة الرسول ، وهي لا تتمّ إلّا أن يكون الإمام كالنبيّ معصوما ، وأحرص الناس على الهداية ، وأقربهم للاتّباع والانتفاع به في أمور الشريعة والآخرة ، وأحفظهم للحوزة وحقوق الرعية وسياستها على النهج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أن يكون فاضلا في صفات الكمال كلّها ، من الفهم ، والرأي ، والعلم ، والحزم ، والكرم ، والشجاعة ، وحسن الخلق ، والعفّة ، والزهد ، والعدل ، والتقوى ، والسياسة الشرعية ، ونحوها ؛ ليكون أقرب للاتّباع ، وتسليم النفوس له ، والاقتفاء لآثاره ، فيحصل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بكمال الإيمان وشرف الفضائل ، وخير الدارين ، وهي الغاية من رسالة الرسول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أنّه يجب أن يكون الإمام أفضل من الرعية في جميع المحامد كما هو مراد المصنّف رحمه اللّه ولعلّه مراد الفضل بالوجه الأوّل ، وحينئذ فلا يصحّ ردّه على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صريح العقل يحكم بأنّ مدار الإمامة على حفظ الحوزة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هذا وحده لا يكفي في نيابة الرسول ، ولا سيّما إذا رأى الأمير ارتفاع ملكه ونفوذ أمره بسحق الدين وقتل المؤمنين وإخافتهم وتقريب الطالحين ، كما وقع في العصر الأوّل ، وعلى نحوه توالت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فرض كون المفضول في العلم والعمل أحفظ للحوزة خطأ ؛ لأنّ المطلوب هو الأحفظية على الوجه الشرعي ، وهي فرع الأعلمية والأعملية بوجوه الحفظ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والأولى أن لا يذكر الفضل شرط أن لا يكون فظّا غليظا ، ولا شرط أن لا يكون سهلا ضعيفا يستولي عليه الرعية ، فإنّ الأوّل مضرّ بإمامة عمر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غياث الأمم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والثاني بإمامة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659/2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من وجوب كون الإمام فاضلا في جميع صفات الكمال ، يعلم أنّه لا يصحّ فرض كونه فاضلا في صفة دون أخرى حتّى تتصوّر المعارضة ويقال بتقديم صاحب الصفة التي هي أمسّ بالإمامة ، كما فعل 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وأعلم أنّ الإمام إذا كان فاضلا في صفات الكمال ، يلزم أن يكون أطوع لله وأكثر عملا بالبرّ والخير ، فلا بدّ أن يكون أكثر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أريد بالأفضل الأكثر ثوابا من حيث لزومه للأفضل في صفات الكمال ، كان متّجها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عليه ما ذكره الفضل ، على أنّه غير مراد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يريد ما احتمله الفضل ثالثا ؛ لما عرفت من أنّ الصلوح للإمامة عند المصنّف إنّما يكون بالعصمة والفضل بسائر الصفات الحميدة ، لا بالأعلمية بحفظ الحوزة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التقديم إذا حصل حفظ الحوزة بالأدون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ظاهر البطلان ؛ لأنّ العقل يقبّح تقديم المفضول بالصلوح للإمامة على الأفضل فيه ، فلا يصحّ حينئذ سبق العقد للمفضول حتّى يكون في تغييره مظنّة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القوم أنكروا الحسن والقبح العقليّين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اشتراطهم اجتهاد الإمام ، وعدالته ، إلى غيرهما من الشروط المتقدّمة سوى القرشية التي قالوا بورود الشرع بها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أجاب به عن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فخطأ ظاهر ؛ إذ لا يراد بهما مجرّد نفي المساواة بين العالم والجاهل ، أو بين الهادي وغيره ، كما تخيّله الفضل ، فإنّ نفي المساواة بينها ضروري غير محتاج إلى البيان ، ولا يمكن أن يقول عاقل بالمساواة حتّى ينكر عليه ، بل المراد هو الإنكار على عدم ترتيب أثر الفرق بينها وعدم اتّباع الأفضل كما هو صريح الآية الأولى ، إذ أنكرت على من لا يقول بأنّ الهادي أحقّ بالاتّباع ممّن لا يهتدي إلّا أن يهدى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القوم لم يوجبوا تقديم الأعلم مع المساواة في الحفظ ، وكفاهم فيه مخالفة للكتاب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ولا يعتبر أن يكون الإمام أشرف الناس في الجهات الدنيوية ، من الجاه والمال والسلطان وإن كانت مقرّبة للأتباع ؛ لأنّ المطلوب هو الاتّباع والإيمان الحقيقي ، لا مجرّد الطاعة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يعتبر أن لا يساويه أحد في صحّة النسب ، وإنّما يعتبر أن لا يفضله فيه أحد ؛ إذ لا تنافي المساواة فيه حسن التبعة إذا كان أشرف حسبا ، ولذا جاز أن يكون للإمام إخوة من أمّه وأبيه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التوفيق</w:t>
      </w:r>
      <w:r>
        <w:rPr>
          <w:rFonts w:eastAsia="Amiri" w:cs="Amiri" w:ascii="Amiri" w:hAnsi="Amiri"/>
          <w:color w:val="111111"/>
          <w:sz w:val="28"/>
          <w:szCs w:val="28"/>
          <w:rtl w:val="true"/>
          <w:lang w:bidi="ar-SA"/>
        </w:rPr>
        <w:t>.</w:t>
      </w:r>
      <w:bookmarkStart w:id="283" w:name="pg15536_223550"/>
    </w:p>
    <w:p>
      <w:pPr>
        <w:pStyle w:val="Heading3"/>
        <w:numPr>
          <w:ilvl w:val="2"/>
          <w:numId w:val="1"/>
        </w:numPr>
        <w:rPr/>
      </w:pPr>
      <w:bookmarkStart w:id="284" w:name="__RefHeading___Toc8830132_2142443653"/>
      <w:bookmarkStart w:id="285" w:name="_Toc100"/>
      <w:bookmarkEnd w:id="283"/>
      <w:bookmarkEnd w:id="284"/>
      <w:r>
        <w:rPr>
          <w:rtl w:val="true"/>
        </w:rPr>
        <w:t>طريق تعيين الإمام</w:t>
      </w:r>
      <w:bookmarkEnd w:id="285"/>
    </w:p>
    <w:p>
      <w:pPr>
        <w:pStyle w:val="Heading4"/>
        <w:numPr>
          <w:ilvl w:val="3"/>
          <w:numId w:val="1"/>
        </w:numPr>
        <w:rPr/>
      </w:pPr>
      <w:bookmarkStart w:id="286" w:name="__RefHeading___Toc8830134_2142443653"/>
      <w:bookmarkStart w:id="287" w:name="_Toc101"/>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8830136_2142443653"/>
      <w:bookmarkStart w:id="289" w:name="_Toc102"/>
      <w:bookmarkEnd w:id="288"/>
      <w:r>
        <w:rPr>
          <w:rtl w:val="true"/>
        </w:rPr>
        <w:t xml:space="preserve">المبحث الثالث </w:t>
      </w:r>
      <w:r>
        <w:rPr>
          <w:rtl w:val="true"/>
        </w:rPr>
        <w:t xml:space="preserve">: </w:t>
      </w:r>
      <w:r>
        <w:rPr>
          <w:rtl w:val="true"/>
        </w:rPr>
        <w:t>في طريق تعيين الإمام</w:t>
      </w:r>
      <w:bookmarkEnd w:id="289"/>
    </w:p>
    <w:p>
      <w:pPr>
        <w:pStyle w:val="Heading5"/>
        <w:numPr>
          <w:ilvl w:val="4"/>
          <w:numId w:val="1"/>
        </w:numPr>
        <w:rPr/>
      </w:pPr>
      <w:bookmarkStart w:id="290" w:name="__RefHeading___Toc8830138_2142443653"/>
      <w:bookmarkStart w:id="291" w:name="_Toc103"/>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ذهبت الإمامية كافّة إلى أنّ الطريق إلى تعيين الإمام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من اللّه تعالى ، أو نبيّه ، أو إمام ثبتت إمامته بالنصّ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المعجزة على يده ؛ لأنّ شرط الإمامة العصمة ، وهي من الأمور الخفيّة الباطنة التي لا يعلمها إلّا اللّه تعالى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وخالفت السنّة في ذلك ، وأوجبوا إطاعة أبي بكر على جميع الخلق في شرق الأرض وغربها ، باعتبار مبايعة عمر بن الخطّاب له برضا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عبيدة بن الجرّاح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792/2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وسالم مولى أبي</w:t>
      </w:r>
    </w:p>
    <w:p>
      <w:pPr>
        <w:pStyle w:val="BookText"/>
        <w:rPr/>
      </w:pPr>
      <w:r>
        <w:rPr>
          <w:rFonts w:ascii="Amiri" w:hAnsi="Amiri" w:eastAsia="Amiri" w:cs="Amiri"/>
          <w:color w:val="111111"/>
          <w:sz w:val="28"/>
          <w:sz w:val="28"/>
          <w:szCs w:val="28"/>
          <w:rtl w:val="true"/>
          <w:lang w:bidi="ar-SA"/>
        </w:rPr>
        <w:t xml:space="preserve">حذيفة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3054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وبشير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وأسيد بن حضير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لا غير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يؤمن باللّه واليوم الآخر إيجاب اتّباع من لم ينصّ اللّه عليه ولا رسوله ، ولا اجتمعت الأمّة عليه ، على جميع الخلق لأجل مبايعة أربعة نفر؟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ذهب الجويني ، وكان من أكثرهم علما وأشدّهم عنادا لأهل </w:t>
      </w:r>
    </w:p>
    <w:p>
      <w:pPr>
        <w:pStyle w:val="BookText"/>
        <w:rPr/>
      </w:pPr>
      <w:r>
        <w:rPr>
          <w:rFonts w:ascii="IRNazanin" w:hAnsi="IRNazanin" w:eastAsia="IRNazanin"/>
          <w:color w:val="111111"/>
          <w:sz w:val="28"/>
          <w:sz w:val="28"/>
          <w:szCs w:val="28"/>
          <w:rtl w:val="true"/>
          <w:lang w:bidi="fa-IR"/>
        </w:rPr>
        <w:t xml:space="preserve">البيت علیهم السلام إلى أنّ البيعة تنعقد لشخص واحد من بني هاشم إذا بايعه رجل واحد لا غير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يرضى العاقل لنفسه الانقياد إلى هذا المذهب ، وأن يجب على نفسه الانقياد وبذل الطاعة لمن لا يعرف عدالته ، ولا يدري حاله من الإيمان وعدمه ، ولا عاشره ليعرف جيّده من رديّه ، وحقّه من باطله ، لأجل أنّ شخصا لا يعرف عدالته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إلّا محض الجهل والحمق والضلال عن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اتّباع الهوى وغلبة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أغرب الأشياء وأعجبها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الأشاعرة عن الإمامة وفروعها وعن الفقه وتفاصيله ، مع تجويز أن يكون جميع الخلق على الخطأ والزلل ، وأن يكون اللّه تعالى قد قصد إضلال العبيد بهذه الشرائع والأديان ، فإنّهم غير جازمين بصدقها ولا ظانّين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مع غلبة الضلال والكفر وأنواع العصيان الصادرة منه تعالى ، كيف يظنّ العاقل أو يشكّ في صحّة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يظنّ بطلانها عندهم حملا على الغالب ، إذ الصلاح في العالم أقلّ القليل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مع تجويزهم أن يحرّم اللّه علينا التنفّس في الهواء مع الضرورة والحاجة إليه وعدم الغناء عنه من كلّ وجه ، ويحرّم علينا شرب الماء السائغ مع شدّة العطش والانتفاع بذلك الماء وعدم التضرّر به وانتفاء المفاسد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يحصل الجزم بأنّه يفعل اللطف بالعبد والمصلحة في إيجاب اتّباع هذا الإمام؟</w:t>
      </w:r>
      <w:r>
        <w:rPr>
          <w:rFonts w:eastAsia="Amiri" w:cs="Amiri" w:ascii="Amiri" w:hAnsi="Amiri"/>
          <w:color w:val="111111"/>
          <w:sz w:val="28"/>
          <w:szCs w:val="28"/>
          <w:rtl w:val="true"/>
          <w:lang w:bidi="ar-SA"/>
        </w:rPr>
        <w:t xml:space="preserve">! </w:t>
      </w:r>
      <w:bookmarkStart w:id="292" w:name="pg15536_223553"/>
    </w:p>
    <w:p>
      <w:pPr>
        <w:pStyle w:val="Heading5"/>
        <w:numPr>
          <w:ilvl w:val="4"/>
          <w:numId w:val="1"/>
        </w:numPr>
        <w:rPr/>
      </w:pPr>
      <w:bookmarkStart w:id="293" w:name="__RefHeading___Toc8830140_2142443653"/>
      <w:bookmarkStart w:id="294" w:name="_Toc104"/>
      <w:bookmarkEnd w:id="292"/>
      <w:bookmarkEnd w:id="293"/>
      <w:r>
        <w:rPr>
          <w:rtl w:val="true"/>
        </w:rPr>
        <w:t xml:space="preserve">وقال الفضل </w:t>
      </w:r>
      <w:r>
        <w:rPr>
          <w:rtl w:val="true"/>
        </w:rPr>
        <w:t>:</w:t>
      </w:r>
      <w:bookmarkEnd w:id="294"/>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إعلم أنّ الشخص بمجرّد صلوحه للإمامة وجمعه لشرائطها لا يصير إماما ، بل لا بدّ مع ذلك من أمر آخر ، وإنّما تثبت بالنصّ من الرسول ، ومن الإمام السابق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وتثبت ببيعة أهل الحلّ والعقد عند أهل السنّة والجماعة والمعتزلة والصالحية من الزيدية </w:t>
      </w:r>
      <w:r>
        <w:rPr>
          <w:rStyle w:val="FootnoteAnchor"/>
          <w:rtl w:val="true"/>
        </w:rPr>
        <w:footnoteReference w:id="650"/>
      </w:r>
      <w:r>
        <w:rPr>
          <w:rFonts w:ascii="Amiri" w:hAnsi="Amiri" w:eastAsia="Amiri" w:cs="Amiri"/>
          <w:color w:val="111111"/>
          <w:sz w:val="28"/>
          <w:sz w:val="28"/>
          <w:szCs w:val="28"/>
          <w:rtl w:val="true"/>
          <w:lang w:bidi="ar-SA"/>
        </w:rPr>
        <w:t xml:space="preserve">، خلافا للإمامية من الشيعة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طريق إلّا النصّ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إمامة أبي بكر ببيعة أهل الحلّ والعقد ، كما سيأتي بعد هذا مفصّلا في محالّه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خلافة أبي بكر انعقدت ببيعة عمر ورضا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أمر باطل ، يكذّبه النقول المتواترة وإجماع الأمّة ، فإنّ خلافة أبي بكر انعقدت يوم السقيفة بمحضر من أرباب الحلّ والعقد ، وهم كانوا ذلك اليوم جماعة الأنصار سيّما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الخزرج ؛ لأنّ المراد من أهل الحلّ والعقد أمراء العساكر ومن لم يتمّ أمر الإمارة والخلافة بغير رضاهم ، وكانوا في ذلك الوقت جماعة الأنصار أهل الحلّ والعقد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اختلف رجل واحد من زمان الصحابة إلى اليوم من أرباب التواريخ أنّ أبا بكر لم يفارق السقيفة حتّى بايعه جميع الأنصار ، إلّا سعد بن عبادة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إبي بن كعب ، فروة بن عمرو بن ودقة الأنصاري البياضي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ممن جاهد مع رسول اللّه صلی اللّه عليه وآله وسلم وشهد العقبة وبدراً وما بعدها من المشاهد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أبان وخالد وعمرو أبناء سعيد بن العاص ، البراء بن عازب ، أبو ذر الغفاري ، سلمان الفارسي ، عمار ابن ياسر ، المقداد بن عمرو ، الزبير بن العوام ، بريدة الأسلمي ، خزيمة بن ثابت ، ابن التيهان ، سهل وعثمان ابنا حنيف ، حذيفة بن اليمان ، أبو أيوب الأنصاري ، أبو سفيان بن حرب الأموي ، مالك ومتمّم ابنا نويرة وقومهما ، علاوة على سعد بن عبادة ورهطه ، وطائفة من الخزرج ، وفرقة من قريش ؛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973/3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الشحنة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وقبل كل هؤلاء الإمام علي عليه السلام والعباس وبنو هاشم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الأخبار الموفّقيّات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وهو كان مريضا ، ومات بعد سبعة أيّام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خلافته انعقدت ببيعة عمر ورضا أربعة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إلّا افتراء باطل يكذّبه جميع التواريخ المثبّتة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البادئ بالبيعة كان عمر بن الخطّاب ، وتتابع الأنصار وبايعوه بعد تلجلج وتردّد ومباحثة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الأنصار سمعوا من رسول اللّه صلی اللّه علیه و آله النصّ على خلافة عليّ ، فلم لم يجعلوه حجّة على أبي بكر ، ولم لم يدفعوا خلافته بهذه الحجّة؟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أكانوا يخافون من أبي بكر وعمر وهم كانوا في عقر دارهم وقد اجتمعوا لنصب الإمام من قومهم وكانوا زهاء ألف أو زيادة؟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وقالوا بعد المباحثة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أمير ومنكم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العهد لم يطل ، وإنّ رسول اللّه صلی اللّه علیه و آله في غدير خمّ نصّ بخلافة عليّ ، فلم تبطلون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تنقادون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أقلّ فائدة هذه المباحثة دفع البيعة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يجترئ أحد من الإمامية أن يدّعي أنّ الأنصار قالوا يوم السقيفة هذا القول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معشر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وجود النصّ في محضر جميع الناس ولم يحضر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يمكن أنّ الأنصار ، الّذين نصروا اللّه ورسوله وتبوّأوا الدار والإيمان ، وارتكبوا عداوة العرب وقتل الأشراف في نصرة رسول اللّه صلی اللّه علیه و آله ، كانوا ساكتين في وقت المعارضة ولم يذكروا النصّ أصلا ، مع أنّ عمر وأبا عبيدة ألزموهم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من قريش </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داود الطيالسي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 xml:space="preserve">،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لنعيم بن حماد </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عاصم </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205/20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لم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لعليّ بنصّ من رسول اللّه صلی اللّه علیه و آله يوم غدير خمّ؟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والعاقل المسلم المنصف لو تأمّل في ما قلنا من سكوت الأنصار ، وعدم الاستدلال في دفع بيعة أبي بكر بالنصّ على عليّ ، لجزم بعدم النصّ من رسول اللّه صلی اللّه علیه و آله على أحد ، ويعلم أنّ خلافة أبي بكر ثبتت ببيعة أرباب الحلّ والعقد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ما ذكر هذا الرجل من أنّ الأشاعرة لا يقدرون على هذا المبحث ، وتعجّب من بحثهم في الإمامة لقولهم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اللّه خالق كلّ شيء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فهذا شيء ذكره مرارا ، وهو لا يعرف غير هذا وتصوير المحالات على رأيه الباطل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لك أنّ شيئا ممّا ذكره لا يلزم الأشاعرة ، وكثرة التكرار من شأن الكوزيّين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ومراد الفضل هنا أنّ العلامة الحلّي مَثَلُه مَثَلُ صانع الكيزان ، الذي من دأبه أن يكون عمله مكرَّراً على شاكلة واحدة ، من الصباح إلى المساء وعلى مدار الأيام ، فلا يأتي بجديد ، ولما كان هذا العمل من الصنائع الدنيئة في المجتمع ، أراد ابن روزبهان إهانة العلّامة فمثله بهذا المثل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w:t>
      </w:r>
      <w:bookmarkStart w:id="295" w:name="pg15536_223557"/>
    </w:p>
    <w:p>
      <w:pPr>
        <w:pStyle w:val="Heading5"/>
        <w:numPr>
          <w:ilvl w:val="4"/>
          <w:numId w:val="1"/>
        </w:numPr>
        <w:rPr/>
      </w:pPr>
      <w:bookmarkStart w:id="296" w:name="__RefHeading___Toc8830142_2142443653"/>
      <w:bookmarkStart w:id="297" w:name="_Toc105"/>
      <w:bookmarkEnd w:id="295"/>
      <w:bookmarkEnd w:id="296"/>
      <w:r>
        <w:rPr>
          <w:rtl w:val="true"/>
        </w:rPr>
        <w:t xml:space="preserve">وأقول </w:t>
      </w:r>
      <w:r>
        <w:rPr>
          <w:rtl w:val="true"/>
        </w:rPr>
        <w:t>:</w:t>
      </w:r>
      <w:bookmarkEnd w:id="297"/>
    </w:p>
    <w:p>
      <w:pPr>
        <w:pStyle w:val="BookText"/>
        <w:rPr/>
      </w:pPr>
      <w:r>
        <w:rPr>
          <w:rFonts w:ascii="Amiri" w:hAnsi="Amiri" w:eastAsia="Amiri" w:cs="Amiri"/>
          <w:color w:val="111111"/>
          <w:sz w:val="28"/>
          <w:sz w:val="28"/>
          <w:szCs w:val="28"/>
          <w:rtl w:val="true"/>
          <w:lang w:bidi="ar-SA"/>
        </w:rPr>
        <w:t xml:space="preserve">ينبغي هنا بسط المقال لتتّضح الحال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النزاع في أنّ تعيين الإمام من اللّه تعالى أو باختيار الناس؟ ذهبت الإمامية إلى الأوّل ، وأهل السنّة إلى الثاني ، والحقّ هو الأوّل ؛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 xml:space="preserve">... )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إلى الاختيار مفسد للإمامة والأمّة والدين ، ولا سيّما إذا اكتفينا باختيار الواحد كما هو مذهب القوم </w:t>
      </w:r>
      <w:r>
        <w:rPr>
          <w:rStyle w:val="FootnoteAnchor"/>
          <w:rtl w:val="true"/>
        </w:rPr>
        <w:footnoteReference w:id="659"/>
      </w:r>
      <w:r>
        <w:rPr>
          <w:rFonts w:ascii="Amiri" w:hAnsi="Amiri" w:eastAsia="Amiri" w:cs="Amiri"/>
          <w:color w:val="111111"/>
          <w:sz w:val="28"/>
          <w:sz w:val="28"/>
          <w:szCs w:val="28"/>
          <w:rtl w:val="true"/>
          <w:lang w:bidi="ar-SA"/>
        </w:rPr>
        <w:t>، كما ستعرف إن شاء اللّه تعالى ؛ لأنّ الاختيار ربّما يؤدّي إلى اختيار فاسق فعلا أو استقبالا فتفسد الإمامة ، وتفسد الأمّة والدين بفساد الإمام ، ولو من أجل أنّ الناس على دين ملوكهم وتبع لأهوائهم كما هو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قد تختلف باختيار الإمام ولو لزعم كلّ طائفة أنّ إمامة صاحبهم متعيّنة لاختلال شروطها في الغير ، أو لعدم معرفتهم به ولو لبعد الأماكن وكثرة المسلمين ، فيؤدّي إلى إمامة إمامين أو أكثر ، وإلى الحرب وفساد البلاد وضعف الإسلام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تعيّن المتقدّم كما زعمه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 باطلة إذا فرض قول كلّ طائفة بعدم صلوح غير صاحبهم للإمامة ، مع أنّه قد يقع الاختلاف </w:t>
      </w:r>
    </w:p>
    <w:p>
      <w:pPr>
        <w:pStyle w:val="BookText"/>
        <w:rPr/>
      </w:pPr>
      <w:r>
        <w:rPr>
          <w:rFonts w:ascii="Amiri" w:hAnsi="Amiri" w:eastAsia="Amiri" w:cs="Amiri"/>
          <w:color w:val="111111"/>
          <w:sz w:val="28"/>
          <w:sz w:val="28"/>
          <w:szCs w:val="28"/>
          <w:rtl w:val="true"/>
          <w:lang w:bidi="ar-SA"/>
        </w:rPr>
        <w:t>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دعوى وجوب الانتظار إلى الاتّفاق باطلة أيضا ؛ لأنّ الانتظار يوجب إهمال أمر الأمّة زمانا أو أزمنة طويلة أو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إيجاب الانتظار مناف لاختيار عمر وأصحابه لأبي بكر ، وبيعتهم له قبل اتّفاق من في السقيفة فضلا عن غيرهم ، بل مع تصريح الكثير أو الأكثر من أهل السقيفة بالخلاف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تعيين الإمام باختيار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باختيار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جميع أهل الحلّ 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حيف بحقوق بقيّة المسلمين بلا سلطان جعله اللّه لأولئك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الإجماع ساقطة ؛ لأنّها ناشئة من فعل عمر ومن وافقه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تحقّق الإجماع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يمكن دعوى الإجماع على اعتبار اختيار الناس وقد خالف أمير المؤمنين ، الذي يدور معه الحقّ حيث دار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هذا، وقد تقدم تخريج الحديث مفصّلاً في ج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وجماعة من الصحابة في بيعة أبي بكر ، وما حفلوا باختيار من اختاره إلى أن بايعوا بعد مدّة طويلة بالاضطرار ، وبقي بعضهم على المخالفة حتّى لحق بالملك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يمتنع أن يترك اللّه سبحانه اختياره للإمام ويأمر الناس بأن يختاروه وهو أنظر لهم وأخبر ، إذ يقبح بالحكيم أن يترك أسهل الطريقين وأوصلهما إلى المطلوب ، ويأمر بسلوك الطريق الصعب الذي لا يوصل إلى المطلوب أحيانا أو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بالاختيار ، إن تعلّق بالناس جميعا على نحو الاتّفاق منهم فهو 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تعلّق بهم على نحو يكفي البعض ، ويجب على الباقي القبول بشرط العلم بجامعيّة الإمام للشرائط ، فهو ظاهر البطلان ، إذ يمتنع عادة معرفة الناس جميعا بجامعيّته حتّى من حيث شهادة المختار أو المختارين له بها ؛ لأنّهم إن لم يكونوا فسّاقا فالعادة تقضي بالجهل في عدالتهم عند الناس إلّا النادر ، فيبقى الناس في هرج بلا إمام أزمانا طويلة ، أو إلى أن يموت ذلك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تكون شهادتهم معارضة بشهادة آخرين بعدم جامعيّته ، فيزيد الهرج ، وكذا إن كان المختار له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أوجبنا القبول مطلقا ، فالأمر أظهر بطلانا ، إذ يلزم تديّن الشخص بإمامة إمام لا يعرف جامعيّته بمجرّد اختيار واحد أو جماعة لا يعرف عدالتهم ، أو يعرف فسقهم ، وهذا لا يقوله من يؤمن باللّه وحكمته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بدّ أن يكون معصوما وأفضل الأمّة وأكملهم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يعلمه الناس إلّا بطريق النصّ من اللّه تعالى بلسان نبيّه ، أو إمام آخر معصوم حاك عن اللّه ورسوله ، أو بإظهار المعجزة على </w:t>
      </w:r>
    </w:p>
    <w:p>
      <w:pPr>
        <w:pStyle w:val="BookText"/>
        <w:rPr/>
      </w:pPr>
      <w:r>
        <w:rPr>
          <w:rFonts w:ascii="Amiri" w:hAnsi="Amiri" w:eastAsia="Amiri" w:cs="Amiri"/>
          <w:color w:val="111111"/>
          <w:sz w:val="28"/>
          <w:sz w:val="28"/>
          <w:szCs w:val="28"/>
          <w:rtl w:val="true"/>
          <w:lang w:bidi="ar-SA"/>
        </w:rPr>
        <w:t xml:space="preserve">يده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يكن الإمام السابق معصوما حاكيا عن اللّه تعالى لم ينفع نصّه ؛ لاحتمال خطئه أو عمده إلى من لم يكن أهلا للإمامة اتّباعا للهوى أو حبّا للرحم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الحقيقة لم يوافقنا السنّة على ثبوت الإمامة بنصّ الإمام السابق ؛ لأنّا نريد بالسابق إماما خاصّا وهم يريدون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نصب الإمام واجب على اللّه تعالى ، فلا بدّ أن يكون الاختيار والتعيين منه تعالى ، ويدلّ على وجوبه عليه الكتاب والعقل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الكتاب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رَبُّكُمْ عَلى نَفْسِهِ الرَّحْمَةَ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وبالضرورة أنّ نصب الإمام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ولا ريب أنّ نصب الإمام من الهدى ، أو مقدّمته ،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اللّهِ قَصْدُ السَّبِيلِ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ومن الواضح أنّ نصب الإمام من قصد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العقل ، فأمران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بأنّ الناس في كلّ وقت محتاجون إلى عالم بكلّ ما كلّف اللّه تعالى به عباده وجاء به الرسول من عنده ، من حلال أو حرام ، فإنّ حلال محمّد حلال إلى يوم القيامة ، وحرامه حرام إلى يوم القيامة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يعلم بهذا العالم إلّا اللّه تعالى ، فلا بدّ من نصبه له ، ولا يغني الاجتهاد عن العلم الواقعي ؛ لوقوع الخطأ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هم محتاجون إلى عالم بكلّ حجّة ودليل يثبت به الإسلام ليحتجّ به على كلّ بحسب فهمه وحاله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احتاج الثبوت إلى معجزة لزم أن يكون الإمام محلّا لإظهار اللّه لها على يده ، وإلّا لا نقطعت حجج اللّه وبيّناته ، لعدم كفاية معجزات النبيّ في الحجّيّة بالنسبة إلى أكثر الناس المتأخّرين ؛ لجهلهم بها أو بإعجازها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فيجب على اللّه تعالى نصب الإمام ، العالم ببيّناته ، القادر على إثبات دينه ولو بالمعجزة ، كما 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بلى ، لا تخلو الأرض من قائم لك بحجّة ، إمّا ظاهرا مشهورا ، أو خائفا مغمورا ، لئلّا تبطل حججك وبيّناتك </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فلولا نصب هذا الإمام لكان لأكثر الكافرين والضالّين الحجّة على اللّه تعالى ؛ إذ يصحّ عذرهم بالجهل والغفلة الآتية بسبب عدم نصب الحجّة عليهم ، فيقولون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عَنْ هذا غافِلِينَ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في حجّيّته استتاره ؛ لأنّه بسببهم ، حيث أخافوه ، ففوّتوا الخير عن أنفسهم كمن يخيفون الأنبياء ويشرّدونهم ، فلا تبطل حجج اللّه بذلك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يَكُونَ لِلنَّاسِ عَلَى اللّهِ حُجَّةٌ بَعْدَ </w:t>
      </w:r>
    </w:p>
    <w:p>
      <w:pPr>
        <w:pStyle w:val="BookText"/>
        <w:rPr/>
      </w:pPr>
      <w:r>
        <w:rPr>
          <w:rFonts w:ascii="Amiri" w:hAnsi="Amiri" w:eastAsia="Amiri" w:cs="Amiri"/>
          <w:color w:val="111111"/>
          <w:sz w:val="28"/>
          <w:sz w:val="28"/>
          <w:szCs w:val="28"/>
          <w:rtl w:val="true"/>
          <w:lang w:bidi="ar-SA"/>
        </w:rPr>
        <w:t xml:space="preserve">الرُّسُلِ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فلا يدلّ على عدم الحاجة إلى الإمام ؛ لأنّ المراد البعديّة بلحاظ ما جاؤوا به ، وممّا جاؤوا به نصب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 الإمام لطف ، واللطف واجب على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 فلأنّ اللطف هو ما يقرّب إلى الطاعة ويبعّد عن المعصية ولو بالإعداد ، وبالضرورة أنّ نصب الإمام كذلك ، لما به من تنفيذ الأحكام ورفع الظلم والفساد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اللطف في نصبه سلب العباد سلطانه أو غيبته ؛ لأنّ اللّه سبحانه قد لطف بهم بنصب المعدّ لهم ، وهم فوّتوا أثر اللطف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وعورض هذا اللطف بلطف آخر حاصل بعدم الإمام ، فإنّ فاعل الواجب وتارك الحرام مع عدم الإمام أقرب إلى الإخلاص ؛ لانتفاء الخوف منه ، فيكون أكثر ثوابا ، ويكون عدم الإمام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تفويت هذا الثواب مفسدة مانعة من وجوب نصب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اللطف لا يصلح للمعارضة ؛ لأنّه لطف خاصّ بقليل من الناس ، ونصب الإمام لطف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نمنع كونه لطفا ؛ لعدم إحاطة غير الإمام بجهات الإخلاص ، فلا يحصل الإخلاص التامّ بدون الإمام ، للحاجة إلى تعليمه وإرشاده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من لا يخالف الأوامر والنواهي مع عدم الإمام ، لا يتفاوت حاله </w:t>
      </w:r>
    </w:p>
    <w:p>
      <w:pPr>
        <w:pStyle w:val="BookText"/>
        <w:rPr/>
      </w:pPr>
      <w:r>
        <w:rPr>
          <w:rFonts w:ascii="Amiri" w:hAnsi="Amiri" w:eastAsia="Amiri" w:cs="Amiri"/>
          <w:color w:val="111111"/>
          <w:sz w:val="28"/>
          <w:sz w:val="28"/>
          <w:szCs w:val="28"/>
          <w:rtl w:val="true"/>
          <w:lang w:bidi="ar-SA"/>
        </w:rPr>
        <w:t>في الإخلاص بين وجود الإمام وعدمه ، ضرورة أنّه يوافق التكاليف بالطبع والطوع ، لا بالخوف ألبتّة ، بلا فرق بين حالتي وجود الإمام وعدمه ، بل هو مع الإمام أقرب إلى الإخلاص اقتداء به وسلوكا لنهجه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فوات المصلحة مفسدة ، فظاهر البطلان لو سلّم فواتها ، على أنّ مقتضاه عدم جواز نصب الإمام ، لا عدم وجوبه فقط ، لما في نصبه من المفسدة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 فلأنّ ترك هذا اللطف من المولى إخلال بغرضه ومطلوبه ، وهو طاعة العباد له وترك معصيته ، فيجب نصب الإمام على المولى لئلّا يخلّ بمطلوبه ؛ لأنّ الناس غير معصومين ، والمفاسد بنصب المعدّ للطاعة منتفية بالضرورة ، وإلّا لما جاز نصبه ، وهو خلاف الإجماع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سبحانه أخبر بأنّه لطيف ، فيلزمه نصب الإمام تصديقا لإخباره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جوارح الإنسان إلّا وجعل لها إماما يهديها إلى أفعالها ، وأميرا يحكم في مشتبهاتها ، وهو القلب ، كما أقرّ به عمرو بن عبيد لمّا سأله هشام بن الحكم رحمه اللّه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وأما عمرو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عمرو بن عبيد بن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 شيخ المعتزلة في عصره ، كان جدّه من سبي فارس ، وأبوه نسّاجاً ثم شرطيّا للحجّاج في البصرة ، وكان محظيّا عند أبي جعفر المنصور ، وكان المنصور يحبّه ويعظّمه ، له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عن الحسن البصري ، وخطب ، ورسائل ، وديوان شعر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هو وواصل بن عطاء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وتوفّي سنة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وهو في طريقه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166/12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276/14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802/5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هشام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هشام بن الحكم الشيباني ، من أهل الكوفة ، سكن بغداد ، من كبار متكلمي الإمامية ، له تصانيف كثيرة في علم الكلام ، وكان من أصحاب الإمام جعفر الصادق عليه السلام ، وبعده الإمام موسى بن جعفر الكاظم عليه السلام ، توفي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في أيام الرشيد ، وقيل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للنديم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543/10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فكيف يترك الناس في حيرة</w:t>
      </w:r>
    </w:p>
    <w:p>
      <w:pPr>
        <w:pStyle w:val="BookText"/>
        <w:rPr/>
      </w:pPr>
      <w:r>
        <w:rPr>
          <w:rFonts w:ascii="Amiri" w:hAnsi="Amiri" w:eastAsia="Amiri" w:cs="Amiri"/>
          <w:color w:val="111111"/>
          <w:sz w:val="28"/>
          <w:sz w:val="28"/>
          <w:szCs w:val="28"/>
          <w:rtl w:val="true"/>
          <w:lang w:bidi="ar-SA"/>
        </w:rPr>
        <w:t>الضلالة بلا إمام يهديهم سواء السبيل ، ويرفع مشتبهاتهم وخلافهم ، مع انتشارهم في أطراف الأرض ، واختلافهم بالطباع والأهواء ، وتباينهم بالمقاصد والآراء؟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إرجاع الدليلين العقليّين </w:t>
      </w:r>
      <w:r>
        <w:rPr>
          <w:rStyle w:val="FootnoteAnchor"/>
          <w:rtl w:val="true"/>
        </w:rPr>
        <w:footnoteReference w:id="671"/>
      </w:r>
      <w:r>
        <w:rPr>
          <w:rFonts w:ascii="Amiri" w:hAnsi="Amiri" w:eastAsia="Amiri" w:cs="Amiri"/>
          <w:color w:val="111111"/>
          <w:sz w:val="28"/>
          <w:sz w:val="28"/>
          <w:szCs w:val="28"/>
          <w:rtl w:val="true"/>
          <w:lang w:bidi="ar-SA"/>
        </w:rPr>
        <w:t xml:space="preserve">إلى دليل واحد ، وهو كون الإمامة لطفا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جهة العلم ؛ وهي الأمر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السياسة ؛ وهو الأمر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واللطف واجب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عرفت أنّه لا يجوز الرجوع إلى اختيار الناس في تعيين الإمام ، وأنّه يجب على اللّه سبحانه نصبه ، ظهر لك بطلان القول بثبوت الإمامة </w:t>
      </w:r>
    </w:p>
    <w:p>
      <w:pPr>
        <w:pStyle w:val="BookText"/>
        <w:rPr/>
      </w:pPr>
      <w:r>
        <w:rPr>
          <w:rFonts w:ascii="Amiri" w:hAnsi="Amiri" w:eastAsia="Amiri" w:cs="Amiri"/>
          <w:color w:val="111111"/>
          <w:sz w:val="28"/>
          <w:sz w:val="28"/>
          <w:szCs w:val="28"/>
          <w:rtl w:val="true"/>
          <w:lang w:bidi="ar-SA"/>
        </w:rPr>
        <w:t>ببيعة أهل الحلّ والعقد ، وبطلان القول بوجوب النصب شرعا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ما قيل في بطلان دعوى أنّ الإمامة بالاختيار ، قول الشاعر العبدي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الكشي </w:t>
      </w:r>
      <w:r>
        <w:rPr>
          <w:rFonts w:eastAsia="Amiri" w:cs="Amiri" w:ascii="Amiri" w:hAnsi="Amiri"/>
          <w:color w:val="111111"/>
          <w:sz w:val="28"/>
          <w:szCs w:val="28"/>
          <w:lang w:bidi="ar-SA"/>
        </w:rPr>
        <w:t>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ما اختار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 ولكنّا لأنفسنا اخترنا</w:t>
      </w:r>
    </w:p>
    <w:p>
      <w:pPr>
        <w:pStyle w:val="BookText"/>
        <w:rPr/>
      </w:pPr>
      <w:r>
        <w:rPr>
          <w:rFonts w:ascii="Amiri" w:hAnsi="Amiri" w:eastAsia="Amiri" w:cs="Amiri"/>
          <w:color w:val="111111"/>
          <w:sz w:val="28"/>
          <w:sz w:val="28"/>
          <w:szCs w:val="28"/>
          <w:rtl w:val="true"/>
          <w:lang w:bidi="ar-SA"/>
        </w:rPr>
        <w:t xml:space="preserve">أقمنا إماما إن أقام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 وإن ضلّ الهداية قوّمنا</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أنتم إمام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من الرحمن تهتم وما تهنا</w:t>
      </w:r>
    </w:p>
    <w:p>
      <w:pPr>
        <w:pStyle w:val="BookText"/>
        <w:rPr/>
      </w:pPr>
      <w:r>
        <w:rPr>
          <w:rFonts w:ascii="Amiri" w:hAnsi="Amiri" w:eastAsia="Amiri" w:cs="Amiri"/>
          <w:color w:val="111111"/>
          <w:sz w:val="28"/>
          <w:sz w:val="28"/>
          <w:szCs w:val="28"/>
          <w:rtl w:val="true"/>
          <w:lang w:bidi="ar-SA"/>
        </w:rPr>
        <w:t xml:space="preserve">ولكنّنا اخترنا الذي اختار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يوم خمّ ما اعتدينا ولا حلنا</w:t>
      </w:r>
    </w:p>
    <w:p>
      <w:pPr>
        <w:pStyle w:val="BookText"/>
        <w:rPr/>
      </w:pPr>
      <w:r>
        <w:rPr>
          <w:rFonts w:ascii="Amiri" w:hAnsi="Amiri" w:eastAsia="Amiri" w:cs="Amiri"/>
          <w:color w:val="111111"/>
          <w:sz w:val="28"/>
          <w:sz w:val="28"/>
          <w:szCs w:val="28"/>
          <w:rtl w:val="true"/>
          <w:lang w:bidi="ar-SA"/>
        </w:rPr>
        <w:t xml:space="preserve">سيجمعنا يوم القيامة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فتجزون ما قلتم ونجزى الذي قلنا</w:t>
      </w:r>
    </w:p>
    <w:p>
      <w:pPr>
        <w:pStyle w:val="BookText"/>
        <w:rPr/>
      </w:pPr>
      <w:r>
        <w:rPr>
          <w:rFonts w:ascii="Amiri" w:hAnsi="Amiri" w:eastAsia="Amiri" w:cs="Amiri"/>
          <w:color w:val="111111"/>
          <w:sz w:val="28"/>
          <w:sz w:val="28"/>
          <w:szCs w:val="28"/>
          <w:rtl w:val="true"/>
          <w:lang w:bidi="ar-SA"/>
        </w:rPr>
        <w:t xml:space="preserve">ونحن على نور من اللّه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ربّ زدنا منك نورا وثبّتنا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واستدلّ الأشاعرة على وجوب النصب على الأمر شرعا بثلاثة وجوه ، ذكر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وشارحها منها اثنين ، قالا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تواتر إجماع المسلمين في الصدر الأوّل بعد وفاة النبيّ صلی اللّه علیه و آله على امتناع خلوّ الوقت من خليفة وإمام ، حتّى قال أبو بكر في خطبته المشهورة حين وفاته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محمّدا قد مات ، ولا بدّ لهذا الدين ممّن يقوم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فبادر الكلّ إلى قبول قوله ، ولم يقل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إلى ذلك ؛ بل اتّفقوا عليه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ننظر في هذا الأمر ؛ وبكّروا إلى سقيفة بني ساعدة ، وتركوا أهمّ الأشياء ، وهو دفن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واختلافهم في التعيين لا يقدح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يزل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في كلّ عصر إلى زماننا هذا من نصب إمام متّبع </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وجوب النصب على اللّه تعالى ، فلا محلّ لوجوبه على الأمّة شرعا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دعوى امتناع خلوّ الوقت عن إمام ، أعمّ من وجوبه على اللّه سبحانه ، وعلى الأمّة ، شرعا أو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صحّ ما نقلاه عن أبي بكر وقبول الصحابة له ، وقولهم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ننظر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ظاهرا في وجوبه على الأمّة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أعمّ من الوجوب شرعا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صريح ؛ إذ لم يقل أبو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لهذا الدين ممّن يقوم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التي رأيناها في كتبهم ، كتاريخي الطبري وابن الأثير وصحيح البخاري ، عند ذكر مناقب أبي بكر </w:t>
      </w:r>
      <w:r>
        <w:rPr>
          <w:rStyle w:val="FootnoteAnchor"/>
          <w:rtl w:val="true"/>
        </w:rPr>
        <w:footnoteReference w:id="675"/>
      </w:r>
      <w:r>
        <w:rPr>
          <w:rFonts w:ascii="Amiri" w:hAnsi="Amiri" w:eastAsia="Amiri" w:cs="Amiri"/>
          <w:color w:val="111111"/>
          <w:sz w:val="28"/>
          <w:sz w:val="28"/>
          <w:szCs w:val="28"/>
          <w:rtl w:val="true"/>
          <w:lang w:bidi="ar-SA"/>
        </w:rPr>
        <w:t xml:space="preserve">، ومستدرك الحاكم ، حيث ذكر خطبة أبي بكر </w:t>
      </w:r>
      <w:r>
        <w:rPr>
          <w:rStyle w:val="FootnoteAnchor"/>
          <w:rtl w:val="true"/>
        </w:rPr>
        <w:footnoteReference w:id="676"/>
      </w:r>
      <w:r>
        <w:rPr>
          <w:rFonts w:ascii="Amiri" w:hAnsi="Amiri" w:eastAsia="Amiri" w:cs="Amiri"/>
          <w:color w:val="111111"/>
          <w:sz w:val="28"/>
          <w:sz w:val="28"/>
          <w:szCs w:val="28"/>
          <w:rtl w:val="true"/>
          <w:lang w:bidi="ar-SA"/>
        </w:rPr>
        <w:t xml:space="preserve">، وغيرها من كتبهم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قال أحد بعد خطبة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ننظر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راحوا إلى السقيفة وفاء بالوعد وقياما بواجب النصب شرعا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رواياتهم متضافرة في أنّ الأنصار اجتمعوا في السقيفة لبيعة سعد ساعة موت النبيّ صلی اللّه علیه و آله ، فعلم أبو بكر وأصحابه ، فذهبوا ينافسونهم في الإمرة ، كما يدلّ عليه خطبة عمر التي بيّن فيها أنّ بيعة أبي بكر فلتة ، ورواها القوم ، منهم البخاري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رجم الحبلى إذا أحصنت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المحاربين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وكيف يمكن أن تكون مبادرتهم إلى السقيفة أداء للوظيفة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تجهيز النبيّ صلی اللّه علیه و آله ومراعاة حرمته أهمّ الواجبات ، وتأخير دفنه تلك المدّة أكبر الوهن به وبالإسلام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يضرّ تقديم تجهيزه بأمر الإمامة ، ولا سيّما بناء على حسن ظنّ القوم بالصحابة وحكمهم بعدالتهم أجمع ، وصلابتهم في الدين كما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ريب أنّهم لم يؤخّروا دفن النبيّ صلی اللّه علیه و آله مبادرة لواجب البيعة ، وإنّما أخّروه منافسة في الدنيا ، وانتهازا لفرصة مشغولية أمير المؤمنين علیه السلام بالنبيّ صلی اللّه علیه و آله وعلمهم بأنّه لا يترك النبيّ صلی اللّه علیه و آله بلا دفن ويأتي لمزاحمتهم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كانوا بذلك الاهتمام في أداء واجب البيعة فما بال عمر أباح تأخير البيعة في الشورى ثلاثة أيّام ، والنفر الّذين اختارهم للشورى ستّة ، ويمكنهم بتّ الأمر في يوم واحد أو ساعة واحدة ، ولا سيّما مع علمهم بالحال قبل موته؟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كانوا بذلك الاهتمام في أمر الإمامة الإلهيّة فلم لم يسألوا </w:t>
      </w:r>
    </w:p>
    <w:p>
      <w:pPr>
        <w:pStyle w:val="BookText"/>
        <w:rPr/>
      </w:pPr>
      <w:r>
        <w:rPr>
          <w:rFonts w:ascii="IRNazanin" w:hAnsi="IRNazanin" w:eastAsia="IRNazanin"/>
          <w:color w:val="111111"/>
          <w:sz w:val="28"/>
          <w:sz w:val="28"/>
          <w:szCs w:val="28"/>
          <w:rtl w:val="true"/>
          <w:lang w:bidi="fa-IR"/>
        </w:rPr>
        <w:t>النبيّ صلی اللّه علیه و آله نصب إمام لمّا أخبرهم بموته مرارا عديدة تصريحا وتلويحا فيريحهم عن تكلّف ذلك المهمّ؟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نسبوه إلى الهجر ومنعوه من كتابة ما لا يضلّون بعده؟</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ألم يحتملوا أنّه يريد نصب إمام فيريحهم عن ذلك الاهتمام؟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لم يعطها النبيّ صلی اللّه علیه و آله بعض اهتمامهم وينصب لهم خليفة أو يشرّع جواز ترك الاستخلاف بالقول ويحفظ حرمته وحرمة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لم يكن عند أمير المؤمنين ذلك الاهتمام فيشاركهم في أداء الواجب فيحصل لدفن النبيّ صلی اللّه علیه و آله تعجيل؟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يزل الناس على ذلك في كلّ عصر إلى زماننا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إلى آخره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فغريب ؛ لأنّا لم نر ولم نسمع أنّهم اهتمّوا لنصب إمام قياما بالواجب ، ولذا لم يطلبوا إماما جامعا للشرائط التي ذكراها ، من العدالة والاجتهاد والقرشية ونحوها ، وإنّما رأينا وسمعنا قيامهم برئاسة من انتفت عنه الشرائط ، طلبا لأن ينالوا به شيئا من الدنيا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الذي ذكراه لمختار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نصب الإمام دفع ضرر مظنون ، ودفعه واجب إجماعا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الدفع به إنّما يجب على الناس إذا لم يجب على اللّه تعالى ، أو أهمل أمر الأمّة ، وكلاهما باطل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سلّمنا ، فلا مخرج للنبيّ صلی اللّه علیه و آله عن وجوب دفع الضرر </w:t>
      </w:r>
    </w:p>
    <w:p>
      <w:pPr>
        <w:pStyle w:val="BookText"/>
        <w:rPr/>
      </w:pPr>
      <w:r>
        <w:rPr>
          <w:rFonts w:ascii="Amiri" w:hAnsi="Amiri" w:eastAsia="Amiri" w:cs="Amiri"/>
          <w:color w:val="111111"/>
          <w:sz w:val="28"/>
          <w:sz w:val="28"/>
          <w:szCs w:val="28"/>
          <w:rtl w:val="true"/>
          <w:lang w:bidi="ar-SA"/>
        </w:rPr>
        <w:t>بالنصب ، فلا بدّ أن يكون قد نصب وإلّا أخلّ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نصبهم للإمام وإن دفع ضررا ، إلّا أنّ نصب غير المعصوم يوجب ضررا آخر ناشئا من عمده أو خطئه ، فيضرّ بالدين والأمّة ، فيحرم ، فلا مناص من نصب اللّه سبحانه لمن يعلم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القوشجي دليلا ثالثا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أمر بإقامة الحدود وتجهيز الجيوش وسدّ الثغور ونحوها ممّا لا يتمّ إلّا بإمام ، وما لا يتمّ الواجب إلّا به واجب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توقّفه على عدم الوجوب على اللّه سبحانه ، وتركه لنصب الإمام ، وكلاهما 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تلك الواجبات إنّما تجب بشرط وجود الإمام ، ومقدّمة الواجب المشروط غير واجبة ، كالاستطاعة بالنسبة إلى الحجّ ، ولا سيّما 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إقامة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على الإمام ، بل وكذا الأخيران ، فكيف تجب مقدّمتها ، وهي نصب الإمام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خيف على بيضة الإسلام ، فإنّه يجب الأخيران على الناس أيضا ، فيجب عليهم النصب هنا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وجوب تلك الأمور على الناس ، وأنّ النصب مقدّمة وجود لها ، فكثير من الجمهور لا يقولون بوجوب مقدّمة الواجب كما سيذكره المصنّف رحمه اللّه في مسألة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بما بيّنّا بطلان الرجوع إلى اختيار الأمّة ، كلّا أو بعضا ، وبطلان إيجاب النصب عليهم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القوم مع اختيارهم لذلك ، اكتفوا ببيعة الواحد والاثنين في عقد </w:t>
      </w:r>
    </w:p>
    <w:p>
      <w:pPr>
        <w:pStyle w:val="BookText"/>
        <w:rPr/>
      </w:pPr>
      <w:r>
        <w:rPr>
          <w:rFonts w:ascii="Amiri" w:hAnsi="Amiri" w:eastAsia="Amiri" w:cs="Amiri"/>
          <w:color w:val="111111"/>
          <w:sz w:val="28"/>
          <w:sz w:val="28"/>
          <w:szCs w:val="28"/>
          <w:rtl w:val="true"/>
          <w:lang w:bidi="ar-SA"/>
        </w:rPr>
        <w:t xml:space="preserve">الإمامة وإيجاب اتّباعه على الأمّة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عنوان مذهبهم </w:t>
      </w:r>
      <w:r>
        <w:rPr>
          <w:rFonts w:eastAsia="Amiri" w:cs="Amiri" w:ascii="Amiri" w:hAnsi="Amiri"/>
          <w:color w:val="111111"/>
          <w:sz w:val="28"/>
          <w:szCs w:val="28"/>
          <w:rtl w:val="true"/>
          <w:lang w:bidi="ar-SA"/>
        </w:rPr>
        <w:t>_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حصول الإمامة بالاختيار والبيعة ، فاعلم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يفتقر إلى الإجماع من جميع أهل الحلّ والعقد ، إذ لم يتمّ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الافتقار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من العقل والسمع ، بل الواحد والاثنان من أهل الحلّ والعقد كاف في ثبوت الإمامة ، ووجوب اتّباع الإمام على أهل الإسلام ؛ وذلك لعلمنا أنّ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صلابتهم في الدين وشدّة محافظتهم على أمور الشرع كما هو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اكتفوا في عقد الإمامة بذلك المذكور من الواحد والاثنين ، كعقد عمر لأبي بكر ، وعقد عبد الرحمن بن عوف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يشترطوا في عقدها اجتماع من بالمدينة من أهل الحلّ والعقد ، فضلا عن إجماع الأمّة من علماء أمصار الإسلام ومجتهدي جميع أقطارها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الاكتفاء بالواحد والاثنين في عقد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انطوت الأعصار بعدهم إلى وقتنا هذا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نظرت بعين الإنصاف ، وسمعت بأذن واعية ، وتدبّرت في ما ذكرنا ، عرفت بطلان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دعواهما اكتفاء الصحابة في عقد الإمامة ببيعة الواحد والاثنين</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يعلما امتناع أمير المؤمنين وسيّد المسلمين وجماعة من الصحابة </w:t>
      </w:r>
    </w:p>
    <w:p>
      <w:pPr>
        <w:pStyle w:val="BookText"/>
        <w:rPr/>
      </w:pPr>
      <w:r>
        <w:rPr>
          <w:rFonts w:ascii="Amiri" w:hAnsi="Amiri" w:eastAsia="Amiri" w:cs="Amiri"/>
          <w:color w:val="111111"/>
          <w:sz w:val="28"/>
          <w:sz w:val="28"/>
          <w:szCs w:val="28"/>
          <w:rtl w:val="true"/>
          <w:lang w:bidi="ar-SA"/>
        </w:rPr>
        <w:t>عن بيعة أبي بكر ، وتخلّفهم عنها زمنا طويلا ، ولم يكتفوا ببيعة من بايعه من أهل السقيفة فضلا عن عمر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يسمعا تخلّف سعد وابن عمر وأسامة بن زيد ومحمّد بن مسلمة وأبي مسعود الأنصاري وغيرهم عن بيعة أمير المؤمنين علیه السلام مع مشاهدتهم بيعة أهل الحلّ والعقد له </w:t>
      </w:r>
      <w:r>
        <w:rPr>
          <w:rStyle w:val="FootnoteAnchor"/>
          <w:rtl w:val="true"/>
        </w:rPr>
        <w:footnoteReference w:id="6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يدريا أنّ بيعة الأوس لأبي بكر كانت حسدا للخزرج ، لا للاكتفاء المذكور ، كما تشهد به مراجعة تأريخي الطبري وابن الأثير </w:t>
      </w:r>
      <w:r>
        <w:rPr>
          <w:rStyle w:val="FootnoteAnchor"/>
          <w:rtl w:val="true"/>
        </w:rPr>
        <w:footnoteReference w:id="686"/>
      </w:r>
      <w:r>
        <w:rPr>
          <w:rFonts w:ascii="IRNazanin" w:hAnsi="IRNazanin" w:eastAsia="IRNazanin"/>
          <w:color w:val="111111"/>
          <w:sz w:val="28"/>
          <w:sz w:val="28"/>
          <w:szCs w:val="28"/>
          <w:rtl w:val="true"/>
          <w:lang w:bidi="fa-IR"/>
        </w:rPr>
        <w:t>في كيفية بيعة السقيفة ؛ وكذا بيعة المهاجرين ، إنّما كانت حسدا وعداوة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ستعرف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وأعجب من ذلك دعواهما انطواء الأعصار على ذلك ، فإنّا لم نسمع أنّه اتّفق في زمان اكتفاء الناس ببيعة الواحد والاثنين ، وأنّ التكليف دعاهم إلى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سمعنا عهد الملوك الخونة لأبنائهم الجهلة الفسقة ، ولكنّه من نصّ الإمام عندهم لا من محلّ الكلام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المضحك أنّهم يصفون الصحابة بالصلابة في الدين في مثل المقام ، ممّا يحتاجون فيه إلى إثبات صلابتهم ومحافظتهم على أمور الشرع ، ويدّعون في مقام آخر أنّ مبادرتهم إلى البيعة وإعراضهم عن دفن سيّد المرسلين ، خوفا من الفتنة وزوال أمر الإسلام ، فإنّهم إذا كانوا بتلك </w:t>
      </w:r>
    </w:p>
    <w:p>
      <w:pPr>
        <w:pStyle w:val="BookText"/>
        <w:rPr/>
      </w:pPr>
      <w:r>
        <w:rPr>
          <w:rFonts w:ascii="IRNazanin" w:hAnsi="IRNazanin" w:eastAsia="IRNazanin"/>
          <w:color w:val="111111"/>
          <w:sz w:val="28"/>
          <w:sz w:val="28"/>
          <w:szCs w:val="28"/>
          <w:rtl w:val="true"/>
          <w:lang w:bidi="fa-IR"/>
        </w:rPr>
        <w:t>الصلابة ، فأيّ خوف يخشى على الإسلام إذا بادروا لدفن نبيّهم صلی اللّه علیه و آله وأخّروا البيعة ساعة ، وتذاكروا في أثناء هذا الوقت بتعيين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كانوا بتلك الصلابة ، فكيف خاف عمر من وجوه الصحابة أن يفسدوا إذا خرجوا في الجهاد وإمرة البلاد؟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الحاكم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 أمير المؤمنين علیه السلام ، من كتاب معرفة الصحابة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267/11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عون المعبود </w:t>
      </w:r>
      <w:r>
        <w:rPr>
          <w:rFonts w:eastAsia="Amiri" w:cs="Amiri" w:ascii="Amiri" w:hAnsi="Amiri"/>
          <w:color w:val="111111"/>
          <w:sz w:val="28"/>
          <w:szCs w:val="28"/>
          <w:lang w:bidi="ar-SA"/>
        </w:rPr>
        <w:t>366/11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وصحّحه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قيس بن أبي حازم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الزبير إلى عمر بن الخطّاب يستأذنه في الغزو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في بيتك فقد غزوت مع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 ذلك عليه ، فقال له عمر في الثالثة أو التي تليها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في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إنّي لأجد بطرف المدينة منك ومن أصحابك أن تخرجوا فتفسدوا عليّ أصحاب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ظهر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وشرحها أنّ إمامة أبي بكر انعقدت ببيعة عمر ، فوجب اتّباعه على أهل الإسلام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ما نسبه المصنّف إليهم صدقا ، وإنّما الفضل جاهل بمذهبه وبمراد المصنّف</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فالمصنّف لم يرد إنكار بيعة الأنصار يوم السقيفة ، بل أراد نفي كون إمامة أبي بكر عن مشورة أهل الحلّ والعقد واجتماع رأيهم ، وإنّما كان أصل انعقادها ببيعة عمر ورضا أربعة ، ولذا كانت فلتة كما قاله عمر </w:t>
      </w:r>
      <w:r>
        <w:rPr>
          <w:rStyle w:val="FootnoteAnchor"/>
          <w:rtl w:val="true"/>
        </w:rPr>
        <w:footnoteReference w:id="6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 ذلك أوجبوا طاعته على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يستحلّ القول به من يؤمن باللّه وعدله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ما ادّعاه الفضل من اتّفاق أرباب التواريخ على أنّ أبا بكر لم يفارق السقيفة حتّى بايعه جميع الأنصار إلّا سعدا ، كذب صريح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Style w:val="FootnoteAnchor"/>
          <w:rtl w:val="true"/>
        </w:rPr>
        <w:footnoteReference w:id="68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توفّي رسول اللّه صلی اللّه علیه و آله اجتمع الأنصار في سقيفة بني ساعدة ليبايعوا سعد بن عبادة ، فبلغ ذلك أبا بكر ، فأتاهم ومعه عمر وأبو عبيدة بن الجرّاح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الأمراء ومنكم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لكم أحد هذين الرجلين ، عمر وأبا عبيدة أمين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يطيب نفسا أن يخلّف قدمين قدّمهما النبيّ صلی اللّه علیه و آله ؟</w:t>
      </w:r>
    </w:p>
    <w:p>
      <w:pPr>
        <w:pStyle w:val="BookText"/>
        <w:rPr/>
      </w:pPr>
      <w:r>
        <w:rPr>
          <w:rFonts w:ascii="Amiri" w:hAnsi="Amiri" w:eastAsia="Amiri" w:cs="Amiri"/>
          <w:color w:val="111111"/>
          <w:sz w:val="28"/>
          <w:sz w:val="28"/>
          <w:szCs w:val="28"/>
          <w:rtl w:val="true"/>
          <w:lang w:bidi="ar-SA"/>
        </w:rPr>
        <w:t>فبايعه عمر وبايعه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نبايع إلّا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عبد البرّ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بترجمة أبي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بويع له بالخلافة في اليوم الذي مات فيه رسول اللّه صلی اللّه علیه و آله في سقيفة بني ساعدة ، ثمّ بويع له البيعة العامّة يوم الثلاثاء من غد ذلك اليوم ، وتخلّف عن بيعته سعد بن عبادة وطائفة من الخزرج وفرقة من قريش </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ما زعمه من أنّ أهل الحلّ والعقد كانوا ذلك اليوم جماعة الأنصار ، فازدراء بحقّ المهاجرين على كثرتهم وكثرة العلماء والأمراء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الكذب ما قاله من موت سعد بعد سبعة أيّام ، فإنّه لا يجامع اتّفاق العلماء والمؤرّخين على أنّه مات بحوران </w:t>
      </w:r>
      <w:r>
        <w:rPr>
          <w:rStyle w:val="FootnoteAnchor"/>
          <w:rtl w:val="true"/>
        </w:rPr>
        <w:footnoteReference w:id="692"/>
      </w:r>
      <w:r>
        <w:rPr>
          <w:rFonts w:ascii="Amiri" w:hAnsi="Amiri" w:eastAsia="Amiri" w:cs="Amiri"/>
          <w:color w:val="111111"/>
          <w:sz w:val="28"/>
          <w:sz w:val="28"/>
          <w:szCs w:val="28"/>
          <w:rtl w:val="true"/>
          <w:lang w:bidi="ar-SA"/>
        </w:rPr>
        <w:t xml:space="preserve">، وقال أكثرهم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إمارة عمر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ترجمة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وقصّته في تخلّفه عن بيعة أبي بكر مشهورة ، وخرج إلى الشام فمات بحوران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الحاكم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بحوران من أرض الشام لسنتين ونصف من خلافة عمر وذلك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أيضا أنّه مات بحوران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لا يصلّي بصلاتهم ، ولا يجمّع معهم ، ويحجّ ولا يفيض معهم بإفاضتهم ، فلم يزل كذلك حتّى هلك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بترجمة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وتخلّف سعد بن عبادة عن بيعة أبي بكر ، وخرج من المدينة ، ولم ينصرف إليها إلى أن مات بحوران من أرض الشام لسنتين ونصف مضتا من خلافة عمر ، وذلك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عشرة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بخلافة أبي بكر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وفيها مات سعد بن عبادة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ابن أبي الحديد نحو ذلك في عدّة مواطن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جماعة كثيرون لا يسع المقام استقصاءهم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أبي الحديد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خالد بن الوليد بالشام أن يقتل سعدا ، فكمن له هو وآخر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مسلمة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1377/3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خالد هو المغيرة بن شعبة ، كما في مناقب آل أبي طالب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 فرمياه فقتلاه وألقياه في بئر هناك فيها ماء ،</w:t>
      </w:r>
    </w:p>
    <w:p>
      <w:pPr>
        <w:pStyle w:val="BookText"/>
        <w:rPr/>
      </w:pPr>
      <w:r>
        <w:rPr>
          <w:rFonts w:ascii="Amiri" w:hAnsi="Amiri" w:eastAsia="Amiri" w:cs="Amiri"/>
          <w:color w:val="111111"/>
          <w:sz w:val="28"/>
          <w:sz w:val="28"/>
          <w:szCs w:val="28"/>
          <w:rtl w:val="true"/>
          <w:lang w:bidi="ar-SA"/>
        </w:rPr>
        <w:t xml:space="preserve">فهتف صاحب خالد في ظلام الليل ببيتين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مجزوء الرمل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نحن قتلنا سيّد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سعد بن عباده</w:t>
      </w:r>
    </w:p>
    <w:p>
      <w:pPr>
        <w:pStyle w:val="BookText"/>
        <w:rPr/>
      </w:pPr>
      <w:r>
        <w:rPr>
          <w:rFonts w:ascii="Amiri" w:hAnsi="Amiri" w:eastAsia="Amiri" w:cs="Amiri"/>
          <w:color w:val="111111"/>
          <w:sz w:val="28"/>
          <w:sz w:val="28"/>
          <w:szCs w:val="28"/>
          <w:rtl w:val="true"/>
          <w:lang w:bidi="ar-SA"/>
        </w:rPr>
        <w:t xml:space="preserve">ورميناه بسهمين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نخطئ فؤاده</w:t>
      </w:r>
    </w:p>
    <w:p>
      <w:pPr>
        <w:pStyle w:val="BookText"/>
        <w:rPr/>
      </w:pPr>
      <w:r>
        <w:rPr>
          <w:rFonts w:ascii="Amiri" w:hAnsi="Amiri" w:eastAsia="Amiri" w:cs="Amiri"/>
          <w:color w:val="111111"/>
          <w:sz w:val="28"/>
          <w:sz w:val="28"/>
          <w:szCs w:val="28"/>
          <w:rtl w:val="true"/>
          <w:lang w:bidi="ar-SA"/>
        </w:rPr>
        <w:t>يريهم أنّ ذلك من شعر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الأنصار سمعوا من رسول اللّه النصّ على خلافة عليّ ، فلم لم يجعلوه حجّة على أبي بكر </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إنّما لم يجعلوه حجّة عليه ؛ لأنّه حجّة عليهم ، فإنّهم مثله كانوا يطلبون الإمرة ، وقد اجتمعوا لنصب إمام منهم كما ذكره الفضل ، وهم أوّل من أبطل قول النبيّ صلی اللّه علیه و آله ونصّه يوم الغدير ، لكن بعد ما علموا أنّ قريشا تمالأت على أمير المؤمنين وغصب حقّه ، لما صدر منهم من الصحيفة الجائرة بمكّة ، التي جعلوا أبا عبيدة أمينها ، فسمّوه أمينا لذلك </w:t>
      </w:r>
      <w:r>
        <w:rPr>
          <w:rStyle w:val="FootnoteAnchor"/>
          <w:rtl w:val="true"/>
        </w:rPr>
        <w:footnoteReference w:id="703"/>
      </w:r>
      <w:r>
        <w:rPr>
          <w:rFonts w:ascii="Amiri" w:hAnsi="Amiri" w:eastAsia="Amiri" w:cs="Amiri"/>
          <w:color w:val="111111"/>
          <w:sz w:val="28"/>
          <w:sz w:val="28"/>
          <w:szCs w:val="28"/>
          <w:rtl w:val="true"/>
          <w:lang w:bidi="ar-SA"/>
        </w:rPr>
        <w:t xml:space="preserve">، ولما وقع منهم من القول البذيء في بعض خيامهم يوم الغدير </w:t>
      </w:r>
      <w:r>
        <w:rPr>
          <w:rStyle w:val="FootnoteAnchor"/>
          <w:rtl w:val="true"/>
        </w:rPr>
        <w:footnoteReference w:id="704"/>
      </w:r>
      <w:r>
        <w:rPr>
          <w:rFonts w:ascii="IRNazanin" w:hAnsi="IRNazanin" w:eastAsia="IRNazanin"/>
          <w:color w:val="111111"/>
          <w:sz w:val="28"/>
          <w:sz w:val="28"/>
          <w:szCs w:val="28"/>
          <w:rtl w:val="true"/>
          <w:lang w:bidi="fa-IR"/>
        </w:rPr>
        <w:t xml:space="preserve">، ومن الفعل الفظيع ليلة الدباب في العقبة إذ همّوا بقتل النبيّ صلی اللّه علیه و آله </w:t>
      </w:r>
      <w:r>
        <w:rPr>
          <w:rStyle w:val="FootnoteAnchor"/>
          <w:rtl w:val="true"/>
        </w:rPr>
        <w:footnoteReference w:id="705"/>
      </w:r>
      <w:r>
        <w:rPr>
          <w:rFonts w:ascii="Amiri" w:hAnsi="Amiri" w:eastAsia="Amiri" w:cs="Amiri"/>
          <w:color w:val="111111"/>
          <w:sz w:val="28"/>
          <w:sz w:val="28"/>
          <w:szCs w:val="28"/>
          <w:rtl w:val="true"/>
          <w:lang w:bidi="ar-SA"/>
        </w:rPr>
        <w:t xml:space="preserve">، ولنسبتهم الهجر إليه </w:t>
      </w:r>
      <w:r>
        <w:rPr>
          <w:rStyle w:val="FootnoteAnchor"/>
          <w:rtl w:val="true"/>
        </w:rPr>
        <w:footnoteReference w:id="706"/>
      </w:r>
      <w:r>
        <w:rPr>
          <w:rFonts w:ascii="IRNazanin" w:hAnsi="IRNazanin" w:eastAsia="IRNazanin"/>
          <w:color w:val="111111"/>
          <w:sz w:val="28"/>
          <w:sz w:val="28"/>
          <w:szCs w:val="28"/>
          <w:rtl w:val="true"/>
          <w:lang w:bidi="fa-IR"/>
        </w:rPr>
        <w:t xml:space="preserve">فمنعوه من تأكيد النصّ على أمير المؤمنين علیه السلام ، مضافا إلى تصريح النبيّ صلی اللّه علیه و آله بأنّ عليّا لا يزال مظلوما </w:t>
      </w:r>
    </w:p>
    <w:p>
      <w:pPr>
        <w:pStyle w:val="BookText"/>
        <w:rPr/>
      </w:pPr>
      <w:r>
        <w:rPr>
          <w:rFonts w:ascii="Amiri" w:hAnsi="Amiri" w:eastAsia="Amiri" w:cs="Amiri"/>
          <w:color w:val="111111"/>
          <w:sz w:val="28"/>
          <w:sz w:val="28"/>
          <w:szCs w:val="28"/>
          <w:rtl w:val="true"/>
          <w:lang w:bidi="ar-SA"/>
        </w:rPr>
        <w:t xml:space="preserve">مقهورا ، وأنّ الأمّة تغدر به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فخاف الأنصار من ولاية أعداء أمير المؤمنين ، فأرادوا الاستقلال أو المشاركة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يبعد أنّ كثيرا من الأنصار احتجّوا على أبي بكر بالنصّ على عليّ علیه السلام ، فلم يبال أبو بكر وأعوانه به ، كما يشهد له ما سبق عن الطبري وابن الأثير أنّ الأنصار أو بعضهم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نبايع إلّا عليّا</w:t>
      </w:r>
      <w:r>
        <w:rPr>
          <w:rFonts w:eastAsia="IRNazanin" w:cs="IRNazanin"/>
          <w:color w:val="111111"/>
          <w:sz w:val="28"/>
          <w:szCs w:val="28"/>
          <w:rtl w:val="true"/>
          <w:lang w:bidi="fa-IR"/>
        </w:rPr>
        <w:t xml:space="preserve">! »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يمكن أنّ الأنصار الّذين نصروا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سلّم أنّهم سكتوا ولم يذكروا النصّ على أمير المؤمنين علیه السلام ، فهو غير عجيب ؛ لانقلابهم كغيرهم بعد النبيّ صلی اللّه علیه و آله كما دلّت عليه الآية </w:t>
      </w:r>
      <w:r>
        <w:rPr>
          <w:rStyle w:val="FootnoteAnchor"/>
          <w:rtl w:val="true"/>
        </w:rPr>
        <w:footnoteReference w:id="709"/>
      </w:r>
      <w:r>
        <w:rPr>
          <w:rFonts w:ascii="IRNazanin" w:hAnsi="IRNazanin" w:eastAsia="IRNazanin"/>
          <w:color w:val="111111"/>
          <w:sz w:val="28"/>
          <w:sz w:val="28"/>
          <w:szCs w:val="28"/>
          <w:rtl w:val="true"/>
          <w:lang w:bidi="fa-IR"/>
        </w:rPr>
        <w:t xml:space="preserve">، وأخبار الحوض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البخاري وغيره ، أنّ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لتتّبعنّ سنن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300/18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كان قبلكم ، شبرا بشبر ، وذراعا بذراع ، حتّى لو دخلوا جحر ضبّ تبعتموهم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ونحوه كثير جدّا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الأزري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أتعجب من أصحاب أحمد إذ 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بتأخير ذي فضل وتقديم ذي جهل</w:t>
      </w:r>
    </w:p>
    <w:p>
      <w:pPr>
        <w:pStyle w:val="BookText"/>
        <w:rPr/>
      </w:pPr>
      <w:r>
        <w:rPr>
          <w:rFonts w:ascii="Amiri" w:hAnsi="Amiri" w:eastAsia="Amiri" w:cs="Amiri"/>
          <w:color w:val="111111"/>
          <w:sz w:val="28"/>
          <w:sz w:val="28"/>
          <w:szCs w:val="28"/>
          <w:rtl w:val="true"/>
          <w:lang w:bidi="ar-SA"/>
        </w:rPr>
        <w:t xml:space="preserve">فأصحاب موسى في زمان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بدلا عن بارئ الخلق بالعجل</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عمر وأبا عبيدة ألزموهم 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قريش </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 وإن قاله ، لكن لم يلزموهم به كراهيّة للتعرّض حينئذ لما فيه نصّ في الجملة ، وإنّما ألزموهم بقولهم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يعرف هذا الأمر إلّا لهذا الحيّ من قريش ، هم أوسط العرب نسبا ودارا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ذكره عمر في خطبته التي رواها البخاري في باب رجم الحبلى ، من كتاب المحاربين </w:t>
      </w:r>
      <w:r>
        <w:rPr>
          <w:rStyle w:val="FootnoteAnchor"/>
          <w:rtl w:val="true"/>
        </w:rPr>
        <w:footnoteReference w:id="714"/>
      </w:r>
      <w:r>
        <w:rPr>
          <w:rFonts w:ascii="IRNazanin" w:hAnsi="IRNazanin" w:eastAsia="IRNazanin"/>
          <w:color w:val="111111"/>
          <w:sz w:val="28"/>
          <w:sz w:val="28"/>
          <w:szCs w:val="28"/>
          <w:rtl w:val="true"/>
          <w:lang w:bidi="fa-IR"/>
        </w:rPr>
        <w:t>، أو نحو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أعرف أحدا روى أنّهم ألزموهم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من قريش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أنكره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الإنكار ، كما نقله عنه ابن أبي الحديد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ورد في بعض روايات القوم أنّ عكرمة بن أبي جهل وابن العاص روياه بعد السقيفة وانقضاء البيعة وندم بعض الأنصار ، كما ذكره ابن أبي الحديد في أوائل المجلّد الثاني ، في منازعة جرت بين المهاجرين والأنصار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أحال الفضل عليه من الجواب عن تعجّب المصنّف من بحث الأشاعرة عن الإمامة وفروعها ، فهو كإحالة الظمآن على السراب ، كما أوضحناه في ما مرّ</w:t>
      </w:r>
      <w:r>
        <w:rPr>
          <w:rFonts w:eastAsia="Amiri" w:cs="Amiri" w:ascii="Amiri" w:hAnsi="Amiri"/>
          <w:color w:val="111111"/>
          <w:sz w:val="28"/>
          <w:szCs w:val="28"/>
          <w:rtl w:val="true"/>
          <w:lang w:bidi="ar-SA"/>
        </w:rPr>
        <w:t>.</w:t>
      </w:r>
      <w:bookmarkStart w:id="298" w:name="pg15536_223580"/>
    </w:p>
    <w:p>
      <w:pPr>
        <w:pStyle w:val="Heading3"/>
        <w:numPr>
          <w:ilvl w:val="2"/>
          <w:numId w:val="1"/>
        </w:numPr>
        <w:rPr/>
      </w:pPr>
      <w:bookmarkStart w:id="299" w:name="__RefHeading___Toc8830144_2142443653"/>
      <w:bookmarkStart w:id="300" w:name="_Toc106"/>
      <w:bookmarkEnd w:id="298"/>
      <w:bookmarkEnd w:id="299"/>
      <w:r>
        <w:rPr>
          <w:rtl w:val="true"/>
        </w:rPr>
        <w:t>تعيين إمامة عليّ بدليل العقل</w:t>
      </w:r>
      <w:bookmarkEnd w:id="300"/>
    </w:p>
    <w:p>
      <w:pPr>
        <w:pStyle w:val="Heading4"/>
        <w:numPr>
          <w:ilvl w:val="3"/>
          <w:numId w:val="1"/>
        </w:numPr>
        <w:rPr/>
      </w:pPr>
      <w:bookmarkStart w:id="301" w:name="__RefHeading___Toc8830146_2142443653"/>
      <w:bookmarkStart w:id="302" w:name="_Toc107"/>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8830148_2142443653"/>
      <w:bookmarkStart w:id="304" w:name="_Toc108"/>
      <w:bookmarkEnd w:id="303"/>
      <w:r>
        <w:rPr>
          <w:rtl w:val="true"/>
        </w:rPr>
        <w:t xml:space="preserve">المبحث الرابع </w:t>
      </w:r>
      <w:r>
        <w:rPr>
          <w:rtl w:val="true"/>
        </w:rPr>
        <w:t xml:space="preserve">: </w:t>
      </w:r>
      <w:r>
        <w:rPr>
          <w:rtl w:val="true"/>
        </w:rPr>
        <w:t>في تعيين الإمام</w:t>
      </w:r>
      <w:bookmarkEnd w:id="304"/>
    </w:p>
    <w:p>
      <w:pPr>
        <w:pStyle w:val="Heading5"/>
        <w:numPr>
          <w:ilvl w:val="4"/>
          <w:numId w:val="1"/>
        </w:numPr>
        <w:rPr/>
      </w:pPr>
      <w:bookmarkStart w:id="305" w:name="__RefHeading___Toc8830150_2142443653"/>
      <w:bookmarkStart w:id="306" w:name="_Toc109"/>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 xml:space="preserve">ذهبت الإمامية كافّة إلى أنّ الإمام بعد رسول اللّه صلی اللّه علیه و آله هو عليّ ابن أبي طالب علیه السلام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أبو بكر بن أبي قحافة ، ثمّ عمر بن الخطّاب ، ثمّ عثمان بن عفّان ، ثمّ عليّ بن أبي طالب </w:t>
      </w:r>
      <w:r>
        <w:rPr>
          <w:rStyle w:val="FootnoteAnchor"/>
          <w:rtl w:val="true"/>
        </w:rPr>
        <w:footnoteReference w:id="719"/>
      </w:r>
      <w:r>
        <w:rPr>
          <w:rFonts w:ascii="IRNazanin" w:hAnsi="IRNazanin" w:eastAsia="IRNazanin"/>
          <w:color w:val="111111"/>
          <w:sz w:val="28"/>
          <w:sz w:val="28"/>
          <w:szCs w:val="28"/>
          <w:rtl w:val="true"/>
          <w:lang w:bidi="fa-IR"/>
        </w:rPr>
        <w:t>، وخالفوا المعقول والمنقول</w:t>
      </w:r>
      <w:r>
        <w:rPr>
          <w:rFonts w:eastAsia="IRNazanin" w:cs="IRNazanin"/>
          <w:color w:val="111111"/>
          <w:sz w:val="28"/>
          <w:szCs w:val="28"/>
          <w:rtl w:val="true"/>
          <w:lang w:bidi="fa-IR"/>
        </w:rPr>
        <w:t xml:space="preserve">. </w:t>
      </w:r>
      <w:bookmarkStart w:id="307" w:name="pg15536_223581"/>
    </w:p>
    <w:p>
      <w:pPr>
        <w:pStyle w:val="Heading5"/>
        <w:numPr>
          <w:ilvl w:val="4"/>
          <w:numId w:val="1"/>
        </w:numPr>
        <w:rPr/>
      </w:pPr>
      <w:bookmarkStart w:id="308" w:name="__RefHeading___Toc8830152_2142443653"/>
      <w:bookmarkStart w:id="309" w:name="_Toc110"/>
      <w:bookmarkEnd w:id="307"/>
      <w:bookmarkEnd w:id="308"/>
      <w:r>
        <w:rPr>
          <w:rtl w:val="true"/>
        </w:rPr>
        <w:t xml:space="preserve">أمّا المعقول </w:t>
      </w:r>
      <w:r>
        <w:rPr>
          <w:rtl w:val="true"/>
        </w:rPr>
        <w:t>:</w:t>
      </w:r>
      <w:bookmarkEnd w:id="309"/>
    </w:p>
    <w:p>
      <w:pPr>
        <w:pStyle w:val="BookText"/>
        <w:rPr/>
      </w:pPr>
      <w:r>
        <w:rPr>
          <w:rFonts w:ascii="IRNazanin" w:hAnsi="IRNazanin" w:eastAsia="IRNazanin"/>
          <w:color w:val="111111"/>
          <w:sz w:val="28"/>
          <w:sz w:val="28"/>
          <w:szCs w:val="28"/>
          <w:rtl w:val="true"/>
          <w:lang w:bidi="fa-IR"/>
        </w:rPr>
        <w:t xml:space="preserve">فهي الأدلّة الدالّة على إمامة أمير المؤمنين علیه السلام من حيث العقل ، وهي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يجب أن يكون معصوما ، وغير عليّ لم يكن معصوما بالإجماع ، فتعيّن أن يكون هو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الإمام أن لا يسبق منه معصية ، على ما تقدّم ، والمشايخ قبل الإسلام كانوا يعبدون الأصنام ، فلا يكونون أئمّة ، فتعيّن عليّ علیه السلام للعدم الفارق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منصوصا عليه ، وغير عليّ من الثلاثة ليس منصوصا عليه ، فلا يكون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يجب أن يكون أفضل من رعيّته ، وغير عليّ لم يكن كذلك ، فتعيّن علیه السلام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رئاسة عامّة ، وإنّما تستحقّ بالزهد والعلم والعبادة والشجاعة والإيمان ، وسيأتي أنّ عليّا علیه السلام هو الجامع لهذه الصفات على الوجه الأكمل الذي لم يلحقه غيره ، فيكون هو الإمام</w:t>
      </w:r>
      <w:r>
        <w:rPr>
          <w:rFonts w:eastAsia="IRNazanin" w:cs="IRNazanin"/>
          <w:color w:val="111111"/>
          <w:sz w:val="28"/>
          <w:szCs w:val="28"/>
          <w:rtl w:val="true"/>
          <w:lang w:bidi="fa-IR"/>
        </w:rPr>
        <w:t>.</w:t>
      </w:r>
      <w:bookmarkStart w:id="310" w:name="pg15536_223582"/>
    </w:p>
    <w:p>
      <w:pPr>
        <w:pStyle w:val="Heading5"/>
        <w:numPr>
          <w:ilvl w:val="4"/>
          <w:numId w:val="1"/>
        </w:numPr>
        <w:rPr/>
      </w:pPr>
      <w:bookmarkStart w:id="311" w:name="__RefHeading___Toc8830154_2142443653"/>
      <w:bookmarkStart w:id="312" w:name="_Toc111"/>
      <w:bookmarkEnd w:id="310"/>
      <w:bookmarkEnd w:id="311"/>
      <w:r>
        <w:rPr>
          <w:rtl w:val="true"/>
        </w:rPr>
        <w:t xml:space="preserve">وقال الفضل </w:t>
      </w:r>
      <w:r>
        <w:rPr>
          <w:rtl w:val="true"/>
        </w:rPr>
        <w:t>:</w:t>
      </w:r>
      <w:bookmarkEnd w:id="312"/>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أهل السنّة والجماعة أنّ الإمام بالحقّ بعد رسول اللّه صلی اللّه علیه و آله أبو بكر الصدّيق ، وعند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المرتضى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ودليل أهل السنّة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ثبوت الإمامة إمّا النصّ ، أو الإجماع بالبيعة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 فلم يوجد ؛ لما ذكرنا </w:t>
      </w:r>
      <w:r>
        <w:rPr>
          <w:rStyle w:val="FootnoteAnchor"/>
          <w:rtl w:val="true"/>
        </w:rPr>
        <w:footnoteReference w:id="721"/>
      </w:r>
      <w:r>
        <w:rPr>
          <w:rFonts w:ascii="Amiri" w:hAnsi="Amiri" w:eastAsia="Amiri" w:cs="Amiri"/>
          <w:color w:val="111111"/>
          <w:sz w:val="28"/>
          <w:sz w:val="28"/>
          <w:szCs w:val="28"/>
          <w:rtl w:val="true"/>
          <w:lang w:bidi="ar-SA"/>
        </w:rPr>
        <w:t>ولما سنذكر ونفصّل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فلم يوجد في غير أبي بكر اتّفاقا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منعقد على حقّيّة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وعليّ والعبّاس ، ثمّ إنّهما لم ينازعا أبا بكر ، ولو لم يكن على الحقّ لنازعاه كما نازع عليّ معاوية ؛ لأنّ العادة تقضي بالمنازعة في مثل ذلك ، ولأنّ ترك المنازعة مع الإمكان مخلّ بالعصمة ؛ لأنّه هو معصية كبيرة توجب انثلام العصمة ، وأنتم توجبونها في الإمامة وتجعلونها شرطا لصحّة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إمكان منازعتهما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ذهبتم وسلّمتم أنّ عليّا كان أشجع من أبي بكر ، وأصلب في الدين ، وأكثر منه قبيلة وأعوانا ، وأشرف منه نسبا ، وأتمّ منه حسبا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 الذي تدّعونه لا شكّ أنّه بمرأى من الناس وبمسمع منهم ، </w:t>
      </w:r>
    </w:p>
    <w:p>
      <w:pPr>
        <w:pStyle w:val="BookText"/>
        <w:rPr/>
      </w:pPr>
      <w:r>
        <w:rPr>
          <w:rFonts w:ascii="IRNazanin" w:hAnsi="IRNazanin" w:eastAsia="IRNazanin"/>
          <w:color w:val="111111"/>
          <w:sz w:val="28"/>
          <w:sz w:val="28"/>
          <w:szCs w:val="28"/>
          <w:rtl w:val="true"/>
          <w:lang w:bidi="fa-IR"/>
        </w:rPr>
        <w:t xml:space="preserve">والأنصار لم يكونوا يرجّحون أبا بكر على عليّ ، والنبيّ صلی اللّه علیه و آله ذكر في آخر عمره على المنبر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الأنصار كرشي وعيبتي </w:t>
      </w:r>
      <w:r>
        <w:rPr>
          <w:rFonts w:eastAsia="IRNazanin" w:cs="IRNazanin"/>
          <w:color w:val="111111"/>
          <w:sz w:val="28"/>
          <w:szCs w:val="28"/>
          <w:rtl w:val="true"/>
          <w:lang w:bidi="fa-IR"/>
        </w:rPr>
        <w:t xml:space="preserve">» </w:t>
      </w:r>
      <w:r>
        <w:rPr>
          <w:rStyle w:val="FootnoteAnchor"/>
          <w:rtl w:val="true"/>
        </w:rPr>
        <w:footnoteReference w:id="722"/>
      </w:r>
      <w:r>
        <w:rPr>
          <w:rFonts w:ascii="Amiri" w:hAnsi="Amiri" w:eastAsia="Amiri" w:cs="Amiri"/>
          <w:color w:val="111111"/>
          <w:sz w:val="28"/>
          <w:sz w:val="28"/>
          <w:szCs w:val="28"/>
          <w:rtl w:val="true"/>
          <w:lang w:bidi="ar-SA"/>
        </w:rPr>
        <w:t>، وهم كانوا الجند الغالب والعسكر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ينبغي أنّ النبيّ صلی اللّه علیه و آله أوصى الأنصار بإمداد عليّ في أمر الخلافة ، وأن يحاربوا من يخالف نصّه في خلافة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علوّ منصبها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كونهما سبطي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علوّ منصبه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 فإنّه روي أنّه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 يدك أبايعك حتّى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عمّ رسول اللّه ابن عمّه ، فلا يختلف فيك اثنان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شجاعته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سلّ السيف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بخلافة أبي بكر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أرضيتم يا بني عبد مناف أن يلي عليكم 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لأملأنّ الوادي خيلا ورجلا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وكرهت الأنصار خلافة أبي بكر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 كما </w:t>
      </w:r>
    </w:p>
    <w:p>
      <w:pPr>
        <w:pStyle w:val="BookText"/>
        <w:rPr/>
      </w:pPr>
      <w:r>
        <w:rPr>
          <w:rFonts w:ascii="Amiri" w:hAnsi="Amiri" w:eastAsia="Amiri" w:cs="Amiri"/>
          <w:color w:val="111111"/>
          <w:sz w:val="28"/>
          <w:sz w:val="28"/>
          <w:szCs w:val="28"/>
          <w:rtl w:val="true"/>
          <w:lang w:bidi="ar-SA"/>
        </w:rPr>
        <w:t xml:space="preserve">ذكرنا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على إمامة عليّ نصّ جليّ ، لأظهروه قطعا ، ولأمكنهم المنازعة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شيخ ضعيف جبان ، لا مال له ولا رجال ولا شوكة ، فأنّى يتصوّر امتناع المنازعة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الأمور تدلّ على أنّ الإجماع وقع على خلافة أبي بكر ، ولم يكن نصّ على خلافة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وبايعه عليّ حيث رآه أهلا للخلافة ، عاقلا ، صبورا ، مداريا ، شيخا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غرض بين الصحابة لأجل السلطنة والزعامة ، بل غرضهم كان إقامة الحقّ وتقويم الشريعة ليدخل الناس كافّة في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يحصل من خلافة أبي بكر ، فسلّموا إليه الأمر ، وكانوا أعوانا له في إقامة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المذهب الصحيح ، والحقّ الصريح ، الذي عليه السواد الأعظم من الأمّة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بالسواد الأعظم </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استدلّ به من الوجوه العقلية على خلافة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كون الإمام معصوما ، وقد قدّمنا عدم وجوبه ، لا عقلا ولا شرعا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أن لا تسبق منه معصية كما قدّمنا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النصّ ؛ لأنّ الإجماع في هذا كالنصّ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كون الإمام أفضل من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أفضليّة عليّ كرّم اللّه وجهه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أوصاف الزهد والعلم والشجاعة والإيمان كانت موجودة في المشايخ الثلاثة ، وأمّا الأكمليّة في هذه الأوصاف ، فهي غير لازمة إذا كانوا أحفظ للحوزة</w:t>
      </w:r>
      <w:r>
        <w:rPr>
          <w:rFonts w:eastAsia="Amiri" w:cs="Amiri" w:ascii="Amiri" w:hAnsi="Amiri"/>
          <w:color w:val="111111"/>
          <w:sz w:val="28"/>
          <w:szCs w:val="28"/>
          <w:rtl w:val="true"/>
          <w:lang w:bidi="ar-SA"/>
        </w:rPr>
        <w:t>.</w:t>
      </w:r>
      <w:bookmarkStart w:id="313" w:name="pg15536_223586"/>
    </w:p>
    <w:p>
      <w:pPr>
        <w:pStyle w:val="Heading5"/>
        <w:numPr>
          <w:ilvl w:val="4"/>
          <w:numId w:val="1"/>
        </w:numPr>
        <w:rPr/>
      </w:pPr>
      <w:bookmarkStart w:id="314" w:name="__RefHeading___Toc8830156_2142443653"/>
      <w:bookmarkStart w:id="315" w:name="_Toc112"/>
      <w:bookmarkEnd w:id="313"/>
      <w:bookmarkEnd w:id="314"/>
      <w:r>
        <w:rPr>
          <w:rtl w:val="true"/>
        </w:rPr>
        <w:t xml:space="preserve">وأقول </w:t>
      </w:r>
      <w:r>
        <w:rPr>
          <w:rtl w:val="true"/>
        </w:rPr>
        <w:t>:</w:t>
      </w:r>
      <w:bookmarkEnd w:id="315"/>
    </w:p>
    <w:p>
      <w:pPr>
        <w:pStyle w:val="BookText"/>
        <w:rPr/>
      </w:pPr>
      <w:r>
        <w:rPr>
          <w:rFonts w:ascii="Amiri" w:hAnsi="Amiri" w:eastAsia="Amiri" w:cs="Amiri"/>
          <w:color w:val="111111"/>
          <w:sz w:val="28"/>
          <w:sz w:val="28"/>
          <w:szCs w:val="28"/>
          <w:rtl w:val="true"/>
          <w:lang w:bidi="ar-SA"/>
        </w:rPr>
        <w:t xml:space="preserve">يرد على دليلهم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على خلافة عليّ واقع كما ستعرف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الإجماع على بيعة أبي بكر لم يقع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يبايعه زعيم الخزرج وسيّدهم سعد بن عبادة ولا ذووه ، إلى أن مات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يبايعه سيّد المسلمين ومولاهم ومن يدور معه الحقّ حيث دار </w:t>
      </w:r>
      <w:r>
        <w:rPr>
          <w:rStyle w:val="FootnoteAnchor"/>
          <w:rtl w:val="true"/>
        </w:rPr>
        <w:footnoteReference w:id="730"/>
      </w:r>
      <w:r>
        <w:rPr>
          <w:rFonts w:ascii="Amiri" w:hAnsi="Amiri" w:eastAsia="Amiri" w:cs="Amiri"/>
          <w:color w:val="111111"/>
          <w:sz w:val="28"/>
          <w:sz w:val="28"/>
          <w:szCs w:val="28"/>
          <w:rtl w:val="true"/>
          <w:lang w:bidi="ar-SA"/>
        </w:rPr>
        <w:t xml:space="preserve">إلّا بعد ما هجموا عليه داره وهمّوا بإحراق بيته </w:t>
      </w:r>
      <w:r>
        <w:rPr>
          <w:rStyle w:val="FootnoteAnchor"/>
          <w:rtl w:val="true"/>
        </w:rPr>
        <w:footnoteReference w:id="731"/>
      </w:r>
      <w:r>
        <w:rPr>
          <w:rFonts w:ascii="Amiri" w:hAnsi="Amiri" w:eastAsia="Amiri" w:cs="Amiri"/>
          <w:color w:val="111111"/>
          <w:sz w:val="28"/>
          <w:sz w:val="28"/>
          <w:szCs w:val="28"/>
          <w:rtl w:val="true"/>
          <w:lang w:bidi="ar-SA"/>
        </w:rPr>
        <w:t>، كما ستعرفه في مطاعن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الزبير ، لم يبايع إلّا بعد أن كسروا سيفه وأخذوه قهرا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المقداد ، إلّا بعد ما دفعوا في صدره وضربوه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جملة من خيار المسلمين ، لم يبايعوا إلّا بعد الغلبة والقهر ، كسلمان وأبي ذرّ وعمّار وحذيفة وبريدة وأشباههم ، وكذا كثير من سائر </w:t>
      </w:r>
    </w:p>
    <w:p>
      <w:pPr>
        <w:pStyle w:val="BookText"/>
        <w:rPr/>
      </w:pPr>
      <w:r>
        <w:rPr>
          <w:rFonts w:ascii="Amiri" w:hAnsi="Amiri" w:eastAsia="Amiri" w:cs="Amiri"/>
          <w:color w:val="111111"/>
          <w:sz w:val="28"/>
          <w:sz w:val="28"/>
          <w:szCs w:val="28"/>
          <w:rtl w:val="true"/>
          <w:lang w:bidi="ar-SA"/>
        </w:rPr>
        <w:t xml:space="preserve">المسلمين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شرح النهج </w:t>
      </w:r>
      <w:r>
        <w:rPr>
          <w:rStyle w:val="FootnoteAnchor"/>
          <w:rtl w:val="true"/>
        </w:rPr>
        <w:footnoteReference w:id="735"/>
      </w:r>
      <w:r>
        <w:rPr>
          <w:rFonts w:ascii="IRNazanin" w:hAnsi="IRNazanin" w:eastAsia="IRNazanin"/>
          <w:color w:val="111111"/>
          <w:sz w:val="28"/>
          <w:sz w:val="28"/>
          <w:szCs w:val="28"/>
          <w:rtl w:val="true"/>
          <w:lang w:bidi="fa-IR"/>
        </w:rPr>
        <w:t xml:space="preserve">، عن البراء بن عازب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أزل محبّا لبني هاشم ، فلمّا قبض رسول اللّه صلی اللّه علیه و آله خفت أن تتمالأ قريش على إخراج الأمر عنهم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وإذا أنا بأبي بكر قد أقبل ومعه عمر وأبو عبيدة وجماعة من أصحاب السقيفة وهم محتجزون بالأزر الصنعانية ، لا يمرّون بأحد إلّا خبطوه وقدّموه ، فمدّوا يده فمسحوها على يد أبي بكر يبايعه ، شاء ذلك أو أبى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ممّا يدلّ على أنّ بيعة أبي بكر لم تتمّ إلّا بالقهر والغلبة ؛ ولذا أخّروا دفن النبيّ صلی اللّه علیه و آله ثلاثة أيّام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ترى مع هذا يصحّ لمسلم دعوى الإجماع ، ويجزم بوقوعه ، ولا يعتريه الريب فيه ، حتّى يجعله مستندا لدينه الذي يلقى اللّه عزّ وجلّ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يوجّه الاستدلال بالإجماع بأمرين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الاعتداد بخلاف البعض إذا حصل اتّفاق الغالب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اتّفاق الغالب ليس بإجماع حقيقة ، ولا حجّة أصلا ؛ لعدم الدليل ، وإلّا لزمهم القول بانعزال عثمان لاتّفاق أكثر أهل الحلّ والعقد على عزله ، فقتل لا متناعه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أبي الحديد </w:t>
      </w:r>
      <w:r>
        <w:rPr>
          <w:rStyle w:val="FootnoteAnchor"/>
          <w:rtl w:val="true"/>
        </w:rPr>
        <w:footnoteReference w:id="73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 أصحابنا بالإجماع ، فاعتراض حجّتهم بخلاف سعد وولده وأهله اعتراض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يقول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شذّاذ ، فلا نحفل بخلافهم ؛ وإنّما المعتبر الكثرة التي بإزائهم ، وكيف يقولون هذا وحجّتهم الإجماع ، ولا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يجيبون عن ذلك بأنّ سعدا مات في خلافة عمر ، فلم يبق من يخالف في خلافته ، فانعقد الإجماع عليها وبايع ولد سعد وأهله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صحّت خلافة عمر صحّت خلافة أبي بكر ؛ لأنّها فرع عنها ، ومحال أن يصحّ الفرع ويكون الأصل فاسدا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الإجماع على خلافة عمر ورضى جميع الأمّة ، فإمامته إنّما تصحّ حين تحقّق الإجماع لا قبله ، فتكون أصلا برأسها لا فرعا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الفرعيّة منافية لاستناد صحّة إمامة عمر إلى الإجماع الحادث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كانت فرعا عنها حيث كان الأصل والفرع فاسدين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دليلهم الثاني ؛ 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إن أرادوا ثبوت الإجماع على حقّيّة أحد الثلاثة بعد موت النبيّ صلی اللّه علیه و آله وقبل بيعة أبي بكر ، فهو ممنوع ؛ لأنّ المسلمين ، أو أهل الحلّ والعقد منهم ، لم يجتمعوا حتّى تعرف آراؤهم ، ومن اجتمع منهم في السقيفة كان بعضهم يرى أنّ سعدا حقيق بها ، فكيف يدّعى الإجماع حينئذ على حقّيّة أحد الثلاثة بالخصوص؟</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لم نسمع أنّ أحدا ذكر العبّاس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القوم أنّ كلّ من جمع العدالة والاجتهاد وغيرهما من الصفات السابقة حقيق بالخلافة ، فما معنى الاختصاص بالثلاثة حتّى يجمع عليه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الترجيح لهم ، لا يقتضي الاختصاص بهم وعدم صلوح غيرهم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أرادوا ثبوت الإجماع بعد بيعة أبي بكر ، فهو ينافي ما زعموه من الإجماع على أبي بكر خاصّة إن اتّفق زمن الإجماعين ، وإلّا بطل الإجماع على حقّيّة أحد الثلاثة ، سواء تقدّم أم تأخّر ؛ لأنّ الإجماع على تعيين واحد هو الذي يجب اتّباعه ، فيكون الحقّ مختصّا بأبي بكر ، ولم يصحّ جعل الإجماع على حقّيّة أحد الثلاثة دليلا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بطلان الإجماع المتقدّم وصحّة المتأخّر مطلقا ؛ وهو الأقرب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زعمه من إمكان منازعة أمير المؤمنين علیه السلام ، فممنوع ؛ إذ لا ناصر له إلّا أقلّ القليل ، ولذا قال علیه السلام في خطبته الشقشقية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فطفقت أرتئي بين أن أصول بيد جذّاء ، أو أصبر على طخية عمياء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متواتر كلامه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أنظر في 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298/20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قريشا أجمعت على إخراج الأمر من يده عداوة وحسدا له وطلبا بالتّرات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ترى أنّه لم يكن معه في صفّين من قريش إلّا خمسة أو نحوهم ، ومع معاوية ثلاث عشرة قبيلة </w:t>
      </w:r>
      <w:r>
        <w:rPr>
          <w:rStyle w:val="FootnoteAnchor"/>
          <w:rtl w:val="true"/>
        </w:rPr>
        <w:footnoteReference w:id="741"/>
      </w:r>
      <w:r>
        <w:rPr>
          <w:rFonts w:ascii="IRNazanin" w:hAnsi="IRNazanin" w:eastAsia="IRNazanin"/>
          <w:color w:val="111111"/>
          <w:sz w:val="28"/>
          <w:sz w:val="28"/>
          <w:szCs w:val="28"/>
          <w:rtl w:val="true"/>
          <w:lang w:bidi="fa-IR"/>
        </w:rPr>
        <w:t>، مع علمهم ببغي معاوية وعدم مشاهدتهم لما فعله أمير المؤمنين علیه السلام بأسلافهم ، إلّا القليل ، فكيف بمن شاهدوا؟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يستبعد من قريش بغضه وعداوته ، فإنّ النبيّ صلی اللّه علیه و آله مع طهارته وعصمته وقداسة نفسه ، لم يطق رؤية وحشيّ قاتل حمزة علیه السلام ، وقد أسلم ، حتّى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تستطيع أن تغيّب وجهك عنّي؟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وأأنظر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بمن أفنوا أعمارهم بالكفر ، وربّوا على عادات الجاهلية ، أن يروا صاحب تراتهم أميرا عليهم ، وحاكما مطاعا فيهم وفي غيرهم ، ولهم طريق إلى صرف الأمر عنه؟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كلّ دم أراقه أخوه وابن عمّه إنّما يعصبونه به على قواعد العرب ، وكلّ أمر صنعه بهم إنّما يطلبونه منه ؛ لأنّه أقرب الناس إليه وأخصّهم به ، وأشدّهم مؤازرة له ، وأعظمهم اجتهادا في نصرته من يوم </w:t>
      </w:r>
    </w:p>
    <w:p>
      <w:pPr>
        <w:pStyle w:val="BookText"/>
        <w:rPr/>
      </w:pPr>
      <w:r>
        <w:rPr>
          <w:rFonts w:ascii="Amiri" w:hAnsi="Amiri" w:eastAsia="Amiri" w:cs="Amiri"/>
          <w:color w:val="111111"/>
          <w:sz w:val="28"/>
          <w:sz w:val="28"/>
          <w:szCs w:val="28"/>
          <w:rtl w:val="true"/>
          <w:lang w:bidi="ar-SA"/>
        </w:rPr>
        <w:t>مبعثه إلى يوم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حسدهم ؛ لعلوّ مقامه وظهور فضله ، وتعظيم النبيّ صلی اللّه علیه و آله إيّاه ، وتقريبه إليه بالأخوّة والمصاهرة على بضعته سيّدة النساء ، وتخصيصه له بالمنازل العظمى ، كالمباهلة به وبآله ، وجعله مولى كلّ مؤمن ومؤمنة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يظهر به مكانته السامية وشرفه الباهر عند اللّه وعند رسوله والناس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مع رجاء كثير منهم للإمرة بعد أبي بكر ، فإنّه إذا وليها أبو بكر وهو أدناهم شرفا ، كانوا إليها أقرب ، وبها أطمع ، بخلاف ما لو وليها أمير المؤمنين علیه السلام ، فإنّها تستقرّ في بيته ، كما يشهد له قول المغيرة لأبي بكر وعمر عند موت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وسّعوها في قريش تتّسع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فقاما إلى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حكاه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Style w:val="FootnoteAnchor"/>
          <w:rtl w:val="true"/>
        </w:rPr>
        <w:footnoteReference w:id="744"/>
      </w:r>
      <w:r>
        <w:rPr>
          <w:rFonts w:ascii="Amiri" w:hAnsi="Amiri" w:eastAsia="Amiri" w:cs="Amiri"/>
          <w:color w:val="111111"/>
          <w:sz w:val="28"/>
          <w:sz w:val="28"/>
          <w:szCs w:val="28"/>
          <w:rtl w:val="true"/>
          <w:lang w:bidi="ar-SA"/>
        </w:rPr>
        <w:t>، عن أبي بكر أحمد بن عبد العزيز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إمامة أبي بكر وإباء عليّ علیه السلام من بيعته ، من حديث قال فيه عليّ لعمر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احلب حلبا لك شطره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له اليوم أمره ليردّه عليك غدا </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الجوهري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حال قريش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الخزرج ، فقد كانوا أوّل الحال يطلبونها لأنفسهم ، وبعد أن </w:t>
      </w:r>
    </w:p>
    <w:p>
      <w:pPr>
        <w:pStyle w:val="BookText"/>
        <w:rPr/>
      </w:pPr>
      <w:r>
        <w:rPr>
          <w:rFonts w:ascii="Amiri" w:hAnsi="Amiri" w:eastAsia="Amiri" w:cs="Amiri"/>
          <w:color w:val="111111"/>
          <w:sz w:val="28"/>
          <w:sz w:val="28"/>
          <w:szCs w:val="28"/>
          <w:rtl w:val="true"/>
          <w:lang w:bidi="ar-SA"/>
        </w:rPr>
        <w:t xml:space="preserve">صرفت عنهم وكبا </w:t>
      </w:r>
      <w:r>
        <w:rPr>
          <w:rStyle w:val="FootnoteAnchor"/>
          <w:rtl w:val="true"/>
        </w:rPr>
        <w:footnoteReference w:id="747"/>
      </w:r>
      <w:r>
        <w:rPr>
          <w:rFonts w:ascii="Amiri" w:hAnsi="Amiri" w:eastAsia="Amiri" w:cs="Amiri"/>
          <w:color w:val="111111"/>
          <w:sz w:val="28"/>
          <w:sz w:val="28"/>
          <w:szCs w:val="28"/>
          <w:rtl w:val="true"/>
          <w:lang w:bidi="ar-SA"/>
        </w:rPr>
        <w:t xml:space="preserve">جدّهم </w:t>
      </w:r>
      <w:r>
        <w:rPr>
          <w:rStyle w:val="FootnoteAnchor"/>
          <w:rtl w:val="true"/>
        </w:rPr>
        <w:footnoteReference w:id="748"/>
      </w:r>
      <w:r>
        <w:rPr>
          <w:rFonts w:ascii="IRNazanin" w:hAnsi="IRNazanin" w:eastAsia="IRNazanin"/>
          <w:color w:val="111111"/>
          <w:sz w:val="28"/>
          <w:sz w:val="28"/>
          <w:szCs w:val="28"/>
          <w:rtl w:val="true"/>
          <w:lang w:bidi="fa-IR"/>
        </w:rPr>
        <w:t xml:space="preserve">ونبا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والمعنی هنا أنّهم لم یعد لهم قوّة أو شوكة يطلبون بها الإمارة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حدّهم ، لم تبق لهم قوّة وهمّة على العدول إلى أمير المؤمنين ، لا سيّما مع صيرورتهم محلّ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الأوس ، فقد كان همّهم صرف الأمر عن الخزرج ، مع أنّ كثيرا منهم ومن الخزرج مبغضون لأمير المؤمنين علیه السلام ، كأسيد بن حضير </w:t>
      </w:r>
      <w:r>
        <w:rPr>
          <w:rStyle w:val="FootnoteAnchor"/>
          <w:rtl w:val="true"/>
        </w:rPr>
        <w:footnoteReference w:id="750"/>
      </w:r>
      <w:r>
        <w:rPr>
          <w:rFonts w:ascii="Amiri" w:hAnsi="Amiri" w:eastAsia="Amiri" w:cs="Amiri"/>
          <w:color w:val="111111"/>
          <w:sz w:val="28"/>
          <w:sz w:val="28"/>
          <w:szCs w:val="28"/>
          <w:rtl w:val="true"/>
          <w:lang w:bidi="ar-SA"/>
        </w:rPr>
        <w:t xml:space="preserve">، وبشير بن سعد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وفوق ذلك كلّه قد سمعت إعلام اللّه سبحانه انقلاب الأمّة على أعقابها </w:t>
      </w:r>
      <w:r>
        <w:rPr>
          <w:rStyle w:val="FootnoteAnchor"/>
          <w:rtl w:val="true"/>
        </w:rPr>
        <w:footnoteReference w:id="752"/>
      </w:r>
      <w:r>
        <w:rPr>
          <w:rFonts w:ascii="Amiri" w:hAnsi="Amiri" w:eastAsia="Amiri" w:cs="Amiri"/>
          <w:color w:val="111111"/>
          <w:sz w:val="28"/>
          <w:sz w:val="28"/>
          <w:szCs w:val="28"/>
          <w:rtl w:val="true"/>
          <w:lang w:bidi="ar-SA"/>
        </w:rPr>
        <w:t xml:space="preserve">، وإخبار النبيّ بأنّهم يتّبعون سنن بني إسرائيل حذو النعل بالنعل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وتقدّمت بقية تخريجاته في ج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الصفحتين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وبأنّهم يرتدّون على أدبارهم القهقرى ، ويصيرون إلى النار ، </w:t>
      </w:r>
    </w:p>
    <w:p>
      <w:pPr>
        <w:pStyle w:val="BookText"/>
        <w:rPr/>
      </w:pPr>
      <w:r>
        <w:rPr>
          <w:rFonts w:ascii="Amiri" w:hAnsi="Amiri" w:eastAsia="Amiri" w:cs="Amiri"/>
          <w:color w:val="111111"/>
          <w:sz w:val="28"/>
          <w:sz w:val="28"/>
          <w:szCs w:val="28"/>
          <w:rtl w:val="true"/>
          <w:lang w:bidi="ar-SA"/>
        </w:rPr>
        <w:t xml:space="preserve">ولا يخلص منهم إلّا مثل همل النعم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وبأنّ الأمّة ستغدر بأمير المؤمنين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للثقفي </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الكنى والأسماء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للدولابي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فكيف مع هذا كلّه يمكن لأمير المؤمنين علیه السلام منازعة القوم ، وإن كان أحسب وأنسب وأكثر قبيلة وقائم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ليس هو بأعظم من رسول اللّه صلی اللّه علیه و آله لمّا ترك الحرب بمكّة وفي أوائل الهجرة ويوم صلح الحديبية ، وقد كان أكثر ناصرا من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أمير المؤمنين قد نازعهم لكن بغير الحرب ، فقد امتنع مدّة من بيعتهم حتّى قهروه وأرادوا حرق بيته ، وجمع أعوانا في داره حتّى تهدّدهم عمر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الزهراء والحسنين ليلا مستنصرا بوجوه المسلمين فلم ينصروه ، كما رواه ابن قتيبة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ونقله ابن أبي الحديد عن الجوهري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معاوية في كتابه المشهور إلى أمير المؤمنين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وأعهدك أمس تحمل قعيدة بيتك ليلا على حمار ، ويداك في يد ابنيك الحسن والحسين ، يوم بويع أبو بكر الصدّيق ، فلم تدع من أهل بدر والسوابق إلّا دعوتهم إلى نفسك ، ومشيت إليهم بامرأتك ، وأدليت إليهم بابنيك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يجبك منهم إلّا أربعة أو خمسة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زال أمير المؤمنين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وجدت أربعين رجلا ذوي عزم منهم لناهضت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ذكره معاوية في كتابه المذكور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ومهما نسيت فلا أنسى قولك لأبي سفيان لمّا حرّكك وهيّجك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أربعين ذوي عزم منهم لنا هضت القوم </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الحديد نحوه عن نصر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وقعه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قال نصر ما حاصله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استولى معاوية على الماء يوم صفّين ، قال له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بينهم وبين الماء ، فإنّ عليّا لم يكن ليظمأ وأنت ريّان ، وفي يده أعنّة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تعلم أنّه الشجاع المطرق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سمعته مرارا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استمكنت من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الأمر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بيّنّا من أحوال قريش والأنصار يعلم ما في قول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علوّ منصبها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العجب أنّه يرجو أن يكون وجود الزهراء والحسنين علیهم السلام </w:t>
      </w:r>
    </w:p>
    <w:p>
      <w:pPr>
        <w:pStyle w:val="BookText"/>
        <w:rPr/>
      </w:pPr>
      <w:r>
        <w:rPr>
          <w:rFonts w:ascii="IRNazanin" w:hAnsi="IRNazanin" w:eastAsia="IRNazanin"/>
          <w:color w:val="111111"/>
          <w:sz w:val="28"/>
          <w:sz w:val="28"/>
          <w:szCs w:val="28"/>
          <w:rtl w:val="true"/>
          <w:lang w:bidi="fa-IR"/>
        </w:rPr>
        <w:t>مؤثّرا في قوّة أمير المؤمنين علیه السلام وتمكّنه من أخذ الزعامة العظمى والإمامة الكبرى ، وهي سلام اللّه عليها لم تقدر على أخذ فدك وهي مال يسير ، مع شأنها العظيم ، ومكانتها الرفيعة ، وحججها الرصينة ، وخطبها البليغة ، واستنصارها بمن يدّعون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كانت فدك لهم ، وحقّا من حقوقهم ، لكان حقّا عليهم أن يعطوها إيّاها بمجرّد إرادتها ، حفظا لنبيّهم في بضعته التي لم يخلّف فيهم غيرها مع قرب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أن يكون وجودها بنفسه سببا لقدرة أمير المؤمنين على إعادة الزعامة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اتّفاق العبّاس والزبير معه ، فلا يغني عنه شيئا في مقابلة جمهور قريش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كسروا سيف الزبير لمّا همّ بهم فلم يدفع عن نفسه ضيما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اتّفاق أبي سفيان معه ، لا سيّما وهو منافق لم يرد إلّا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w:t>
      </w:r>
      <w:r>
        <w:rPr>
          <w:rStyle w:val="FootnoteAnchor"/>
          <w:rtl w:val="true"/>
        </w:rPr>
        <w:footnoteReference w:id="763"/>
      </w:r>
      <w:r>
        <w:rPr>
          <w:rFonts w:ascii="Amiri" w:hAnsi="Amiri" w:eastAsia="Amiri" w:cs="Amiri"/>
          <w:color w:val="111111"/>
          <w:sz w:val="28"/>
          <w:sz w:val="28"/>
          <w:szCs w:val="28"/>
          <w:rtl w:val="true"/>
          <w:lang w:bidi="ar-SA"/>
        </w:rPr>
        <w:t xml:space="preserve">وابن الأثير </w:t>
      </w:r>
      <w:r>
        <w:rPr>
          <w:rStyle w:val="FootnoteAnchor"/>
          <w:rtl w:val="true"/>
        </w:rPr>
        <w:footnoteReference w:id="7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أمير المؤمنين علیه السلام زجر أبا سفيان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أردت إلّا الفتنة ، وإنّك واللّه طالما بغيت للإسلام شرّا ؛ لا حاجة لنا في نصيحتك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نفاقه أنّه لمّا رشوه صار تابعا لهم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w:t>
      </w:r>
      <w:r>
        <w:rPr>
          <w:rStyle w:val="FootnoteAnchor"/>
          <w:rtl w:val="true"/>
        </w:rPr>
        <w:footnoteReference w:id="7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استخلف أبو بكر 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w:t>
      </w:r>
    </w:p>
    <w:p>
      <w:pPr>
        <w:pStyle w:val="BookText"/>
        <w:rPr/>
      </w:pPr>
      <w:r>
        <w:rPr>
          <w:rFonts w:ascii="Amiri" w:hAnsi="Amiri" w:eastAsia="Amiri" w:cs="Amiri"/>
          <w:color w:val="111111"/>
          <w:sz w:val="28"/>
          <w:sz w:val="28"/>
          <w:szCs w:val="28"/>
          <w:rtl w:val="true"/>
          <w:lang w:bidi="ar-SA"/>
        </w:rPr>
        <w:t xml:space="preserve">ولأبي فصيل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فالبَكْرُ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الفتي من الإبل ، بمنزلة الغلام من الناس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الناقة إذا فُصِلَ عن أُمّه ، أي فطم عن الرضاعة ؛ 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273/10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بنو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ولّى ابنك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 رحم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ابن أبي الحديد </w:t>
      </w:r>
      <w:r>
        <w:rPr>
          <w:rStyle w:val="FootnoteAnchor"/>
          <w:rtl w:val="true"/>
        </w:rPr>
        <w:footnoteReference w:id="768"/>
      </w:r>
      <w:r>
        <w:rPr>
          <w:rFonts w:ascii="IRNazanin" w:hAnsi="IRNazanin" w:eastAsia="IRNazanin"/>
          <w:color w:val="111111"/>
          <w:sz w:val="28"/>
          <w:sz w:val="28"/>
          <w:szCs w:val="28"/>
          <w:rtl w:val="true"/>
          <w:lang w:bidi="fa-IR"/>
        </w:rPr>
        <w:t xml:space="preserve">، عن الجوهري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أبا سفيان ساعيا ، فرجع من سعايته وقد مات رسول اللّه صلی اللّه علیه و آله ، فلقيه قوم فسألهم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بعده؟</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عمر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قد قدم وإنّا لا نأمن شرّه ؛ فدفع له ما في يده ، فتركه فرضي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وكرهت الأنصار خلافة أبي بكر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فصحيح بالنسبة إلى أكثر الخزرج ، لكن كراهتهم لخلافته ؛ لأنّهم يريدونها لأنفسهم لا نصرة لأمير المؤمنين ؛ ولذا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 أمير ومنكم أمير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يعلم 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على إمامته نصّ لأظهروه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إظهارهم مناف لطلبهم الإمرة كما سبق </w:t>
      </w:r>
      <w:r>
        <w:rPr>
          <w:rStyle w:val="FootnoteAnchor"/>
          <w:rtl w:val="true"/>
        </w:rPr>
        <w:footnoteReference w:id="769"/>
      </w:r>
      <w:r>
        <w:rPr>
          <w:rFonts w:ascii="Amiri" w:hAnsi="Amiri" w:eastAsia="Amiri" w:cs="Amiri"/>
          <w:color w:val="111111"/>
          <w:sz w:val="28"/>
          <w:sz w:val="28"/>
          <w:szCs w:val="28"/>
          <w:rtl w:val="true"/>
          <w:lang w:bidi="ar-SA"/>
        </w:rPr>
        <w:t xml:space="preserve">، ولم يبق بعد هذا الطلب مجال لإظهار النصّ ؛ لتسرّع عمر إلى بيعة أبي بكر ، حتّى وصفها عمر بأنّها فلتة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لا يبعد أنّ كثيرا من الأنصار أظهروه وأخفاه رواة القوم ، كما يرشد إليه ما نقلناه سابقا عن الطبري وابن الأثير من أنّهما رويا أنّ الأنصار أو بعضهم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نبايع إلّا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النصّ لمّا كان بمرأى من الناس ومسمع لا يحتاج إلى الإظهار ؛ لقرب عهد الغدير ونزول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لكنّ الناس خالفوه على عمد ، انقلابا منهم عن الدين ، وغدرا بوليّهم ومولاهم ، واقتفاء لسنّة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اتّضح ممّا بيّنّا أنّ ما لفّقه الفضل تبعا للمواقف لإثبات إمكان المنازعة ، إنّما هو أمور خيالية وأوهام كاذبة صوّرها الهوى والتعصّب ، وإلّا فالوجدان والأحاديث شاهدان بخلافه ، حتّى</w:t>
      </w:r>
    </w:p>
    <w:p>
      <w:pPr>
        <w:pStyle w:val="BookText"/>
        <w:rPr/>
      </w:pPr>
      <w:r>
        <w:rPr>
          <w:rFonts w:ascii="Amiri" w:hAnsi="Amiri" w:eastAsia="Amiri" w:cs="Amiri"/>
          <w:color w:val="111111"/>
          <w:sz w:val="28"/>
          <w:sz w:val="28"/>
          <w:szCs w:val="28"/>
          <w:rtl w:val="true"/>
          <w:lang w:bidi="ar-SA"/>
        </w:rPr>
        <w:t xml:space="preserve">روى أحمد في مسنده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عن أمّ الفضل ، 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في مرضه فجعلت أبكي ، فرفع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 عليك ، وما ندري ما نلقى من الناس بعدك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المستضعفون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إلى هذه الحرّة كيف أدركت من الناس الشحناء والبغضاء لهم ، وطلب الترات منهم ، والنبيّ صلی اللّه علیه و آله حيّ بينهم حتّى بكت ، وقال لها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المستضعفون بعدي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وأهل السنّة رأوا ما رأوا من اتّفاق الكلمة على أهل البيت علیهم السلام ، وهجوم من هجم على دارهم وإرادتهم إحراقها عليهم ، وغصب بضعة الرسول حقّها حتّى ماتت غضبى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يزعمون أنّ أمير المؤمنين قويّ الجانب بالمسلمين ، وكان يمكنه منازعة أبي بكر ، وما بايعه إلّا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ما قلنا جبن أبي بكر وضعفه وذلّته في نفسه وبيته ، حتّى عبّر عنه أبو سفيان بأبي فصيل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أرذل بيت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إنّما قوي على أمير المؤمنين بقريش وبعض الأنصار ، وما مكّنهم اللّه سبحانه من ذلك إلّا فتنة لهم ولغيرهم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إنّ أكثر هذه الأمور التي قرّب بها وقوع الإجماع على أبي بكر بالاختيار أدلّ على خلافه ، كعدم ترجيح الأنصار لأبي بكر على عليّ علیه السلام ، وكون العبّاس معه ، وسلّ الزبير سيفه في نصرته ، وتظاهر أبي سفيان بخلاف أبي بكر وذمّه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هذه الأمور ونحوها مقرّبة لكون بيعة أبي بكر لم تكن عن رغبة ، بل لأمور تسخط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يعلم 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وبايعه حيث رآه أهلا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أشرنا إلى كيفية البيعة مجملا </w:t>
      </w:r>
      <w:r>
        <w:rPr>
          <w:rStyle w:val="FootnoteAnchor"/>
          <w:rtl w:val="true"/>
        </w:rPr>
        <w:footnoteReference w:id="776"/>
      </w:r>
      <w:r>
        <w:rPr>
          <w:rFonts w:ascii="IRNazanin" w:hAnsi="IRNazanin" w:eastAsia="IRNazanin"/>
          <w:color w:val="111111"/>
          <w:sz w:val="28"/>
          <w:sz w:val="28"/>
          <w:szCs w:val="28"/>
          <w:rtl w:val="true"/>
          <w:lang w:bidi="fa-IR"/>
        </w:rPr>
        <w:t>وستعرفها مفصّلا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بايعه طوعا حيث رآه أهلا للخلافة ، وآثار العداوة ظاهرة بينهما وبين أتباعهما إلى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علیه السلام لم يزل يتظلّم منهم إلى حين وفاته ، حتّى قال في بعض كلامه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أستعديك على قريش ومن أعانهم ، فإنّهم قطعوا رحمي ، وصغّروا عظيم منزلتي ، وأجمعوا على منازعتي أمرا هو لي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 وفي الحقّ أن تتركه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 هذا الكلام </w:t>
      </w:r>
      <w:r>
        <w:rPr>
          <w:rStyle w:val="FootnoteAnchor"/>
          <w:rtl w:val="true"/>
        </w:rPr>
        <w:footnoteReference w:id="7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 أنّه قد تواترت الأخبار عنه علیه السلام بنحو من هذا القول ،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زلت مظلوما منذ قبض اللّه رسوله صلی اللّه علیه و آله حتّى يوم الناس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اجز </w:t>
      </w:r>
      <w:r>
        <w:rPr>
          <w:rStyle w:val="FootnoteAnchor"/>
          <w:rtl w:val="true"/>
        </w:rPr>
        <w:footnoteReference w:id="779"/>
      </w:r>
      <w:r>
        <w:rPr>
          <w:rFonts w:ascii="Amiri" w:hAnsi="Amiri" w:eastAsia="Amiri" w:cs="Amiri"/>
          <w:color w:val="111111"/>
          <w:sz w:val="28"/>
          <w:sz w:val="28"/>
          <w:szCs w:val="28"/>
          <w:rtl w:val="true"/>
          <w:lang w:bidi="ar-SA"/>
        </w:rPr>
        <w:t>قريشا ، فإنّها منعتني حقّي ، وغصبتني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فجزى قريشا عنّي الجوازي ، فإنّهم ظلموني حقّي ، واغتصبوني سلطان ابن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صارخا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مظلوم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فلنصرخ معا ، فإنّي ما زلت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ليعلم أنّ محلّي منها محلّ القطب من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أصغيا بإنائنا </w:t>
      </w:r>
      <w:r>
        <w:rPr>
          <w:rStyle w:val="FootnoteAnchor"/>
          <w:rtl w:val="true"/>
        </w:rPr>
        <w:footnoteReference w:id="780"/>
      </w:r>
      <w:r>
        <w:rPr>
          <w:rFonts w:ascii="IRNazanin" w:hAnsi="IRNazanin" w:eastAsia="IRNazanin"/>
          <w:color w:val="111111"/>
          <w:sz w:val="28"/>
          <w:sz w:val="28"/>
          <w:szCs w:val="28"/>
          <w:rtl w:val="true"/>
          <w:lang w:bidi="fa-IR"/>
        </w:rPr>
        <w:t>، وحملا الناس على رقابنا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حقّا إن نعطه نأخذه ، وإن نمنعه نركب أعجاز الإبل وإن طال السرى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مستأثرا عليّ مدفوعا عمّا أستحقّه وأستوجبه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غرض بين الصحابة لأجل السلطنة والزعامة ، بل عزمهم كان إقامة الحقّ وتقويم الشريعة </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فبعيد عن الصواب ؛ لأنّ من يقصد إقامة الحقّ وتقويم الشريعة لا يصدّ النبيّ صلی اللّه علیه و آله عن كتابة ما لا يضلّون بعده أبدا ، حتّى نسبه إلى </w:t>
      </w:r>
    </w:p>
    <w:p>
      <w:pPr>
        <w:pStyle w:val="BookText"/>
        <w:rPr/>
      </w:pPr>
      <w:r>
        <w:rPr>
          <w:rFonts w:ascii="Amiri" w:hAnsi="Amiri" w:eastAsia="Amiri" w:cs="Amiri"/>
          <w:color w:val="111111"/>
          <w:sz w:val="28"/>
          <w:sz w:val="28"/>
          <w:szCs w:val="28"/>
          <w:rtl w:val="true"/>
          <w:lang w:bidi="ar-SA"/>
        </w:rPr>
        <w:t>الهجر ، فقابل إحسانه بأعظم إساءة ، ونصيحته بأكبر غشّ ، وهدايته بأضلّ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يريدون إقامة الحقّ وتقويم الشريعة ، ووليّهم بنصّ الكتاب المجيد ، ومولاهم ، وأخو نبيّهم ، وباب علمه ، ووارثه بين أظهرهم </w:t>
      </w:r>
      <w:r>
        <w:rPr>
          <w:rStyle w:val="FootnoteAnchor"/>
          <w:rtl w:val="true"/>
        </w:rPr>
        <w:footnoteReference w:id="782"/>
      </w:r>
      <w:r>
        <w:rPr>
          <w:rFonts w:ascii="Amiri" w:hAnsi="Amiri" w:eastAsia="Amiri" w:cs="Amiri"/>
          <w:color w:val="111111"/>
          <w:sz w:val="28"/>
          <w:sz w:val="28"/>
          <w:szCs w:val="28"/>
          <w:rtl w:val="true"/>
          <w:lang w:bidi="ar-SA"/>
        </w:rPr>
        <w:t>، لا يلتفتون إليه بوجه ، بل ينتهزون فرصة اشتغاله بتجهيز النبيّ ويتنازعون الإمرة بينهم في السقيفة ، ويستعملون في نيلها الحيل والتزويرات؟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يقصدون إقامة الحقّ وقد انتهكوا حرّمة نبيّهم صلی اللّه علیه و آله بترك دفنه وغصب بضعته ولمّا يطل العهد حتّى ماتت مقهورة غضبى؟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يقال في حقّهم ذلك وقد ارتدّوا على أدبارهم القهقرى ، وكلّهم إلى النار ، ولا يخلص منهم إلّا مثل همل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الطبري </w:t>
      </w:r>
      <w:r>
        <w:rPr>
          <w:rStyle w:val="FootnoteAnchor"/>
          <w:rtl w:val="true"/>
        </w:rPr>
        <w:footnoteReference w:id="783"/>
      </w:r>
      <w:r>
        <w:rPr>
          <w:rFonts w:ascii="IRNazanin" w:hAnsi="IRNazanin" w:eastAsia="IRNazanin"/>
          <w:color w:val="111111"/>
          <w:sz w:val="28"/>
          <w:sz w:val="28"/>
          <w:szCs w:val="28"/>
          <w:rtl w:val="true"/>
          <w:lang w:bidi="fa-IR"/>
        </w:rPr>
        <w:t xml:space="preserve">، عن ابن عبّاس ، أنّ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منع قومكم منكم بعد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فكرهت أن أجيبه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أدر فأمير المؤمنين يدريني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كرهوا أن يجمعوا لكم النبوّة والخلافة فتبجّحوا على قومكم بجحا بجحا </w:t>
      </w:r>
      <w:r>
        <w:rPr>
          <w:rStyle w:val="FootnoteAnchor"/>
          <w:rtl w:val="true"/>
        </w:rPr>
        <w:footnoteReference w:id="784"/>
      </w:r>
      <w:r>
        <w:rPr>
          <w:rFonts w:ascii="Amiri" w:hAnsi="Amiri" w:eastAsia="Amiri" w:cs="Amiri"/>
          <w:color w:val="111111"/>
          <w:sz w:val="28"/>
          <w:sz w:val="28"/>
          <w:szCs w:val="28"/>
          <w:rtl w:val="true"/>
          <w:lang w:bidi="ar-SA"/>
        </w:rPr>
        <w:t>، فاختارت قريش لأنفسها فأصابت ووفّقت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تأذن لي في الكلام وتمط عنّي الغضب تكلّمت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اختارت قريش لأنفسها فأصابت ووفّقت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أنّ قريشا اختارت لأنفسها حيث اختار اللّه عزّ وجلّ لها لكان الصواب بيدها غير مردود ولا 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كرهوا أن تكون لنا النبوّة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عزّ وجلّ وصف قوما بالكراهيّة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بن عبّاس قد كانت تبلغني عنك أشياء كنت أكره أن أفرّك </w:t>
      </w:r>
      <w:r>
        <w:rPr>
          <w:rStyle w:val="FootnoteAnchor"/>
          <w:rtl w:val="true"/>
        </w:rPr>
        <w:footnoteReference w:id="786"/>
      </w:r>
      <w:r>
        <w:rPr>
          <w:rFonts w:ascii="Amiri" w:hAnsi="Amiri" w:eastAsia="Amiri" w:cs="Amiri"/>
          <w:color w:val="111111"/>
          <w:sz w:val="28"/>
          <w:sz w:val="28"/>
          <w:szCs w:val="28"/>
          <w:rtl w:val="true"/>
          <w:lang w:bidi="ar-SA"/>
        </w:rPr>
        <w:t>عنها فتزيل منزلتك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حقّا فما ينبغي أن تزيل منزلتي منك ، وإن كانت باطلا فمثلي أماط الباطل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صرفوها عنّا حسدا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تبيّن للجاهل والحليم ؛ وأمّا قولك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إبليس حسد آدم ، فنحن ولده المحسودون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واللّه قلوبكم يا بني هاشم إلّا حسدا ما يحول ، وضغنا وغشّا ما يزول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تصف قلوب قوم أذهب اللّه عنهم الرجس وطهّرهم تطهيرا بالحسد والغشّ ، فإنّ قلب رسول اللّه صلی اللّه علیه و آله من قلوب 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بالسواد الأعظم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فلا يعرف معناه حتّى يعرف المقام الذي ورد فيه ، فإنّه قد يرد في مقام محاربة الجمع الكثير ، فيفيد الأمر بقتالهم ، كما قال أمير المؤمنين علیه السلام في بعض أيّام صفّين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بهذا السواد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والرواق المطنّب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فاضربوا ثبجه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يرد في مقام ترجيح الاجتماع والسكنى في البلاد الكبيرة لا ستحبابه شرعا ؛ لأنّها أجمع للمعارف ما لم تكن بلاد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 المراد به الأمر باتّباع السواد الأعظم في الدين ، فليس المراد فيه بالسواد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 فإنّ أكثر الناس غير مؤمنين ، بل المراد به جماعة المؤمنين الخلّص وإن قلّوا ، فإنّهم السواد الأعظم ، أي محلّ النظر والالتفات والعناية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والرازي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التوحيد والتنكير؟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للإيذان بأنّ الوعاة فيهم قلّة ، وتوبيخ الناس بقلّة من يعي منهم ، والدلالة على أنّ الأذن الواعية </w:t>
      </w:r>
      <w:r>
        <w:rPr>
          <w:rStyle w:val="FootnoteAnchor"/>
          <w:rtl w:val="true"/>
        </w:rPr>
        <w:footnoteReference w:id="792"/>
      </w:r>
      <w:r>
        <w:rPr>
          <w:rFonts w:ascii="Amiri" w:hAnsi="Amiri" w:eastAsia="Amiri" w:cs="Amiri"/>
          <w:color w:val="111111"/>
          <w:sz w:val="28"/>
          <w:sz w:val="28"/>
          <w:szCs w:val="28"/>
          <w:rtl w:val="true"/>
          <w:lang w:bidi="ar-SA"/>
        </w:rPr>
        <w:t xml:space="preserve">إذا وعت فهي السواد الأعظم ، وأنّ </w:t>
      </w:r>
    </w:p>
    <w:p>
      <w:pPr>
        <w:pStyle w:val="BookText"/>
        <w:rPr/>
      </w:pPr>
      <w:r>
        <w:rPr>
          <w:rFonts w:ascii="Amiri" w:hAnsi="Amiri" w:eastAsia="Amiri" w:cs="Amiri"/>
          <w:color w:val="111111"/>
          <w:sz w:val="28"/>
          <w:sz w:val="28"/>
          <w:szCs w:val="28"/>
          <w:rtl w:val="true"/>
          <w:lang w:bidi="ar-SA"/>
        </w:rPr>
        <w:t xml:space="preserve">ما سواها لا يلتفت إليه وإن امتلأ العالم منهم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أجاب به عن أدلّة المصنّف العقلية ، فقد تبيّن لك ما فيه ممّا سبق </w:t>
      </w:r>
      <w:r>
        <w:rPr>
          <w:rStyle w:val="FootnoteAnchor"/>
          <w:rtl w:val="true"/>
        </w:rPr>
        <w:footnoteReference w:id="794"/>
      </w:r>
      <w:r>
        <w:rPr>
          <w:rFonts w:ascii="Amiri" w:hAnsi="Amiri" w:eastAsia="Amiri" w:cs="Amiri"/>
          <w:color w:val="111111"/>
          <w:sz w:val="28"/>
          <w:sz w:val="28"/>
          <w:szCs w:val="28"/>
          <w:rtl w:val="true"/>
          <w:lang w:bidi="ar-SA"/>
        </w:rPr>
        <w:t>، ودعوى العلم والزهد الحقيقي والشجاعة للمشايخ الثلاثة محلّ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ويمكن أن يستدلّ على إمامة أمير المؤمنين علیه السلام بوجه آخر عقلي ،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النبيّ صلی اللّه علیه و آله لم يفارق المدينة قطّ إلّا وخلّف فيها من يخلفه ، ولا أرسل جيشا إلّا وأمّر عليهم كما تقتضيه الرئاسة والسياسة ، فكيف يمكن أن يتركهم في غيبته الدائمة معرضا للفتن ، وغرضا لسهام الخلاف ، على قرب عهدهم بالكفر ، وتوقّع الانقلاب منهم ، ووجود من مردوا على النفاق ، وتربّص الكفرة بهم الدوائر ، كما نطقت به آيات الكتاب العزيز؟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يمكن أن لا يطالبه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إمام لهم ، مع طول مرضه وإعلامه مرارا لهم بموته؟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لم يقع الطلب منهم مع ضرورة حاجتهم إلى إمام ، علم أنّه قد أغناهم بالبيان الذي علمه الشاهد والغائب ، وليس هو إلّا نصّ الغدير ونحوه ، فيكون أمير المؤمنين علیه السلام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يمكن أن يكون تشريع جواز ترك الاستخلاف سببا لترك النبيّ صلی اللّه علیه و آله للنصّ كما زعموا ؛ لأنّ فائدة التشريع اتّباع الناس له في فعله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وبالضرورة أنّه لم يتّفق ترك ملك أو خليفة للنصّ على من بعده عملا بالسنّة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يستدلّ على إمامته بوجه سابع عقلي ، وهو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لا ريب بأنّ من يعرف طرفا من التاريخ رأى أنّ بين أمير المؤمنين علیه السلام والمشايخ الثلاثة مباينة بعيدة ، ومناوأة شديدة ، حتّى لم يشهد التاريخ بحرب له في نصرتهم ، مع أنّه أبو الحرب وابن بجدتها </w:t>
      </w:r>
      <w:r>
        <w:rPr>
          <w:rStyle w:val="FootnoteAnchor"/>
          <w:rtl w:val="true"/>
        </w:rPr>
        <w:footnoteReference w:id="795"/>
      </w:r>
      <w:r>
        <w:rPr>
          <w:rFonts w:ascii="IRNazanin" w:hAnsi="IRNazanin" w:eastAsia="IRNazanin"/>
          <w:color w:val="111111"/>
          <w:sz w:val="28"/>
          <w:sz w:val="28"/>
          <w:szCs w:val="28"/>
          <w:rtl w:val="true"/>
          <w:lang w:bidi="fa-IR"/>
        </w:rPr>
        <w:t xml:space="preserve">وما قام الإسلام إلّا بسيفه ، وما تخلّف عن رسول اللّه صلی اللّه علیه و آله في موقف </w:t>
      </w:r>
      <w:r>
        <w:rPr>
          <w:rStyle w:val="FootnoteAnchor"/>
          <w:rtl w:val="true"/>
        </w:rPr>
        <w:footnoteReference w:id="796"/>
      </w:r>
      <w:r>
        <w:rPr>
          <w:rFonts w:ascii="Amiri" w:hAnsi="Amiri" w:eastAsia="Amiri" w:cs="Amiri"/>
          <w:color w:val="111111"/>
          <w:sz w:val="28"/>
          <w:sz w:val="28"/>
          <w:szCs w:val="28"/>
          <w:rtl w:val="true"/>
          <w:lang w:bidi="ar-SA"/>
        </w:rPr>
        <w:t>سوى تبوك ، وقام بأعباء الحروب الثقيلة في أيّام تولّيه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امتلأت كتب التاريخ بما وقع بينه وبينهم ، لا سيّما الثالث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وذلك لا يجتمع مع البناء على أنّهم جميعا أركان الدين ، وأقطاب الحقّ ، وإخوة الصدق ، وهمّهم نصر الإسلام لا الزعامة الدنيوية ، فلا بدّ من وقوع خلل هناك ، إمّا لكونهم جميعا على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يقوله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لكون أحد الطرفين على الحقّ والآخر على الباطل ، وهو المتعيّن ، ولا قائل من أهل الإسلام بأنّ عليّا علیه السلام إذ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 ، حتّى الخوارج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فيتعيّن أن يكون أمير المؤمنين علیه السلام هو المحقّ ، وغيره المبطل ، فلا بدّ أن يكون هو الإمام</w:t>
      </w:r>
      <w:r>
        <w:rPr>
          <w:rFonts w:eastAsia="IRNazanin" w:cs="IRNazanin"/>
          <w:color w:val="111111"/>
          <w:sz w:val="28"/>
          <w:szCs w:val="28"/>
          <w:rtl w:val="true"/>
          <w:lang w:bidi="fa-IR"/>
        </w:rPr>
        <w:t>.</w:t>
      </w:r>
      <w:bookmarkStart w:id="316" w:name="pg15536_223606"/>
    </w:p>
    <w:p>
      <w:pPr>
        <w:pStyle w:val="Heading3"/>
        <w:numPr>
          <w:ilvl w:val="2"/>
          <w:numId w:val="1"/>
        </w:numPr>
        <w:rPr/>
      </w:pPr>
      <w:bookmarkStart w:id="317" w:name="__RefHeading___Toc8830158_2142443653"/>
      <w:bookmarkStart w:id="318" w:name="_Toc113"/>
      <w:bookmarkEnd w:id="316"/>
      <w:bookmarkEnd w:id="317"/>
      <w:r>
        <w:rPr>
          <w:rtl w:val="true"/>
        </w:rPr>
        <w:t>تعيين إمامة عليّ بالقرآن</w:t>
      </w:r>
      <w:bookmarkEnd w:id="318"/>
    </w:p>
    <w:p>
      <w:pPr>
        <w:pStyle w:val="Heading4"/>
        <w:numPr>
          <w:ilvl w:val="3"/>
          <w:numId w:val="1"/>
        </w:numPr>
        <w:rPr/>
      </w:pPr>
      <w:bookmarkStart w:id="319" w:name="__RefHeading___Toc8830160_2142443653"/>
      <w:bookmarkStart w:id="320" w:name="_Toc114"/>
      <w:bookmarkEnd w:id="319"/>
      <w:r>
        <w:rPr/>
        <w:t>1</w:t>
      </w:r>
      <w:r>
        <w:rPr>
          <w:rtl w:val="true"/>
        </w:rPr>
        <w:t xml:space="preserve"> - </w:t>
      </w:r>
      <w:r>
        <w:rPr>
          <w:rtl w:val="true"/>
        </w:rPr>
        <w:t xml:space="preserve">آية </w:t>
      </w:r>
      <w:r>
        <w:rPr>
          <w:rtl w:val="true"/>
        </w:rPr>
        <w:t xml:space="preserve">: ( </w:t>
      </w:r>
      <w:r>
        <w:rPr>
          <w:rtl w:val="true"/>
        </w:rPr>
        <w:t xml:space="preserve">إِنَّما وَلِيُّكُمُ اللّهُ وَرَسُولُهُ </w:t>
      </w:r>
      <w:r>
        <w:rPr>
          <w:rtl w:val="true"/>
        </w:rPr>
        <w:t>... )</w:t>
      </w:r>
      <w:bookmarkEnd w:id="320"/>
    </w:p>
    <w:p>
      <w:pPr>
        <w:pStyle w:val="Heading5"/>
        <w:numPr>
          <w:ilvl w:val="4"/>
          <w:numId w:val="1"/>
        </w:numPr>
        <w:rPr/>
      </w:pPr>
      <w:bookmarkStart w:id="321" w:name="__RefHeading___Toc8830162_2142443653"/>
      <w:bookmarkStart w:id="322" w:name="_Toc115"/>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 والسنّة المتواترة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القرآن ، فآيات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أجمعوا على نزولها في عليّ علیه السلام </w:t>
      </w:r>
      <w:r>
        <w:rPr>
          <w:rStyle w:val="FootnoteAnchor"/>
          <w:rtl w:val="true"/>
        </w:rPr>
        <w:footnoteReference w:id="800"/>
      </w:r>
      <w:r>
        <w:rPr>
          <w:rFonts w:ascii="Amiri" w:hAnsi="Amiri" w:eastAsia="Amiri" w:cs="Amiri"/>
          <w:color w:val="111111"/>
          <w:sz w:val="28"/>
          <w:sz w:val="28"/>
          <w:szCs w:val="28"/>
          <w:rtl w:val="true"/>
          <w:lang w:bidi="ar-SA"/>
        </w:rPr>
        <w:t xml:space="preserve">، وهو 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 في 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أبي الحسن رزين بن معاوية بن عمار العبدري الأندلسي السَّرَقُسطي المالكي ، المجاور بمكة ، المتوفى</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204/20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شذرات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الذهب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الصحاح الستّة ، لمّا تصدّق بخاتمه على المسكين في الصلاة بمحضر من الصحابة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المتصرّف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أثبت اللّه تعالى الولاية لذاته وشرك معه الرسول وأمير المؤمنين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وولاية اللّه عامّة ، فكذا النبيّ والوليّ</w:t>
      </w:r>
      <w:r>
        <w:rPr>
          <w:rFonts w:eastAsia="Amiri" w:cs="Amiri" w:ascii="Amiri" w:hAnsi="Amiri"/>
          <w:color w:val="111111"/>
          <w:sz w:val="28"/>
          <w:szCs w:val="28"/>
          <w:rtl w:val="true"/>
          <w:lang w:bidi="ar-SA"/>
        </w:rPr>
        <w:t>.</w:t>
      </w:r>
      <w:bookmarkStart w:id="323" w:name="pg15536_223608"/>
    </w:p>
    <w:p>
      <w:pPr>
        <w:pStyle w:val="Heading5"/>
        <w:numPr>
          <w:ilvl w:val="4"/>
          <w:numId w:val="1"/>
        </w:numPr>
        <w:rPr/>
      </w:pPr>
      <w:bookmarkStart w:id="324" w:name="__RefHeading___Toc8830164_2142443653"/>
      <w:bookmarkStart w:id="325" w:name="_Toc116"/>
      <w:bookmarkEnd w:id="323"/>
      <w:bookmarkEnd w:id="324"/>
      <w:r>
        <w:rPr>
          <w:rtl w:val="true"/>
        </w:rPr>
        <w:t xml:space="preserve">وقال الفضل </w:t>
      </w:r>
      <w:r>
        <w:rPr>
          <w:rtl w:val="true"/>
        </w:rPr>
        <w:t>:</w:t>
      </w:r>
      <w:bookmarkEnd w:id="325"/>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 فإنّ الوليّ لفظ مشترك ، يقال للمتصرّف ، والناصر ، والمحبّ ، والأولى بالتصرّف ، كوليّ الصبيّ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والمشترك إذا تردّد بين معانيه ، يلزم وجود القرينة للمعنى المطلوب منه ، وهاهنا كذلك ، فلا يكون هذا نصّا على إمامة عليّ ، فبطل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القرائن على أنّ المراد بالوليّ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الأولى والأحقّ بالتصرّف ؛ لأنّه لو حمل على هذا لكان غير مناسب لما قبلها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الْيَهُودَ وَالنَّصارى أَوْلِياءَ بَعْضُهُمْ أَوْلِياءُ بَعْضٍ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 فإنّ الأولياء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 لا بمعنى الأحقّين بالتصرّف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مناسب لما بعدها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فإنّ التولّي هاهنا بمعنى المحبّة والنصرة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فوجب أن يحمل ما بينهما على النصرة أيضا ؛ ليتلاءم أجزاء الكلام</w:t>
      </w:r>
      <w:r>
        <w:rPr>
          <w:rFonts w:eastAsia="Amiri" w:cs="Amiri" w:ascii="Amiri" w:hAnsi="Amiri"/>
          <w:color w:val="111111"/>
          <w:sz w:val="28"/>
          <w:szCs w:val="28"/>
          <w:rtl w:val="true"/>
          <w:lang w:bidi="ar-SA"/>
        </w:rPr>
        <w:t>.</w:t>
      </w:r>
      <w:bookmarkStart w:id="326" w:name="pg15536_223609"/>
    </w:p>
    <w:p>
      <w:pPr>
        <w:pStyle w:val="Heading5"/>
        <w:numPr>
          <w:ilvl w:val="4"/>
          <w:numId w:val="1"/>
        </w:numPr>
        <w:rPr/>
      </w:pPr>
      <w:bookmarkStart w:id="327" w:name="__RefHeading___Toc8830166_2142443653"/>
      <w:bookmarkStart w:id="328" w:name="_Toc117"/>
      <w:bookmarkEnd w:id="326"/>
      <w:bookmarkEnd w:id="327"/>
      <w:r>
        <w:rPr>
          <w:rtl w:val="true"/>
        </w:rPr>
        <w:t xml:space="preserve">وأقول </w:t>
      </w:r>
      <w:r>
        <w:rPr>
          <w:rtl w:val="true"/>
        </w:rPr>
        <w:t>:</w:t>
      </w:r>
      <w:bookmarkEnd w:id="328"/>
    </w:p>
    <w:p>
      <w:pPr>
        <w:pStyle w:val="BookText"/>
        <w:rPr/>
      </w:pPr>
      <w:r>
        <w:rPr>
          <w:rFonts w:ascii="Amiri" w:hAnsi="Amiri" w:eastAsia="Amiri" w:cs="Amiri"/>
          <w:color w:val="111111"/>
          <w:sz w:val="28"/>
          <w:sz w:val="28"/>
          <w:szCs w:val="28"/>
          <w:rtl w:val="true"/>
          <w:lang w:bidi="ar-SA"/>
        </w:rPr>
        <w:t xml:space="preserve">لا يبعد أنّ الوليّ مشترك معنى ، موضوع للقائم بالأمر ، أي الذي له سلطان على المولّى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مشتقّا من الولاية ، بمعنى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المرأة والصبي والرعيّة ، أي القائم بأمورهم وله سلطان عليهم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الصديق والمحبّ ، فإنّ للصديق ولاية وسلطانا في الجملة على صديقه وقياما بأموره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الناصر بالنسبة إلى المنصور ، والحليف بالنسبة إلى حليفه ، والجار بالنسبة إلى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فيحنئذ 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القائم بأموركم هو اللّه ورسوله وأمير المؤمنين ، ولا شكّ أنّ ولاية اللّه تعالى عامّة في ذاتها ، مع أنّ الآية مطلقة فتفيد العموم بقرينة الحكمة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أنظر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فكذا ولاية النبيّ والوصيّ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فيكون عليّ علیه السلام هو القائم بأمور المؤمنين ، والسلطان عليهم ، والإمام </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سلّم تعدّد المعاني واشتراك الوليّ بينها لفظا ، فلا ريب أنّ المناسب لإنزال اللّه الآية في مقام التصدّق أن يكون المراد بالوليّ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بالأمور ، لا الناصر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أيّ عاقل يتصوّر أنّ إسراع اللّه سبحانه بذكر فضيلة التصدّق واهتمامه في بيانها بهذا البيان العجيب لا يفيد إلّا مجرّد بيان أمر ضروري ، وهو نصرة عليّ علیه السلام للمؤمنين؟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سلّم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 فحصر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ورسوله وعليّ ، لا يصحّ إلّا بلحاظ إحدى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نصرتهم للمؤمنين مشتملة على القيام والتصرّف بأمورهم ، وحينئذ يرجع إلى المعنى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نصرة غيرهم للمؤمنين ، ك لا نصرة بالنسبة إلى نصرتهم ، وحينئذ يتمّ المطلوب أيضا ، إذ من أظهر لوازم الإمامة النصرة الكاملة للمؤمنين ، ولا سيّما قد حكم اللّه عزّ وجلّ بأنّها في قرن نصرته ونصرة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الآية الكريمة على انحصار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فسّرت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ورسوله وأمير المؤمنين ، وأنّ ولايتهم من سنخ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بدّ أن يكون أمير المؤمنين علیه السلام ممتازا على الناس جميعا ، بما لا يحيط به وصف الواصفين ، فلا يليق إلّا أن يكون إماما لهم ، ونائبا من اللّه تعالى عليهم جميعا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لإرادة الإمامة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قبلها ، الداخلة معها في </w:t>
      </w:r>
    </w:p>
    <w:p>
      <w:pPr>
        <w:pStyle w:val="BookText"/>
        <w:rPr/>
      </w:pPr>
      <w:r>
        <w:rPr>
          <w:rFonts w:ascii="Amiri" w:hAnsi="Amiri" w:eastAsia="Amiri" w:cs="Amiri"/>
          <w:color w:val="111111"/>
          <w:sz w:val="28"/>
          <w:sz w:val="28"/>
          <w:szCs w:val="28"/>
          <w:rtl w:val="true"/>
          <w:lang w:bidi="ar-SA"/>
        </w:rPr>
        <w:t xml:space="preserve">خطاب واحد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ظاهرة في أنّ من يأتي بهم اللّه تعالى ، من أهل الولاية على الناس والقيام بأمورهم ؛ لأنّ معناها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مخصوصين معه بالمحبّة بينه وبينهم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متواضعين لهم تواضع ولاة عليهم ، للتعبير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العلوّ والارتفاع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أَعِزَّةٍ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 العزّة عليهم والعظمة عندهم ، ومن شأنهم الجهاد فيسبيل اللّه ولا يخافون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هذه الأوصاف إنّما تناسب ذا الولاية والحكم والإمامة ، فيكون تعقّبها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 دليلا على أنّ المراد بوليّ المؤمنين إمامهم القائم بأمورهم ؛ للارتباط بين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زعمه الفضل من أنّ إرادة الأولى بالتصرّف لا تناسب ما قبل الآية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الْيَهُودَ وَالنَّصارى أَوْلِياءَ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الآية ؛ لأنّ المراد بالأولياء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لا الأحقّين بالتصرّف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فخطأ ؛ لأنّ هذه الآية مفصولة عن آية المقام بآيات عديدة أجنبية </w:t>
      </w:r>
    </w:p>
    <w:p>
      <w:pPr>
        <w:pStyle w:val="BookText"/>
        <w:rPr/>
      </w:pPr>
      <w:r>
        <w:rPr>
          <w:rFonts w:ascii="Amiri" w:hAnsi="Amiri" w:eastAsia="Amiri" w:cs="Amiri"/>
          <w:color w:val="111111"/>
          <w:sz w:val="28"/>
          <w:sz w:val="28"/>
          <w:szCs w:val="28"/>
          <w:rtl w:val="true"/>
          <w:lang w:bidi="ar-SA"/>
        </w:rPr>
        <w:t>عن آية المقام ، ولذا صدّر آية المقام مع الآية التي قبلها المتّصلة بها بخطاب مستقلّ ، فلا تصلح تلك الآية المفصولة بآيات عديدة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ولنتل عليك الآيات لتتّضح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بعد الآية التي ذكرها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فَتَرَى الَّذِينَ فِي قُلُوبِهِمْ مَرَضٌ يُسارِعُونَ فِيهِمْ 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الَّذِينَ آمَنُوا أَهؤُلاءِ الَّذِينَ أَقْسَمُوا بِاللّهِ جَهْدَ أَيْمانِهِمْ إِنَّهُمْ لَمَعَكُمْ حَبِطَتْ أَعْمالُهُمْ فَأَصْبَحُوا 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w:t>
      </w:r>
      <w:r>
        <w:rPr>
          <w:rFonts w:eastAsia="Amiri" w:cs="Amiri" w:ascii="Amiri" w:hAnsi="Amiri"/>
          <w:color w:val="111111"/>
          <w:sz w:val="28"/>
          <w:szCs w:val="28"/>
          <w:rtl w:val="true"/>
          <w:lang w:bidi="ar-SA"/>
        </w:rPr>
        <w:t xml:space="preserve">... ) </w:t>
      </w:r>
      <w:r>
        <w:rPr>
          <w:rStyle w:val="FootnoteAnchor"/>
          <w:rtl w:val="true"/>
        </w:rPr>
        <w:footnoteReference w:id="81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w:t>
      </w:r>
      <w:r>
        <w:rPr>
          <w:rStyle w:val="FootnoteAnchor"/>
          <w:rtl w:val="true"/>
        </w:rPr>
        <w:footnoteReference w:id="81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ترى أنّه انتقل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مَنْ يَرْتَدَّ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تمام الآيتين ، إلى مطلب آخر مستقلّ بخطاب ، فكيف تكون إرادة الأنصار من الأولياء في الآية الأولى البعيدة ، موجبة لعدم إرادة الأولى بالتصرّف من الوليّ في الآية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 الآيات كلّها مرتبطة بعضها ببعض فلا ينافي المطلوب ؛ لأنّ المراد أيضا بالأولياء في الآية الأولى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القائمون بالأمور في الجملة ، ولو بالنسبة إلى النصرة والمحافظة ؛ لما بيّنّاه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مشترك معنى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فيتمّ المطلوب من كلّ وجه ، ولا سيّما بضميمة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يَرْتَدَّ مِنْكُمْ 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لاشتمالها كما عرفت على الأوصاف </w:t>
      </w:r>
    </w:p>
    <w:p>
      <w:pPr>
        <w:pStyle w:val="BookText"/>
        <w:rPr/>
      </w:pPr>
      <w:r>
        <w:rPr>
          <w:rFonts w:ascii="Amiri" w:hAnsi="Amiri" w:eastAsia="Amiri" w:cs="Amiri"/>
          <w:color w:val="111111"/>
          <w:sz w:val="28"/>
          <w:sz w:val="28"/>
          <w:szCs w:val="28"/>
          <w:rtl w:val="true"/>
          <w:lang w:bidi="ar-SA"/>
        </w:rPr>
        <w:t>المناسبة للقائم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 مناسب لما بعدها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فظاهر البطلان ؛ لأنّ المراد بتولّي اللّه ورسوله والّذين آمنوا هو اتّخاذهم أولياء ، وتسليم الولاية لهم بالمعنى الذي أريد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تحصل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اعترض القوم على الاستدلال بالآية بأمور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إنّما ينفي ما فيه تردّد ، ولا نزاع ولا خفاء في أنّه لا نزاع في إمامة الثلاثة عند نزول الآية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النقض بالنسبة إلى اللّه ورسوله ، فإنّه لا نزاع للمخاطبين في ولاية ما يضادّهما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سلّم اعتبار التردّد والنزاع فإنّما هو في القصر الإضافي لا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 كفى النزاع في علم اللّه تعالى ، فإنّه سبحانه عالم بوقوع النزاع في إمامة الثلاثة في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الآية ثبوت الولاية بالفعل ، ولا شبهة في أنّ إمامة عليّ علیه السلام إنّما كانت بعد النبيّ صلی اللّه علیه و آله ، وصرف الآية إلى ما يكون في المآل دون الحال لا يستقيم في حقّ اللّه ورسوله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ولاية كلّ منهم بحسبه ، فولاية الوصيّ في طول ولاية النبيّ وبعدها ، فإذا دلّت الآية على ولاية أمير المؤمنين علیه السلام وإمامته ، </w:t>
      </w:r>
    </w:p>
    <w:p>
      <w:pPr>
        <w:pStyle w:val="BookText"/>
        <w:rPr/>
      </w:pPr>
      <w:r>
        <w:rPr>
          <w:rFonts w:ascii="Amiri" w:hAnsi="Amiri" w:eastAsia="Amiri" w:cs="Amiri"/>
          <w:color w:val="111111"/>
          <w:sz w:val="28"/>
          <w:sz w:val="28"/>
          <w:szCs w:val="28"/>
          <w:rtl w:val="true"/>
          <w:lang w:bidi="ar-SA"/>
        </w:rPr>
        <w:t>فقد دلّت على أنّها بعد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الحقّ ثبوت الولاية لأمير المؤمنين علیه السلام في حياة النبيّ صلی اللّه علیه و آله برتبة ثانية ، فتجب طاعته وتمضي تصرّفاته ، لكنّه ساكت غالبا كما هو شأن الإمام في حياة الإمام الذي قبله ، كالحسن علیه السلام في زمن أبيه ، والحسين في زمن أخيه علیه السلام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حديث المنزلة </w:t>
      </w:r>
      <w:r>
        <w:rPr>
          <w:rStyle w:val="FootnoteAnchor"/>
          <w:rtl w:val="true"/>
        </w:rPr>
        <w:footnoteReference w:id="816"/>
      </w:r>
      <w:r>
        <w:rPr>
          <w:rFonts w:ascii="Amiri" w:hAnsi="Amiri" w:eastAsia="Amiri" w:cs="Amiri"/>
          <w:color w:val="111111"/>
          <w:sz w:val="28"/>
          <w:sz w:val="28"/>
          <w:szCs w:val="28"/>
          <w:rtl w:val="true"/>
          <w:lang w:bidi="ar-SA"/>
        </w:rPr>
        <w:t xml:space="preserve">، فإنّه دالّ على أنّ منزلة أمير </w:t>
      </w:r>
    </w:p>
    <w:p>
      <w:pPr>
        <w:pStyle w:val="BookText"/>
        <w:rPr/>
      </w:pPr>
      <w:r>
        <w:rPr>
          <w:rFonts w:ascii="IRNazanin" w:hAnsi="IRNazanin" w:eastAsia="IRNazanin"/>
          <w:color w:val="111111"/>
          <w:sz w:val="28"/>
          <w:sz w:val="28"/>
          <w:szCs w:val="28"/>
          <w:rtl w:val="true"/>
          <w:lang w:bidi="fa-IR"/>
        </w:rPr>
        <w:t>المؤمنين علیه السلام من النبيّ صلی اللّه علیه و آله كمنزلة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ثبوت الولاية لهارون مع موسى ؛ لأنّه شريكه ، فكذا أمير المؤمنين له الولاية الفعلية أيضا وإن سكت ؛ إذ لم يستثن إلّا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حديث الغدير ، ولذا قال له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وأمسيت مولى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أحمد في مسنده ، عن البراء بن عازب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عن الثعلبي في تفسيره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الرازي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 </w:t>
      </w:r>
      <w:r>
        <w:rPr>
          <w:rStyle w:val="FootnoteAnchor"/>
          <w:rtl w:val="true"/>
        </w:rPr>
        <w:footnoteReference w:id="819"/>
      </w:r>
      <w:r>
        <w:rPr>
          <w:rFonts w:ascii="Amiri" w:hAnsi="Amiri" w:eastAsia="Amiri" w:cs="Amiri"/>
          <w:color w:val="111111"/>
          <w:sz w:val="28"/>
          <w:sz w:val="28"/>
          <w:szCs w:val="28"/>
          <w:rtl w:val="true"/>
          <w:lang w:bidi="ar-SA"/>
        </w:rPr>
        <w:t xml:space="preserve">الآية ، ولكن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مولاي ومولى كلّ مؤمن ومؤمنة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ابن حجر في 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الشبهة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الطبراني ، عن عمر وأبي بكر ، بلفط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كلّ مؤمن ومؤمنة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ويدلّ على ذلك أيضا ما رواه الترمذي في فضائل أمير المؤمنين علیه السلام ، المصرّح بأنّ أمير المؤمنين علیه السلام أصاب جارية من سبيّ ، فتعاقد عليه أربعة فوشوا به عند النبيّ ، فغضب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منّي وأنا منه ، وهو وليّ كلّ مؤمن بعدي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دالّ على مضيّ فعل عليّ في ذلك الوقت ، وأنّ له الاصطفاء من الغنيمة كالنبيّ صلی اللّه علیه و آله ، لولايته مثله ؛ لأنّه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كنفسه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ففعله كفعله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فالبعديّة في هذه الرواية بلحاظ الرتبة لا الزمان ، كما يقرّبه خلوّ الحديث في بعض الروايات عن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الحاكم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بفضائل أمير المؤمنين علیه السلام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أيضا في أحاديث كثيرة أنّ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w:t>
      </w:r>
    </w:p>
    <w:p>
      <w:pPr>
        <w:pStyle w:val="BookText"/>
        <w:rPr/>
      </w:pPr>
      <w:r>
        <w:rPr>
          <w:rFonts w:ascii="Amiri" w:hAnsi="Amiri" w:eastAsia="Amiri" w:cs="Amiri"/>
          <w:color w:val="111111"/>
          <w:sz w:val="28"/>
          <w:sz w:val="28"/>
          <w:szCs w:val="28"/>
          <w:rtl w:val="true"/>
          <w:lang w:bidi="ar-SA"/>
        </w:rPr>
        <w:t xml:space="preserve">وليّه فعليّ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مسند أحمد ، عن بريدة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ويضاف إلى ردّ الشيخ المظفّر قدس سره بأنه يمكن أن يجاب عن إشكال الفضل هذا ، بأنه غير صحيح أصلاً ؛ لأنه مبتن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من شؤون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فيندفع الإشكال كبروياً وصغروياً ، فإنّ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واحد غير ممكن لا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جمع فلا تصرف إلى الواحد إلّا بدليل ، وقول المفسّرين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الاختصاص ، ودعوى انحصار الأوصاف فيه مبنية على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بلازم ، بل يحتمل العطف ، بمعنى أنّهم يركعون في صلاتهم ، لا كصلاة اليهود خالية من الركوع ، أو بمعنى أنّهم خاضعون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الحاليّة متعيّنة لوجهين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الاحتمالين المذكورين ؛ لا ستلزام أوّلهما التأكيد المخالف للأصل ؛ لأنّ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 عن بيان أنّهم يركعون في صلاتهم ، لتبادر ذات الركوع منها ، كما يتبادر من الركوع ما هو المعروف ، فيبطل الاحتمال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النزول صريحة بالحاليّة وإرادة الركوع المعروف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 عن ابن مردويه ، من حديث طويل قال في آخره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أحد شيئا؟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فكبّر رسول اللّه صلی اللّه علیه و آله عند ذلك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826"/>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للواحدي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عن الخطيب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عليّ بخاتمه وهو راكع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أعطاك هذا الخاتم؟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عن الطبراني وابن مردويه ، عن عمّار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بعليّ سائل وهو راكع في صلاة تطوّع ، </w:t>
      </w:r>
    </w:p>
    <w:p>
      <w:pPr>
        <w:pStyle w:val="BookText"/>
        <w:rPr/>
      </w:pPr>
      <w:r>
        <w:rPr>
          <w:rFonts w:ascii="Amiri" w:hAnsi="Amiri" w:eastAsia="Amiri" w:cs="Amiri"/>
          <w:color w:val="111111"/>
          <w:sz w:val="28"/>
          <w:sz w:val="28"/>
          <w:szCs w:val="28"/>
          <w:rtl w:val="true"/>
          <w:lang w:bidi="ar-SA"/>
        </w:rPr>
        <w:t xml:space="preserve">فنزع خاتمه فأعطاه السائل ، فأتى رسول اللّه فأعلمه ذلك ، فنزلت على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التقييد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عن ابن أبي حاتم ، وأبي الشيخ ، وابن عساكر ، عن سلمة بن كهيل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أيضا فيه ، عن ابن جرير ، عن السدّي وعتبة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الثعلبي ؛ وفي تفسير الرازي ، عن أبي ذرّ رحمه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صلی اللّه علیه و آله بهاتين وإلّا صمّتا ، ورأيته بهاتين وإلّا عميتا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قائد البررة ، وقاتل الكفرة ، منصور من نصره ، مخذول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إنّي صلّيت مع رسول اللّه صلی اللّه علیه و آله صلاة الظهر ، فسأل سائل في المسجد ، فلم يعطه أحد شيئا ، وكان عليّ راكعا ، فأومأ بخنصره إليه وكان يتختّم فيها ، فأقبل السائل حتّى أخذ الخاتم من خنصره ، فتضرّع النبيّ صلی اللّه علیه و آله إلى اللّه عزّ وجلّ فقال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أخي موسى سألك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اشْرَحْ لِي صَدْرِي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 فأنزلت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سَنَشُدُّ عَضُدَكَ بِأَخِيكَ وَنَجْعَلُ لَكُما سُلْطاناً </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وأنا محمّد عبدك ونبيّك ، فاشرح لي صدري ، ويسّر لي أمري ، واجعل لي وزيرا من أهلي ، عليّا اشدد به ظهري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ذرّ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استتمّ رسول اللّه صلی اللّه علیه و آله الكلمة حتّى هبط جبرئيل بهذه الآية </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تفسير الرازي ، عن عبد اللّه بن 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 عليّا تصدّق بخاتمه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راكع ، فنحن نتولّاه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الأخبار التي لا تحصى ، الصريحة في الحاليّة ، وإرادة الركوع المعروف ، الدالّة على أنّ المراد تعيين أمير المؤمنين علیه السلام بهذه الأوصاف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لا ريب بإرادة المفسّرين اختصاص الآية بأمير المؤمنين علیه السلام ؛ لأنّ تفسيرهم مأخوذ من هذه الروايات ونحوها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ولعمري لو فتحنا باب تلك التأويلات السوفسطائية ، لا سيّما مع مخالفتها للأخبار ، لما كانت آية حجّة على أمر ألبتّة ، بل لم يثبت بكلمة الشهادة إسلام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غير خفيّ على القوم ، ولكنّ البغض والعداوة داء لا دواء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هل ترى لو نزلت هذه الآية في حقّ أبي بكر أو عمر أكانوا يجرون فيها هذه التأويلات ، أو يجعلونها أدلّ النصوص على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تعلم أنّهم يزعمون أنّ النبيّ صلی اللّه علیه و آله أمر أبا بكر بالصلاة في الناس </w:t>
      </w:r>
      <w:r>
        <w:rPr>
          <w:rStyle w:val="FootnoteAnchor"/>
          <w:rtl w:val="true"/>
        </w:rPr>
        <w:footnoteReference w:id="840"/>
      </w:r>
      <w:r>
        <w:rPr>
          <w:rFonts w:ascii="Amiri" w:hAnsi="Amiri" w:eastAsia="Amiri" w:cs="Amiri"/>
          <w:color w:val="111111"/>
          <w:sz w:val="28"/>
          <w:sz w:val="28"/>
          <w:szCs w:val="28"/>
          <w:rtl w:val="true"/>
          <w:lang w:bidi="ar-SA"/>
        </w:rPr>
        <w:t xml:space="preserve">، ومن مذهبهم جواز إمامة الفاسق في الصلاة </w:t>
      </w:r>
      <w:r>
        <w:rPr>
          <w:rStyle w:val="FootnoteAnchor"/>
          <w:rtl w:val="true"/>
        </w:rPr>
        <w:footnoteReference w:id="841"/>
      </w:r>
      <w:r>
        <w:rPr>
          <w:rFonts w:ascii="Amiri" w:hAnsi="Amiri" w:eastAsia="Amiri" w:cs="Amiri"/>
          <w:color w:val="111111"/>
          <w:sz w:val="28"/>
          <w:sz w:val="28"/>
          <w:szCs w:val="28"/>
          <w:rtl w:val="true"/>
          <w:lang w:bidi="ar-SA"/>
        </w:rPr>
        <w:t>، ومع ذلك قالوا إنّه دليل على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بعد ما بين المقامين ، ولا أمر كأمر أبي بكر وأبي حسن وحسين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الفائدة في التعبير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الجمع ، هي تعظيمه </w:t>
      </w:r>
      <w:r>
        <w:rPr>
          <w:rStyle w:val="FootnoteAnchor"/>
          <w:rtl w:val="true"/>
        </w:rPr>
        <w:footnoteReference w:id="842"/>
      </w:r>
      <w:r>
        <w:rPr>
          <w:rFonts w:ascii="IRNazanin" w:hAnsi="IRNazanin" w:eastAsia="IRNazanin"/>
          <w:color w:val="111111"/>
          <w:sz w:val="28"/>
          <w:sz w:val="28"/>
          <w:szCs w:val="28"/>
          <w:rtl w:val="true"/>
          <w:lang w:bidi="fa-IR"/>
        </w:rPr>
        <w:t xml:space="preserve">، والإشارة إلى أنّه بمنزلة جميع المؤمنين المصلّين المزكّين ؛ لأنّه عميدهم ، ومن أقوى الأسباب في إيمانهم ومبرّاتهم ، كما أشار إلى ذلك رسول اللّه صلی اللّه علیه و آله بقوله يوم الخندق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برز الإيمان كلّه إلى الشرك كلّه </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وجعل الزمخشري الفائدة فيه ترغيب الناس في مثل فعله ، لينبّه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سجيّة المؤمنين يجب أن تكون على هذه الغاية من الحرص على البرّ والإحسان </w:t>
      </w:r>
      <w:r>
        <w:rPr>
          <w:rStyle w:val="FootnoteAnchor"/>
          <w:rtl w:val="true"/>
        </w:rPr>
        <w:footnoteReference w:id="844"/>
      </w:r>
      <w:r>
        <w:rPr>
          <w:rStyle w:val="FootnoteAnchor"/>
          <w:rtl w:val="true"/>
        </w:rPr>
        <w:footnoteReference w:id="8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في ذلك نكتة ألطف وأدقّ ،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أتى بعبارة الجمع دون عبارة المفرد بقيا منه تعالى على كثير من الناس ، فإنّ شانئي عليّ وأعداء بني هاشم وسائر المنافقين وأهل الحسد والتنافس ، لا يطيقون أن يسمعوها بصيغة المفرد ؛ إذ لا يبقى لهم حينئذ مطمع في تمويه ، ولا ملتمس في التضليل ، فيكون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يأسهم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ما تخشى عواقبه على الإسلام ، فجاءت الآية بصيغة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كونها للمفرد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اتّقاء من معرّتهم ، ثمّ كانت النصوص بعدها تترى بعبارات مختلفة ، ومقامات متعدّدة ، وبثّ فيهم أمر الولاية تدريجا تدريجا حتّى أكمل الدين وأتمّ النعمة ، جريا منه صلی اللّه علیه و آله على عادة الحكماء في تبليغ الناس ما يشقّ عليهم ، ولو كانت الآية بالعبارة المختصّة بالمفرد ، لجعلوا أصابعهم في آذانهم ، واستغشوا ثيابهم ، وأصرّوا واستكبروا استكبارا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الحكمة مطردة في كل ما جاء في القرآن الحكيم من آيات فضل أمير المؤمنين وأهل بيته الطاهرين كما لا يخفی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5536_223623"/>
    </w:p>
    <w:p>
      <w:pPr>
        <w:pStyle w:val="Heading4"/>
        <w:numPr>
          <w:ilvl w:val="3"/>
          <w:numId w:val="1"/>
        </w:numPr>
        <w:rPr/>
      </w:pPr>
      <w:bookmarkStart w:id="330" w:name="__RefHeading___Toc8830168_2142443653"/>
      <w:bookmarkStart w:id="331" w:name="_Toc118"/>
      <w:bookmarkEnd w:id="329"/>
      <w:bookmarkEnd w:id="330"/>
      <w:r>
        <w:rPr/>
        <w:t>2</w:t>
      </w:r>
      <w:r>
        <w:rPr>
          <w:rtl w:val="true"/>
        </w:rPr>
        <w:t xml:space="preserve"> - </w:t>
      </w:r>
      <w:r>
        <w:rPr>
          <w:rtl w:val="true"/>
        </w:rPr>
        <w:t xml:space="preserve">آية </w:t>
      </w:r>
      <w:r>
        <w:rPr>
          <w:rtl w:val="true"/>
        </w:rPr>
        <w:t xml:space="preserve">: ( </w:t>
      </w:r>
      <w:r>
        <w:rPr>
          <w:rtl w:val="true"/>
        </w:rPr>
        <w:t xml:space="preserve">يا أَيُّهَا الرَّسُولُ بَلِّغْ </w:t>
      </w:r>
      <w:r>
        <w:rPr>
          <w:rtl w:val="true"/>
        </w:rPr>
        <w:t>... )</w:t>
      </w:r>
      <w:bookmarkEnd w:id="331"/>
    </w:p>
    <w:p>
      <w:pPr>
        <w:pStyle w:val="Heading5"/>
        <w:numPr>
          <w:ilvl w:val="4"/>
          <w:numId w:val="1"/>
        </w:numPr>
        <w:rPr/>
      </w:pPr>
      <w:bookmarkStart w:id="332" w:name="__RefHeading___Toc8830170_2142443653"/>
      <w:bookmarkStart w:id="333" w:name="_Toc119"/>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الجمهور أنّها نزلت في بيان فضل عليّ علیه السلام يوم الغدير ، فأخذ رسول اللّه صلی اللّه علیه و آله بيد عليّ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منكم بأنفسكم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واخذل من خذله ، وأدر الحقّ معه كيفما دار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المولى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بالتصرّف ؛ 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ولعدم صلاحيّة غيره هاهنا</w:t>
      </w:r>
      <w:r>
        <w:rPr>
          <w:rFonts w:eastAsia="Amiri" w:cs="Amiri" w:ascii="Amiri" w:hAnsi="Amiri"/>
          <w:color w:val="111111"/>
          <w:sz w:val="28"/>
          <w:szCs w:val="28"/>
          <w:rtl w:val="true"/>
          <w:lang w:bidi="ar-SA"/>
        </w:rPr>
        <w:t xml:space="preserve">. </w:t>
      </w:r>
      <w:bookmarkStart w:id="334" w:name="pg15536_223624"/>
    </w:p>
    <w:p>
      <w:pPr>
        <w:pStyle w:val="Heading5"/>
        <w:numPr>
          <w:ilvl w:val="4"/>
          <w:numId w:val="1"/>
        </w:numPr>
        <w:rPr/>
      </w:pPr>
      <w:bookmarkStart w:id="335" w:name="__RefHeading___Toc8830172_2142443653"/>
      <w:bookmarkStart w:id="336" w:name="_Toc120"/>
      <w:bookmarkEnd w:id="334"/>
      <w:bookmarkEnd w:id="335"/>
      <w:r>
        <w:rPr>
          <w:rtl w:val="true"/>
        </w:rPr>
        <w:t xml:space="preserve">وقال الفضل </w:t>
      </w:r>
      <w:r>
        <w:rPr>
          <w:rtl w:val="true"/>
        </w:rPr>
        <w:t>:</w:t>
      </w:r>
      <w:bookmarkEnd w:id="336"/>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ذكره من إجماع المفسّرين على أنّ الآية نزلت في عليّ ، فهو باطل ؛ فإنّ المفسّرين لم يجمعوا على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روي من أنّ رسول اللّه صلی اللّه علیه و آله ذكره يوم غدير خمّ حين أخذ بيد عليّ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فقد ثبت هذا في الصحاح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سرّ هذا في ترجمة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واقعة غدير خمّ كانت في مرجع رسول اللّه عام حجّة الوداع ، وغدير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افتراق قبائل العرب ، وكان رسول اللّه يعلم أنّه آخر عمره ، وأنّه لا يجتمع العرب بعد هذا عنده مثل هذا الاجتماع ، فأراد أن يوصي العرب بحفظ محبّة أهل بيته وقبيلته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شكّ أنّ عليّا كان بعد رسول اللّه صلی اللّه علیه و آله سيّد بني هاشم وأكبر أهل البيت ، فذكر فضائله ، وساواه بنفسه في وجوب الولاية والنصرة والمحبّة معه ، ليتّخذه العرب سيّدا ويعرفوا فضله وكماله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ولينصف المنصف من نفسه ، لو كان يوم غدير خمّ صرّح رسول اللّه صلی اللّه علیه و آله بخلافة عليّ نصّا جليّا لا يحتمل خلاف المقصود ، ألا ترى العرب مع جلافتهم وكفرهم بعد رسول اللّه صلی اللّه علیه و آله ، وجعلهم الأنبياء فيهم مثل مسيلمة الكذّاب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وسجاح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وطليحة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149/25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كانوا يسكتون على خلافة أبي بكر ، وكانوا لا يتكلّمون بنباس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في أمر خلافة عليّ ، مع أنّ رسول اللّه صلی اللّه علیه و آله نصّ على المنبر بمحضر جميع قبائل العرب؟</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أنصف المتأمّل العاقل ، علم أن لا نصّ هناك</w:t>
      </w:r>
      <w:r>
        <w:rPr>
          <w:rFonts w:eastAsia="Amiri" w:cs="Amiri" w:ascii="Amiri" w:hAnsi="Amiri"/>
          <w:color w:val="111111"/>
          <w:sz w:val="28"/>
          <w:szCs w:val="28"/>
          <w:rtl w:val="true"/>
          <w:lang w:bidi="ar-SA"/>
        </w:rPr>
        <w:t>!</w:t>
      </w:r>
      <w:bookmarkStart w:id="337" w:name="pg15536_223626"/>
    </w:p>
    <w:p>
      <w:pPr>
        <w:pStyle w:val="Heading5"/>
        <w:numPr>
          <w:ilvl w:val="4"/>
          <w:numId w:val="1"/>
        </w:numPr>
        <w:rPr/>
      </w:pPr>
      <w:bookmarkStart w:id="338" w:name="__RefHeading___Toc8830174_2142443653"/>
      <w:bookmarkStart w:id="339" w:name="_Toc121"/>
      <w:bookmarkEnd w:id="337"/>
      <w:bookmarkEnd w:id="338"/>
      <w:r>
        <w:rPr>
          <w:rtl w:val="true"/>
        </w:rPr>
        <w:t xml:space="preserve">وأقول </w:t>
      </w:r>
      <w:r>
        <w:rPr>
          <w:rtl w:val="true"/>
        </w:rPr>
        <w:t>:</w:t>
      </w:r>
      <w:bookmarkEnd w:id="339"/>
    </w:p>
    <w:p>
      <w:pPr>
        <w:pStyle w:val="Heading6"/>
        <w:numPr>
          <w:ilvl w:val="5"/>
          <w:numId w:val="1"/>
        </w:numPr>
        <w:rPr/>
      </w:pPr>
      <w:bookmarkStart w:id="340" w:name="__RefHeading___Toc8830176_2142443653"/>
      <w:bookmarkStart w:id="341" w:name="_Toc122"/>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لم يذكر المصنّف رحمه اللّه المفسّرين في كلامه هنا ، فضلا عن أنّه ادّعى إجماعهم ، وإنّما نقل رواية الجمهور لنزول الآية في فضل عليّ علیه السلام ، وهو حقّ ، فإنّه قد رواه الكثير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نقل السيوطي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بتفسير الآية ، عن ابن أبي حاتم وابن مردويه وابن عساكر بأسانيدهم ، عن أبي سعيد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على رسول اللّه صلی اللّه علیه و آله يوم غدير خمّ في عليّ </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ونقل أيضا عن ابن مردويه ، بإسناده عن ابن مسعود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نقرأ على عهد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855"/>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الواحدي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سعيد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يوم غدير خمّ في عليّ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المصنّف رحمه اللّه نحو هذا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نعيم ، عن عطيّة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 أيضا نحو ما ذكره هنا عن الثعلبي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الرازي في أحد وجوه نزولها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نزلت أخذ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قول ابن عبّاس ، والبراء بن عازب ، ومحمّد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وأعلم أنّ هذه الروايات وإن كثرت ، إلّا أنّ الأولى حمله على أنه آمنه من مكر اليهود والنصارى ، وأمره بإظهار التبليغ من غير مبالاة منه بهم ؛ وذلك لأنّ ما قبل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بكثير ، لمّا كان كلاما مع اليهود والنصارى ، امتنع إلقاء هذه الآية الواحدة في البين على وجه تكون أجنبيّة عمّا قبلها وما بعدها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هذا اجتهاد في مقابلة النصّ ، وهو غير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المائدة آخر سورة نزلت من القرآن ، كما رواه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 ورواه غيره أيضا </w:t>
      </w:r>
      <w:r>
        <w:rPr>
          <w:rStyle w:val="FootnoteAnchor"/>
          <w:rtl w:val="true"/>
        </w:rPr>
        <w:footnoteReference w:id="862"/>
      </w:r>
      <w:r>
        <w:rPr>
          <w:rFonts w:ascii="Amiri" w:hAnsi="Amiri" w:eastAsia="Amiri" w:cs="Amiri"/>
          <w:color w:val="111111"/>
          <w:sz w:val="28"/>
          <w:sz w:val="28"/>
          <w:szCs w:val="28"/>
          <w:rtl w:val="true"/>
          <w:lang w:bidi="ar-SA"/>
        </w:rPr>
        <w:t>، وكان نزولها بحجّة الوداع</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أنّه حينئذ لم تكن لليهود والنصارى شوكة يخشى منها النبيّ صلی اللّه علیه و آله أن يبلّغ ما أنزل إليه ، فالمناسب أنّ النبيّ صلی اللّه علیه و آله خاف منافقي قومه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الواضح أنّه لا يخشاهم من تبليغ شيء جاء به إلّا نصب عليّ علیه السلام إماما ، عداوة وحسدا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عندنا أنّ جبرئيل علیه السلام نزل على النبيّ صلی اللّه علیه و آله في حجّة الوداع بأن ينصب عليّا خليفة له ، فضاق رسول اللّه صلی اللّه علیه و آله به ذرعا مخافة تكذيب أهل الإفك ، وقال لجبرئيل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قومي لم يقرّوا لي بالنبوّة إلّا بعد أن جاهدت ، فكيف يقرّون لعليّ بالإمامة في كلمة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وعزم على نصبه بالمدينة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وصل إلى غدير خمّ نزل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 </w:t>
      </w:r>
      <w:r>
        <w:rPr>
          <w:rStyle w:val="FootnoteAnchor"/>
          <w:rtl w:val="true"/>
        </w:rPr>
        <w:footnoteReference w:id="863"/>
      </w:r>
      <w:r>
        <w:rPr>
          <w:rFonts w:ascii="Amiri" w:hAnsi="Amiri" w:eastAsia="Amiri" w:cs="Amiri"/>
          <w:color w:val="111111"/>
          <w:sz w:val="28"/>
          <w:sz w:val="28"/>
          <w:szCs w:val="28"/>
          <w:rtl w:val="true"/>
          <w:lang w:bidi="ar-SA"/>
        </w:rPr>
        <w:t xml:space="preserve">الآية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سار بعد نصبه ووصل العقبة دحرجوا له الدّباب </w:t>
      </w:r>
      <w:r>
        <w:rPr>
          <w:rStyle w:val="FootnoteAnchor"/>
          <w:rtl w:val="true"/>
        </w:rPr>
        <w:footnoteReference w:id="865"/>
      </w:r>
      <w:r>
        <w:rPr>
          <w:rFonts w:ascii="Amiri" w:hAnsi="Amiri" w:eastAsia="Amiri" w:cs="Amiri"/>
          <w:color w:val="111111"/>
          <w:sz w:val="28"/>
          <w:sz w:val="28"/>
          <w:szCs w:val="28"/>
          <w:rtl w:val="true"/>
          <w:lang w:bidi="ar-SA"/>
        </w:rPr>
        <w:t xml:space="preserve">لينفّروا ناقته ويقتلوه فينقضوا فعله ، فعصمه اللّه سبحانه منهم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أراد أن يؤكّد عليه النصّ في كتاب لا يضلّون بعده ، فنسبوه إلى الهجر</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وأراد تسييرهم بجيش أسامة ، فعصوه</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توسّط هذه الآية بين الآيات المتعلّقة باليهود والنصارى ، فللإشارة إلى أنّ المنافقين بمنزلتهم ، ومن سنخهم في الضلال والكفر ؛ ولذا حكم بارتدادهم في أخبار الحوض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المقصود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اليهود والنصارى ، لكان الأولى هو الإضمار لا التعبير عنهم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بدّ من تحقيق حديث الغدير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عبد الرزّاق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الإحسان بترتيب صحيح ابن حبّان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الإمام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تأويل مختلف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عاصم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زوائد عبد اللّه بن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الروياني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الكنى والأسماء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للدولابي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نوادر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للحكيم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مشكل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الغيلانيات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للدارقطني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تمهيد الأوائل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الأصول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تثبيت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المتّفق والمفترق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موضح أوهام الجمع والتفريق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للوصل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زين الفتى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ربيع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نهاية الإقدام في علم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36418</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الجملة سندا ودلالة ،</w:t>
      </w:r>
      <w:bookmarkStart w:id="342" w:name="pg15536_223630"/>
    </w:p>
    <w:p>
      <w:pPr>
        <w:pStyle w:val="BookText"/>
        <w:rPr/>
      </w:pPr>
      <w:bookmarkEnd w:id="342"/>
      <w:r>
        <w:rPr>
          <w:rFonts w:ascii="IRNazanin" w:hAnsi="IRNazanin" w:eastAsia="IRNazanin"/>
          <w:color w:val="111111"/>
          <w:sz w:val="28"/>
          <w:sz w:val="28"/>
          <w:szCs w:val="28"/>
          <w:rtl w:val="true"/>
          <w:lang w:bidi="fa-IR"/>
        </w:rPr>
        <w:t xml:space="preserve">فهنا مطلبان </w:t>
      </w:r>
      <w:r>
        <w:rPr>
          <w:rFonts w:eastAsia="IRNazanin" w:cs="IRNazanin"/>
          <w:color w:val="111111"/>
          <w:sz w:val="28"/>
          <w:szCs w:val="28"/>
          <w:rtl w:val="true"/>
          <w:lang w:bidi="fa-IR"/>
        </w:rPr>
        <w:t>:</w:t>
      </w:r>
    </w:p>
    <w:p>
      <w:pPr>
        <w:pStyle w:val="Heading6"/>
        <w:numPr>
          <w:ilvl w:val="5"/>
          <w:numId w:val="1"/>
        </w:numPr>
        <w:rPr/>
      </w:pPr>
      <w:bookmarkStart w:id="343" w:name="__RefHeading___Toc8830178_2142443653"/>
      <w:bookmarkStart w:id="344" w:name="_Toc123"/>
      <w:bookmarkEnd w:id="343"/>
      <w:r>
        <w:rPr>
          <w:rtl w:val="true"/>
        </w:rPr>
        <w:t xml:space="preserve">الأوّل </w:t>
      </w:r>
      <w:r>
        <w:rPr>
          <w:rtl w:val="true"/>
        </w:rPr>
        <w:t xml:space="preserve">: </w:t>
      </w:r>
      <w:r>
        <w:rPr>
          <w:rtl w:val="true"/>
        </w:rPr>
        <w:t xml:space="preserve">في صحّته </w:t>
      </w:r>
      <w:r>
        <w:rPr>
          <w:rtl w:val="true"/>
        </w:rPr>
        <w:t>:</w:t>
      </w:r>
      <w:bookmarkEnd w:id="344"/>
    </w:p>
    <w:p>
      <w:pPr>
        <w:pStyle w:val="BookText"/>
        <w:rPr/>
      </w:pPr>
      <w:r>
        <w:rPr>
          <w:rFonts w:ascii="Amiri" w:hAnsi="Amiri" w:eastAsia="Amiri" w:cs="Amiri"/>
          <w:color w:val="111111"/>
          <w:sz w:val="28"/>
          <w:sz w:val="28"/>
          <w:szCs w:val="28"/>
          <w:rtl w:val="true"/>
          <w:lang w:bidi="ar-SA"/>
        </w:rPr>
        <w:t>وهي لا ريب فيها لأحد إلّا لبعض النصّاب كما ستعرف</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حديث صحيح لا مرية فيه ، وقد أخرجه جماعة كالترمذي والنسائي وأحمد ، وطرقه كثيرة جدّا ، ومن ثمّ رواه ستّة عشر صحابيا </w:t>
      </w:r>
      <w:r>
        <w:rPr>
          <w:rFonts w:eastAsia="Amiri" w:cs="Amiri" w:ascii="Amiri" w:hAnsi="Amiri"/>
          <w:color w:val="111111"/>
          <w:sz w:val="28"/>
          <w:szCs w:val="28"/>
          <w:rtl w:val="true"/>
          <w:lang w:bidi="ar-SA"/>
        </w:rPr>
        <w:t xml:space="preserve">.. </w:t>
      </w:r>
      <w:bookmarkStart w:id="345" w:name="pg15536_223631"/>
    </w:p>
    <w:p>
      <w:pPr>
        <w:pStyle w:val="BookText"/>
        <w:rPr/>
      </w:pPr>
      <w:bookmarkEnd w:id="345"/>
      <w:r>
        <w:rPr>
          <w:rFonts w:ascii="IRNazanin" w:hAnsi="IRNazanin" w:eastAsia="IRNazanin"/>
          <w:color w:val="111111"/>
          <w:sz w:val="28"/>
          <w:sz w:val="28"/>
          <w:szCs w:val="28"/>
          <w:rtl w:val="true"/>
          <w:lang w:bidi="fa-IR"/>
        </w:rPr>
        <w:t xml:space="preserve">وفي رواية لأحمد أنّه سمعه من النبيّ صلی اللّه علیه و آله ثلاثون صحابيا ، وشهدوا به لعليّ لمّا نوزع أيّام خلافته ، كما مرّ وسيأتي </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6" w:name="__RefHeading___Toc8830180_2142443653"/>
      <w:bookmarkStart w:id="347" w:name="_Toc124"/>
      <w:bookmarkEnd w:id="346"/>
      <w:r>
        <w:rPr>
          <w:rtl w:val="true"/>
        </w:rPr>
        <w:t xml:space="preserve">أقول </w:t>
      </w:r>
      <w:r>
        <w:rPr>
          <w:rtl w:val="true"/>
        </w:rPr>
        <w:t>:</w:t>
      </w:r>
      <w:bookmarkEnd w:id="347"/>
    </w:p>
    <w:p>
      <w:pPr>
        <w:pStyle w:val="BookText"/>
        <w:rPr/>
      </w:pPr>
      <w:r>
        <w:rPr>
          <w:rFonts w:ascii="Amiri" w:hAnsi="Amiri" w:eastAsia="Amiri" w:cs="Amiri"/>
          <w:color w:val="111111"/>
          <w:sz w:val="28"/>
          <w:sz w:val="28"/>
          <w:szCs w:val="28"/>
          <w:rtl w:val="true"/>
          <w:lang w:bidi="ar-SA"/>
        </w:rPr>
        <w:t xml:space="preserve">وهذا صريح في دلالة الحديث على الخلافة ، ثمّ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 من أسانيده صحاح وحسان ، ولا التفات لمن قدح في صحّته ، ولا لمن ردّه بأنّ عليّا كان باليمن ؛ لثبوت رجوعه منها وإدراكه الحجّ مع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موضوعة ، مردود ، فقد ورد ذلك من طرق ، صحّح الذهبيّ كثيرا منها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والدعاء الذي أشار إليه هنا قد ذكره قبل هذا الكلام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وأحبّ من أحبّه ، وأبغض من أبغضه ، وأنصر من نصره ، واخذل من خذله ، وأدر الحقّ معه حيث دار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الحقّ أنّ هذا الحديث من المتواترات حتّى عند القوم ، فقد نقل السيّد السعيد رحمه اللّه عن الجزري الشافعي ، أنّه أثبت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تواتره من طرق كثيرة ، ونسب منكره إلى الجهل والعصبيّة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واعترف الحافظ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بتواتره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لا يكون متواترا ، وقد زادت طرقه على مائة عندهم ، ورواه سبعون صحابيا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جماعة عن الطبري ، صاحب التاريخ المشهور ، أنّه أخرج هذا الحديث من خمسة وسبعين طريقا ، وأفرد له كتابا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أهل البيت عليهم السلام في المكتبة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ونقلوا عن ابن عقدة أنّه أخرجه من مائة وخمسة طرق ، وأفرد له كتابا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إلى الكتابين ابن حجر العسقلاني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بترجمة أمير المؤمنين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 حديث الموالاة ، واعتنى بجمع طرقه أبو العبّاس ابن عقدة فأخرجه من حديث سبعين صحابيا أو أكثر ، وقد جمعه ابن جرير الطبري في مؤلّف </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ابن حجر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بترجمة أبي قدامة الأنصاري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ذكره أبو العبّاس ابن عقدة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جمع فيه طرق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فأخرج فيه من طريق محمّد بن كثير ، عن فطر ، عن أبي الطفيل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من شهد يوم غدير خمّ؟ فقام سبعة عشر رجلا ، منهم أبو قدامة الأنصاري ، فشهدوا أنّ رسول اللّه صلی اللّه علیه و آله قال ذلك </w:t>
      </w:r>
      <w:r>
        <w:rPr>
          <w:rFonts w:eastAsia="IRNazanin" w:cs="IRNazanin"/>
          <w:color w:val="111111"/>
          <w:sz w:val="28"/>
          <w:szCs w:val="28"/>
          <w:rtl w:val="true"/>
          <w:lang w:bidi="fa-IR"/>
        </w:rPr>
        <w:t xml:space="preserve">» </w:t>
      </w:r>
      <w:r>
        <w:rPr>
          <w:rStyle w:val="FootnoteAnchor"/>
          <w:rtl w:val="true"/>
        </w:rPr>
        <w:footnoteReference w:id="879"/>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ومضافا إلى ما ذكره الشيخ المظفّر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المتن ، فقد صحّحه الترمذي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والطحاوي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والمحاملي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والحاكم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بعد قليل ، والعاصمي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حديث تلقّته الأمّة بالقبول ، وهو موافق بالأصول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عبد البرّ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 ذكر أحاديث المؤاخاة والراية والغدير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كلّها آثار 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وأبن المغازلي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عليّ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حديث صحيح عن رسول اللّه صلی اللّه علیه و آله ، وقد رواه نحو مئة نفس ، منهم العشرة المبشّرة ، وهو حديث ثابت لا أعرف له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الجوزي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والذهبي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والهيثمي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ما تقدّم في الصفحة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بعض ما عثرنا عليه من أخبار القوم الذي ينفعنا في الدلالة على المطلوب ؛ لاشتماله على قرائن وخصوصيات لا تناسب غير الاهتمام بالإمامة ، وإن لم يرووا من الحقيقة إلّا أقلّها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البعض الذي أردناه ما رواه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 عن زيد بن أرقم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يتعقّبه الذهبي </w:t>
      </w:r>
    </w:p>
    <w:p>
      <w:pPr>
        <w:pStyle w:val="BookText"/>
        <w:rPr/>
      </w:pPr>
      <w:r>
        <w:rPr>
          <w:rFonts w:ascii="Amiri" w:hAnsi="Amiri" w:eastAsia="Amiri" w:cs="Amiri"/>
          <w:color w:val="111111"/>
          <w:sz w:val="28"/>
          <w:sz w:val="28"/>
          <w:szCs w:val="28"/>
          <w:rtl w:val="true"/>
          <w:lang w:bidi="ar-SA"/>
        </w:rPr>
        <w:t xml:space="preserve">في تلخيصه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رسول اللّه صلی اللّه علیه و آله من حجّة الوداع ونزل غدير خمّ أمر بدوحات فقممن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قد دعيت فأجبت ، إنّي قد تركت فيكم الثقلين ،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 وعترتي ؛ فانظروا كيف تخلفوني فيهما ، فإنّهما لن يفترقا حتّى يردا عليّ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مولاي ، وأنا مولى كلّ مؤمن ، ثمّ أخذ بيد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وليّه ، اللّهمّ وال من والاه ، وعاد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Style w:val="FootnoteAnchor"/>
          <w:rtl w:val="true"/>
        </w:rPr>
        <w:footnoteReference w:id="882"/>
      </w:r>
      <w:r>
        <w:rPr>
          <w:rFonts w:ascii="IRNazanin" w:hAnsi="IRNazanin" w:eastAsia="IRNazanin"/>
          <w:color w:val="111111"/>
          <w:sz w:val="28"/>
          <w:sz w:val="28"/>
          <w:szCs w:val="28"/>
          <w:rtl w:val="true"/>
          <w:lang w:bidi="fa-IR"/>
        </w:rPr>
        <w:t xml:space="preserve">نقلا عن ابن جرير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بسنده عن أبي الطفيل ، وفي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لزيد أنت سمعته من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الدوحات أحد إلّا قد رآه بعينيه وسمعه بأذنيه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 عن عطيّة العوفي ، عن أبي سعيد الخدري ، مثل ذلك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البعض أيضا ما رواه الحاكم بعد الحديث المذكور ، عن زيد بن أرقم ، وصحّحه على شرط الشيخين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صلی اللّه علیه و آله بين مكّة والمدينة عند شجرات خمس دوحات عظام ، فكنس الناس ما تحت الشجرات ، ثمّ راح رسول اللّه عشيّة فصلّى ، ثمّ قام خطيبا ، فحمد اللّه وأثنى عليه ، وذكّر ووعظ فقال ما شاء اللّه أن 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أمرين لن تضلّوا إن اتّبعتموهما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وأهل بيتي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في مسنده ، عن البراء بن عازب </w:t>
      </w:r>
      <w:r>
        <w:rPr>
          <w:rStyle w:val="FootnoteAnchor"/>
          <w:rtl w:val="true"/>
        </w:rPr>
        <w:footnoteReference w:id="885"/>
      </w:r>
      <w:r>
        <w:rPr>
          <w:rFonts w:ascii="Amiri" w:hAnsi="Amiri" w:eastAsia="Amiri" w:cs="Amiri"/>
          <w:color w:val="111111"/>
          <w:sz w:val="28"/>
          <w:sz w:val="28"/>
          <w:szCs w:val="28"/>
          <w:rtl w:val="true"/>
          <w:lang w:bidi="ar-SA"/>
        </w:rPr>
        <w:t xml:space="preserve">، من طريقين رجالهما رجال صحيح مسلم ، وأكثرهم أيضا من رجال صحيح البخاري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 مع رسول اللّه صلی اللّه علیه و آله في سفر فنزلنا بغدير خمّ ، فنودي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 وكسح لرسول اللّه تحت شجرتين فصلّى الظهر ، وأخذ بيد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أنّي أولى بالمؤمنين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بكلّ مؤمن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 وعاد من عاداه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بعد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وأمسيت مولى كلّ مؤمن ومؤمنة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w:t>
      </w:r>
      <w:r>
        <w:rPr>
          <w:rStyle w:val="FootnoteAnchor"/>
          <w:rtl w:val="true"/>
        </w:rPr>
        <w:footnoteReference w:id="886"/>
      </w:r>
      <w:r>
        <w:rPr>
          <w:rFonts w:ascii="IRNazanin" w:hAnsi="IRNazanin" w:eastAsia="IRNazanin"/>
          <w:color w:val="111111"/>
          <w:sz w:val="28"/>
          <w:sz w:val="28"/>
          <w:szCs w:val="28"/>
          <w:rtl w:val="true"/>
          <w:lang w:bidi="fa-IR"/>
        </w:rPr>
        <w:t xml:space="preserve">، عن زيد بن أرقم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نزلنا مع رسول اللّه صلی اللّه علیه و آله بواد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 خمّ ، فأمر بالصلاة فصلّاها بهجير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فخطبنا وظلّل لرسول اللّه بثوب على شجرة سمرة ، من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أولى بكلّ مؤمن ومؤمنة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فإنّ عليّا مولاه ، اللّهمّ عاد من عاداه ، ووال من والاه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نحوه بعده بقليل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أيضا </w:t>
      </w:r>
      <w:r>
        <w:rPr>
          <w:rStyle w:val="FootnoteAnchor"/>
          <w:rtl w:val="true"/>
        </w:rPr>
        <w:footnoteReference w:id="888"/>
      </w:r>
      <w:r>
        <w:rPr>
          <w:rFonts w:ascii="Amiri" w:hAnsi="Amiri" w:eastAsia="Amiri" w:cs="Amiri"/>
          <w:color w:val="111111"/>
          <w:sz w:val="28"/>
          <w:sz w:val="28"/>
          <w:szCs w:val="28"/>
          <w:rtl w:val="true"/>
          <w:lang w:bidi="ar-SA"/>
        </w:rPr>
        <w:t xml:space="preserve">، عن حسين بن محمّد وأبي نعيم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فطر ، عن أبي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الناس في الرحبة ، ثمّ 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اللّه كلّ امرئ مسلم سمع رسول اللّه يقول يوم غدير خمّ ما سمع لمّا قام ؛ فقام ثلاثون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ناس كثير فشهدوا حين أخذه بيده فقال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أتعلمون أنّي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 اللّهمّ وال من والاه ، وعاد من </w:t>
      </w:r>
    </w:p>
    <w:p>
      <w:pPr>
        <w:pStyle w:val="BookText"/>
        <w:rPr/>
      </w:pPr>
      <w:r>
        <w:rPr>
          <w:rFonts w:ascii="IRNazanin" w:hAnsi="IRNazanin" w:eastAsia="IRNazanin"/>
          <w:color w:val="111111"/>
          <w:sz w:val="28"/>
          <w:sz w:val="28"/>
          <w:szCs w:val="28"/>
          <w:rtl w:val="true"/>
          <w:lang w:bidi="fa-IR"/>
        </w:rPr>
        <w:t>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وكأنّ في نفسي شيئا ، فلقيت زيد بن أرقم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يقول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رسول اللّه يقول ذلك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أحمد في مسند عليّ علیه السلام حديث المناشدة من عدّة طرق ،</w:t>
      </w:r>
    </w:p>
    <w:p>
      <w:pPr>
        <w:pStyle w:val="BookText"/>
        <w:rPr/>
      </w:pPr>
      <w:r>
        <w:rPr>
          <w:rFonts w:ascii="IRNazanin" w:hAnsi="IRNazanin" w:eastAsia="IRNazanin"/>
          <w:color w:val="111111"/>
          <w:sz w:val="28"/>
          <w:sz w:val="28"/>
          <w:szCs w:val="28"/>
          <w:rtl w:val="true"/>
          <w:lang w:bidi="fa-IR"/>
        </w:rPr>
        <w:t xml:space="preserve">اثنان منها </w:t>
      </w:r>
      <w:r>
        <w:rPr>
          <w:rStyle w:val="FootnoteAnchor"/>
          <w:rtl w:val="true"/>
        </w:rPr>
        <w:footnoteReference w:id="889"/>
      </w:r>
      <w:r>
        <w:rPr>
          <w:rFonts w:ascii="Amiri" w:hAnsi="Amiri" w:eastAsia="Amiri" w:cs="Amiri"/>
          <w:color w:val="111111"/>
          <w:sz w:val="28"/>
          <w:sz w:val="28"/>
          <w:szCs w:val="28"/>
          <w:rtl w:val="true"/>
          <w:lang w:bidi="ar-SA"/>
        </w:rPr>
        <w:t xml:space="preserve">عن عبد الرحمن بن أبي ليلى ، قال في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اثنا عشر بدريّا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إلّا ثلاثة لم يقوموا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فأصابتهم دعوته </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النسب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المغازلي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الأخير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والمفترق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الخطيب في الأفراد ، عن عبد الرحمن ،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بضعة عشر رجلا فشهدوا ، وكتم قوم ، فما فنوا من الدنيا إلّا عموا وبرصوا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المناشدة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عاصم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7545</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ابن أبي عاصم ،</w:t>
      </w:r>
    </w:p>
    <w:p>
      <w:pPr>
        <w:pStyle w:val="BookText"/>
        <w:rPr/>
      </w:pPr>
      <w:r>
        <w:rPr>
          <w:rFonts w:ascii="Amiri" w:hAnsi="Amiri" w:eastAsia="Amiri" w:cs="Amiri"/>
          <w:color w:val="111111"/>
          <w:sz w:val="28"/>
          <w:sz w:val="28"/>
          <w:szCs w:val="28"/>
          <w:rtl w:val="true"/>
          <w:lang w:bidi="ar-SA"/>
        </w:rPr>
        <w:t>وابن جرير ، والخطيب ، وسعيد بن منصور ، وأبي يعلى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أيضا قبل ذلك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الصغير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الطبراني ، عن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سعد بروايتين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البزّار ، وأبن جرير ، والخلعي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عن عمرو ذي مرّ </w:t>
      </w:r>
      <w:r>
        <w:rPr>
          <w:rStyle w:val="FootnoteAnchor"/>
          <w:rtl w:val="true"/>
        </w:rPr>
        <w:footnoteReference w:id="894"/>
      </w:r>
      <w:r>
        <w:rPr>
          <w:rFonts w:ascii="Amiri" w:hAnsi="Amiri" w:eastAsia="Amiri" w:cs="Amiri"/>
          <w:color w:val="111111"/>
          <w:sz w:val="28"/>
          <w:sz w:val="28"/>
          <w:szCs w:val="28"/>
          <w:rtl w:val="true"/>
          <w:lang w:bidi="ar-SA"/>
        </w:rPr>
        <w:t xml:space="preserve">، وسعيد بن وهب ، وزيد بن يثيع </w:t>
      </w:r>
      <w:r>
        <w:rPr>
          <w:rStyle w:val="FootnoteAnchor"/>
          <w:rtl w:val="true"/>
        </w:rPr>
        <w:footnoteReference w:id="895"/>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اللّه رجلا سمع رسول اللّه يقول يوم غدير خمّ ما قال لمّا قام؟</w:t>
      </w:r>
    </w:p>
    <w:p>
      <w:pPr>
        <w:pStyle w:val="BookText"/>
        <w:rPr/>
      </w:pPr>
      <w:r>
        <w:rPr>
          <w:rFonts w:ascii="IRNazanin" w:hAnsi="IRNazanin" w:eastAsia="IRNazanin"/>
          <w:color w:val="111111"/>
          <w:sz w:val="28"/>
          <w:sz w:val="28"/>
          <w:szCs w:val="28"/>
          <w:rtl w:val="true"/>
          <w:lang w:bidi="fa-IR"/>
        </w:rPr>
        <w:t xml:space="preserve">فقام ثلاثة عشر رجلا فشهدوا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بيد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w:t>
      </w:r>
    </w:p>
    <w:p>
      <w:pPr>
        <w:pStyle w:val="BookText"/>
        <w:rPr/>
      </w:pPr>
      <w:r>
        <w:rPr>
          <w:rFonts w:ascii="IRNazanin" w:hAnsi="IRNazanin" w:eastAsia="IRNazanin"/>
          <w:color w:val="111111"/>
          <w:sz w:val="28"/>
          <w:sz w:val="28"/>
          <w:szCs w:val="28"/>
          <w:rtl w:val="true"/>
          <w:lang w:bidi="fa-IR"/>
        </w:rPr>
        <w:t xml:space="preserve">والاه ، وعاد من عاداه ، وأحبّ من أحبّه ، وأبغض من أبغضه ، وأنصر من نصره ، وأخذل من خذله </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الهيثمي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سنده ثقات ،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شيعة</w:t>
      </w:r>
      <w:r>
        <w:rPr>
          <w:rFonts w:eastAsia="Amiri" w:cs="Amiri" w:ascii="Amiri" w:hAnsi="Amiri"/>
          <w:color w:val="111111"/>
          <w:sz w:val="28"/>
          <w:szCs w:val="28"/>
          <w:rtl w:val="true"/>
          <w:lang w:bidi="ar-SA"/>
        </w:rPr>
        <w:t xml:space="preserve">! »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مع توثيقهم ، وشهرة حديث المناشدة تلك الشهرة ، وثبوت صحته وصحّة أصل حديث الغدير ، محلّ لتهمة الرواة لتشيّعهم ، لو صح كونهم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ابن حجر وأشباهه أبوا أن يسمعوا فضيلة لإمام المتّقين إلّا أن يقولوا فيها شيئا ؛ ليكونوا محلّا</w:t>
      </w:r>
    </w:p>
    <w:p>
      <w:pPr>
        <w:pStyle w:val="BookText"/>
        <w:rPr/>
      </w:pPr>
      <w:r>
        <w:rPr>
          <w:rFonts w:ascii="IRNazanin" w:hAnsi="IRNazanin" w:eastAsia="IRNazanin"/>
          <w:color w:val="111111"/>
          <w:sz w:val="28"/>
          <w:sz w:val="28"/>
          <w:szCs w:val="28"/>
          <w:rtl w:val="true"/>
          <w:lang w:bidi="fa-IR"/>
        </w:rPr>
        <w:t xml:space="preserve">لدعاء النبيّ صلی اللّه علیه و آله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وأخذل من خذله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بسنده عن سعد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مع رسول اللّه بطريق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متوجّه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 غدير خمّ وقّف الناسّ ، ثمّ ردّ من سبقه </w:t>
      </w:r>
      <w:r>
        <w:rPr>
          <w:rStyle w:val="FootnoteAnchor"/>
          <w:rtl w:val="true"/>
        </w:rPr>
        <w:footnoteReference w:id="899"/>
      </w:r>
      <w:r>
        <w:rPr>
          <w:rFonts w:ascii="Amiri" w:hAnsi="Amiri" w:eastAsia="Amiri" w:cs="Amiri"/>
          <w:color w:val="111111"/>
          <w:sz w:val="28"/>
          <w:sz w:val="28"/>
          <w:szCs w:val="28"/>
          <w:rtl w:val="true"/>
          <w:lang w:bidi="ar-SA"/>
        </w:rPr>
        <w:t xml:space="preserve">، ولحقه من تخلّف ، فلمّا اجتمع الناس إليه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اللّه ورسوله وليّه فهذا </w:t>
      </w:r>
    </w:p>
    <w:p>
      <w:pPr>
        <w:pStyle w:val="BookText"/>
        <w:rPr/>
      </w:pPr>
      <w:r>
        <w:rPr>
          <w:rFonts w:ascii="Amiri" w:hAnsi="Amiri" w:eastAsia="Amiri" w:cs="Amiri"/>
          <w:color w:val="111111"/>
          <w:sz w:val="28"/>
          <w:sz w:val="28"/>
          <w:szCs w:val="28"/>
          <w:rtl w:val="true"/>
          <w:lang w:bidi="ar-SA"/>
        </w:rPr>
        <w:t xml:space="preserve">وليّه </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أيضا بطريق آخر عن سعد ، وقال في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تعلموا أنّي أولى بكم من أنفسكم؟</w:t>
      </w:r>
      <w:r>
        <w:rPr>
          <w:rFonts w:eastAsia="Amiri" w:cs="Amiri" w:ascii="Amiri" w:hAnsi="Amiri"/>
          <w:color w:val="111111"/>
          <w:sz w:val="28"/>
          <w:szCs w:val="28"/>
          <w:rtl w:val="true"/>
          <w:lang w:bidi="ar-SA"/>
        </w:rPr>
        <w:t xml:space="preserve">! »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ابن حجر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المقام السابق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ولفظه عند الطبراني وغيره بسند صحيح ، أنّه صلی اللّه علیه و آله خطب بغدير خمّ تحت شجرات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نبّأني اللطيف الخبير أنّه لم يعمّر نبيّ إلّا نصف عمر النبيّ الذي يليه من قبله ، وإنّي لأظنّ أنّي يوشك أن أدعى فأجيب ، وإنّي مسؤول وإنّكم مسؤولون ، فماذا أنتم 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وجهدت ونصحت ،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إله إلّا اللّه ، وأنّ محمّدا عبده ورسوله ، وأنّ جنّته حقّ ، وأنّ ناره حقّ ، وأنّ الموت حقّ ، وأنّ البعث حقّ بعد الموت ، وأنّ الساعة آتية لا ريب فيها ،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 وأنا مولى المؤمنين ، وأنا أولى بهم من أنفسهم ، 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وال من والاه ،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فرطكم ، وأنتم واردون عليّ الحوض ، حوض أعرض ممّا بين بصرى إلى صنعاء ، فيه عدد النجوم قد حان من فضّة ، وإنّي سائلكم حين تردون عليّ عن الثقلين ، فانظروا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 سبب طرفه بيد اللّه وطرفه بأيديكم ، فاستمسكوا به لا تضلّوا ولا تبدّلوا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وعترتي أهل بيتي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نبّأني اللطيف الخبير أنّهما لن يفترقا </w:t>
      </w:r>
      <w:r>
        <w:rPr>
          <w:rStyle w:val="FootnoteAnchor"/>
          <w:rtl w:val="true"/>
        </w:rPr>
        <w:footnoteReference w:id="902"/>
      </w:r>
      <w:r>
        <w:rPr>
          <w:rFonts w:ascii="Amiri" w:hAnsi="Amiri" w:eastAsia="Amiri" w:cs="Amiri"/>
          <w:color w:val="111111"/>
          <w:sz w:val="28"/>
          <w:sz w:val="28"/>
          <w:szCs w:val="28"/>
          <w:rtl w:val="true"/>
          <w:lang w:bidi="ar-SA"/>
        </w:rPr>
        <w:t xml:space="preserve">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وشارحها ، والقوشجي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التجريد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النبيّ صلی اللّه علیه و آله أحضر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رجوعه من حجّة الوداع بغدير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بين مكّة والمدينة ، بالجحفة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وأمر بجمع الرحال ، فصعد عليها وقال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 اللّهمّ وال من والاه ، وعاد من عاداه ، وانصر من نصره ، واخذل من خذله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ولنكتف بهذا القدر ، فإنّ فيه الكفاية لمن طلب الحقّ</w:t>
      </w:r>
      <w:r>
        <w:rPr>
          <w:rFonts w:eastAsia="Amiri" w:cs="Amiri" w:ascii="Amiri" w:hAnsi="Amiri"/>
          <w:color w:val="111111"/>
          <w:sz w:val="28"/>
          <w:szCs w:val="28"/>
          <w:rtl w:val="true"/>
          <w:lang w:bidi="ar-SA"/>
        </w:rPr>
        <w:t xml:space="preserve">. </w:t>
      </w:r>
      <w:bookmarkStart w:id="348" w:name="pg15536_223642"/>
    </w:p>
    <w:p>
      <w:pPr>
        <w:pStyle w:val="Heading6"/>
        <w:numPr>
          <w:ilvl w:val="5"/>
          <w:numId w:val="1"/>
        </w:numPr>
        <w:rPr/>
      </w:pPr>
      <w:bookmarkStart w:id="349" w:name="__RefHeading___Toc8830182_2142443653"/>
      <w:bookmarkStart w:id="350" w:name="_Toc125"/>
      <w:bookmarkEnd w:id="348"/>
      <w:bookmarkEnd w:id="349"/>
      <w:r>
        <w:rPr>
          <w:rtl w:val="true"/>
        </w:rPr>
        <w:t xml:space="preserve">المطلب الثاني </w:t>
      </w:r>
      <w:r>
        <w:rPr>
          <w:rtl w:val="true"/>
        </w:rPr>
        <w:t xml:space="preserve">: </w:t>
      </w:r>
      <w:r>
        <w:rPr>
          <w:rtl w:val="true"/>
        </w:rPr>
        <w:t xml:space="preserve">في دلالة الحديث على إمامة أمير المؤمنين علیه السلام </w:t>
      </w:r>
      <w:r>
        <w:rPr>
          <w:rtl w:val="true"/>
        </w:rPr>
        <w:t>:</w:t>
      </w:r>
      <w:bookmarkEnd w:id="350"/>
    </w:p>
    <w:p>
      <w:pPr>
        <w:pStyle w:val="Heading6"/>
        <w:numPr>
          <w:ilvl w:val="5"/>
          <w:numId w:val="1"/>
        </w:numPr>
        <w:rPr/>
      </w:pPr>
      <w:bookmarkStart w:id="351" w:name="__RefHeading___Toc8830184_2142443653"/>
      <w:bookmarkStart w:id="352" w:name="_Toc126"/>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للمولى معاني عديدة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 والمعتق ، والحليف ، والجار ، والابن ، والعمّ ، وابن العمّ ، والمحبّ ، والناصر ، والمالك للأمر الذي هو عبارة أخرى عن الأولى بالتصرّف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أنّه لا يصحّ في المقام إلّا المعنى الأخير ؛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صلاحية إرادة تلك المعاني الباقية ، إمّا في أنفسها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 والعمّ ، والابن ،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لكونها من توضيح الواضحات ، الغنيّة عن الاهتمام ببيانها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 والناصر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القرائن المعيّنة لإرادة المعنى الأخير ، فمنها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أمر اللّه سبحانه نبيّه بهذا التبليغ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لا يصحّ حمله على الأمر بتبليغ أنّ عليّا محبّ ، أو ناصر لمن أحبّه النبيّ صلی اللّه علیه و آله أو نصره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الذي يليق بهذا التهديد هو أن يكون المبلّغ به أمرا دينيا يلزم الأمّة الأخذ به ، كالإمامة ، لا مثل الحبّ والنصرة من عليّ علیه السلام لهم ، التي لا دخل لها بتكليفهم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 ترى أنّ اللّه ورسوله يريدان تسجيل الأمر على عليّ علیه السلام والإشهاد عليه ، لئلّا يفعل ما ينافي الحبّ والنصرة ، أو يريدان توضيح الواضحات والإخبار بالبديهيّات؟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نصرة عليّ علیه السلام لكلّ مؤمن ومؤمنة موقوفة على إمامته وزعامته العامّة ، إذ لا تتمّ منه وهو رعيّة ومحكوم لغيره في جلّ أيّامه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لم يقدر على نصر أخصّ الناس 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النساء ، مع علمه بأنّها محقّة في دعواها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بدّ إمّا أن يكون كلام رسول اللّه صلی اللّه علیه و آله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كذبا ، وحاشاه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بيانا لإمامة عليّ ،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النبيّ صلی اللّه علیه و آله لهم بأنّه أولى بهم من أنفسهم ، فإنّه دالّ على أنّه مقدّمة لإثبات أمر عليهم يحتاج إلى مثل هذا التقرير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الغرض إثبات تلك المنزلة لعليّ علیه السلام عليهم ، وإيجاب إمامته عليهم ، لا الإخبار بأنّه محبّ لمن أحبّه ، أو ناصر لمن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علیه و آله بيّن قرب موته ، كما في رواية الحاكم الأولى ورواية الصواعق </w:t>
      </w:r>
      <w:r>
        <w:rPr>
          <w:rStyle w:val="FootnoteAnchor"/>
          <w:rtl w:val="true"/>
        </w:rPr>
        <w:footnoteReference w:id="908"/>
      </w:r>
      <w:r>
        <w:rPr>
          <w:rFonts w:ascii="Amiri" w:hAnsi="Amiri" w:eastAsia="Amiri" w:cs="Amiri"/>
          <w:color w:val="111111"/>
          <w:sz w:val="28"/>
          <w:sz w:val="28"/>
          <w:szCs w:val="28"/>
          <w:rtl w:val="true"/>
          <w:lang w:bidi="ar-SA"/>
        </w:rPr>
        <w:t xml:space="preserve">وغيرهما </w:t>
      </w:r>
      <w:r>
        <w:rPr>
          <w:rStyle w:val="FootnoteAnchor"/>
          <w:rtl w:val="true"/>
        </w:rPr>
        <w:footnoteReference w:id="909"/>
      </w:r>
      <w:r>
        <w:rPr>
          <w:rFonts w:ascii="Amiri" w:hAnsi="Amiri" w:eastAsia="Amiri" w:cs="Amiri"/>
          <w:color w:val="111111"/>
          <w:sz w:val="28"/>
          <w:sz w:val="28"/>
          <w:szCs w:val="28"/>
          <w:rtl w:val="true"/>
          <w:lang w:bidi="ar-SA"/>
        </w:rPr>
        <w:t>، وهو مقتض للعهد بالخلافة ومناسب 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العهد </w:t>
      </w:r>
    </w:p>
    <w:p>
      <w:pPr>
        <w:pStyle w:val="BookText"/>
        <w:rPr/>
      </w:pPr>
      <w:r>
        <w:rPr>
          <w:rFonts w:ascii="Amiri" w:hAnsi="Amiri" w:eastAsia="Amiri" w:cs="Amiri"/>
          <w:color w:val="111111"/>
          <w:sz w:val="28"/>
          <w:sz w:val="28"/>
          <w:szCs w:val="28"/>
          <w:rtl w:val="true"/>
          <w:lang w:bidi="ar-SA"/>
        </w:rPr>
        <w:t xml:space="preserve">لأمير المؤمنين بالخلافة ، لا على بيان الحبّ والنصرة ، ولا سيّما مع قوله في رواية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 الدالّ على الحاجة إلى عترته وكفايتهم مع الكتاب في ما تحتاج إليه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سائلكم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أمره بالتمسّك بالكتاب ، فإنّ هذا يقتضي وجوب التمسّك بهم واتّباعهم ، فيسأل عنهم ، وذلك لا يناسب إلّا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 اللّه علیه و آله دعا لعليّ بما يناسب الدعاء لولاة العهد بعد نصبهم للزعامة العامة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 وأدر الحقّ معه حيث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يصحّ حمل المولى على المحبّ أو الناصر؟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الحال الدالّة على أنّ ما أراد النبيّ صلی اللّه علیه و آله بيانه هو أهمّ الأمور وأعظمها ، كأمره بالصلاة جامعة في السفر بالمنزل الوعر بحرّ الحجاز وقت الظهيرة ، مع إقامة منبر من الأحداج </w:t>
      </w:r>
      <w:r>
        <w:rPr>
          <w:rStyle w:val="FootnoteAnchor"/>
          <w:rtl w:val="true"/>
        </w:rPr>
        <w:footnoteReference w:id="910"/>
      </w:r>
      <w:r>
        <w:rPr>
          <w:rFonts w:ascii="Amiri" w:hAnsi="Amiri" w:eastAsia="Amiri" w:cs="Amiri"/>
          <w:color w:val="111111"/>
          <w:sz w:val="28"/>
          <w:sz w:val="28"/>
          <w:szCs w:val="28"/>
          <w:rtl w:val="true"/>
          <w:lang w:bidi="ar-SA"/>
        </w:rPr>
        <w:t>له ، وقيامه خطيبا بين جماهير المسلمين ، الّذين يبلغ عددهم مائة ألف أو يزيدون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مع هذا كلّه أن يكون مراد النبيّ صلی اللّه علیه و آله بيان إمامة أمير المؤمنين علیه السلام التي يلزم إيضاح حالها ، والاهتمام بشأنها ، وإعلام كلّ مسلم بها ، لا مجرّد بيان أنّ عليّا محبّ لمن أحببته ، وناصر لمن نصرته ، وهو لا أمر ولا إمرة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فبالنظر إلى خصوص كلّ واحدة من تلك القرائن الحاليّة والمقاليّة ، فضلا عن مجموعها ، لا ينبغي أن يشكّ ذو إدراك في إرادة النصّ على عليّ علیه السلام بالإمامة ، وإلّا فكيف تستفاد المعاني من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يدلّ الكتاب العزيز أو غيره على معنى من المعاني؟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يمكن أن لا تراد الإمامة وقد طلب أمير المؤمنين علیه السلام من الصحابة بمجمع الناس بيان الحديث ، ودعا على من كتمه؟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لو أريد به مجرّد الحبّ والنصرة لما كان محلّا لهذا الاهتمام ، ولا كان مقتض لأن يبقى في نفس أبي الطفيل منه شيء ، وهو أمر ظاهر ، ليس به عظيم فضل ، حتّى قال له زيد بن أرقم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رسول اللّه صلی اللّه علیه و آله يقول ذلك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كان مستوجبا لتهنئة أبي بكر وعمر لأمير المؤمنين علیه السلام بقولهما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كلّ مؤمن ومؤمنة </w:t>
      </w:r>
      <w:r>
        <w:rPr>
          <w:rFonts w:eastAsia="Amiri" w:cs="Amiri" w:ascii="Amiri" w:hAnsi="Amiri"/>
          <w:color w:val="111111"/>
          <w:sz w:val="28"/>
          <w:szCs w:val="28"/>
          <w:rtl w:val="true"/>
          <w:lang w:bidi="ar-SA"/>
        </w:rPr>
        <w:t xml:space="preserve">» </w:t>
      </w:r>
      <w:r>
        <w:rPr>
          <w:rStyle w:val="FootnoteAnchor"/>
          <w:rtl w:val="true"/>
        </w:rPr>
        <w:footnoteReference w:id="912"/>
      </w:r>
      <w:r>
        <w:rPr>
          <w:rFonts w:ascii="IRNazanin" w:hAnsi="IRNazanin" w:eastAsia="IRNazanin"/>
          <w:color w:val="111111"/>
          <w:sz w:val="28"/>
          <w:sz w:val="28"/>
          <w:szCs w:val="28"/>
          <w:rtl w:val="true"/>
          <w:lang w:bidi="fa-IR"/>
        </w:rPr>
        <w:t>، فإنّ التهنئة لأمير المؤمنين ، الذي لم يزل محلّا لذكر رسول اللّه صلی اللّه علیه و آله بالفضائل العظيمة ، والخصائص الجليلة ، والمحامد الجسيمة ، إنّما تصحّ على أمر حادث ، تقصر عنه سائر الفضائل ، وتتقاصر له نفوس الأفاضل ، وتتشوّق إليه القلوب ، وتتشوّف له العيون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يمكن أن يكون هو غير الإمامة ، من النصرة ونحوها ، ممّا هو أيسر فضائله وأظهرها وأقدمها؟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كما قال الغزّالي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بعد ذلك غلب الهوى </w:t>
      </w:r>
    </w:p>
    <w:p>
      <w:pPr>
        <w:pStyle w:val="BookText"/>
        <w:rPr/>
      </w:pPr>
      <w:r>
        <w:rPr>
          <w:rFonts w:ascii="Amiri" w:hAnsi="Amiri" w:eastAsia="Amiri" w:cs="Amiri"/>
          <w:color w:val="111111"/>
          <w:sz w:val="28"/>
          <w:sz w:val="28"/>
          <w:szCs w:val="28"/>
          <w:rtl w:val="true"/>
          <w:lang w:bidi="ar-SA"/>
        </w:rPr>
        <w:t xml:space="preserve">وحبّ الرئاسة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عمود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وعقود النبوّة </w:t>
      </w:r>
      <w:r>
        <w:rPr>
          <w:rStyle w:val="FootnoteAnchor"/>
          <w:rtl w:val="true"/>
        </w:rPr>
        <w:footnoteReference w:id="913"/>
      </w:r>
      <w:r>
        <w:rPr>
          <w:rFonts w:ascii="Amiri" w:hAnsi="Amiri" w:eastAsia="Amiri" w:cs="Amiri"/>
          <w:color w:val="111111"/>
          <w:sz w:val="28"/>
          <w:sz w:val="28"/>
          <w:szCs w:val="28"/>
          <w:rtl w:val="true"/>
          <w:lang w:bidi="ar-SA"/>
        </w:rPr>
        <w:t xml:space="preserve">، وخفقان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في قعقعة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ازدحام الخيول ، وفتح الأمصار ، والأمر والنهي ، فحملهم على الخلاف ، فنبذوه وراء ظهورهم واشتروا به ثمنا قليلا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ما يشترون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جماعة من القوم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w:t>
      </w:r>
      <w:r>
        <w:rPr>
          <w:rStyle w:val="FootnoteAnchor"/>
          <w:rtl w:val="true"/>
        </w:rPr>
        <w:footnoteReference w:id="915"/>
      </w:r>
      <w:r>
        <w:rPr>
          <w:rFonts w:ascii="Amiri" w:hAnsi="Amiri" w:eastAsia="Amiri" w:cs="Amiri"/>
          <w:color w:val="111111"/>
          <w:sz w:val="28"/>
          <w:sz w:val="28"/>
          <w:szCs w:val="28"/>
          <w:rtl w:val="true"/>
          <w:lang w:bidi="ar-SA"/>
        </w:rPr>
        <w:t xml:space="preserve">، كالذهبي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الحسن بن الصباح الإسماعيلي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ويشهد لإرادة الإمامة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الناس لها منه ، كما سبق في الرواية التي نقلناها في أوّل المطلب الأوّل ، عن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 حيث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لأحمد أنّه سمعه من النبيّ صلی اللّه علیه و آله ثلاثون صحابيا ، وشهدوا به لعليّ علیه السلام لمّا نوزع في أيّام خلافته </w:t>
      </w:r>
      <w:r>
        <w:rPr>
          <w:rFonts w:eastAsia="IRNazanin" w:cs="IRNazanin"/>
          <w:color w:val="111111"/>
          <w:sz w:val="28"/>
          <w:szCs w:val="28"/>
          <w:rtl w:val="true"/>
          <w:lang w:bidi="fa-IR"/>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نوزع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على أنّ استشهاد أمير المؤمنين إنّما كان للاستدلال على خلافته وصحّتها ، وأنّها من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علیه السلام وشهوده وراوي ذلك قد فهموا من الحديث الإمامة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تفسير الثعلبي ، أنّه لمّا كان رسول اللّه صلی اللّه علیه و آله بغدير خمّ نادى </w:t>
      </w:r>
    </w:p>
    <w:p>
      <w:pPr>
        <w:pStyle w:val="BookText"/>
        <w:rPr/>
      </w:pPr>
      <w:r>
        <w:rPr>
          <w:rFonts w:ascii="IRNazanin" w:hAnsi="IRNazanin" w:eastAsia="IRNazanin"/>
          <w:color w:val="111111"/>
          <w:sz w:val="28"/>
          <w:sz w:val="28"/>
          <w:szCs w:val="28"/>
          <w:rtl w:val="true"/>
          <w:lang w:bidi="fa-IR"/>
        </w:rPr>
        <w:t xml:space="preserve">الناس فاجتمعوا ، فأخذ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فشاع ذلك وطار بالبلاد ، فبلغ الحارث بن النعمان الفهري فأتى نحو النبيّ صلی اللّه علیه و آله على ناقته إلى الأبطح ، فنزل عن ناقته فأناخها وعقلها ، ثمّ أتى النبيّ في ملأ من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أمرتنا عن اللّه أن نشهد أن لا إله إلّا اللّه وأنّك رسول اللّه ففعلناه ، وأمرتنا أن نصلّي خمسا فقبلناه ، وأمرتنا أن نصوم شهر رمضان فقبلناه ، وأمرتنا أن نحجّ البيت فقبلناه ، ثمّ لم ترض بهذا حتّى رفعت بضبعي ابن عمّك وفضّلته علينا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أهذا شيء منك أم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إنّه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الحارث يريد راحلته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وصل إليها حتّى رماه اللّه بحجر ، فسقط على هامته وخرج من دبره فقتله ، وأنزل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Style w:val="FootnoteAnchor"/>
          <w:rtl w:val="true"/>
        </w:rPr>
        <w:footnoteReference w:id="918"/>
      </w:r>
      <w:r>
        <w:rPr>
          <w:rStyle w:val="FootnoteAnchor"/>
          <w:rtl w:val="true"/>
        </w:rPr>
        <w:footnoteReference w:id="91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نحوه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إمامنا الصادق علیه السلام ، وقال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ترض حتّى نصبت هذا الغلام </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وهو بمعنى قوله في حديث الثعلبي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وفضّلته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فيكون دالّا على فهم الفهري من 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عليّ للزعامة العامّة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ويشهد أيضا لإرادتها منه ، إكثار الشعراء وأهتمامهم في ذكر هذا الحديث وفهمهم منه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سبط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أكثرت الشعراء في يوم غدير خمّ ، فقال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فأسمع بالرسول مناديا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يبدوا هناك التعاميا </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منّا في الولاية عاصيا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للذي عادى عليّا معاديا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النبيّ صلی اللّه علیه و آله لمّا سمعه ينشد هذه الأبيات 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حسّان لا تزال مؤيّدا بروح القدس ما نصرتنا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نافحت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بلسانك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قيس بن سعد بن عبادة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فكيهة بنت عبيد بن دليم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فضلاء الصحابة ، وأحد دهاة العرب وكرمائهم ، وكان من ذوي الرأي الصائب والمكيدة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 أمير المؤمنين عليّاً عليه السلام لمّا بويع له بالخلافة ، وشهد معه حروبة، وكان له في صفين موقفاً مشهوداً ملأ معاوية رعباً ، وأستعمله الإمام علي عليه السلام على</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وأنشدها بين يدي عليّ بصفّين </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الخفيف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حسبنا ربّنا ونعم الوكيل</w:t>
      </w:r>
    </w:p>
    <w:p>
      <w:pPr>
        <w:pStyle w:val="BookText"/>
        <w:rPr/>
      </w:pPr>
      <w:r>
        <w:rPr>
          <w:rFonts w:ascii="Amiri" w:hAnsi="Amiri" w:eastAsia="Amiri" w:cs="Amiri"/>
          <w:color w:val="111111"/>
          <w:sz w:val="28"/>
          <w:sz w:val="28"/>
          <w:szCs w:val="28"/>
          <w:rtl w:val="true"/>
          <w:lang w:bidi="ar-SA"/>
        </w:rPr>
        <w:t xml:space="preserve">وعليّ إمامنا وإمام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به أتى التنزيل</w:t>
      </w:r>
    </w:p>
    <w:p>
      <w:pPr>
        <w:pStyle w:val="BookText"/>
        <w:rPr/>
      </w:pPr>
      <w:r>
        <w:rPr>
          <w:rFonts w:ascii="Amiri" w:hAnsi="Amiri" w:eastAsia="Amiri" w:cs="Amiri"/>
          <w:color w:val="111111"/>
          <w:sz w:val="28"/>
          <w:sz w:val="28"/>
          <w:szCs w:val="28"/>
          <w:rtl w:val="true"/>
          <w:lang w:bidi="ar-SA"/>
        </w:rPr>
        <w:t xml:space="preserve">يوم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فهذا مولاه ، خطب جليل</w:t>
      </w:r>
    </w:p>
    <w:p>
      <w:pPr>
        <w:pStyle w:val="BookText"/>
        <w:rPr/>
      </w:pPr>
      <w:r>
        <w:rPr>
          <w:rFonts w:ascii="Amiri" w:hAnsi="Amiri" w:eastAsia="Amiri" w:cs="Amiri"/>
          <w:color w:val="111111"/>
          <w:sz w:val="28"/>
          <w:sz w:val="28"/>
          <w:szCs w:val="28"/>
          <w:rtl w:val="true"/>
          <w:lang w:bidi="ar-SA"/>
        </w:rPr>
        <w:t xml:space="preserve">إنّ ما قاله النبيّ على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مّة نصّ </w:t>
      </w:r>
      <w:r>
        <w:rPr>
          <w:rStyle w:val="FootnoteAnchor"/>
          <w:rtl w:val="true"/>
        </w:rPr>
        <w:footnoteReference w:id="924"/>
      </w:r>
      <w:r>
        <w:rPr>
          <w:rFonts w:ascii="Amiri" w:hAnsi="Amiri" w:eastAsia="Amiri" w:cs="Amiri"/>
          <w:color w:val="111111"/>
          <w:sz w:val="28"/>
          <w:sz w:val="28"/>
          <w:szCs w:val="28"/>
          <w:rtl w:val="true"/>
          <w:lang w:bidi="ar-SA"/>
        </w:rPr>
        <w:t xml:space="preserve">ما فيه قال وقيل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ثمّ ذكر السبط أبياتا للكميت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شاعر أهل البيت عليهم السلام ، وخطيب بني أسد ، وفقيه الشيعة ، وحافظ القرآن ، وكان ثبت الجنان ، كاتباً حسن الخط ، نسابة ، جدلياً ، وهو أول من ناظر في التشيع ، مجاهراً بذلك، وله في أهل البيت عليهم السلام القصائد المشهورة ، وهي أجود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الكميت أيام مقتل الإمام الحسين عليه السلام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مروان بن محمد ، وكان مبلغ شعره حين وفاته خمسة آلاف ومئتين وتسعة</w:t>
      </w:r>
    </w:p>
    <w:p>
      <w:pPr>
        <w:pStyle w:val="BookText"/>
        <w:rPr/>
      </w:pPr>
      <w:r>
        <w:rPr>
          <w:rFonts w:ascii="Amiri" w:hAnsi="Amiri" w:eastAsia="Amiri" w:cs="Amiri"/>
          <w:color w:val="111111"/>
          <w:sz w:val="28"/>
          <w:sz w:val="28"/>
          <w:szCs w:val="28"/>
          <w:rtl w:val="true"/>
          <w:lang w:bidi="ar-SA"/>
        </w:rPr>
        <w:t xml:space="preserve">وثمانين بيتاً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 مثله خطرا </w:t>
      </w:r>
      <w:r>
        <w:rPr>
          <w:rStyle w:val="FootnoteAnchor"/>
          <w:rtl w:val="true"/>
        </w:rPr>
        <w:footnoteReference w:id="928"/>
      </w:r>
      <w:r>
        <w:rPr>
          <w:rFonts w:ascii="Amiri" w:hAnsi="Amiri" w:eastAsia="Amiri" w:cs="Amiri"/>
          <w:color w:val="111111"/>
          <w:sz w:val="28"/>
          <w:sz w:val="28"/>
          <w:szCs w:val="28"/>
          <w:rtl w:val="true"/>
          <w:lang w:bidi="ar-SA"/>
        </w:rPr>
        <w:t xml:space="preserve">مبيعا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قال 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ولهذه الأبيات قصّة عجيبة حدّثنا بها شيخنا عمرو بن صافي الموصلي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بعضهم هذه الأبيات فبات مفكّرا ، فرأى عليّا علیه السلام في المنام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عليّ أبيات الكميت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فأنشده إيّاها حتّى بلغ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خطرا مبيعا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فأنشده عليّ علیه السلام بيتا آخر من قوله زيادة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أر مثل ذلك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مثله حقّا أضيعا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ثمّ ذكر السبط أبياتا من نحو هذا </w:t>
      </w:r>
      <w:r>
        <w:rPr>
          <w:rStyle w:val="FootnoteAnchor"/>
          <w:rtl w:val="true"/>
        </w:rPr>
        <w:footnoteReference w:id="931"/>
      </w:r>
      <w:r>
        <w:rPr>
          <w:rFonts w:ascii="Amiri" w:hAnsi="Amiri" w:eastAsia="Amiri" w:cs="Amiri"/>
          <w:color w:val="111111"/>
          <w:sz w:val="28"/>
          <w:sz w:val="28"/>
          <w:szCs w:val="28"/>
          <w:rtl w:val="true"/>
          <w:lang w:bidi="ar-SA"/>
        </w:rPr>
        <w:t xml:space="preserve">للسيّد الحميري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أمّه امرأة من الأزد ، ثمّ من بني الحُدّان ، وجده يزيد بن ربيعة شاعر مشهور ، وهو الذي هجا زياد ابن أبيه وبنيه ، ونفاهم عن آل حرب ، وحبسه عبيداللّه بن زیاد لذلك وعذبه ، ثمّ أطلقه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شاعراً متقدماً مطبوعاً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الناس شعراً في الجاهلية والإسلام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 وأبو العتاهية ، والسيد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سئل عن التشيع من أين وقع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غاصت عليَّ الرحمة غوصاً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وبديع الزمان</w:t>
      </w:r>
      <w:bookmarkStart w:id="353" w:name="pg15536_223651"/>
    </w:p>
    <w:p>
      <w:pPr>
        <w:pStyle w:val="BookText"/>
        <w:rPr/>
      </w:pPr>
      <w:bookmarkEnd w:id="353"/>
      <w:r>
        <w:rPr>
          <w:rFonts w:ascii="Amiri" w:hAnsi="Amiri" w:eastAsia="Amiri" w:cs="Amiri"/>
          <w:color w:val="111111"/>
          <w:sz w:val="28"/>
          <w:sz w:val="28"/>
          <w:szCs w:val="28"/>
          <w:rtl w:val="true"/>
          <w:lang w:bidi="ar-SA"/>
        </w:rPr>
        <w:t xml:space="preserve">الهمداني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استيفاء ما قاله الشعراء ، فإنّه ممّا يمتنع حصره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أورد القوم على الحديث بأمور حقيقة بالإعراض عنها لو لا إرادتنا استيفاء ما عندهم </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8830186_2142443653"/>
      <w:bookmarkStart w:id="355" w:name="_Toc127"/>
      <w:bookmarkEnd w:id="354"/>
      <w:r>
        <w:rPr>
          <w:rtl w:val="true"/>
        </w:rPr>
        <w:t xml:space="preserve">الأوّل </w:t>
      </w:r>
      <w:r>
        <w:rPr>
          <w:rtl w:val="true"/>
        </w:rPr>
        <w:t xml:space="preserve">: </w:t>
      </w:r>
      <w:r>
        <w:rPr>
          <w:rtl w:val="true"/>
        </w:rPr>
        <w:t xml:space="preserve">منع صحّته </w:t>
      </w:r>
      <w:r>
        <w:rPr>
          <w:rtl w:val="true"/>
        </w:rPr>
        <w:t>:</w:t>
      </w:r>
      <w:bookmarkEnd w:id="355"/>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ودعوى الضرورة في العلم بصحّته لكونه متواترا ،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ينقله أكثر أصحاب الحديث ، كالبخاري ومسلم وأضرابهما ، وقد طعن بعضهم فيه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أبي داود السجستاني وأبي حاتم الرازي ، وغيرهما من أئمّة الحديث</w:t>
      </w:r>
      <w:r>
        <w:rPr>
          <w:rFonts w:eastAsia="Amiri" w:cs="Amiri" w:ascii="Amiri" w:hAnsi="Amiri"/>
          <w:color w:val="111111"/>
          <w:sz w:val="28"/>
          <w:szCs w:val="28"/>
          <w:rtl w:val="true"/>
          <w:lang w:bidi="ar-SA"/>
        </w:rPr>
        <w:t xml:space="preserve">! »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هذا ، وقد قال الشريف المرتضى في معرض رده على القاضي عبد الجبار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حكي عن ابن أبي داود السجستاني دفع الخبر ، وحكي مثله عن الخوارج ، وطعن الجاحظ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نقوله إنه لا معتبر في باب الإجماع بشذوذ كلّ شان عنه ، بل الواجب أن يعلم أنّ الذي خرج عنه ممّن يعتبر قول مثله في الإجمار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يعلم أنّ الإجماع لم يتقدّم خلافه ، فابن أبي داود والجاحظ لو صرّحا بالخلاف لسقط خلافهما بما ذكرناه من الإجماع ، خصوصا بالذي لا شبهة فيه من تقدّم الإجماع ، وفقد الخلاف ، وقد سبقهما ثمّ تأخّر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داود لم ينكر الخبر ، وإنما أنكر كون المسجد الذي بغدير خم متقدماً ، وقد حكي عنه التنصل من القدح في الخبر ، والتبري مما قذفه به محمد بن جرير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والجاحظ أيضاً لم يتجاسر على التصريح بدفع الخبر ، وإنما طعن في بعض رواته ، وأدعى اختلاف ما نقل من لفظه ، ولو صرّحا وأمثالهما بالخلاف لم يكن قادحاً ؛ لما قدمناه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إلى ذلك أنّ ما طعن به ابن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برواية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للحديث كما في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ابن أبي داود كان منحرفاً عن الإمام علي عليه السلام ، واشتهر ببغضه له عليه السلام، وتكلم فيه جمع من كبار الأئمة والأعلام وفي مقدمتهم أبوه ،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عبد اللّه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قال ابن صاعد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كفانا ما قال فيه أبوه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طعن أبي حاتم في الحديث فلا يُعبأ به ؛ لتعنته وتسرعه في الطعن بغير دليل وبدون تورّع ، فقد قال الذهبي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لين رجلاً ، أو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 فتوقف حتى ترى ما قال غيره فيه ، فإن وثقه أحدٌ ، فلا تبن على تجريح أبي حاتم ، فإنه متعنت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نسب كتاباً للبخاري إلى نفسه ، وما صنعه من أقبح الأشياء وأشنعها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الشافعية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طعن أبي حاتم معارض برواية ابنه للحديث كما في الدر المنثور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والمعروف عند أهل الفنّ أنّ ابنه عبد الرحمن أشهر من أبيه وأوثق وأعرف بالرواية والحديث والجرح والتعديل ، ومن راجع مصنّفات ابنه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له ذلك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أريد بمنع صحّته ، أنّه لم يرو بسند صحيح ، كذّبهم تصحيح الحاكم </w:t>
      </w:r>
      <w:r>
        <w:rPr>
          <w:rStyle w:val="FootnoteAnchor"/>
          <w:rtl w:val="true"/>
        </w:rPr>
        <w:footnoteReference w:id="936"/>
      </w:r>
      <w:r>
        <w:rPr>
          <w:rFonts w:ascii="Amiri" w:hAnsi="Amiri" w:eastAsia="Amiri" w:cs="Amiri"/>
          <w:color w:val="111111"/>
          <w:sz w:val="28"/>
          <w:sz w:val="28"/>
          <w:szCs w:val="28"/>
          <w:rtl w:val="true"/>
          <w:lang w:bidi="ar-SA"/>
        </w:rPr>
        <w:t xml:space="preserve">وغيره له ، حتّى إنّ الذهبي على نصبه ، وابن حجر على تعصّبه ، اعترفا بصحّة كثير من طرقه كما سبق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أريد عدم إفادته اليقين بالصدور ، لعدم كونه متواترا عندهم ، فمتّجه في الجملة من حيث حصول الشبهة في الإمامة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أنّه لا محلّ لمنع تواتره ، لاستفاضة طرقه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استفاضة توجب أعلى مراتب التواتر عند من أنصف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بتواتره ، وكذلك ابن الجزري ، حتّى نسب منكر تواتره إلى الجهل والتعصّب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عدم ذكر البخاري ومسلم له فغير عجيب ؛ إذ كم أهملا أخبارا صحيحة عندهم واستدركها أصحابهما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ألومهما على إهمالهما لهذا الحديث الصحيح المتواتر ، لا لمجرّد عدم موافقته لمذهبهما ، بل لرعاية ملوك زمانهما وهوى قومهما ، والناس على دين ملوكهم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تعلم عذر السجستاني وأبي حاتم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سنّيّ 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تنوحون على الحسين في كلّ وقت وقد مضت على قتله السنون؟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أن تنكروا قتله ومظلوميّته كما أنكرتم بيعة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لم يكن يوم الغدير مع النبيّ صلی اللّه علیه و آله ، فإنّه كان باليمن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رجوعه من اليمن وحضوره الحجّ مع النبيّ صلی اللّه علیه و آله ممّا تضافرت به الأخبار ، كما ستعرف بعضها في تحريم عمر للمتعتين ، وقد عرفت إقرار ابن حجر بثبوت ذلك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رواته لم يرووا مقدّمة الحديث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 عدم ذكر الأكثر لها ، كفانا وجودها في الصحاح الكثيرة والأخبار المتضافرة ، وقد نصّ ابن حجر والذهبي والحاكم وغيرهم على صحّتها كما سبق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أحد من أئمّة العربية ، مع أنّ الاستعمال على خلافه ؛ لجواز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أولى من كذا ،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من كذا ؛ ولو سلّم ، فأين الدليل على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بالتصرّف والتدبير؟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يجوز أن يراد الأولى في أمر من الأمور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أَوْلَى النَّاسِ بِإِبْراهِيمَ لَلَّذِينَ اتَّبَعُوهُ </w:t>
      </w:r>
      <w:r>
        <w:rPr>
          <w:rFonts w:eastAsia="Amiri" w:cs="Amiri" w:ascii="Amiri" w:hAnsi="Amiri"/>
          <w:color w:val="111111"/>
          <w:sz w:val="28"/>
          <w:szCs w:val="28"/>
          <w:rtl w:val="true"/>
          <w:lang w:bidi="ar-SA"/>
        </w:rPr>
        <w:t xml:space="preserve">... ) </w:t>
      </w:r>
      <w:r>
        <w:rPr>
          <w:rStyle w:val="FootnoteAnchor"/>
          <w:rtl w:val="true"/>
        </w:rPr>
        <w:footnoteReference w:id="941"/>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تنوير المقباس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غريب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بطريق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الفخر الرازي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في معنى المولى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للزوزني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معالم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الكشاف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وأراد الأولويّة في الاتّباع والاختصاص به والقرب منه ، لا في التصرّف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ولصحّة الاستفسار ؛ إذ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هو أولى؟ أفي نصرته أو محبّته أو التصرّف فيه؟</w:t>
      </w:r>
    </w:p>
    <w:p>
      <w:pPr>
        <w:pStyle w:val="BookText"/>
        <w:rPr/>
      </w:pPr>
      <w:r>
        <w:rPr>
          <w:rFonts w:ascii="Amiri" w:hAnsi="Amiri" w:eastAsia="Amiri" w:cs="Amiri"/>
          <w:color w:val="111111"/>
          <w:sz w:val="28"/>
          <w:sz w:val="28"/>
          <w:szCs w:val="28"/>
          <w:rtl w:val="true"/>
          <w:lang w:bidi="ar-SA"/>
        </w:rPr>
        <w:t xml:space="preserve">ولصحّة التقسيم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أولى به ، إمّا في نصرته ، وإمّا في ضبط أمواله ، وإمّا في تدبيره والتصرّف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يدلّ الحديث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عبيدة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بالأولى بكم ، كما حكاه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للقوشجي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 xml:space="preserve">يرد أنّه اسم تفضيل مثله ، حتّى يرد عليه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أولى من كذا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أراد التفسير بحاصل المعنى ، بقرينة مقدّمة الحديث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هذه المقدّمة تدلّ على أنّ المراد بمولاهم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بهم من أنفسهم ، وهو عبارة أخرى عن الأولى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أن تفسّر المولى بمالك الأمر ، كما هو معناه الحقيقي ، كان أحسن ، فيكون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مالك أمره لكوني أولى به من نفسه ، فعليّ مثلي مالك أمره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نكحت بغير إذن مولاها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أي مالك 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 فالنتيجة واحدة ، وهي أنّ عليّا علیه السلام مالك أمر الأمّة ، وإمامها ، وأولى بها من أنفسها في التصرّف ، كالنبيّ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زعماه من جواز أن يراد الأولى في أمر من الأمور غير التصرّف ، وما زعماه من صحّة الاستفسار والتقسيم ، فخطأ ظاهر ؛ لابتناء ذلك على إجمال الحديث</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مقدّمته وغيرها من القرائن تدلّ على أنّ المراد </w:t>
      </w:r>
    </w:p>
    <w:p>
      <w:pPr>
        <w:pStyle w:val="BookText"/>
        <w:rPr/>
      </w:pPr>
      <w:r>
        <w:rPr>
          <w:rFonts w:ascii="Amiri" w:hAnsi="Amiri" w:eastAsia="Amiri" w:cs="Amiri"/>
          <w:color w:val="111111"/>
          <w:sz w:val="28"/>
          <w:sz w:val="28"/>
          <w:szCs w:val="28"/>
          <w:rtl w:val="true"/>
          <w:lang w:bidi="ar-SA"/>
        </w:rPr>
        <w:t xml:space="preserve">بالمولى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بهم من أنفسهم في التصرّف ، ومالك أمرهم ، وإمامهم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الحديث مجملا مع تلك القرائن ، حتّى يدخله الاحتمال المذكور ، ويجوز فيه الاستفسار والتقسيم ، لكانت كلمة الشهادة أولى بالإجمال ؛ لإمكان الاستفسار فيها بأنّ المراد 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في السماء أو في الأرض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في آسيا أو أوربّا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 ولإمكان التقسيم أيضا بنحو ذلك ، وهذا لا يقوله ذو 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سلّم دلالة الحديث على إمامة عليّ علیه السلام فلا نسلّم دلالته على كونها بعد النبيّ صلی اللّه علیه و آله بلا فصل ، حتّى تنتفي إمامة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مكابرة ظاهرة ، إذ كيف يترك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نصب إمام للمسلمين لحضور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ثلاثة وينصّ على من بعدهم ، الذي يكون إماما بعد خمس وعشرين سنة من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جاز ذلك ، لكان جميع ولاة العهد محلّ كلام ، إذ لا يقول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وليّ عهدي بلا فصل ؛ بل على احتمالات القوم لو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بعدي ؛ لقالوا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بين البعديّة والفصل بغيره ، كما صنع القوشجي في</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وصيّي وخليفتي من بعدي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مولاه بعدي بلا فصل ؛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المعنى بلا فصل من غير الثلاثة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عجب ممّن نشأ على التعصّب وحبّ العاجلة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آباءنا على 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الفضل في تأويل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أنّ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المحبوب والمنصور ؛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أن يوصي العرب بحفظ محبّة أهل بيته وقبيلته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وساواه بنفسه في وجوب الولاية والنصرّة والمحبّة معه ؛ ليتّخذه العرب سيّدا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هذا يقتضي أن يكون معنى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من كنت محبوبه أو منصورا له ، فعليّ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 بمعنى المحبوب والمنصور </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إنّك عرفت أنّ القرائن الحالية والمقالية تقتضي إرادة مالك الأمر كما هو واضح ، حتّى ظهر الحقّ على لسان قلمه من حيث يريد إخفاءه ، فإنّ مساواة عليّ بنفس النبيّ في وجوب محبّته ونصرته على الإطلاق ، لا تتمّ إلّا بثبوت منزلته له من الرئاسة العامّة والعصمة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كانت النتيجة كما ذكرها الفضل أن يتّخذه العرب سيّدا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عرّض به من الإنصاف ، فيا حبّذا لو سلك سبيله ، فإنّه إذا أقرّ بجلافة أولئك العرب وكفرهم بعد النبيّ صلی اللّه علیه و آله ، وأتّخاذهم الأنبياء فيهم كمسيلمة وسجاح ، فقد كان الأنسب بهم مخالفة النصّ الصريح وأتّخاذ خليفة غير الخليفة الحقّ ، ولا سيّما أنّ أبا بكر كان مستعينا بظاهر الصحبة وتمويه الأقران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أدري من أين فهم الفضل إرادة النبيّ الوصيّة بحفظ محبّة مطلق قبيلته ، لو لا عدم الإنصاف وكراهة تخصيص أمير المؤمنين علیه السلام بالفضل والنصّ؟</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رأيت ما ذكره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الجواب عن الحديث ، من الخرافات والآراء السخيفة وأخبارهم الكاذبة ، لعرفت إلى أين يبلغ عنادهم للحقّ وتعصّبهم للهوى</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bookmarkStart w:id="356" w:name="pg15536_223660"/>
    </w:p>
    <w:p>
      <w:pPr>
        <w:pStyle w:val="Heading4"/>
        <w:numPr>
          <w:ilvl w:val="3"/>
          <w:numId w:val="1"/>
        </w:numPr>
        <w:rPr/>
      </w:pPr>
      <w:bookmarkStart w:id="357" w:name="__RefHeading___Toc8830188_2142443653"/>
      <w:bookmarkStart w:id="358" w:name="_Toc128"/>
      <w:bookmarkEnd w:id="356"/>
      <w:bookmarkEnd w:id="357"/>
      <w:r>
        <w:rPr/>
        <w:t>3</w:t>
      </w:r>
      <w:r>
        <w:rPr>
          <w:rtl w:val="true"/>
        </w:rPr>
        <w:t xml:space="preserve"> - </w:t>
      </w:r>
      <w:r>
        <w:rPr>
          <w:rtl w:val="true"/>
        </w:rPr>
        <w:t>آية التطهير</w:t>
      </w:r>
      <w:bookmarkEnd w:id="358"/>
    </w:p>
    <w:p>
      <w:pPr>
        <w:pStyle w:val="Heading5"/>
        <w:numPr>
          <w:ilvl w:val="4"/>
          <w:numId w:val="1"/>
        </w:numPr>
        <w:rPr/>
      </w:pPr>
      <w:bookmarkStart w:id="359" w:name="__RefHeading___Toc8830190_2142443653"/>
      <w:bookmarkStart w:id="360" w:name="_Toc129"/>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أجمع المفسّرون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وسيأتي ذكر غير هذه المصادر في محالها من البحث في رد الشيخ المظفر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وروى الجمهور ، كأحمد بن حنبل وغيره ، أنّها نزلت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عبد اللّه محمّد بن عمران المرزباني ، عن أبي الحمراء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النبيّ صلی اللّه علیه و آله تسعة أشهر أو عشرة ، وكان عند كلّ فجر لا يخرج من بيته حتّى يأخذ بعضادتي باب عليّ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نبيّ اللّه ورحمه اللّه وبركاته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 إنّما يريد اللّه ليذهب عنكم الرجس أهل البيت ويطهّركم تطهيرا ؛ ثمّ ينصرف إلى مصلّاه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والكذب من الرجس ، ولا خلاف في أنّ أمير المؤمنين علیه السلام ادّعى الخلافة لنفسه ، فيكون صادقا</w:t>
      </w:r>
      <w:r>
        <w:rPr>
          <w:rFonts w:eastAsia="IRNazanin" w:cs="IRNazanin"/>
          <w:color w:val="111111"/>
          <w:sz w:val="28"/>
          <w:szCs w:val="28"/>
          <w:rtl w:val="true"/>
          <w:lang w:bidi="fa-IR"/>
        </w:rPr>
        <w:t>.</w:t>
      </w:r>
      <w:bookmarkStart w:id="361" w:name="pg15536_223663"/>
    </w:p>
    <w:p>
      <w:pPr>
        <w:pStyle w:val="Heading5"/>
        <w:numPr>
          <w:ilvl w:val="4"/>
          <w:numId w:val="1"/>
        </w:numPr>
        <w:rPr/>
      </w:pPr>
      <w:bookmarkStart w:id="362" w:name="__RefHeading___Toc8830192_2142443653"/>
      <w:bookmarkStart w:id="363" w:name="_Toc130"/>
      <w:bookmarkEnd w:id="361"/>
      <w:bookmarkEnd w:id="362"/>
      <w:r>
        <w:rPr>
          <w:rtl w:val="true"/>
        </w:rPr>
        <w:t xml:space="preserve">وقال الفضل </w:t>
      </w:r>
      <w:r>
        <w:rPr>
          <w:rtl w:val="true"/>
        </w:rPr>
        <w:t>:</w:t>
      </w:r>
      <w:bookmarkEnd w:id="363"/>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إجماع المفسّرين على أنّ الآية نزلت في عليّ فخلاف الواقع ، ولم يجمعوا على ذلك ، بل أكثر المفسّرين على أنّ الآية نزلت في شأن الأزواج ، وهو المناسب لنظم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نصّ القرآن يدلّ على أنّها نزلت في أزواج النبيّ صلی اللّه علیه و آله ؛ لأنّه مذكور في قرن حكاياتهنّ والمخاطبة معهنّ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لمّا عدل عن صيغة خطاب الإناث إلى خطاب الذكور ، فلا يبعد أن تكون نازلة في شأن كلّ أهل بيت النبيّ صلی اللّه علیه و آله من الرجال والنساء ، فشملت عليّا وفاطمة والحسن والحسين وأزواج النبيّ صلی اللّه علیه و آله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فليس الرجس هاهنا محمولا على الطهارة من كلّ الذنوب ، بل المراد من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وكبائر الفواحش كالزنا ، كما يدلّ عليه سابق الآية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فَيَطْمَعَ الَّذِي فِي قَلْبِهِ مَرَضٌ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سلّمنا هذا فلا نسلّم أنّ عليّا ادّعى الإمامة لنفسه ، ولو كان يدّعيها لما كان يدّعيها بالعجز والخفية ؛ لوجود القوّة والشجاعة والأعوان ، وكثرة القبائل والعشائر وشرف القوم وغيرها من الفضائل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كان الرجس محمولا على الذنب لما كانت عائشة مؤاخذة بذنبها في وقعة الجمل ؛ لأنّ الآية نزلت فيها وفي أزواج النبيّ غيرها على قول أكثر المفسّرين ، فلا يتمّ له الاستدلال بهذه الآية</w:t>
      </w:r>
      <w:r>
        <w:rPr>
          <w:rFonts w:eastAsia="Amiri" w:cs="Amiri" w:ascii="Amiri" w:hAnsi="Amiri"/>
          <w:color w:val="111111"/>
          <w:sz w:val="28"/>
          <w:szCs w:val="28"/>
          <w:rtl w:val="true"/>
          <w:lang w:bidi="ar-SA"/>
        </w:rPr>
        <w:t>.</w:t>
      </w:r>
      <w:bookmarkStart w:id="364" w:name="pg15536_223665"/>
    </w:p>
    <w:p>
      <w:pPr>
        <w:pStyle w:val="Heading5"/>
        <w:numPr>
          <w:ilvl w:val="4"/>
          <w:numId w:val="1"/>
        </w:numPr>
        <w:rPr/>
      </w:pPr>
      <w:bookmarkStart w:id="365" w:name="__RefHeading___Toc8830194_2142443653"/>
      <w:bookmarkStart w:id="366" w:name="_Toc131"/>
      <w:bookmarkEnd w:id="364"/>
      <w:bookmarkEnd w:id="365"/>
      <w:r>
        <w:rPr>
          <w:rtl w:val="true"/>
        </w:rPr>
        <w:t xml:space="preserve">وأقول </w:t>
      </w:r>
      <w:r>
        <w:rPr>
          <w:rtl w:val="true"/>
        </w:rPr>
        <w:t>:</w:t>
      </w:r>
      <w:bookmarkEnd w:id="366"/>
    </w:p>
    <w:p>
      <w:pPr>
        <w:pStyle w:val="BookText"/>
        <w:rPr/>
      </w:pPr>
      <w:r>
        <w:rPr>
          <w:rFonts w:ascii="Amiri" w:hAnsi="Amiri" w:eastAsia="Amiri" w:cs="Amiri"/>
          <w:color w:val="111111"/>
          <w:sz w:val="28"/>
          <w:sz w:val="28"/>
          <w:szCs w:val="28"/>
          <w:rtl w:val="true"/>
          <w:lang w:bidi="ar-SA"/>
        </w:rPr>
        <w:t>لم يبعد أن يكون مراد المصنّف بإجماع المفسّرين على ذلك هو اجتماع الشيعة والسنّة على القول به ، أي أنّه من مقول الطرفين معا وإن لم يجمع عليه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مراده إجماع من يعتدّ بقوله في مثل ذلك ، فإنّ المخالف هو عكرمة ومقاتل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160/13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وأشباههما ، ممّن لا يجوز حتّى للقوم الاعتداد بقوله في مقام النزول وشبهه ؛ لأنّ قول المفسّر إنّما يؤخذ به في ذلك إذا كان رواية عن النبيّ صلی اللّه علیه و آله ، أو من يعتبر قوله من الصحابة ؛ لأنّه من باب الإخبار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وعكرمة كذّاب خارجيّ كما سبق بعض ترجمته في مقدّمة الكتاب </w:t>
      </w:r>
      <w:r>
        <w:rPr>
          <w:rStyle w:val="FootnoteAnchor"/>
          <w:rtl w:val="true"/>
        </w:rPr>
        <w:footnoteReference w:id="957"/>
      </w:r>
      <w:r>
        <w:rPr>
          <w:rFonts w:ascii="Amiri" w:hAnsi="Amiri" w:eastAsia="Amiri" w:cs="Amiri"/>
          <w:color w:val="111111"/>
          <w:sz w:val="28"/>
          <w:sz w:val="28"/>
          <w:szCs w:val="28"/>
          <w:rtl w:val="true"/>
          <w:lang w:bidi="ar-SA"/>
        </w:rPr>
        <w:t>، فلا يعتدّ بخبره في ذلك ، فضلا عن رأيه ، ولا سيّما أنّه متعلّق بفضل آل محمّد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مقاتل ، كان كذّابا ، حتّى قال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الكذّابون المعروفون بوضع الحديث على رسول اللّه صلی اللّه علیه و آله أربعة ؛ وعدّه منهم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يأخذ علم القرآن من اليهود والنصارى ، وكان دجّالا جسورا أسند ظهره إلى القبلة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 ؛ فسئل عن النملة أين أمعاؤها ، في مقدّمها أو مؤخّرها؟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 آدم حين حجّ من حلق رأسه؟ فبقي ضالّا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تجد ما ذكرناه من بعض أحواله الخبيثة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وقس على هذين الكذّابين ، اللذين هما من رؤوس مفسّريهم ،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المفسّرين على أنّ الآية نزلت في شأن الأزواج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فغير صحيح ؛ لأنّ ابن حجر أكثر منه اطّلاعا ، 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الآية في فضائل أهل البيت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أكثر المفسّرين على أنّها نزلت في عليّ وفاطمة والحسن والحسين </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الحقّ أنّ القائلين بنزولها في شأن الأزواج خاصّة أقلّ القليل بالنسبة إلى غيرهم ؛ لأنّ جميع مفسّري الشيعة وأكثر مفسّري السنّة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بنزولها في عليّ وفاطمة والحسنين ، لكن مع النبيّ صلی اللّه علیه و آله عندنا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بعض مفسّريهم بنزولها في بني هاشم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جملة منهم بنزولها في آل النبيّ الأربعة المذكورين والأزواج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يبق من المفسّرين من يقول بنزولها في الأزواج خاصّة إلّا القليل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كان ، فلا عبرة بهم حتّى لو كانوا الأكثر ؛ لامتناع إرادة الأزواج ولو منضمّات ؛ لأنّهنّ غير مطهّرات من الرجس ، حتّى لو أريد به الشرك وكبائر الذنوب ؛ لتقدّم الشرك منهنّ ، وحدوث الكبائر من بعضهنّ ، كعائشة ، حيث خرجت على إمام زمانها الذي قال فيه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حربك حربي </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كما ورد أن النبي صلی اللّه عليه وآله وسلم قال لعلي وفاطمة والحسن والحسين 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حرب لمن حاربتم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حاربكم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656/5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512/7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الإحسان بترتيب صحيح ابن حبان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يتعقبهما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التلخيص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وقد أسقطت يد الخيانة اسم أمير المؤمنين عليه السلام من مصنف ابن أبي شيبة والإحسان بترتيب صحيح ابن حبان ؛ فلاحظ </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وقتلت الآلاف العديدة ، وخالفت</w:t>
      </w:r>
    </w:p>
    <w:p>
      <w:pPr>
        <w:pStyle w:val="BookText"/>
        <w:rPr/>
      </w:pPr>
      <w:r>
        <w:rPr>
          <w:rFonts w:ascii="Amiri" w:hAnsi="Amiri" w:eastAsia="Amiri" w:cs="Amiri"/>
          <w:color w:val="111111"/>
          <w:sz w:val="28"/>
          <w:sz w:val="28"/>
          <w:szCs w:val="28"/>
          <w:rtl w:val="true"/>
          <w:lang w:bidi="ar-SA"/>
        </w:rPr>
        <w:t xml:space="preserve">أمر اللّه سبحانه في نصّ كتابه بقرارها في بيتها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تظاهرت مع صاحبتها على رسول اللّه صلی اللّه علیه و آله وكذبتا عليه ، فأنزل اللّه تعالى به قرآنا مبينا ، لعظيم مكرهما وفعلهما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داود الطيالسي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البزار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الحبري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عوانة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الإحسان بترتيب صحيح ابن حبّان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الدارقطني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الماوردي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البغوي </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وضرب لأجلهما المثل بامرأتي نوح ولوط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المقباس من تفسير ابن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الماوردي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الكشاف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زاد المسير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الفخر الرازي </w:t>
      </w:r>
      <w:r>
        <w:rPr>
          <w:rFonts w:eastAsia="Amiri" w:cs="Amiri" w:ascii="Amiri" w:hAnsi="Amiri"/>
          <w:color w:val="111111"/>
          <w:sz w:val="28"/>
          <w:szCs w:val="28"/>
          <w:lang w:bidi="ar-SA"/>
        </w:rPr>
        <w:t>50/30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الخازن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القدير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إرادة الأزواج مخالفة للأخبار المتواترة المشتملة على الصحيح </w:t>
      </w:r>
    </w:p>
    <w:p>
      <w:pPr>
        <w:pStyle w:val="BookText"/>
        <w:rPr/>
      </w:pPr>
      <w:r>
        <w:rPr>
          <w:rFonts w:ascii="IRNazanin" w:hAnsi="IRNazanin" w:eastAsia="IRNazanin"/>
          <w:color w:val="111111"/>
          <w:sz w:val="28"/>
          <w:sz w:val="28"/>
          <w:szCs w:val="28"/>
          <w:rtl w:val="true"/>
          <w:lang w:bidi="fa-IR"/>
        </w:rPr>
        <w:t xml:space="preserve">الكثير عندهم ، الدالّة على نزول الآية في خصوص أمير المؤمنين وفاطمة وأبنيهما علیهم السلام ، وبعضها نصّ بخروج الأزواج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 في باب فضائل أهل البيت علیهم السلام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 آله غداة ، وعليه مرط مرجّل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والمرط ، وجمعه مُرُوط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من خَز أو صوف أو كتان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 صور كصور الرجال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بُرود اليمن ، سُمّي مرحلاً لأنه موشى وشياً وعليه تصاوير رحل وما ضاهاه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الفائق في غريب الحديث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الصحيح هو ما في المصدر ، وما في المتن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شعر أسود ، فجاء الحسن بن عليّ فأدخله ، ثمّ جاء الحسين فدخل معه ، ثمّ جاءت فاطمة فأدخلها ، ثمّ جاء عليّ فأدخله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أحمد ، وابن أبي شيبة ، وابن جرير ، وابن أبي حاتم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الحاكم </w:t>
      </w:r>
      <w:r>
        <w:rPr>
          <w:rStyle w:val="FootnoteAnchor"/>
          <w:rtl w:val="true"/>
        </w:rPr>
        <w:footnoteReference w:id="970"/>
      </w:r>
      <w:r>
        <w:rPr>
          <w:rFonts w:ascii="Amiri" w:hAnsi="Amiri" w:eastAsia="Amiri" w:cs="Amiri"/>
          <w:color w:val="111111"/>
          <w:sz w:val="28"/>
          <w:sz w:val="28"/>
          <w:szCs w:val="28"/>
          <w:rtl w:val="true"/>
          <w:lang w:bidi="ar-SA"/>
        </w:rPr>
        <w:t xml:space="preserve">بسند آخر عن عائشة ، وصحّحه على شرط </w:t>
      </w:r>
    </w:p>
    <w:p>
      <w:pPr>
        <w:pStyle w:val="BookText"/>
        <w:rPr/>
      </w:pPr>
      <w:r>
        <w:rPr>
          <w:rFonts w:ascii="Amiri" w:hAnsi="Amiri" w:eastAsia="Amiri" w:cs="Amiri"/>
          <w:color w:val="111111"/>
          <w:sz w:val="28"/>
          <w:sz w:val="28"/>
          <w:szCs w:val="28"/>
          <w:rtl w:val="true"/>
          <w:lang w:bidi="ar-SA"/>
        </w:rPr>
        <w:t>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الحاكم أيضا قبل الحديث المذكور ، عن أمّ سلمة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 رسول اللّه إلى عليّ وفاطمة والحسن والحسين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على شرط البخاري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أيضا في تفسير سورة الأحزاب </w:t>
      </w:r>
      <w:r>
        <w:rPr>
          <w:rStyle w:val="FootnoteAnchor"/>
          <w:rtl w:val="true"/>
        </w:rPr>
        <w:footnoteReference w:id="972"/>
      </w:r>
      <w:r>
        <w:rPr>
          <w:rFonts w:ascii="Amiri" w:hAnsi="Amiri" w:eastAsia="Amiri" w:cs="Amiri"/>
          <w:color w:val="111111"/>
          <w:sz w:val="28"/>
          <w:sz w:val="28"/>
          <w:szCs w:val="28"/>
          <w:rtl w:val="true"/>
          <w:lang w:bidi="ar-SA"/>
        </w:rPr>
        <w:t xml:space="preserve">، بسند آخر عن أمّ سلمة ، وصحّحه على شرط البخاري ، وزاد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أهل البيت؟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 وهؤلاء أهل بيتي ، اللّهمّ أهلي أحقّ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الحاكم أيضا ، عن واثلة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عليّا فلم أجده ، فقالت لي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رسول اللّه صلی اللّه علیه و آله يدعوه ، فجاء مع رسول اللّه صلی اللّه علیه و آله ، فدخلا ودخلت معهما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فدعا رسول اللّه صلی اللّه علیه و آله الحسن والحسين ، فأقعد كلّ واحد منهما على فخذيه ، وأدنى فاطمة من حجره وزوجها ، ثمّ لفّ عليهم ثوبا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 اللّهمّ أهل بيتي أحقّ</w:t>
      </w:r>
    </w:p>
    <w:p>
      <w:pPr>
        <w:pStyle w:val="BookText"/>
        <w:rPr/>
      </w:pPr>
      <w:r>
        <w:rPr>
          <w:rFonts w:ascii="Amiri" w:hAnsi="Amiri" w:eastAsia="Amiri" w:cs="Amiri"/>
          <w:color w:val="111111"/>
          <w:sz w:val="28"/>
          <w:sz w:val="28"/>
          <w:szCs w:val="28"/>
          <w:rtl w:val="true"/>
          <w:lang w:bidi="ar-SA"/>
        </w:rPr>
        <w:t xml:space="preserve">ثمّ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مثله في تفسير سورة الأحزاب ، بسند آخر عن واثلة ، </w:t>
      </w:r>
    </w:p>
    <w:p>
      <w:pPr>
        <w:pStyle w:val="BookText"/>
        <w:rPr/>
      </w:pPr>
      <w:r>
        <w:rPr>
          <w:rFonts w:ascii="IRNazanin" w:hAnsi="IRNazanin" w:eastAsia="IRNazanin"/>
          <w:color w:val="111111"/>
          <w:sz w:val="28"/>
          <w:sz w:val="28"/>
          <w:szCs w:val="28"/>
          <w:rtl w:val="true"/>
          <w:lang w:bidi="fa-IR"/>
        </w:rPr>
        <w:t xml:space="preserve">وصحّحه على شرط مسلم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نحوه أحمد في مسنده ، عن واثلة أيضا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عن ابن أبي شيبة ، وأبن جرير ، وابن أبي حاتم ، والطبراني ، والبيهقي ؛ كلّهم عن واثلة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الحاكم بعد الحديث الأوّل ، عن أبي سعيد </w:t>
      </w:r>
      <w:r>
        <w:rPr>
          <w:rStyle w:val="FootnoteAnchor"/>
          <w:rtl w:val="true"/>
        </w:rPr>
        <w:footnoteReference w:id="9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على رسول اللّه الوحي فأدخل عليّا وفاطمة وأبنيهما تحت ثوبه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وأهل بيتي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وناقش الذهبي في سنده ، حيث إنّ فيه بكير بن مسمار وعليّ بن ثابت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وبكير تكلّم فيهما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بكيرا من رجال صحيح مسلم </w:t>
      </w:r>
      <w:r>
        <w:rPr>
          <w:rStyle w:val="FootnoteAnchor"/>
          <w:rtl w:val="true"/>
        </w:rPr>
        <w:footnoteReference w:id="980"/>
      </w:r>
      <w:r>
        <w:rPr>
          <w:rFonts w:ascii="Amiri" w:hAnsi="Amiri" w:eastAsia="Amiri" w:cs="Amiri"/>
          <w:color w:val="111111"/>
          <w:sz w:val="28"/>
          <w:sz w:val="28"/>
          <w:szCs w:val="28"/>
          <w:rtl w:val="true"/>
          <w:lang w:bidi="ar-SA"/>
        </w:rPr>
        <w:t xml:space="preserve">، وعليّا لم يضعّفه سوى الأزدي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الفتح محمد بن الحسين بن يزيد الأزدي الموصلي الحافظ، المتوفى سنة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نفسه ضعيف ، ونقل الذهبي تضعيفه عن البرقاني والأرموي والخطيب ، ولذا لم يعبأ الذهبي وأبن حجر بتضعيفاته ، وردّ الذهبي عليه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 الأزدي عرف ضعف نفسه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والمتروكين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الجوزي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7422</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الحارث بن محمّد ، لسان الميزان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هدي الساري مقدّمة فتح الباري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هذا الحديث ، عن ابن مردويه ، وأبن جرير ، وسعد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الحاكم أيضا وصحّحه ، عن عبد اللّه بن جعفر بن أبي طالب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نظر رسول اللّه صلی اللّه علیه و آله إلى الرحمة هابطة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 عليّا وفاطمة والحسن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فجيء بهم ، فألقى عليهم النبيّ صلی اللّه علیه و آله كساءه ، ثمّ رفع يديه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آلي ، فصلّ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الترمذي في مناقب أهل البيت ، عن عمر بن أبي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على النبيّ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 فدعا النبيّ صلی اللّه علیه و آله فاطمة وحسنا وحسينا فجلّلهم بكساء ، وعليّ خلف ظهره ، فجلّله بكساء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معهم يا نبيّ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على مكانك ، وأنت إلى خير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أمّ سلمة ، ومعقل بن يسار ، وأبي الحمراء ، وأنس بن مالك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الترمذي أيضا في تفسير سورة الأحزاب ، وروى معه عن أنس وحسّنه ، أنّ رسول اللّه صلی اللّه علیه و آله كان يمرّ بباب فاطمة ستّة أشهر إذا خرج إلى صلاة الفجر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مسند أحمد ، عن أنس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مستدرك الحاكم </w:t>
      </w:r>
      <w:r>
        <w:rPr>
          <w:rStyle w:val="FootnoteAnchor"/>
          <w:rtl w:val="true"/>
        </w:rPr>
        <w:footnoteReference w:id="988"/>
      </w:r>
      <w:r>
        <w:rPr>
          <w:rFonts w:ascii="Amiri" w:hAnsi="Amiri" w:eastAsia="Amiri" w:cs="Amiri"/>
          <w:color w:val="111111"/>
          <w:sz w:val="28"/>
          <w:sz w:val="28"/>
          <w:szCs w:val="28"/>
          <w:rtl w:val="true"/>
          <w:lang w:bidi="ar-SA"/>
        </w:rPr>
        <w:t>، وصحّحه على شرط مسلم ، ولم يتعقّبه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جرير ، وأبن أبي شيبة ، وأبن المنذر ، والطبراني ، وأبن مردويه ، كلّهم عن أنس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نحوه أيضا عن الطبراني ، عن أبي الحمراء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أيضا عن ابن جرير وأبن مردويه ، عن أبي الحمراء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حفظت من رسول اللّه صلی اللّه علیه و آله ثمانية أشهر بالمدينة ليس من مرّة يخرج </w:t>
      </w:r>
    </w:p>
    <w:p>
      <w:pPr>
        <w:pStyle w:val="BookText"/>
        <w:rPr/>
      </w:pPr>
      <w:r>
        <w:rPr>
          <w:rFonts w:ascii="Amiri" w:hAnsi="Amiri" w:eastAsia="Amiri" w:cs="Amiri"/>
          <w:color w:val="111111"/>
          <w:sz w:val="28"/>
          <w:sz w:val="28"/>
          <w:szCs w:val="28"/>
          <w:rtl w:val="true"/>
          <w:lang w:bidi="ar-SA"/>
        </w:rPr>
        <w:t xml:space="preserve">إلى صلاة الغداة إلّا أتى إلى باب عليّ ، فوضع يده على جنبتي الباب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أيضا عن ابن مردويه ، عن ابن عبّاس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شهدنا رسول اللّه صلی اللّه علیه و آله تسعة أشهر ، يأتي كلّ يوم باب عليّ بن أبي طالب عند وقت كلّ صلاة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ورحمة اللّه وبركاته أهل البيت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 الصلاة رحمكم اللّه ؛ كلّ يوم خمس مرّات </w:t>
      </w:r>
      <w:r>
        <w:rPr>
          <w:rFonts w:eastAsia="IRNazanin" w:cs="IRNazanin"/>
          <w:color w:val="111111"/>
          <w:sz w:val="28"/>
          <w:szCs w:val="28"/>
          <w:rtl w:val="true"/>
          <w:lang w:bidi="fa-IR"/>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الترمذي ، في باب ما جاء في فضل فاطمة علیهاالسلام ، عن أمّ سلمة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صلی اللّه علیه و آله جلّل على الحسن والحسين وعليّ وفاطمة كساء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وحامّتي </w:t>
      </w:r>
      <w:r>
        <w:rPr>
          <w:rStyle w:val="FootnoteAnchor"/>
          <w:rtl w:val="true"/>
        </w:rPr>
        <w:footnoteReference w:id="993"/>
      </w:r>
      <w:r>
        <w:rPr>
          <w:rFonts w:ascii="Amiri" w:hAnsi="Amiri" w:eastAsia="Amiri" w:cs="Amiri"/>
          <w:color w:val="111111"/>
          <w:sz w:val="28"/>
          <w:sz w:val="28"/>
          <w:szCs w:val="28"/>
          <w:rtl w:val="true"/>
          <w:lang w:bidi="ar-SA"/>
        </w:rPr>
        <w:t>،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وهو أحسن شيء روي في هذا الباب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 وعمر بن أبي سلمة ، وأبي الحمراء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في مسنده </w:t>
      </w:r>
      <w:r>
        <w:rPr>
          <w:rStyle w:val="FootnoteAnchor"/>
          <w:rtl w:val="true"/>
        </w:rPr>
        <w:footnoteReference w:id="996"/>
      </w:r>
      <w:r>
        <w:rPr>
          <w:rFonts w:ascii="IRNazanin" w:hAnsi="IRNazanin" w:eastAsia="IRNazanin"/>
          <w:color w:val="111111"/>
          <w:sz w:val="28"/>
          <w:sz w:val="28"/>
          <w:szCs w:val="28"/>
          <w:rtl w:val="true"/>
          <w:lang w:bidi="fa-IR"/>
        </w:rPr>
        <w:t xml:space="preserve">، عن أمّ سلمة بثلاثة طرق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صلی اللّه علیه و آله كان في بيتها فأتته فاطمة ببرمة </w:t>
      </w:r>
      <w:r>
        <w:rPr>
          <w:rStyle w:val="FootnoteAnchor"/>
          <w:rtl w:val="true"/>
        </w:rPr>
        <w:footnoteReference w:id="997"/>
      </w:r>
      <w:r>
        <w:rPr>
          <w:rFonts w:ascii="Amiri" w:hAnsi="Amiri" w:eastAsia="Amiri" w:cs="Amiri"/>
          <w:color w:val="111111"/>
          <w:sz w:val="28"/>
          <w:sz w:val="28"/>
          <w:szCs w:val="28"/>
          <w:rtl w:val="true"/>
          <w:lang w:bidi="ar-SA"/>
        </w:rPr>
        <w:t xml:space="preserve">فيها حريرة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وقد ورد في المصدر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والخَزِيرةُ والخَزِيرُ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الغاب يؤخذ فيقطع صغاراً في القدر ثمّ يطبخ بالماء الكثير والملح ، فإذا أميت طبخاً ذُر عليه الدقيق فقصد به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مرقة ، وهي أن تُصفّى بُلالَةُ النُّخالة ثمّ تُطبخ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من لحم أو نخالة فهي خَزِيرةً ، وإن كانت من دقيق فهي حَرِيرة ، والحريرة أَرَقُ من الخَزيرة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فدخلت بها عليه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زوجك وأبنيك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والحسن والحسين ، فدخلوا عليه ، فجلسوا يأكلون من تلك الحريرة ، وهو على منامة له على دكّان </w:t>
      </w:r>
      <w:r>
        <w:rPr>
          <w:rStyle w:val="FootnoteAnchor"/>
          <w:rtl w:val="true"/>
        </w:rPr>
        <w:footnoteReference w:id="999"/>
      </w:r>
      <w:r>
        <w:rPr>
          <w:rFonts w:ascii="Amiri" w:hAnsi="Amiri" w:eastAsia="Amiri" w:cs="Amiri"/>
          <w:color w:val="111111"/>
          <w:sz w:val="28"/>
          <w:sz w:val="28"/>
          <w:szCs w:val="28"/>
          <w:rtl w:val="true"/>
          <w:lang w:bidi="ar-SA"/>
        </w:rPr>
        <w:t>تحته كساء له خيبريّ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أصلّي في الحجرة ، فأنزل اللّه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فضل الكساء فغشّاهم به ، ثمّ أخرج يده فألوى بها إلى السماء ، ثمّ قال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هؤلاء أهل بيتي ، وخاصّتي ، فأذهب عنهم الرجس وطهّرهم تطهيرا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هؤلاء أهل بيتي ، وخاصّتي ، فأذهب عنهم الرجس وطهّرهم تطهيرا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رأسي البيت </w:t>
      </w:r>
      <w:r>
        <w:rPr>
          <w:rStyle w:val="FootnoteAnchor"/>
          <w:rtl w:val="true"/>
        </w:rPr>
        <w:footnoteReference w:id="1000"/>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إنّك إلى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للواحدي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جرير ، وأبن المنذر ، وأبن أبي حاتم ، والطبراني ، وابن مردويه ، عن أمّ سلمة أيضا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أيضا </w:t>
      </w:r>
      <w:r>
        <w:rPr>
          <w:rStyle w:val="FootnoteAnchor"/>
          <w:rtl w:val="true"/>
        </w:rPr>
        <w:footnoteReference w:id="1003"/>
      </w: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صلی اللّه علیه و آله جلّل على عليّ وحسن وحسين وفاطمة كساء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بيتي ، وخاصّتي ،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مردويه ، عن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البيت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 وميكائيل ، وعليّ ، وفاطمة ، والحسن ، والحسين ، وأنا على باب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 البيت؟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إنّك من أزواج النبيّ </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مردويه ؛ والخطيب ، عن أبي سعيد الخدري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يوم أمّ سلمة أمّ المؤمنين ، فنزل جبرئيل على رسول اللّه صلی اللّه علیه و آله بهذه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صلی اللّه علیه و آله بحسن وحسين وفاطمة وعليّ ، فضمّهم إليه ، ونشر عليهم الثوب ، والحجاب على أمّ سلمة مضروب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أهل بيتي ،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معهم يا نبي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مكانك ، وإنّك على خير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الترمذي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وعن ابن جرير ، وأبن المنذر ، وأبن مردويه ، والبيهقي ، من طرق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بيتي 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 وفي البيت فاطمة وعليّ والحسن والحسين ، فجلّلهم رسول اللّه صلی اللّه علیه و آله بكساء كان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بيتي ، فأذهب عنهم الرجس وطهّرهم تطهيرا </w:t>
      </w:r>
      <w:r>
        <w:rPr>
          <w:rFonts w:eastAsia="IRNazanin" w:cs="IRNazanin"/>
          <w:color w:val="111111"/>
          <w:sz w:val="28"/>
          <w:szCs w:val="28"/>
          <w:rtl w:val="true"/>
          <w:lang w:bidi="fa-IR"/>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جرير ، وأبن أبي حاتم ، والطبراني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 وفي عليّ ، وفاطمة ، وحسن ، وحسين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حنبل ، عن أبي سعيد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للواحدي ، عن أبي سعيد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الحكيم الترمذي ، والطبراني ، وأبن مردويه ، وأبو نعيم ، والبيهقي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قسم الخلق قسمين ، فجعلني في خيرهما قسما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القبائل بيوتا ، فجعلني في خيرها بيتا ،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فأنا وأهل بيتي مطهّرون من الذنوب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التي لا تحصى ، الدالّة على نزول الآية الكريمة في الخمسة الأطهار أو في الأربعة </w:t>
      </w:r>
      <w:r>
        <w:rPr>
          <w:rStyle w:val="FootnoteAnchor"/>
          <w:rtl w:val="true"/>
        </w:rPr>
        <w:footnoteReference w:id="1011"/>
      </w:r>
      <w:r>
        <w:rPr>
          <w:rFonts w:ascii="IRNazanin" w:hAnsi="IRNazanin" w:eastAsia="IRNazanin"/>
          <w:color w:val="111111"/>
          <w:sz w:val="28"/>
          <w:sz w:val="28"/>
          <w:szCs w:val="28"/>
          <w:rtl w:val="true"/>
          <w:lang w:bidi="fa-IR"/>
        </w:rPr>
        <w:t>، فلا تشمل الأزواج قطعا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يستفاد من تلك الأخبار أنّ المراد بأهل البيت عند الإطلاق هو خصوص الخمسة أو الأربعة ، فضلا عن نزول الآية بهم ، فلا تدخل الأزواج فيهم بكلّ مقام ، إلّا أن يراد لقرينة بيت السكنى فيدخلن مع الإماء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w:t>
      </w:r>
      <w:r>
        <w:rPr>
          <w:rStyle w:val="FootnoteAnchor"/>
          <w:rtl w:val="true"/>
        </w:rPr>
        <w:footnoteReference w:id="1012"/>
      </w:r>
      <w:r>
        <w:rPr>
          <w:rFonts w:ascii="IRNazanin" w:hAnsi="IRNazanin" w:eastAsia="IRNazanin"/>
          <w:color w:val="111111"/>
          <w:sz w:val="28"/>
          <w:sz w:val="28"/>
          <w:szCs w:val="28"/>
          <w:rtl w:val="true"/>
          <w:lang w:bidi="fa-IR"/>
        </w:rPr>
        <w:t xml:space="preserve">على عدم كونهنّ من أهل البيت ، ما رواه مسلم في باب فضائل عليّ علیه السلام ، أنّه قيل لزيد بن أرقم بعد ما روى حديث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بيته؟ نساؤه؟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تكون مع الرجل العصر من الدهر ثمّ يطلّقها فترجع إلى أبيها وقومها ، أهل بيته أصله وعصبته الّذين حرموا الصدقة بعده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لمسلم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w:t>
      </w:r>
    </w:p>
    <w:p>
      <w:pPr>
        <w:pStyle w:val="BookText"/>
        <w:rPr/>
      </w:pPr>
      <w:r>
        <w:rPr>
          <w:rFonts w:ascii="Amiri" w:hAnsi="Amiri" w:eastAsia="Amiri" w:cs="Amiri"/>
          <w:color w:val="111111"/>
          <w:sz w:val="28"/>
          <w:sz w:val="28"/>
          <w:szCs w:val="28"/>
          <w:rtl w:val="true"/>
          <w:lang w:bidi="ar-SA"/>
        </w:rPr>
        <w:t>أليس نساؤه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من أهل بيته ، ولكن أهل بيته من حرم الصدقة بعده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أراد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نساؤه من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الإنكار على من تخيّل دخولهنّ في أهل بيت النبيّ صلی اللّه علیه و آله ، ولذا استدرك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أهل بيته من حرم الصدقة بعده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تنافي هاتان الروايتان تلك الأخبار السابقة الدالّة على نزول آية التطهير في الخمسة أو الأربعة ؛ لأنّ هاتين الروايتين إنّما تدلّان على دخول غير الأربعة من عشيرة النبيّ صلی اللّه علیه و آله في مسمّى أهل بيته ، فلا تنافيان ما يدلّ على اختصاص نزول الآية بالأربعة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أنّا لا نسلّم لزيد اجتهاده في شمول أهل البيت لغير الأربعة ؛ لأنّ غيرهم بالضرورة ليس من الثقل الذي هو قرين القرآن وعديله في لزوم التمسّك به ، وأنّ من تمسّك به لا يضلّ أبدا ؛ لاشتمالهم على الجهلة والعصاة والفسّاق ، فكيف يدخلون في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آية التطهير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أيضا على خروج الأزواج عن مسمّى أهل البيت ، فضلا عن الآية ، ما رواه أحمد </w:t>
      </w:r>
      <w:r>
        <w:rPr>
          <w:rStyle w:val="FootnoteAnchor"/>
          <w:rtl w:val="true"/>
        </w:rPr>
        <w:footnoteReference w:id="1015"/>
      </w:r>
      <w:r>
        <w:rPr>
          <w:rFonts w:ascii="IRNazanin" w:hAnsi="IRNazanin" w:eastAsia="IRNazanin"/>
          <w:color w:val="111111"/>
          <w:sz w:val="28"/>
          <w:sz w:val="28"/>
          <w:szCs w:val="28"/>
          <w:rtl w:val="true"/>
          <w:lang w:bidi="fa-IR"/>
        </w:rPr>
        <w:t xml:space="preserve">، عن أمّ سلمة ،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 رسول اللّه صلی اللّه علیه و آله في بيتي يوما إذ قالت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وفاطمة بالسدّة </w:t>
      </w:r>
      <w:r>
        <w:rPr>
          <w:rStyle w:val="FootnoteAnchor"/>
          <w:rtl w:val="true"/>
        </w:rPr>
        <w:footnoteReference w:id="1016"/>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فتنحّي عن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فتنحّيت في البيت قريبا ، فدخل عليّ وفاطمة ومعهما الحسن والحسين ، وهما صبيّان صغيران ، فأخذ الصبيّين فوضعهما في حجره فقبّلهما ، وأعتنق عليّا بإحدى يديه ، وفاطمة باليد الأخرى ، فقبّل فاطمة ، وقبّل عليّا ، فأغدق عليهم خميصة </w:t>
      </w:r>
      <w:r>
        <w:rPr>
          <w:rStyle w:val="FootnoteAnchor"/>
          <w:rtl w:val="true"/>
        </w:rPr>
        <w:footnoteReference w:id="1017"/>
      </w:r>
      <w:r>
        <w:rPr>
          <w:rFonts w:ascii="Amiri" w:hAnsi="Amiri" w:eastAsia="Amiri" w:cs="Amiri"/>
          <w:color w:val="111111"/>
          <w:sz w:val="28"/>
          <w:sz w:val="28"/>
          <w:szCs w:val="28"/>
          <w:rtl w:val="true"/>
          <w:lang w:bidi="ar-SA"/>
        </w:rPr>
        <w:t xml:space="preserve">سوداء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إلى النار أنا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ومثله في محلّ آخر عن أمّ سلمة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وأراد صلی اللّه علیه و آله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أيضا إلى اللّه لا إلى النار ، لا أنّها من أهل بيته ،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تنحّي عن أهل بيتي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أيضا على خروج الأزواج عن مسمّى أهل البيت ما رواه أحمد </w:t>
      </w:r>
      <w:r>
        <w:rPr>
          <w:rStyle w:val="FootnoteAnchor"/>
          <w:rtl w:val="true"/>
        </w:rPr>
        <w:footnoteReference w:id="1019"/>
      </w:r>
      <w:r>
        <w:rPr>
          <w:rFonts w:ascii="IRNazanin" w:hAnsi="IRNazanin" w:eastAsia="IRNazanin"/>
          <w:color w:val="111111"/>
          <w:sz w:val="28"/>
          <w:sz w:val="28"/>
          <w:szCs w:val="28"/>
          <w:rtl w:val="true"/>
          <w:lang w:bidi="fa-IR"/>
        </w:rPr>
        <w:t xml:space="preserve">، عن أمّ سلمة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ائتيني بزوجك وأبنيك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فجاءت بهم ، فألقى عليهم كساء فدكيا ، ثمّ وضع يده عليهم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هؤلاء آل محمّد ، فاجعل صلواتك وبركاتك على محمّد وآل محمّد ،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فرفعت الكساء لأدخل معهم ، فجذبه من 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الطبراني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لم نجعل هذه الأحاديث في طيّ الأخبار السابقة ؛ لأنّها لم تتعرّض لنزول الآية ، وإنّما دلّت على خروج الأزواج من أهل البيت ، وإن كان الظاهر تعلّقها في قصّة نزول الآية بقرينة الأخبار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بأنّ الآية الكريمة مختصّة بالخمسة الأطهار ، ولا تشمل الأزواج ، ولا بقيّة أقارب النبيّ صلی اللّه علیه و آله ؛ لاختصاص أخبار النزول بالخمسة الأطهار ، ولكون غيرهم غير مطهّرين من الرجس</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 تلك الأخبار ما رواه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 </w:t>
      </w:r>
    </w:p>
    <w:p>
      <w:pPr>
        <w:pStyle w:val="BookText"/>
        <w:rPr/>
      </w:pPr>
      <w:r>
        <w:rPr>
          <w:rFonts w:ascii="IRNazanin" w:hAnsi="IRNazanin" w:eastAsia="IRNazanin"/>
          <w:color w:val="111111"/>
          <w:sz w:val="28"/>
          <w:sz w:val="28"/>
          <w:szCs w:val="28"/>
          <w:rtl w:val="true"/>
          <w:lang w:bidi="fa-IR"/>
        </w:rPr>
        <w:t xml:space="preserve">النبيّ صلی اللّه علیه و آله اشتمل على العبّاس وبنيه بملاءة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هذا عمّي ، وصنو أبي ، وهؤلاء أهل بيتي ، فاسترهم من النار كستري إيّاهم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فأمّنت أسكفّة </w:t>
      </w:r>
      <w:r>
        <w:rPr>
          <w:rStyle w:val="FootnoteAnchor"/>
          <w:rtl w:val="true"/>
        </w:rPr>
        <w:footnoteReference w:id="1021"/>
      </w:r>
      <w:r>
        <w:rPr>
          <w:rFonts w:ascii="Amiri" w:hAnsi="Amiri" w:eastAsia="Amiri" w:cs="Amiri"/>
          <w:color w:val="111111"/>
          <w:sz w:val="28"/>
          <w:sz w:val="28"/>
          <w:szCs w:val="28"/>
          <w:rtl w:val="true"/>
          <w:lang w:bidi="ar-SA"/>
        </w:rPr>
        <w:t xml:space="preserve">الباب وحوائط البيت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ثلاثا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هذا الحديث لا يدلّ على نزول الآية بالعبّاس وبنيه ، وإنّما يدلّ على صدق أهل البيت عليهم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أنّه ضعيف السند ، واضح الكذب ، ظاهر التصنّع ، رعاية لملوك العبّاسيّين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هذا الاهتمام بالعبّاس وبنيه حتّى تؤمّن أسكفّة الباب وحيطان البيت ثلاثا مع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وقد استدلّ من زعم نزول الآية بالأزواج بمناسبة نظم القرآن كما بيّنه الفضل ،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مناسبة النظم لا تعارض ما تواتر بنزولها في الخمسة الطاهرين ، أو الأربعة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المناسبة ؛ لتذكير الضمير بعد التأنيث ، ولتعدّد الخطاب والمخاطب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جعل سبحانه هذه الآية في أثناء ذكر الأزواج وخطابهنّ للتنبيه على أنّه سبحانه إنّما أمرهنّ ونهاهنّ وأدّبهنّ إكراما لأهل البيت ، وتنزيها لهم عن أن تنالهم بسببهنّ وصمة ، وصونا لهم عن أن يلحقهم من أجلهنّ عيب ، ورفعا لهم عن أن يتّصل بهم أهل المعاصي ، ولذا استهلّ سبحانه </w:t>
      </w:r>
    </w:p>
    <w:p>
      <w:pPr>
        <w:pStyle w:val="BookText"/>
        <w:rPr/>
      </w:pPr>
      <w:r>
        <w:rPr>
          <w:rFonts w:ascii="Amiri" w:hAnsi="Amiri" w:eastAsia="Amiri" w:cs="Amiri"/>
          <w:color w:val="111111"/>
          <w:sz w:val="28"/>
          <w:sz w:val="28"/>
          <w:szCs w:val="28"/>
          <w:rtl w:val="true"/>
          <w:lang w:bidi="ar-SA"/>
        </w:rPr>
        <w:t xml:space="preserve">الآيات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لَسْتُنَّ كَأَحَدٍ مِنَ النِّساءِ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أنّ هذا التمييز إنّما هو للاتّصال بالنبيّ وآله ، لا لذواتهنّ ، فهنّ في محلّ ، وأهل البيت في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فليست الآية الكريمة إلّا 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كأزواج سائر الناس ، فتعفّفي ، وتستّري ، وأطيعي اللّه تعالى ، إنّما زوجك من بيت أطهار يريد اللّه حفظهم من الأدناس ، وصونهم عن النقائص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يستدلّ أيضا للقائل بنزولها في الأزواج بما رواه الواحدي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عبّاس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أنزلت هذه الآية في نساء النبيّ صلی اللّه علیه و آله </w:t>
      </w:r>
      <w:r>
        <w:rPr>
          <w:rFonts w:eastAsia="IRNazanin" w:cs="IRNazanin"/>
          <w:color w:val="111111"/>
          <w:sz w:val="28"/>
          <w:szCs w:val="28"/>
          <w:rtl w:val="true"/>
          <w:lang w:bidi="fa-IR"/>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بجماعة متروكين ، منهم صالح بن موسى ، الذي سبق بعض ترجمته في مقدّمة الكتاب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_ :</w:t>
      </w:r>
    </w:p>
    <w:p>
      <w:pPr>
        <w:pStyle w:val="BookText"/>
        <w:rPr/>
      </w:pPr>
      <w:r>
        <w:rPr>
          <w:rFonts w:ascii="Amiri" w:hAnsi="Amiri" w:eastAsia="Amiri" w:cs="Amiri"/>
          <w:color w:val="111111"/>
          <w:sz w:val="28"/>
          <w:sz w:val="28"/>
          <w:szCs w:val="28"/>
          <w:rtl w:val="true"/>
          <w:lang w:bidi="ar-SA"/>
        </w:rPr>
        <w:t xml:space="preserve">إنّه معارض بما مرّ عن ابن عبّاس نفسه ، من أنّ المراد بأهل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 من القبيلة </w:t>
      </w:r>
      <w:r>
        <w:rPr>
          <w:rStyle w:val="FootnoteAnchor"/>
          <w:rtl w:val="true"/>
        </w:rPr>
        <w:footnoteReference w:id="1026"/>
      </w:r>
      <w:r>
        <w:rPr>
          <w:rFonts w:ascii="Amiri" w:hAnsi="Amiri" w:eastAsia="Amiri" w:cs="Amiri"/>
          <w:color w:val="111111"/>
          <w:sz w:val="28"/>
          <w:sz w:val="28"/>
          <w:szCs w:val="28"/>
          <w:rtl w:val="true"/>
          <w:lang w:bidi="ar-SA"/>
        </w:rPr>
        <w:t>، وبالأخبار السابقة الصحيحة المستفيضة الدالّة على نزولها في الخمسة أو الأربعة خاصّة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القوم أيضا نزولها فيهنّ ، عن ابن عبّاس ، من طريق عكرمة ؛ وقد عرفت حاله ، وأنّه كذّاب خارجي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ورووه أيضا عن عروة بن الزبير ؛ وهو معلوم العداوة لآل محمّد </w:t>
      </w:r>
      <w:r>
        <w:rPr>
          <w:rStyle w:val="FootnoteAnchor"/>
          <w:rtl w:val="true"/>
        </w:rPr>
        <w:footnoteReference w:id="1028"/>
      </w:r>
      <w:r>
        <w:rPr>
          <w:rFonts w:ascii="Amiri" w:hAnsi="Amiri" w:eastAsia="Amiri" w:cs="Amiri"/>
          <w:color w:val="111111"/>
          <w:sz w:val="28"/>
          <w:sz w:val="28"/>
          <w:szCs w:val="28"/>
          <w:rtl w:val="true"/>
          <w:lang w:bidi="ar-SA"/>
        </w:rPr>
        <w:t xml:space="preserve">، ومتّهم بإرادة جلب الفضل لخالته في أمر لم تدّعه هي لنفسها لو صحّ السند إليه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سند الحديث إليه كما أخرجه ابن سعد في الطبقات الكبرى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 عن مصعب بن ثابت ، عن أبي الأسود ، عن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عمر ، هو الواقدي ، فقد ضعفه يحيى بن معين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ليس بثقة ، 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 وقال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مصعب ، فقد ضعفه يحيى بن معين كذلك ، 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ضعيف الحديث ، وقال أبو حاتم والنسائي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أبو الأسود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نوفل القرشي الأسدي ، يتيم عروة ؛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507/16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أنّ رأي عروة وغيره لا يزاحم تلك الأخبار المتواترة ، الحاكية لفعل النبيّ صلی اللّه علیه و آله ، وقوله المأخوذ عن جبرئيل عن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من زعم نزول الآية بالأزواج وعشيرة النبيّ صلی اللّه علیه و آله ، بما رواه ابن حجر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أنّ النبيّ صلی اللّه علیه و آله ضمّ إلى الأربعة الأطهار بقيّة بناته وأقاربه وأزواجه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وأثر الوضع على هذه الرواية ظاهر ، فإنّا لم نعهد وجود كساء يسع مقدار بني هاشم وأزواج النبيّ صلی اللّه علیه و آله ، الّذين يبلغ عددهم في ذلك الوقت </w:t>
      </w:r>
    </w:p>
    <w:p>
      <w:pPr>
        <w:pStyle w:val="BookText"/>
        <w:rPr/>
      </w:pPr>
      <w:r>
        <w:rPr>
          <w:rFonts w:ascii="IRNazanin" w:hAnsi="IRNazanin" w:eastAsia="IRNazanin"/>
          <w:color w:val="111111"/>
          <w:sz w:val="28"/>
          <w:sz w:val="28"/>
          <w:szCs w:val="28"/>
          <w:rtl w:val="true"/>
          <w:lang w:bidi="fa-IR"/>
        </w:rPr>
        <w:t>تقريبا مئة نفس صغيرا وكبيرا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فما حاجة النبيّ صلی اللّه علیه و آله إلى اقتناء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من الخمسة الأطهار غيرهم لاشتهر وذاع وافتخر به مفتخرهم ؛ لأنّه يتنافس به المتنافسون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أنّ حفصة تترك ذكره ، وعائشة ترويه للخمسة وتدع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يغفل حسّاد أمير المؤمنين علیه السلام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مع الإعراض عمّا في سند الحديث ، ومعارضته بتلك الأخبار المتواترة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واستدلّوا أيضا بما رواه بعضهم عن واثلة ، أنّ النبيّ صلی اللّه علیه و آله لمّا جمع الأربعة الطيّبين وتلا الآية ، قال واثلة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من أهلك؟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من أهلي </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إذا كان واثلة من أهل النبيّ صلی اللّه علیه و آله ، فأقاربه وأزواجه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صحّ السند ، فدخول واثلة مبنيّ على ضرب من التجوّز ، فلا تلزم الأولويّة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هذه الرواية معارضة بالرواية السابقة عن واثلة ، الدالّة على خروجه ، وهي أشهر وأصحّ ، مع اعتضادها بالأخبار المتواترة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يستدلّ لهم بما رواه أحمد في مسنده </w:t>
      </w:r>
      <w:r>
        <w:rPr>
          <w:rStyle w:val="FootnoteAnchor"/>
          <w:rtl w:val="true"/>
        </w:rPr>
        <w:footnoteReference w:id="1034"/>
      </w:r>
      <w:r>
        <w:rPr>
          <w:rFonts w:ascii="IRNazanin" w:hAnsi="IRNazanin" w:eastAsia="IRNazanin"/>
          <w:color w:val="111111"/>
          <w:sz w:val="28"/>
          <w:sz w:val="28"/>
          <w:szCs w:val="28"/>
          <w:rtl w:val="true"/>
          <w:lang w:bidi="fa-IR"/>
        </w:rPr>
        <w:t>، عن أمّ سلمة ، من حديث ذكرت فيه أنّ النبيّ صلی اللّه علیه و آله اجتبذ من تحتها كساء خيبريا ، فلفّه عليه وعلى عليّ وفاطمة والحسن والحسين ، وأخذ بشماله طرفي الكساء ، وألوى بيده اليمنى إلى ربّه عزّ وجلّ ، ودعا لهم بالتطهير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فادخلي في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في الكساء بعد ما قضى دعاءه لابن عمّه وابنيه وابنته فاطمة</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بجماعة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بن حوشب ، الذي سبق بعض ترجمته في المقدّمة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_ :</w:t>
      </w:r>
    </w:p>
    <w:p>
      <w:pPr>
        <w:pStyle w:val="BookText"/>
        <w:rPr/>
      </w:pP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أهله دون أن تشملها آية التطهير ، ولذا جذب الكساء من تحتها وخصّهم بدعائه ، فهي من أهله بوجه التجوّز ؛ لأنّها من المطيعات لله تعالى ، وله ، أو من أهل بيت سكناه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الآية الكريمة مختصّة بالخمسة الطاهرين ، أو الأربعة ، وقد كان هذا معروفا في الصدر الأوّل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حدث الخلاف من عكرمة الكذّاب الخارجي </w:t>
      </w:r>
      <w:r>
        <w:rPr>
          <w:rStyle w:val="FootnoteAnchor"/>
          <w:rtl w:val="true"/>
        </w:rPr>
        <w:footnoteReference w:id="1036"/>
      </w:r>
      <w:r>
        <w:rPr>
          <w:rFonts w:ascii="IRNazanin" w:hAnsi="IRNazanin" w:eastAsia="IRNazanin"/>
          <w:color w:val="111111"/>
          <w:sz w:val="28"/>
          <w:sz w:val="28"/>
          <w:szCs w:val="28"/>
          <w:rtl w:val="true"/>
          <w:lang w:bidi="fa-IR"/>
        </w:rPr>
        <w:t xml:space="preserve">وأشباهه ، كما يشهد له 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جرير وابن مردويه ، عن عكرمة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بالذي تذهبون إليه ، إنّما هو نساء النبيّ صلی اللّه علیه و آله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بالذي تذهبون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معروفية نزولها في عليّ وفاطمة والحسن والحسين بين أهل الصدر الأوّل ، ولذا احتاج عكرمة إلى أن ينادي في الأسواق بنزولها في الأزواج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واحتاج إلى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شاء باهلته أنّها في أزواج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اجتهد في إطفاء أنوار آل محمّد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ريب بدلالة الآية الكريمة على عصمتهم عن جميع الذنوب مطلقا ؛ لإطلاق الرجس فيها مع معونة بعض الأخبار السابقة ، حيث</w:t>
      </w:r>
    </w:p>
    <w:p>
      <w:pPr>
        <w:pStyle w:val="BookText"/>
        <w:rPr/>
      </w:pPr>
      <w:r>
        <w:rPr>
          <w:rFonts w:ascii="IRNazanin" w:hAnsi="IRNazanin" w:eastAsia="IRNazanin"/>
          <w:color w:val="111111"/>
          <w:sz w:val="28"/>
          <w:sz w:val="28"/>
          <w:szCs w:val="28"/>
          <w:rtl w:val="true"/>
          <w:lang w:bidi="fa-IR"/>
        </w:rPr>
        <w:t xml:space="preserve">قال النبيّ صلی اللّه علیه و آله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فأنا وأهل بيتي مطهّرون من الذنوب </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الذنوب جمع محلّى باللام ، وهو يفيد العموم ، ولأنّ الآية الشريفة دالّة على مدحهم والعناية العظمى بشأنهم ، ولا يحسن مثله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أنزل اللّه تعالى به قرآنا يتلى إلى آخر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بعصمتهم وطهارتهم عن كلّ ذنب ، لا عن خصوص الشرك وكبائر الفواحش كما زعمه الفضل ، ولا سيّما وهو ممّا يشاركهم فيه كثير من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يخصّهم بالثناء ويأتي بما يفيد الحصر؟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استند إليه الفضل من سبق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فَيَطْمَعَ الَّذِي فِي </w:t>
      </w:r>
    </w:p>
    <w:p>
      <w:pPr>
        <w:pStyle w:val="BookText"/>
        <w:rPr/>
      </w:pPr>
      <w:r>
        <w:rPr>
          <w:rFonts w:ascii="Amiri" w:hAnsi="Amiri" w:eastAsia="Amiri" w:cs="Amiri"/>
          <w:color w:val="111111"/>
          <w:sz w:val="28"/>
          <w:sz w:val="28"/>
          <w:szCs w:val="28"/>
          <w:rtl w:val="true"/>
          <w:lang w:bidi="ar-SA"/>
        </w:rPr>
        <w:t xml:space="preserve">قَلْبِهِ مَرَضٌ </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 فباطل ؛ لأنّه لو كان سبق مثله قرينة على إرادة الطهارة عنه ، لكان اللازم أيضا القول بالطهارة عن مخالفة كلّ ما سبق في الآية ، من الأمر بقولهنّ المعروف ، وبالقرار في بيوتهنّ ، وإقامة الصلاة ، وإيتاء الزكاة ، وطاعة اللّه ورسوله ؛ وذلك في معنى العصمة عن كلّ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والفضل لا يقول بها ، ولا يمكن أن يدّعيها للأزواج ؛ لما يعلمه هو وغيره من أنّ عائشة لم تقرّ في بيتها ، وعصت اللّه ورسوله بحرب إمام زمانها ، وشقّت عصا المسلمين وشتّتت أمرهم ، وتظاهرت هي وحفصة على النبيّ ، وعصتا ربّهما ، كما 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تَتُوبا إِلَى اللّهِ فَقَدْ صَغَتْ قُلُوبُكُما </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ستعرفه في المطاعن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ثبت نزول الآية في الخمسة الأطهار ، ودلّت على عصمتهم من الذنوب ، ثبتت إمامة أمير المؤمنين علیه السلام دون من تقدّمة في الخلافة ؛ لما سبق من أنّ العصمة شرط الإمامة </w:t>
      </w:r>
      <w:r>
        <w:rPr>
          <w:rStyle w:val="FootnoteAnchor"/>
          <w:rtl w:val="true"/>
        </w:rPr>
        <w:footnoteReference w:id="1044"/>
      </w:r>
      <w:r>
        <w:rPr>
          <w:rFonts w:ascii="Amiri" w:hAnsi="Amiri" w:eastAsia="Amiri" w:cs="Amiri"/>
          <w:color w:val="111111"/>
          <w:sz w:val="28"/>
          <w:sz w:val="28"/>
          <w:szCs w:val="28"/>
          <w:rtl w:val="true"/>
          <w:lang w:bidi="ar-SA"/>
        </w:rPr>
        <w:t xml:space="preserve">، وغير عليّ ليس معصوما بالإجماع والضرورة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 أمير المؤمنين علیه السلام ادّعى الإمامة لنفسه ، وأنّها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يتمكّن من حرب من تقدّم عليه كما سبق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صادقا ؛ لأنّ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مثل دعوى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الرجس</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نسلّم أنّ عليّا ادّعى الإمامة لنفسه </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 مكابرة ظاهرة كما </w:t>
      </w:r>
    </w:p>
    <w:p>
      <w:pPr>
        <w:pStyle w:val="BookText"/>
        <w:rPr/>
      </w:pPr>
      <w:r>
        <w:rPr>
          <w:rFonts w:ascii="Amiri" w:hAnsi="Amiri" w:eastAsia="Amiri" w:cs="Amiri"/>
          <w:color w:val="111111"/>
          <w:sz w:val="28"/>
          <w:sz w:val="28"/>
          <w:szCs w:val="28"/>
          <w:rtl w:val="true"/>
          <w:lang w:bidi="ar-SA"/>
        </w:rPr>
        <w:t xml:space="preserve">مرّ توضيحه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فما الموجب لتأخّره عن بيعتهم إلى أن قهروه عليها ، وبقي يتظلّم منهم مدّة حياته ، وجرّد الزبير سيفه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سبق </w:t>
      </w:r>
      <w:r>
        <w:rPr>
          <w:rStyle w:val="FootnoteAnchor"/>
          <w:rtl w:val="true"/>
        </w:rPr>
        <w:footnoteReference w:id="104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367" w:name="pg15536_223690"/>
    </w:p>
    <w:p>
      <w:pPr>
        <w:pStyle w:val="Heading4"/>
        <w:numPr>
          <w:ilvl w:val="3"/>
          <w:numId w:val="1"/>
        </w:numPr>
        <w:rPr/>
      </w:pPr>
      <w:bookmarkStart w:id="368" w:name="__RefHeading___Toc8830196_2142443653"/>
      <w:bookmarkStart w:id="369" w:name="_Toc132"/>
      <w:bookmarkEnd w:id="367"/>
      <w:bookmarkEnd w:id="368"/>
      <w:r>
        <w:rPr/>
        <w:t>4</w:t>
      </w:r>
      <w:r>
        <w:rPr>
          <w:rtl w:val="true"/>
        </w:rPr>
        <w:t xml:space="preserve"> - </w:t>
      </w:r>
      <w:r>
        <w:rPr>
          <w:rtl w:val="true"/>
        </w:rPr>
        <w:t>آية المودّة في القربى</w:t>
      </w:r>
      <w:bookmarkEnd w:id="369"/>
    </w:p>
    <w:p>
      <w:pPr>
        <w:pStyle w:val="Heading5"/>
        <w:numPr>
          <w:ilvl w:val="4"/>
          <w:numId w:val="1"/>
        </w:numPr>
        <w:rPr/>
      </w:pPr>
      <w:bookmarkStart w:id="370" w:name="__RefHeading___Toc8830198_2142443653"/>
      <w:bookmarkStart w:id="371" w:name="_Toc133"/>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في الصحيحين ، وأحمد بن حنبل في مسنده ،</w:t>
      </w:r>
    </w:p>
    <w:p>
      <w:pPr>
        <w:pStyle w:val="BookText"/>
        <w:rPr/>
      </w:pPr>
      <w:r>
        <w:rPr>
          <w:rFonts w:ascii="Amiri" w:hAnsi="Amiri" w:eastAsia="Amiri" w:cs="Amiri"/>
          <w:color w:val="111111"/>
          <w:sz w:val="28"/>
          <w:sz w:val="28"/>
          <w:szCs w:val="28"/>
          <w:rtl w:val="true"/>
          <w:lang w:bidi="ar-SA"/>
        </w:rPr>
        <w:t xml:space="preserve">والثعلبي في تفسيره ، عن ابن عبّاس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الّذين وجبت علينا مودّتهم؟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وأبناهما </w:t>
      </w:r>
      <w:r>
        <w:rPr>
          <w:rStyle w:val="FootnoteAnchor"/>
          <w:rtl w:val="true"/>
        </w:rPr>
        <w:footnoteReference w:id="1051"/>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ووجوب المودّة يستلزم وجوب الطاعة</w:t>
      </w:r>
      <w:r>
        <w:rPr>
          <w:rFonts w:eastAsia="Amiri" w:cs="Amiri" w:ascii="Amiri" w:hAnsi="Amiri"/>
          <w:color w:val="111111"/>
          <w:sz w:val="28"/>
          <w:szCs w:val="28"/>
          <w:rtl w:val="true"/>
          <w:lang w:bidi="ar-SA"/>
        </w:rPr>
        <w:t>.</w:t>
      </w:r>
      <w:bookmarkStart w:id="372" w:name="pg15536_223691"/>
    </w:p>
    <w:p>
      <w:pPr>
        <w:pStyle w:val="Heading5"/>
        <w:numPr>
          <w:ilvl w:val="4"/>
          <w:numId w:val="1"/>
        </w:numPr>
        <w:rPr/>
      </w:pPr>
      <w:bookmarkStart w:id="373" w:name="__RefHeading___Toc8830200_2142443653"/>
      <w:bookmarkStart w:id="374" w:name="_Toc134"/>
      <w:bookmarkEnd w:id="372"/>
      <w:bookmarkEnd w:id="373"/>
      <w:r>
        <w:rPr>
          <w:rtl w:val="true"/>
        </w:rPr>
        <w:t xml:space="preserve">وقال الفضل </w:t>
      </w:r>
      <w:r>
        <w:rPr>
          <w:rtl w:val="true"/>
        </w:rPr>
        <w:t>:</w:t>
      </w:r>
      <w:bookmarkEnd w:id="374"/>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اختلفوا في معنى الآية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منقطع </w:t>
      </w:r>
      <w:r>
        <w:rPr>
          <w:rStyle w:val="FootnoteAnchor"/>
          <w:rtl w:val="true"/>
        </w:rPr>
        <w:footnoteReference w:id="1053"/>
      </w:r>
      <w:r>
        <w:rPr>
          <w:rFonts w:ascii="IRNazanin" w:hAnsi="IRNazanin" w:eastAsia="IRNazanin"/>
          <w:color w:val="111111"/>
          <w:sz w:val="28"/>
          <w:sz w:val="28"/>
          <w:szCs w:val="28"/>
          <w:rtl w:val="true"/>
          <w:lang w:bidi="fa-IR"/>
        </w:rPr>
        <w:t xml:space="preserve">، والمعنى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أسألكم على تبليغ الرسالة أجرا ، لكن المودّة في القربى حاصلة بيني وبينكم ، فلهذا أسعى وأجتهد في هدايتكم وتبليغ الرسالة إليكم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متّصل </w:t>
      </w:r>
      <w:r>
        <w:rPr>
          <w:rStyle w:val="FootnoteAnchor"/>
          <w:rtl w:val="true"/>
        </w:rPr>
        <w:footnoteReference w:id="1055"/>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عليه أجرا من الأجور إلّا مودّتكم في قرابتي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الآية على هذا المعنى شامل لجميع قرابات النبيّ ، ولو خصّصناه بمن ذكر لا يدلّ على خلافة عليّ ، بل يدلّ على وجوب مودّته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مودّته واجبة على كلّ المسلمين ، والمودّة تكون مع الطاعة ، ولا كلّ مطاع يجب أن يكون صاحب الزعامة الكبرى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هذا الرجل أنّه يستدلّ على المطلوب ، وكلامه في غاية البعد عنه وهو لا يفهم هذا</w:t>
      </w:r>
      <w:r>
        <w:rPr>
          <w:rFonts w:eastAsia="Amiri" w:cs="Amiri" w:ascii="Amiri" w:hAnsi="Amiri"/>
          <w:color w:val="111111"/>
          <w:sz w:val="28"/>
          <w:szCs w:val="28"/>
          <w:rtl w:val="true"/>
          <w:lang w:bidi="ar-SA"/>
        </w:rPr>
        <w:t>.</w:t>
      </w:r>
      <w:bookmarkStart w:id="375" w:name="pg15536_223692"/>
    </w:p>
    <w:p>
      <w:pPr>
        <w:pStyle w:val="Heading5"/>
        <w:numPr>
          <w:ilvl w:val="4"/>
          <w:numId w:val="1"/>
        </w:numPr>
        <w:rPr/>
      </w:pPr>
      <w:bookmarkStart w:id="376" w:name="__RefHeading___Toc8830202_2142443653"/>
      <w:bookmarkStart w:id="377" w:name="_Toc135"/>
      <w:bookmarkEnd w:id="375"/>
      <w:bookmarkEnd w:id="376"/>
      <w:r>
        <w:rPr>
          <w:rtl w:val="true"/>
        </w:rPr>
        <w:t xml:space="preserve">وأقول </w:t>
      </w:r>
      <w:r>
        <w:rPr>
          <w:rtl w:val="true"/>
        </w:rPr>
        <w:t>:</w:t>
      </w:r>
      <w:bookmarkEnd w:id="377"/>
    </w:p>
    <w:p>
      <w:pPr>
        <w:pStyle w:val="BookText"/>
        <w:rPr/>
      </w:pPr>
      <w:r>
        <w:rPr>
          <w:rFonts w:ascii="IRNazanin" w:hAnsi="IRNazanin" w:eastAsia="IRNazanin"/>
          <w:color w:val="111111"/>
          <w:sz w:val="28"/>
          <w:sz w:val="28"/>
          <w:szCs w:val="28"/>
          <w:rtl w:val="true"/>
          <w:lang w:bidi="fa-IR"/>
        </w:rPr>
        <w:t xml:space="preserve">ينبغي قبل الكلام في الآية ذكر بعض الأخبار التي رواها القوم ، الدالّة على أنّ المراد بالقربى آل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ذكره المصنّف رحمه اللّه ، وقد رواه الزمخشري في تفسير الآية ، واستدلّ لصحّته بأخبار كثيرة تستلزم معناه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المنذر ، وابن أبي حاتم ، والطبراني ، وابن مردويه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الآية ، عن أحمد ، والثعلبي ، والحاكم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والواحدي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وأبي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والحمويني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الرابعة عشرة من الآيات الواردة في أهل البيت ، عن أحمد ، والطبراني ، وابن أبي حاتم ، والحاكم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تفسير حم عسق ، من كتاب التفسير </w:t>
      </w:r>
      <w:r>
        <w:rPr>
          <w:rStyle w:val="FootnoteAnchor"/>
          <w:rtl w:val="true"/>
        </w:rPr>
        <w:footnoteReference w:id="1061"/>
      </w:r>
      <w:r>
        <w:rPr>
          <w:rFonts w:ascii="Amiri" w:hAnsi="Amiri" w:eastAsia="Amiri" w:cs="Amiri"/>
          <w:color w:val="111111"/>
          <w:sz w:val="28"/>
          <w:sz w:val="28"/>
          <w:szCs w:val="28"/>
          <w:rtl w:val="true"/>
          <w:lang w:bidi="ar-SA"/>
        </w:rPr>
        <w:t xml:space="preserve">، عن البخاري ومسلم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الإسناد ولم يخرّجاه ،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اتّفقا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المودّة </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 xml:space="preserve">على حديث عبد الملك بن ميسرة الزرّاد ، عن طاووس ، عن ابن عبّاس ، أنّه في قربى آل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هذا هو الذي أراده المصنّف بما عن البخاري ومسلم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جرير ، عن أبي الديلم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جيء بعليّ بن الحسين علیه السلام فأقيم على درج دمشق ، قام رجل من أهل الشام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قتلكم وأستأصلكم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لأنتم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الطبراني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 الشيخ وغيره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Style w:val="FootnoteAnchor"/>
          <w:rtl w:val="true"/>
        </w:rPr>
        <w:footnoteReference w:id="1064"/>
      </w:r>
      <w:r>
        <w:rPr>
          <w:rFonts w:ascii="Amiri" w:hAnsi="Amiri" w:eastAsia="Amiri" w:cs="Amiri"/>
          <w:color w:val="111111"/>
          <w:sz w:val="28"/>
          <w:sz w:val="28"/>
          <w:szCs w:val="28"/>
          <w:rtl w:val="true"/>
          <w:lang w:bidi="ar-SA"/>
        </w:rPr>
        <w:t>آية ، لا يحفظ مودّتنا إلّا كلّ مؤمن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البزّار والطبراني ، عن الحسن علیه السلام ، من طرق بعضها حسان ، أنّه خطب خطبة من جملتها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عرفني فقد عرفني ، ومن لم يعرفني فأنا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وَاتَّبَعْتُ مِلَّةَ آبائِي إِبْراهِيمَ </w:t>
      </w:r>
      <w:r>
        <w:rPr>
          <w:rFonts w:eastAsia="Amiri" w:cs="Amiri" w:ascii="Amiri" w:hAnsi="Amiri"/>
          <w:color w:val="111111"/>
          <w:sz w:val="28"/>
          <w:szCs w:val="28"/>
          <w:rtl w:val="true"/>
          <w:lang w:bidi="ar-SA"/>
        </w:rPr>
        <w:t xml:space="preserve">... ) </w:t>
      </w:r>
      <w:r>
        <w:rPr>
          <w:rStyle w:val="FootnoteAnchor"/>
          <w:rtl w:val="true"/>
        </w:rPr>
        <w:footnoteReference w:id="106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البشير ، أنا ابن النذير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 البيت الّذين افترض اللّه عزّ وجلّ مودّتهم وموالاتهم ، فقال في ما أنزل على محمّد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افترض اللّه مودّتهم على كلّ مسلم ، وأنزل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وَمَنْ يَقْتَرِفْ حَسَنَةً نَزِدْ لَهُ فِيها حُسْناً </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 واقتراف الحسنات مودّتنا أهل البيت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الحاكم هذه الخطبة في فضائل الحسن علیه السلام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قال الحسن علیه السلام في آخرها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 البيت الّذين افترض اللّه مودّتهم على كلّ مسلم ، فقال تبارك وتعالى لنبيّه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w:t>
      </w:r>
    </w:p>
    <w:p>
      <w:pPr>
        <w:pStyle w:val="BookText"/>
        <w:rPr/>
      </w:pPr>
      <w:r>
        <w:rPr>
          <w:rFonts w:ascii="Amiri" w:hAnsi="Amiri" w:eastAsia="Amiri" w:cs="Amiri"/>
          <w:color w:val="111111"/>
          <w:sz w:val="28"/>
          <w:sz w:val="28"/>
          <w:szCs w:val="28"/>
          <w:rtl w:val="true"/>
          <w:lang w:bidi="ar-SA"/>
        </w:rPr>
        <w:t xml:space="preserve">فِي الْقُرْبى وَمَنْ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فاقتراف الحسنة مودّتنا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عن الثعلبي والبغوي ، عن ابن عبّاس ، أنّه لمّا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في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إلّا أن يحثّنا على قرابته من بعده ، فأخبر جبرئيل النبيّ صلی اللّه علیه و آله أنّهم اتّهموه ، فأنزل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افْتَرى عَلَى اللّهِ كَذِباً </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يَقْبَلُ التَّوْبَةَ عَنْ عِبادِهِ </w:t>
      </w:r>
      <w:r>
        <w:rPr>
          <w:rFonts w:eastAsia="Amiri" w:cs="Amiri" w:ascii="Amiri" w:hAnsi="Amiri"/>
          <w:color w:val="111111"/>
          <w:sz w:val="28"/>
          <w:szCs w:val="28"/>
          <w:rtl w:val="true"/>
          <w:lang w:bidi="ar-SA"/>
        </w:rPr>
        <w:t xml:space="preserve">) </w:t>
      </w:r>
      <w:r>
        <w:rPr>
          <w:rStyle w:val="FootnoteAnchor"/>
          <w:rtl w:val="true"/>
        </w:rPr>
        <w:footnoteReference w:id="1071"/>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ويؤيّدها الأخبار المستفيضة الدالّة على وجوب حبّ أهل البيت ، وأنّه مسؤول عنه يوم القيامة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أخبارا أخر جعلها دليلا لإرادة عليّ وفاطمة والحسنين من القربى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يؤيّدها الأخبار المفسّرة للحسنة في تتمّة الآية بحبّ أهل </w:t>
      </w:r>
    </w:p>
    <w:p>
      <w:pPr>
        <w:pStyle w:val="BookText"/>
        <w:rPr/>
      </w:pPr>
      <w:r>
        <w:rPr>
          <w:rFonts w:ascii="Amiri" w:hAnsi="Amiri" w:eastAsia="Amiri" w:cs="Amiri"/>
          <w:color w:val="111111"/>
          <w:sz w:val="28"/>
          <w:sz w:val="28"/>
          <w:szCs w:val="28"/>
          <w:rtl w:val="true"/>
          <w:lang w:bidi="ar-SA"/>
        </w:rPr>
        <w:t xml:space="preserve">البيت ، كما سمعته في بعض الروايات المذكورة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عند كلامه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لآل محمّد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أبي حاتم ، عن ابن عبّاس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يَقْتَرِفْ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السدّي أنّها المودّة في آل رسول اللّه صلی اللّه علیه و آله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هان على القوم رواية تلك الأخبار حتّى رووا عن ابن عبّاس ما ينافي رواياته السابقة ، فنسبوا إليه مخالفة النبيّ والوحي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البخاري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صحيحه ، في تفسير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ابن عبّاس عنها ، فقال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عجلت ؛ لم يكن بطن في قريش إلّا كان له فيهم قرابة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تصلوا ما بيني وبينكم من القرابة </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على حسب ظاهر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على التبليغ أجرا إلّا صلتكم لي لما بيني وبينكم من القرابة ، حيث إنّ له قرابة في بطون قريش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لقول من أنزل عليه القرآن ، ولظاهر اللفظ ، إنّه لا معنى لسؤال الأجر على التبليغ ممّن لم يعترف له بالرسالة ؛ لأنّ المقصود على هذا التفسير هو السؤال من الكافرين ، ولذا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أبيتم تصديقي فاحفظوا حقّ قرابتي ولا تؤذوني </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جعل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أَسْئَلُكُمْ عَلَيْهِ أَجْراً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أبيتم 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المحكيّ عن ابن عبّاس في البطلان ، ما ذكره الفضل من المعنى على الاستثناء المنقطع ، فإنّ المنقطع عبارة عن إخراج ما لو لا إخراجه لتوهّم دخوله في حكم المستثنى منه نظير الاستدراك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 المستثنى الذي ذكره الفضل أجنبيّ عمّا قبله بكلّ وجه ، فلا يتوهّم دخوله في حكمه حتّى يستثنى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من هذين التفسيرين في البطلان ، ما رواه بعض القوم عن ابن عبّاس ، من أنّ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أسألكم أجرا على التبليغ إلّا مودّة اللّه بالتقرّب إليه </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 فإنّ القربى لم تأت بمعنى التقرّب ، مع أنّه مناف للأخبار السابقة المعتبرة عن ابن عبّاس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 هذه التفاسير من تحريف الكلم عن مواضعه ، الذي يدعو إليه العناد والتعصّب ، فلا ريب لكلّ منصف في أنّ المراد بالقربى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 وأنّ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والحسنان ، كما نطقت به الأخبار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الآية على هذا المعنى شامل لجميع قرابات </w:t>
      </w:r>
    </w:p>
    <w:p>
      <w:pPr>
        <w:pStyle w:val="BookText"/>
        <w:rPr/>
      </w:pPr>
      <w:r>
        <w:rPr>
          <w:rFonts w:ascii="IRNazanin" w:hAnsi="IRNazanin" w:eastAsia="IRNazanin"/>
          <w:color w:val="111111"/>
          <w:sz w:val="28"/>
          <w:sz w:val="28"/>
          <w:szCs w:val="28"/>
          <w:rtl w:val="true"/>
          <w:lang w:bidi="fa-IR"/>
        </w:rPr>
        <w:t xml:space="preserve">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باطل ؛ لمنافاته للقرينة اللفظية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الأخبار السابقة وغيرها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وللقرينة الحاليّة ؛ لأنّ المعلوم من حال النبيّ صلی اللّه علیه و آله الاعتناء بعليّ وفاطمة والحسنين ، لا من ناوأه من أقربائه ولم يسلموا إلّا بحدود السيوف والغلبة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وللقرينة العقليّة ؛ إذ لا يتصوّر أن يكون ودّ من لم يوادّ اللّه ورسوله أجرا للتبليغ والرسالة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بدّ أن يكون المراد مودّة من يكمل الإيمان بمودّته ، وتحصل السعادة الأبديّة بموالاته ، ولذا قال سبحانه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سَأَلْتُكُمْ مِنْ أَجْرٍ فَهُوَ لَكُمْ </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بلحاظ شأن النبيّ صلی اللّه علیه و آله إنّما يعدّ قرابة له من هو منه ، لا من بان عنه معنى ومنزلة ، ولذا قال تعالى لنوح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مِنْ أَهْلِكَ إِنَّهُ عَمَلٌ غَيْرُ صالِحٍ </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الرازي في تفسير آية المودّة التي نحن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محمّد صلی اللّه علیه و آله هم الّذين يؤول أمرهم إليه ، فكلّ من كان مآل أمرهم إليه أشدّ وأكمل كانوا هم الآل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أنّ فاطمة وعليّا والحسن والحسين كان التعلّق بينهم وبين رسول اللّه أشدّ التعلّقات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كالمعلوم بالنقل المتواتر ، فوجب أن يكونوا هم الآل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آت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فيتعيّن أن يكون المراد بالآية الأربعة الأطهار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تدلّ على أفضليّتهم ، وعصمتهم ، وأنّهم صفوة اللّه سبحانه ؛ إذ لو لم يكونوا كذلك لم تجب مودّتهم دون غيرهم ، ولم تكن مودّتهم بتلك المنزلة التي ما مثلها منزلة ؛ لكونها أجرا للتبليغ والرسالة الذي لا أجر ولا حقّ يشبهه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لم يجعل اللّه المودّة لأقارب نوح وهود أجرا لتبليغهما ، بل قال لنوح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وَيا قَوْمِ لا أَسْئَلُكُمْ عَلَيْهِ مالاً إِنْ أَجرِيَ إِلاَّ عَلَى اللّهِ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لا أَسْئَلُكُمْ عَلَيْهِ أَجْراً إِنْ أَجْرِيَ إِلاَّ عَلَى الَّذِي فَطَرَنِي أَفَلا تَعْقِلُونَ </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فتنحصر الإمامة بقربى رسول اللّه صلی اللّه علیه و آله ؛ إذ لا تصحّ إمامة المفضول مع وجود الفاضل ، لا سيّما بهذا الفضل الباهر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ما ذكره المصنّف رحمه اللّه من أنّ وجوب المودّة مطلقا يستلزم وجوب الطاعة مطلقا ؛ ضرورة أنّ العصيان ينافي الودّ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الطاعة مطلقا يستلزم العصمة التي هي شرط الإمامة ، ولا معصوم غيرهم بالإجماع ، فتنحصر الإمامة بهم ، ولا سيّما مع وجوب طاعتهم على جميع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فهم دلالة الآية على الإمامة الصحابة ، ولذا اتّهم النبيّ صلی اللّه علیه و آله بعضهم فقالوا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يريد إلّا أن يحثّنا على قرابته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سمعته في بعض الروايات السابقة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ذي فهم يعرفها من الآية الشريفة ، إلّا أنّ القوم أبوا أن يقرّوا </w:t>
      </w:r>
    </w:p>
    <w:p>
      <w:pPr>
        <w:pStyle w:val="BookText"/>
        <w:rPr/>
      </w:pPr>
      <w:r>
        <w:rPr>
          <w:rFonts w:ascii="Amiri" w:hAnsi="Amiri" w:eastAsia="Amiri" w:cs="Amiri"/>
          <w:color w:val="111111"/>
          <w:sz w:val="28"/>
          <w:sz w:val="28"/>
          <w:szCs w:val="28"/>
          <w:rtl w:val="true"/>
          <w:lang w:bidi="ar-SA"/>
        </w:rPr>
        <w:t>بالحقّ ويؤدّوا أجر الرسالة ، فإذا صدرت من أحدهم كلمة طيّبة لم تدعه العصبيّة حتّى يناقضها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ولذا لمّا نطق الرازي بما حكيناه عنه سابقا عقّبه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منصب عظيم للصحابة ؛ لأنّه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 فكلّ من أطاع اللّه كان مقرّبا عند اللّه ، فدخل تحت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تدلّ على وجوب حبّ آل رسول اللّه وحبّ أصحابه </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هذه الكلمات الهزلية ، بل لا يتصوّر لكلامه معنى إلّا أن يراد بالقربى المقرّبون ، وهو ليس من معاني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 فاللازم وجوب ودّ كلّ من أطاع اللّه بلا خصوصيّة للصحابة ، فكيف تدلّ الآية على عظيم منصب للصحابة؟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بعض القوم أورد على نزول الآية بعليّ وفاطمة والحسنين علیهم السلام بأنّ سورة الشورى مكّيّة وعليّ حينئذ لم يتزوّج بفاطمة ، فضلا عن ولادة الحسنين علیهماالسلام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نزول الآية الشريفة بالأربعة الطاهرين حجّة قطعيّة وكثيرة معتبرة ، فلا يعتنى بدعوى كون السورة 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جاء في </w:t>
      </w:r>
    </w:p>
    <w:p>
      <w:pPr>
        <w:pStyle w:val="BookText"/>
        <w:rPr/>
      </w:pPr>
      <w:r>
        <w:rPr>
          <w:rFonts w:ascii="Amiri" w:hAnsi="Amiri" w:eastAsia="Amiri" w:cs="Amiri"/>
          <w:color w:val="111111"/>
          <w:sz w:val="28"/>
          <w:sz w:val="28"/>
          <w:szCs w:val="28"/>
          <w:rtl w:val="true"/>
          <w:lang w:bidi="ar-SA"/>
        </w:rPr>
        <w:t>بعض أخبارهم أنّها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 فكون السورة مكيّة إنّما هو بلحاظ أكثرها ، فلا ينافي نزول آية منها بالمدينة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يضاف إلى ذلك أن ما رواه الطبراني في المعجم الكبير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المعجم الأوسط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يؤكد نزول آية المودة وبعدها أربع آيات في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ما كتبه السيد علي الحسيني الميلاني في ما يتعلق بآية المودة من مباحث علمية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تشييد المراجعات وتفنيد المكابرات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5536_223702"/>
    </w:p>
    <w:p>
      <w:pPr>
        <w:pStyle w:val="Heading4"/>
        <w:numPr>
          <w:ilvl w:val="3"/>
          <w:numId w:val="1"/>
        </w:numPr>
        <w:rPr/>
      </w:pPr>
      <w:bookmarkStart w:id="379" w:name="__RefHeading___Toc8830204_2142443653"/>
      <w:bookmarkStart w:id="380" w:name="_Toc136"/>
      <w:bookmarkEnd w:id="378"/>
      <w:bookmarkEnd w:id="379"/>
      <w:r>
        <w:rPr/>
        <w:t>5</w:t>
      </w:r>
      <w:r>
        <w:rPr>
          <w:rtl w:val="true"/>
        </w:rPr>
        <w:t xml:space="preserve"> - </w:t>
      </w:r>
      <w:r>
        <w:rPr>
          <w:rtl w:val="true"/>
        </w:rPr>
        <w:t xml:space="preserve">آية </w:t>
      </w:r>
      <w:r>
        <w:rPr>
          <w:rtl w:val="true"/>
        </w:rPr>
        <w:t xml:space="preserve">: ( </w:t>
      </w:r>
      <w:r>
        <w:rPr>
          <w:rtl w:val="true"/>
        </w:rPr>
        <w:t xml:space="preserve">مَنْ يَشْرِي نَفْسَهُ </w:t>
      </w:r>
      <w:r>
        <w:rPr>
          <w:rtl w:val="true"/>
        </w:rPr>
        <w:t>)</w:t>
      </w:r>
      <w:bookmarkEnd w:id="380"/>
    </w:p>
    <w:p>
      <w:pPr>
        <w:pStyle w:val="Heading5"/>
        <w:numPr>
          <w:ilvl w:val="4"/>
          <w:numId w:val="1"/>
        </w:numPr>
        <w:rPr/>
      </w:pPr>
      <w:bookmarkStart w:id="381" w:name="__RefHeading___Toc8830206_2142443653"/>
      <w:bookmarkStart w:id="382" w:name="_Toc137"/>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w:t>
      </w:r>
      <w:r>
        <w:rPr>
          <w:rFonts w:eastAsia="IRNazanin" w:cs="IRNazanin"/>
          <w:color w:val="111111"/>
          <w:sz w:val="28"/>
          <w:szCs w:val="28"/>
          <w:rtl w:val="true"/>
          <w:lang w:bidi="fa-IR"/>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الثعلبي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 عليّ علیه السلام لمّا هرب النبيّ صلی اللّه علیه و آله من المشركين إلى الغار ، خلّفه لقضاء دينه وردّ ودائعه ، فبات على فراشه ، وأحاط المشركون بالدار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فأوحى اللّه إلى جبرئيل وميكائيل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آخيت بينكما ، وجعلت عمر أحدكما أطول من الآخر ، فأيّكما يؤثر صاحبه بالحياة؟</w:t>
      </w:r>
    </w:p>
    <w:p>
      <w:pPr>
        <w:pStyle w:val="BookText"/>
        <w:rPr/>
      </w:pPr>
      <w:r>
        <w:rPr>
          <w:rFonts w:ascii="Amiri" w:hAnsi="Amiri" w:eastAsia="Amiri" w:cs="Amiri"/>
          <w:color w:val="111111"/>
          <w:sz w:val="28"/>
          <w:sz w:val="28"/>
          <w:szCs w:val="28"/>
          <w:rtl w:val="true"/>
          <w:lang w:bidi="ar-SA"/>
        </w:rPr>
        <w:t xml:space="preserve">فاختار كلّ منهما الحياة ، فأوحى اللّه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كنتما مثل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بينه وبين محمّد ، فبات على فراشه يفديه بنفسه ويؤثره بالحياة ، اهبطا إلى الأرض فاحفظاه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فنزلا ، فكان جبرئيل عند رأسه ، وميكائيل عند رجليه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مثلك يابن أبي طالب يباهي اللّه بك الملائكة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عاصم </w:t>
      </w:r>
      <w:r>
        <w:rPr>
          <w:rFonts w:eastAsia="IRNazanin" w:cs="IRNazanin"/>
          <w:color w:val="111111"/>
          <w:sz w:val="28"/>
          <w:szCs w:val="28"/>
          <w:rtl w:val="true"/>
          <w:lang w:bidi="fa-IR"/>
        </w:rPr>
        <w:t xml:space="preserve">- :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تلخيص المتشابه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إحياء علوم الدين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للخوارزمي </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الفخر الرازي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القرطبي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5536_223704"/>
      <w:bookmarkStart w:id="384" w:name="pg15536_223704"/>
      <w:bookmarkEnd w:id="384"/>
    </w:p>
    <w:p>
      <w:pPr>
        <w:pStyle w:val="Heading5"/>
        <w:numPr>
          <w:ilvl w:val="4"/>
          <w:numId w:val="1"/>
        </w:numPr>
        <w:rPr/>
      </w:pPr>
      <w:bookmarkStart w:id="385" w:name="pg15536_223704"/>
      <w:bookmarkStart w:id="386" w:name="__RefHeading___Toc8830208_2142443653"/>
      <w:bookmarkStart w:id="387" w:name="_Toc138"/>
      <w:bookmarkEnd w:id="385"/>
      <w:bookmarkEnd w:id="386"/>
      <w:r>
        <w:rPr>
          <w:rtl w:val="true"/>
        </w:rPr>
        <w:t xml:space="preserve">وقال الفضل </w:t>
      </w:r>
      <w:r>
        <w:rPr>
          <w:rtl w:val="true"/>
        </w:rPr>
        <w:t>:</w:t>
      </w:r>
      <w:bookmarkEnd w:id="387"/>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 المفسّرون أنّ الآية نزلت في 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كثير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صهيب الرومي ، وأنّه كان غريبا بمكّة ، فلمّا هاجر رسول اللّه صلی اللّه علیه و آله قصد الهجرة ، فمنعه قريش من الهجرة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تعلمون أنّي كثير المال ، وإنّي تركت لكم أموالي ، فدعوني أهاجر في سبيل اللّه ولكم 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هاجر ، وترك الأموال ، أنزل اللّه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دخل صهيب على رسول اللّه صلی اللّه علیه و آله قرأ عليه الآية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ربح البيع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وأكثر المفسّرين على أنّها نزلت في الزبير بن العوّام ، ومقداد بن الأسود لمّا بعثهما رسول اللّه صلی اللّه علیه و آله لينزلوا خبيب بن عديّ من خشبته التي صلب عليها ، فكان صلب بمكّة ، وحوله أربعون من المشركين ، ففديا أنفسهما حتّى أنزلاه ، فأنزل اللّه الآية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كان نازلا في شأن أمير المؤمنين عليّ ، فهو يدلّ على فضله واجتهاده في طاعة النبيّ صلی اللّه علیه و آله ، وبذل الروح 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مسلّمة لا كلام لأحد فيه ، ولكن ليس هو بنصّ في إمامته كما لا يخفى</w:t>
      </w:r>
      <w:r>
        <w:rPr>
          <w:rFonts w:eastAsia="Amiri" w:cs="Amiri" w:ascii="Amiri" w:hAnsi="Amiri"/>
          <w:color w:val="111111"/>
          <w:sz w:val="28"/>
          <w:szCs w:val="28"/>
          <w:rtl w:val="true"/>
          <w:lang w:bidi="ar-SA"/>
        </w:rPr>
        <w:t xml:space="preserve">. </w:t>
      </w:r>
      <w:bookmarkStart w:id="388" w:name="pg15536_223705"/>
    </w:p>
    <w:p>
      <w:pPr>
        <w:pStyle w:val="Heading5"/>
        <w:numPr>
          <w:ilvl w:val="4"/>
          <w:numId w:val="1"/>
        </w:numPr>
        <w:rPr/>
      </w:pPr>
      <w:bookmarkStart w:id="389" w:name="__RefHeading___Toc8830210_2142443653"/>
      <w:bookmarkStart w:id="390" w:name="_Toc139"/>
      <w:bookmarkEnd w:id="388"/>
      <w:bookmarkEnd w:id="389"/>
      <w:r>
        <w:rPr>
          <w:rtl w:val="true"/>
        </w:rPr>
        <w:t xml:space="preserve">وأقول </w:t>
      </w:r>
      <w:r>
        <w:rPr>
          <w:rtl w:val="true"/>
        </w:rPr>
        <w:t>:</w:t>
      </w:r>
      <w:bookmarkEnd w:id="390"/>
    </w:p>
    <w:p>
      <w:pPr>
        <w:pStyle w:val="BookText"/>
        <w:rPr/>
      </w:pPr>
      <w:r>
        <w:rPr>
          <w:rFonts w:ascii="IRNazanin" w:hAnsi="IRNazanin" w:eastAsia="IRNazanin"/>
          <w:color w:val="111111"/>
          <w:sz w:val="28"/>
          <w:sz w:val="28"/>
          <w:szCs w:val="28"/>
          <w:rtl w:val="true"/>
          <w:lang w:bidi="fa-IR"/>
        </w:rPr>
        <w:t xml:space="preserve">إنّ استدلالنا بشيء لا يتوقّف على انحصار أقوالهم وأخبارهم فيه ، بل يكفينا وجوده في رواياتهم لنتّخذه حجّة عليهم ، من دون أن يعارضه ما يخالفه من أقوالهم ورواياتهم ؛ لأنّها ليست حجّة علينا ، وحينئذ يكفينا روايتهم نزول الآية في أمير المؤمنين علیه السلام ، كما نقله المصنّف رحمه اللّه عن الثعلبي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عنه ، وعن ابن عقبة في ملحمته ، وأبي السعادات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والغزّالي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وأبي رافع ، وهند بن أبي هالة ربيب النبيّ صلی اللّه علیه و آله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الرازي في تفسيره بمثل ما عن الثعلبي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الحاكم ما يدلّ على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علی الصحيحين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هو والذهبي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وصحّحه هو والذهبي ، عن ابن عبّاس ، من حديث قال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شرى عليّ نفسه ، ولبس ثوب النبيّ صلی اللّه علیه و آله ، ثمّ نام مكانه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في مسند أحمد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الحاكم بعد الحديث المذكور عن عليّ بن الحسين ،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شرى نفسه ابتغاء مرضاة اللّه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شعرا لأمير المؤمنين في مبيته على فراش النبيّ صلی اللّه علیه و آله </w:t>
      </w:r>
      <w:r>
        <w:rPr>
          <w:rFonts w:eastAsia="IRNazanin" w:cs="IRNazanin"/>
          <w:color w:val="111111"/>
          <w:sz w:val="28"/>
          <w:szCs w:val="28"/>
          <w:rtl w:val="true"/>
          <w:lang w:bidi="fa-IR"/>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نزولها في أمير المؤمنين علیه السلام ، عن أبي نعيم بسنده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الينابيع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ضممت إليه أخبارنا كان متواترا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يعتنى برواية الفضل في نزولها بصهيب </w:t>
      </w:r>
      <w:r>
        <w:rPr>
          <w:rStyle w:val="FootnoteAnchor"/>
          <w:rtl w:val="true"/>
        </w:rPr>
        <w:footnoteReference w:id="11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ذكره من قول أكثر المفسّرين بنزولها في الزبير والمقداد ، فكذب صريح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الرازي في تفسيره ، وهو قد جمع فيه جميع أقوالهم</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ذكره الزمخشري أيضا ، ولا تعرّض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تتعلّق به ، مع أنّه قد جمع فيه عامّة أخبارهم ، ولا سيّما إذا كانت في فضل مثل الزبير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وذكر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بترجمة خبيب ، أنّ الذي أرسله النبيّ صلی اللّه علیه و آله لإنزاله هو عمرو بن أميّة الضمري ، وما ذكر الزبير ، ولا المقداد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في نزول الآية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دلالتها على إمامة أمير المؤمنين علیه السلام ؛ فلأنّ نزولها فيه كاشف عن أفضليّته وامتيازه بالمعرفة والإخلاص ؛ لأنّ كثيرا من المسلمين غيره قد بذلوا أنفسهم في الجهاد ، وحفظ الرسول صلی اللّه علیه و آله ونشر الدعوة ولم ينالوا ما ناله أمير المؤمنين علیه السلام من شهادة اللّه له ، بأنّه شرى نفسه ابتغاء مرضاته حتّى باهى به سادة ملائكته ، وذكره بالأخوّة لسيّد أنبيائه ، وقال له جبرئيل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مثلك؟</w:t>
      </w:r>
      <w:r>
        <w:rPr>
          <w:rFonts w:eastAsia="IRNazanin" w:cs="IRNazanin"/>
          <w:color w:val="111111"/>
          <w:sz w:val="28"/>
          <w:szCs w:val="28"/>
          <w:rtl w:val="true"/>
          <w:lang w:bidi="fa-IR"/>
        </w:rPr>
        <w:t xml:space="preserve">! » </w:t>
      </w:r>
      <w:r>
        <w:rPr>
          <w:rStyle w:val="FootnoteAnchor"/>
          <w:rtl w:val="true"/>
        </w:rPr>
        <w:footnoteReference w:id="1109"/>
      </w:r>
      <w:r>
        <w:rPr>
          <w:rFonts w:ascii="IRNazanin" w:hAnsi="IRNazanin" w:eastAsia="IRNazanin"/>
          <w:color w:val="111111"/>
          <w:sz w:val="28"/>
          <w:sz w:val="28"/>
          <w:szCs w:val="28"/>
          <w:rtl w:val="true"/>
          <w:lang w:bidi="fa-IR"/>
        </w:rPr>
        <w:t xml:space="preserve">الدالّ على عدم المماثل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هو الإمام</w:t>
      </w:r>
      <w:r>
        <w:rPr>
          <w:rFonts w:eastAsia="IRNazanin" w:cs="IRNazanin"/>
          <w:color w:val="111111"/>
          <w:sz w:val="28"/>
          <w:szCs w:val="28"/>
          <w:rtl w:val="true"/>
          <w:lang w:bidi="fa-IR"/>
        </w:rPr>
        <w:t>!</w:t>
      </w:r>
      <w:bookmarkStart w:id="391" w:name="pg15536_223708"/>
    </w:p>
    <w:p>
      <w:pPr>
        <w:pStyle w:val="Heading4"/>
        <w:numPr>
          <w:ilvl w:val="3"/>
          <w:numId w:val="1"/>
        </w:numPr>
        <w:rPr/>
      </w:pPr>
      <w:bookmarkStart w:id="392" w:name="__RefHeading___Toc8830212_2142443653"/>
      <w:bookmarkStart w:id="393" w:name="_Toc140"/>
      <w:bookmarkEnd w:id="391"/>
      <w:bookmarkEnd w:id="392"/>
      <w:r>
        <w:rPr/>
        <w:t>6</w:t>
      </w:r>
      <w:r>
        <w:rPr>
          <w:rtl w:val="true"/>
        </w:rPr>
        <w:t xml:space="preserve"> - </w:t>
      </w:r>
      <w:r>
        <w:rPr>
          <w:rtl w:val="true"/>
        </w:rPr>
        <w:t>آية المباهلة</w:t>
      </w:r>
      <w:bookmarkEnd w:id="393"/>
    </w:p>
    <w:p>
      <w:pPr>
        <w:pStyle w:val="Heading5"/>
        <w:numPr>
          <w:ilvl w:val="4"/>
          <w:numId w:val="1"/>
        </w:numPr>
        <w:rPr/>
      </w:pPr>
      <w:bookmarkStart w:id="394" w:name="__RefHeading___Toc8830214_2142443653"/>
      <w:bookmarkStart w:id="395" w:name="_Toc141"/>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w:t>
      </w:r>
      <w:r>
        <w:rPr>
          <w:rStyle w:val="FootnoteAnchor"/>
          <w:rtl w:val="true"/>
        </w:rPr>
        <w:footnoteReference w:id="1111"/>
      </w:r>
      <w:r>
        <w:rPr>
          <w:rFonts w:ascii="Amiri" w:hAnsi="Amiri" w:eastAsia="Amiri" w:cs="Amiri"/>
          <w:color w:val="111111"/>
          <w:sz w:val="28"/>
          <w:sz w:val="28"/>
          <w:szCs w:val="28"/>
          <w:rtl w:val="true"/>
          <w:lang w:bidi="ar-SA"/>
        </w:rPr>
        <w:t xml:space="preserve">، أجمع المفسّرون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الحسن والحسين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فاطمة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عليّ علیه السلام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وأنظر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للدورقي </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شبة </w:t>
      </w:r>
      <w:r>
        <w:rPr>
          <w:rFonts w:eastAsia="IRNazanin" w:cs="IRNazanin"/>
          <w:color w:val="111111"/>
          <w:sz w:val="28"/>
          <w:szCs w:val="28"/>
          <w:rtl w:val="true"/>
          <w:lang w:bidi="fa-IR"/>
        </w:rPr>
        <w:t xml:space="preserve">- </w:t>
      </w:r>
      <w:r>
        <w:rPr>
          <w:rFonts w:eastAsia="IRNazanin" w:cs="IRNazanin"/>
          <w:color w:val="111111"/>
          <w:sz w:val="28"/>
          <w:szCs w:val="28"/>
          <w:lang w:bidi="fa-IR"/>
        </w:rPr>
        <w:t>583/2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معرفة علوم 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للقاضي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نعيم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المغازلي </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مصابيح السنّة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للقاضي عياض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جواهر العقدين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الدارقطني ، كنز العمّال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4307</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فجعله اللّه نفس محمّد صلی اللّه علیه و آله ، والمراد المساواة ، ومساوي الأكمل الأولى بالتصرّف ، أكمل وأولى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الآية أدلّ دليل على علوّ مرتبة مولانا أمير المؤمنين علیه السلام ؛ لأنّه تعالى حكم بالمساواة لنفس الرسول صلی اللّه علیه و آله ، وأنّه تعالى عيّنه في استعانة النبيّ صلی اللّه علیه و آله في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 فضيلة أعظم من أن يأمر اللّه نبيّه بأن يستعين به على الدعاء إليه ، والتوسّل به؟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ولمن حصلت هذه المرتبة؟</w:t>
      </w:r>
      <w:r>
        <w:rPr>
          <w:rFonts w:eastAsia="Amiri" w:cs="Amiri" w:ascii="Amiri" w:hAnsi="Amiri"/>
          <w:color w:val="111111"/>
          <w:sz w:val="28"/>
          <w:szCs w:val="28"/>
          <w:rtl w:val="true"/>
          <w:lang w:bidi="ar-SA"/>
        </w:rPr>
        <w:t>!</w:t>
      </w:r>
      <w:bookmarkStart w:id="396" w:name="pg15536_223710"/>
    </w:p>
    <w:p>
      <w:pPr>
        <w:pStyle w:val="Heading5"/>
        <w:numPr>
          <w:ilvl w:val="4"/>
          <w:numId w:val="1"/>
        </w:numPr>
        <w:rPr/>
      </w:pPr>
      <w:bookmarkStart w:id="397" w:name="__RefHeading___Toc8830216_2142443653"/>
      <w:bookmarkStart w:id="398" w:name="_Toc142"/>
      <w:bookmarkEnd w:id="396"/>
      <w:bookmarkEnd w:id="397"/>
      <w:r>
        <w:rPr>
          <w:rtl w:val="true"/>
        </w:rPr>
        <w:t xml:space="preserve">وقال الفضل </w:t>
      </w:r>
      <w:r>
        <w:rPr>
          <w:rtl w:val="true"/>
        </w:rPr>
        <w:t>:</w:t>
      </w:r>
      <w:bookmarkEnd w:id="398"/>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عادة أرباب المباهلة أن يجمعوا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بيتهم وقراباتهم ؛ ليشمل البهلة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والبهل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 والمباهلة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1642/4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سائر أصحابهم ، فجمع رسول اللّه أولاده ، ونساءه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بالأنفس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 كأنّه أمر بأن يجمع نساءه وأولاده ورجال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المساواة التي ذكرها ، فهي باطلة قطعا ، وبطلانها من ضروريات الدين ؛ لأنّ غير النبيّ من الأمّة لا يساوي النبيّ أصلا ، ومن ادّعى هذا فهو خارج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المساواة ، والنبيّ نبيّ مرسل خاتم الأنبياء ، وأفضل أولي العزم ، وهذه الصفات كلّها مفقودة في عليّ؟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لأمير المؤمنين عليّ في هذه الآية فضيلة عظيمة ، وهي مسلّمة ، ولكن لا تصير دالّة على النصّ بإمامته</w:t>
      </w:r>
      <w:r>
        <w:rPr>
          <w:rFonts w:eastAsia="Amiri" w:cs="Amiri" w:ascii="Amiri" w:hAnsi="Amiri"/>
          <w:color w:val="111111"/>
          <w:sz w:val="28"/>
          <w:szCs w:val="28"/>
          <w:rtl w:val="true"/>
          <w:lang w:bidi="ar-SA"/>
        </w:rPr>
        <w:t>.</w:t>
      </w:r>
      <w:bookmarkStart w:id="399" w:name="pg15536_223711"/>
    </w:p>
    <w:p>
      <w:pPr>
        <w:pStyle w:val="Heading5"/>
        <w:numPr>
          <w:ilvl w:val="4"/>
          <w:numId w:val="1"/>
        </w:numPr>
        <w:rPr/>
      </w:pPr>
      <w:bookmarkStart w:id="400" w:name="__RefHeading___Toc8830218_2142443653"/>
      <w:bookmarkStart w:id="401" w:name="_Toc143"/>
      <w:bookmarkEnd w:id="399"/>
      <w:bookmarkEnd w:id="400"/>
      <w:r>
        <w:rPr>
          <w:rtl w:val="true"/>
        </w:rPr>
        <w:t xml:space="preserve">وأقول </w:t>
      </w:r>
      <w:r>
        <w:rPr>
          <w:rtl w:val="true"/>
        </w:rPr>
        <w:t>:</w:t>
      </w:r>
      <w:bookmarkEnd w:id="401"/>
    </w:p>
    <w:p>
      <w:pPr>
        <w:pStyle w:val="BookText"/>
        <w:rPr/>
      </w:pPr>
      <w:r>
        <w:rPr>
          <w:rFonts w:ascii="Amiri" w:hAnsi="Amiri" w:eastAsia="Amiri" w:cs="Amiri"/>
          <w:color w:val="111111"/>
          <w:sz w:val="28"/>
          <w:sz w:val="28"/>
          <w:szCs w:val="28"/>
          <w:rtl w:val="true"/>
          <w:lang w:bidi="ar-SA"/>
        </w:rPr>
        <w:t>دعوى العادة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متى اعتيد أصل المباهلة حتّى يعتاد فيها جمع الأهل والأقارب؟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كانت هناك عادة بذلك لاعترض النصارى على النبيّ صلی اللّه علیه و آله بمخالفتها ، حيث لم يجمع من أهله وأقاربه إلّا القليل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 فمخالفة النبيّ صلی اللّه علیه و آله للعادة دليل على أنّ محلّ العناية الإلهيّة ، والكرامة النبويّة ، هو من جمعهم النبيّ صلی اللّه علیه و آله بأمر اللّه سبحانه ، دون بقيّة أقاربه كالعبّاس وبنيه ، وسائر بني هاشم وبناتهم ، وبنات الزهراء علیهاالسلام ، ودون زوجاته ، مع أنّهنّ من نسائه ، ومن أهل بيت سكناه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 أنّهم محلّ عناية اللّه والشرف عنده ، ومحلّ الخطر والعظمة لديه ، أسقف نجران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إسحاق ، ورواه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إنّي لأرى وجوها لو شاء اللّه أن يزيل جبلا من مكانه لأزاله بها </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تفسيري الرازي والبيضاوي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سألوا اللّه أن يزيل جبلا من مكانه لأزاله بها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هذه الرواية كالمتّفق على صحّتها بين أهل التفسير والحديث </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فيا عجبا قد عرف ذلك لهم النصارى وأنكره من يدّعي الإسلام ، كالفضل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جعلوا جمعهم من العاديّات ، لا لكرامتهم وفضلهم عند اللّه تعالى وعزّتهم على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اكتفى الفضل بمشاركة سائر أقارب النبيّ صلی اللّه علیه و آله ونسائه لهم حتّى أضاف إليهم أصحابه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لتشمل البهلة سائر أصحابهم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ضروري البطلان ؛ لأنّ شمولها لهم إن كان باعتبار التبعيّة ، فلا حاجة إلى إحضار الأربعة الأطيبين ؛ لأنّ الكلّ أتباعه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لأجل المباشرة ، فالأصحاب كبقيّة الأقارب غير مباشرين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شملت البهلة غير الأربعة لأحضر النبيّ صلی اللّه علیه و آله من غيرهم ، ولو واحدا من أفاضل الأقارب والأصحاب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بدّ أن يكون تخصيص اللّه والرسول للأربعة الطاهرين ؛ لعناية اللّه بهم ، وبيانه لفضلهم وكرامتهم عند النبيّ ، وعزّتهم عليه ، واستعانته بدعائهم ،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نَبْتَهِلْ فَنَجْعَلْ لَعْنَتَ اللّهِ عَلَى الْكاذِبِينَ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دعوت فأمّنوا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رواه الزمخشري والرازي والبيضاوي وغيرهم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كلّما كثر محلّ العناية ومنجع </w:t>
      </w:r>
      <w:r>
        <w:rPr>
          <w:rStyle w:val="FootnoteAnchor"/>
          <w:rtl w:val="true"/>
        </w:rPr>
        <w:footnoteReference w:id="1119"/>
      </w:r>
      <w:r>
        <w:rPr>
          <w:rFonts w:ascii="Amiri" w:hAnsi="Amiri" w:eastAsia="Amiri" w:cs="Amiri"/>
          <w:color w:val="111111"/>
          <w:sz w:val="28"/>
          <w:sz w:val="28"/>
          <w:szCs w:val="28"/>
          <w:rtl w:val="true"/>
          <w:lang w:bidi="ar-SA"/>
        </w:rPr>
        <w:t>الاستجابة ، كان أدخل بالإجابة ؛ لأنّ الاستكثار منهم أظهر في إعظام اللّه والرغبة إليه ، ولذا يستحبّ في الأدعية كثرة تعظيم اللّه بأسمائه المقدّسة ، وشدّة إظهار الخضوع لجلاله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وبذلك يعلم أفضليّة الحسن والحسين ، فضلا عن أمير المؤمنين علیه السلام والزهراء علیهاالسلام ، على جميع الصحابة وأقارب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استعانة سيّد النبيّين بهما في الدعاء بأمر اللّه سبحانه مع صغرهما ، ووجود ذوي السنّ من أقاربه ، وأصحابه ، لأعظم دليل على امتيازهما بالشرف عند اللّه ، وتميّزهما مع صغرهما بالمعرفة والفضل ، ولذا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نَبْتَهِلْ فَنَجْعَلْ لَعْنَتَ اللّهِ عَلَى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الحسنين ممّن تشمله اللعنة لو كانا من الكاذبين ، وأشركهما في تحقيق دعوة الإسلام ، وتأييد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فكانا شريكي رسول اللّه ، وأمير المؤمنين ، والزهراء في ذلك ، ممتازين على الأمّة كما امتاز عيسى وهو صبيّ على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دلالة الآية الكريمة على أفضلية الأربعة الأطهار ، ولا سيّما أمير المؤمنين علیه السلام ؛ لأنّها جعلته نفس النبيّ ، وعبّرت عنه بالأنفس بصيغة الجمع ، كما عبّرت عن فاطمة بالنساء للإعلام من وجه آخر بعظمهم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بالأنفس هاهنا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باطل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الشخص نفسه ودعوته لها مستهجن ومخالف لما ذكره الأصوليّون من أنّ المتكلّم لا يشمله خطابه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اللّه ؛ لا يكون من المخاطبين ، وإذا دعا الجماعة لا يكون من المدعوّين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ابن حجر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الآية ، وهي الآية التاسعة من الآيات النازلة في أهل البيت علیهم السلام ، عن الدارقطني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w:t>
      </w:r>
    </w:p>
    <w:p>
      <w:pPr>
        <w:pStyle w:val="BookText"/>
        <w:rPr/>
      </w:pPr>
      <w:r>
        <w:rPr>
          <w:rFonts w:ascii="IRNazanin" w:hAnsi="IRNazanin" w:eastAsia="IRNazanin"/>
          <w:color w:val="111111"/>
          <w:sz w:val="28"/>
          <w:sz w:val="28"/>
          <w:szCs w:val="28"/>
          <w:rtl w:val="true"/>
          <w:lang w:bidi="fa-IR"/>
        </w:rPr>
        <w:t xml:space="preserve">يوم الشورى احتجّ على أهلها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هل فيكم أحد أقرب إلى رسول اللّه صلی اللّه علیه و آله في الرحم منّي ، ومن جعله نفسه ، وأبناءه أبناءه ، ونساءه نساءه ،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الواحدي وغيره ، عن الشعبي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ذكره الفضل من أنّ دعوى المساواة خروج عن الدين ، فخروج عن سنن الحقّ المبين ؛ لأنّ مقصود المصنّف رحمه اللّه هو المساواة في الخصائص والكمال الذاتي ، عدا خاصّة أوجبت نبوّته وميّزته عنه ، وهو مفاد ما حكاه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عليّ علیه السلام </w:t>
      </w:r>
      <w:r>
        <w:rPr>
          <w:rStyle w:val="FootnoteAnchor"/>
          <w:rtl w:val="true"/>
        </w:rPr>
        <w:footnoteReference w:id="1123"/>
      </w:r>
      <w:r>
        <w:rPr>
          <w:rFonts w:ascii="IRNazanin" w:hAnsi="IRNazanin" w:eastAsia="IRNazanin"/>
          <w:color w:val="111111"/>
          <w:sz w:val="28"/>
          <w:sz w:val="28"/>
          <w:szCs w:val="28"/>
          <w:rtl w:val="true"/>
          <w:lang w:bidi="fa-IR"/>
        </w:rPr>
        <w:t xml:space="preserve">، عن ابن أبي عاصم ، وابن جرير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وعن الطبراني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شاهين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النبيّ صلی اللّه علیه و آله قال لعليّ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سألت اللّه لي شيئا إلّا سألت لك مثله ، ولا سألت اللّه شيئا إلّا أعطانيه ، غير أنّه 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نبيّ بعدك </w:t>
      </w:r>
      <w:r>
        <w:rPr>
          <w:rFonts w:eastAsia="IRNazanin" w:cs="IRNazanin"/>
          <w:color w:val="111111"/>
          <w:sz w:val="28"/>
          <w:szCs w:val="28"/>
          <w:rtl w:val="true"/>
          <w:lang w:bidi="fa-IR"/>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ويدلّ عليه ما روي مستفيضا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منّي وأنا منه </w:t>
      </w:r>
      <w:r>
        <w:rPr>
          <w:rFonts w:eastAsia="IRNazanin" w:cs="IRNazanin"/>
          <w:color w:val="111111"/>
          <w:sz w:val="28"/>
          <w:szCs w:val="28"/>
          <w:rtl w:val="true"/>
          <w:lang w:bidi="fa-IR"/>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فتدلّ الآية الشريفة على إمامة أمير المؤمنين علیه السلام ؛ لأنّ مساواته للنبيّ صلی اللّه علیه و آله في خصائصه عدا مزية النبوّة تستوجب أن يكون مثله أولى بالمؤمنين من أنفسهم ، وأفضل من غيره بكلّ الجهات ، وأن يمتنع صيرورته رعيّتة ومأمورا لغيره ، كالنبيّ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يكفي في الدلالة على إمامته مجرّد دلالتها على أفضليّته من جميع الأمّة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على عليه السلام ، ولو كان الضمير يعود إلى رسول اللّه صلی اللّه عليه وآله وسلم لقال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يرغبوا بأنفسهم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مقتضى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 المورد لا يخصصه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العنبرية في الطبقات الجعفرية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الرازي في تفسير الآية تسليم دلالتها على أفضليّته من الصحابة ؛ لأنّه نقل عن الشيخ محمود بن الحسن الحمصي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أسماء علماء الشيعة ومصنّفيهم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العيون في</w:t>
      </w:r>
    </w:p>
    <w:p>
      <w:pPr>
        <w:pStyle w:val="BookText"/>
        <w:rPr/>
      </w:pPr>
      <w:r>
        <w:rPr>
          <w:rFonts w:ascii="Amiri" w:hAnsi="Amiri" w:eastAsia="Amiri" w:cs="Amiri"/>
          <w:color w:val="111111"/>
          <w:sz w:val="28"/>
          <w:sz w:val="28"/>
          <w:szCs w:val="28"/>
          <w:rtl w:val="true"/>
          <w:lang w:bidi="ar-SA"/>
        </w:rPr>
        <w:t xml:space="preserve">سادس القرون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820/3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16654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أنّه استدلّ بجعل عليّ علیه السلام نفس النبيّ صلی اللّه علیه و آله على كونه أفضل من جميع الأنبياء سوى محمّد صلی اللّه علیه و آله ؛ لأنّ النبيّ أفضل منهم وعليّ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عن الشيعة قديما وحديثا الاستدلال بذلك على فضل عليّ على جميع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أجاب الرازي إلّا عن الأوّل ، بدعوى الإجماع على أنّ الأنبياء أفضل من غيرهم قبل ظهور الشيخ محمود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إنّما هو على فضل صنف الأنبياء على غيره من الأصناف ، وفضل كلّ نبيّ على جميع أمّته ، لا فضل كلّ شخص من الأنبياء على كلّ من عداهم حتّى لو كان من أمم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نظير تفضيل صنف الرجال على صنف النساء ، حيث إنّه لم يناف فضل بعض النساء على كثير من الرجال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يختصّ تفضيل أمير المؤمنين على من عدا محمّد من الأنبياء </w:t>
      </w:r>
    </w:p>
    <w:p>
      <w:pPr>
        <w:pStyle w:val="BookText"/>
        <w:rPr/>
      </w:pPr>
      <w:r>
        <w:rPr>
          <w:rFonts w:ascii="Amiri" w:hAnsi="Amiri" w:eastAsia="Amiri" w:cs="Amiri"/>
          <w:color w:val="111111"/>
          <w:sz w:val="28"/>
          <w:sz w:val="28"/>
          <w:szCs w:val="28"/>
          <w:rtl w:val="true"/>
          <w:lang w:bidi="ar-SA"/>
        </w:rPr>
        <w:t xml:space="preserve">بالشيخ محمود ، حتّى ينافي ما ادّعاه الرازي من الإجماع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قال به الشيعة قبل وجود الشيخ محمود وبعده ، مستدلّين بالآية الكريمة ، وغيرها من الآيات والأخبار المتضافرة ، التي ليس المقام محلّ ذكرها ، وستعرف بعضها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إذ لو صح هذا لملأ القوم به الطوامير ، ولما خفي أمره عليهم حتى يظهره الإمام جعفر بن محمد عليهماالسلام ، ولكانت رواية عائشة له أقرب إلى فخرها من ذكر تقبيل النبي صلی اللّه عليه وآله وسلم إياها ، ومسابقته معها ، ولعبها بالبنات في بيته ، وغناء الجواري لها بحضرته ، ووضع خدها على خده بمنظر الأجانب وهي تنظر إلى لعب الحبشة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مفاخرها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وما أدري أي ولد خلفائهم يصلح للمباهلة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أعبد الرحمن بن أبي بكر ، أم عبيد اللّه بن عمر ، الذي قتل نفساً بغير نفس ، وحارب اللّه ورسوله بحرب أمير المؤمنين بصفين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من تظاهرتا على رسول اللّه صلی اللّه عليه وآله وسلم ، والتي حاربت إمام زمانها ، ولم تقرّ في بيتها ، وشتتت أمر المسلمين ، وقتلت الآلاف العديدة منهم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غيرهم من أولادهم ، كعبد الرحمن وعاصم ابني عمر بن الخطاب ، اللذين شربا الخمر ، كما ذكره في العقد الفريد ، في أواخر الجزء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حد الأشراف الخمر وشُهَرَ بها ، وذكر معهما أخاهما في عبيد اللّه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ويا عجباً ما اكتفى هذا الراوي بالكذب حتى نسبه إلى جعفر الصادق وأبيه ، اللذّين قد علم منهما الخلاف ، وتضافرت الأخبار عنهما باختصاص الآية بأهل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ألم يستح القوم من ذكر هذه الرواية المضحكة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استوفى السيد علي الحسيني الميلاني البحث حول سند الحديث الموضوع ، المشار إليه آنفاً في كلام الشيخ المظفر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الأحاديث المقلوبة في مناقب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مبحث آية المباهلة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تشييد المراجعات وتفنيد المكابرات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فقد استفاضت الأخبار بنزول الآية بأهل الكساء ، حتّى روى مسلم والترمذي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في باب فضائل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أبي وقّاص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وَنِساءَنا وَنِساءَكُمْ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و آله عليّا وفاطمة وحسنا وحسينا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السيوطي أيضا عن ابن المنذر ، والحاكم ، والبيهقي في سننه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ما 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أهل النبيّ صلی اللّه علیه و آله في الأربعة الأطهار ، كما يدلّ عليه أيضا حديث الكساء ،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السيوطي أيضا ، عن البيهقي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رسول اللّه صلی اللّه علیه و آله كتب إلى أهل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خبرا طويلا قال في آخره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رسول اللّه صلی اللّه علیه و آله أقبل مشتملا على الحسن والحسين ، </w:t>
      </w:r>
    </w:p>
    <w:p>
      <w:pPr>
        <w:pStyle w:val="BookText"/>
        <w:rPr/>
      </w:pPr>
      <w:r>
        <w:rPr>
          <w:rFonts w:ascii="Amiri" w:hAnsi="Amiri" w:eastAsia="Amiri" w:cs="Amiri"/>
          <w:color w:val="111111"/>
          <w:sz w:val="28"/>
          <w:sz w:val="28"/>
          <w:szCs w:val="28"/>
          <w:rtl w:val="true"/>
          <w:lang w:bidi="ar-SA"/>
        </w:rPr>
        <w:t xml:space="preserve">وفاطمة تمشي خلف ظهره ، للملاعنة ، وله يومئذ عدّة نسوة </w:t>
      </w:r>
      <w:r>
        <w:rPr>
          <w:rFonts w:eastAsia="Amiri" w:cs="Amiri" w:ascii="Amiri" w:hAnsi="Amiri"/>
          <w:color w:val="111111"/>
          <w:sz w:val="28"/>
          <w:szCs w:val="28"/>
          <w:rtl w:val="true"/>
          <w:lang w:bidi="ar-SA"/>
        </w:rPr>
        <w:t xml:space="preserve">... » </w:t>
      </w:r>
      <w:r>
        <w:rPr>
          <w:rStyle w:val="FootnoteAnchor"/>
          <w:rtl w:val="true"/>
        </w:rPr>
        <w:footnoteReference w:id="1133"/>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 xml:space="preserve">وقد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عدّة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أزواجه لسن من أهل المباهلة ، ولا من محلّ العناية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المستفيضة ، أو المتواترة ، التي تقدّمت الإشارة إلى بعضها في كلام الرازي وغيره</w:t>
      </w:r>
      <w:r>
        <w:rPr>
          <w:rFonts w:eastAsia="Amiri" w:cs="Amiri" w:ascii="Amiri" w:hAnsi="Amiri"/>
          <w:color w:val="111111"/>
          <w:sz w:val="28"/>
          <w:szCs w:val="28"/>
          <w:rtl w:val="true"/>
          <w:lang w:bidi="ar-SA"/>
        </w:rPr>
        <w:t>.</w:t>
      </w:r>
      <w:bookmarkStart w:id="402" w:name="pg15536_223720"/>
    </w:p>
    <w:p>
      <w:pPr>
        <w:pStyle w:val="Heading4"/>
        <w:numPr>
          <w:ilvl w:val="3"/>
          <w:numId w:val="1"/>
        </w:numPr>
        <w:rPr/>
      </w:pPr>
      <w:bookmarkStart w:id="403" w:name="__RefHeading___Toc8830220_2142443653"/>
      <w:bookmarkStart w:id="404" w:name="_Toc144"/>
      <w:bookmarkEnd w:id="402"/>
      <w:bookmarkEnd w:id="403"/>
      <w:r>
        <w:rPr/>
        <w:t>7</w:t>
      </w:r>
      <w:r>
        <w:rPr>
          <w:rtl w:val="true"/>
        </w:rPr>
        <w:t xml:space="preserve"> - </w:t>
      </w:r>
      <w:r>
        <w:rPr>
          <w:rtl w:val="true"/>
        </w:rPr>
        <w:t xml:space="preserve">آية </w:t>
      </w:r>
      <w:r>
        <w:rPr>
          <w:rtl w:val="true"/>
        </w:rPr>
        <w:t xml:space="preserve">: ( </w:t>
      </w:r>
      <w:r>
        <w:rPr>
          <w:rtl w:val="true"/>
        </w:rPr>
        <w:t xml:space="preserve">فَتَلَقَّى آدَمُ </w:t>
      </w:r>
      <w:r>
        <w:rPr>
          <w:rtl w:val="true"/>
        </w:rPr>
        <w:t>... )</w:t>
      </w:r>
      <w:bookmarkEnd w:id="404"/>
    </w:p>
    <w:p>
      <w:pPr>
        <w:pStyle w:val="Heading5"/>
        <w:numPr>
          <w:ilvl w:val="4"/>
          <w:numId w:val="1"/>
        </w:numPr>
        <w:rPr/>
      </w:pPr>
      <w:bookmarkStart w:id="405" w:name="__RefHeading___Toc8830222_2142443653"/>
      <w:bookmarkStart w:id="406" w:name="_Toc145"/>
      <w:bookmarkEnd w:id="405"/>
      <w:r>
        <w:rPr>
          <w:rtl w:val="true"/>
        </w:rPr>
        <w:t xml:space="preserve">قال المصنّف </w:t>
      </w:r>
      <w:r>
        <w:rPr>
          <w:rtl w:val="true"/>
        </w:rPr>
        <w:t xml:space="preserve">- </w:t>
      </w:r>
      <w:r>
        <w:rPr>
          <w:rtl w:val="true"/>
        </w:rPr>
        <w:t xml:space="preserve">رفع اللّه درجته </w:t>
      </w:r>
      <w:r>
        <w:rPr>
          <w:rtl w:val="true"/>
        </w:rPr>
        <w:t>- :</w:t>
      </w:r>
      <w:bookmarkEnd w:id="406"/>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الجمهور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عن الكلمات التي تلقّاها آدم من ربّه فتاب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بحقّ محمّد وعليّ وفاطمة والحسن والحسين إلّا تبت عليّ ؛ فتاب عليه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bookmarkStart w:id="407" w:name="pg15536_223721"/>
    </w:p>
    <w:p>
      <w:pPr>
        <w:pStyle w:val="Heading5"/>
        <w:numPr>
          <w:ilvl w:val="4"/>
          <w:numId w:val="1"/>
        </w:numPr>
        <w:rPr/>
      </w:pPr>
      <w:bookmarkStart w:id="408" w:name="__RefHeading___Toc8830224_2142443653"/>
      <w:bookmarkStart w:id="409" w:name="_Toc146"/>
      <w:bookmarkEnd w:id="407"/>
      <w:bookmarkEnd w:id="408"/>
      <w:r>
        <w:rPr>
          <w:rtl w:val="true"/>
        </w:rPr>
        <w:t xml:space="preserve">وقال الفضل </w:t>
      </w:r>
      <w:r>
        <w:rPr>
          <w:rtl w:val="true"/>
        </w:rPr>
        <w:t>:</w:t>
      </w:r>
      <w:bookmarkEnd w:id="409"/>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 المفسّرون في هذه الكلمات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التسبيح والتهليل والتحميد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مناسك الحجّ ، فيها غفر ذنوب آدم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الخصال العشرة </w:t>
      </w:r>
      <w:r>
        <w:rPr>
          <w:rStyle w:val="FootnoteAnchor"/>
          <w:rtl w:val="true"/>
        </w:rPr>
        <w:footnoteReference w:id="1140"/>
      </w:r>
      <w:r>
        <w:rPr>
          <w:rFonts w:ascii="Amiri" w:hAnsi="Amiri" w:eastAsia="Amiri" w:cs="Amiri"/>
          <w:color w:val="111111"/>
          <w:sz w:val="28"/>
          <w:sz w:val="28"/>
          <w:szCs w:val="28"/>
          <w:rtl w:val="true"/>
          <w:lang w:bidi="ar-SA"/>
        </w:rPr>
        <w:t xml:space="preserve">التي سمّيت خصال الفطرة ، وقد أمر آدم بالعمل بها ليتوب اللّه عليه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القدير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الأمر اختلط على الفضل ، إذ لا يخفى عدم ملاءمة هذا المعنى مع الآية الكريمة مورد البحث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صحّ ما رواه عن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هذا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 على فضيلة كاملة لعليّ ، ونحن نقول بها ، ونعلم أنّ التوسّل بأصحاب العباء من أعظم الوسائل وأقرب الذرائع ، ولكن لا يدلّ على نصّ الإمامة ، فخرج الرجل من مدّعاه ؛ ويقيم الدلائل على فضائل عليّ من 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الفضائل مسلّمة</w:t>
      </w:r>
      <w:r>
        <w:rPr>
          <w:rFonts w:eastAsia="Amiri" w:cs="Amiri" w:ascii="Amiri" w:hAnsi="Amiri"/>
          <w:color w:val="111111"/>
          <w:sz w:val="28"/>
          <w:szCs w:val="28"/>
          <w:rtl w:val="true"/>
          <w:lang w:bidi="ar-SA"/>
        </w:rPr>
        <w:t xml:space="preserve">. </w:t>
      </w:r>
      <w:bookmarkStart w:id="410" w:name="pg15536_223722"/>
    </w:p>
    <w:p>
      <w:pPr>
        <w:pStyle w:val="Heading5"/>
        <w:numPr>
          <w:ilvl w:val="4"/>
          <w:numId w:val="1"/>
        </w:numPr>
        <w:rPr/>
      </w:pPr>
      <w:bookmarkStart w:id="411" w:name="__RefHeading___Toc8830226_2142443653"/>
      <w:bookmarkStart w:id="412" w:name="_Toc147"/>
      <w:bookmarkEnd w:id="410"/>
      <w:bookmarkEnd w:id="411"/>
      <w:r>
        <w:rPr>
          <w:rtl w:val="true"/>
        </w:rPr>
        <w:t xml:space="preserve">وأقول </w:t>
      </w:r>
      <w:r>
        <w:rPr>
          <w:rtl w:val="true"/>
        </w:rPr>
        <w:t>:</w:t>
      </w:r>
      <w:bookmarkEnd w:id="412"/>
    </w:p>
    <w:p>
      <w:pPr>
        <w:pStyle w:val="BookText"/>
        <w:rPr/>
      </w:pPr>
      <w:r>
        <w:rPr>
          <w:rFonts w:ascii="Amiri" w:hAnsi="Amiri" w:eastAsia="Amiri" w:cs="Amiri"/>
          <w:color w:val="111111"/>
          <w:sz w:val="28"/>
          <w:sz w:val="28"/>
          <w:szCs w:val="28"/>
          <w:rtl w:val="true"/>
          <w:lang w:bidi="ar-SA"/>
        </w:rPr>
        <w:t xml:space="preserve">لا مناسبة بين مناسك الحجّ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من قسم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الكلمات التي هي من الأقوال ، فكيف يحسن أن تفسّر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يهمّنا اختلافهم بعد ما صرّحت أخبارهم بالمدّعى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النجّار ، بسنده إلى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عن الكلمات التي تلقّاها آدم من ربّه فتاب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بحقّ محمّد وعليّ وفاطمة والحسن والحسين إلّا تبت عليّ ؛ فتاب عليه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للمصنّف ، عن ابن المغازلي ، بسنده إلى ابن عبّاس ، إلّا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للمجهول ، كما ذكره المصنّف رحمه اللّه هنا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ونقله ابن الجوزي ، عن الدارقطني ،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ذرّ أحمد بن محمّد بن أبي بكر الواسطي ، حدّثنا محمّد بن علي بن خلف العطّار ، حدّثنا حسين الأشقر ، حدّثنا عمرو بن ثابت ، عن أبيه ، عن سعيد بن جبير ، عن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 </w:t>
      </w:r>
      <w:r>
        <w:rPr>
          <w:rStyle w:val="FootnoteAnchor"/>
          <w:rtl w:val="true"/>
        </w:rPr>
        <w:footnoteReference w:id="114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موضوع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تفرّد به عمرو ، عن أبيه أبي المقدام ؛ وتفرّد به حسين ،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Style w:val="FootnoteAnchor"/>
          <w:rtl w:val="true"/>
        </w:rPr>
        <w:footnoteReference w:id="1146"/>
      </w:r>
      <w:r>
        <w:rPr>
          <w:rFonts w:ascii="Amiri" w:hAnsi="Amiri" w:eastAsia="Amiri" w:cs="Amiri"/>
          <w:color w:val="111111"/>
          <w:sz w:val="28"/>
          <w:sz w:val="28"/>
          <w:szCs w:val="28"/>
          <w:rtl w:val="true"/>
          <w:lang w:bidi="ar-SA"/>
        </w:rPr>
        <w:t>ثقة ، ولا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الموضوعات عن الأثبات </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التفرّد لو تمّ لا يقتضي الوضع ، ولا سيّما في فضائل آل الرسول صلی اللّه علیه و آله الّذين يخشى من يروي لهم فضيلة أسنّة الضلال ، وألسنة الضلّال ، بل روايته في فضائلهم بتلك العصور تشهد بوثاقته ، كما سبق في المقدّمة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حكاه عن يحيى ، فلو اعتبرناه فهو معارض بما حكاه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يكذب في حديثه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ضعف الراوي لا يقتضي وضع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حبّان ، فمع عدم اعتبار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 في مقدّمة الكتاب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يقتضي كلامه وضع هذا الحديث بعينه ، مع أنّه قد شهد لعمرو ، أبو داود بالصدق في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حديثه نكارة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رافضي خبيث ، وكان رجل سوء ، ولكنّه صدوقا في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خبيث ، ولكن ليس يشبه حديثه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ذكر ذلك كلّه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بعضه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صدوق كما قاله أبو داود ، فلا يصحّ نسبة الوضع إليه ، وإنّما طعن به القوم لتشيّعه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هذا الحديث ما نقله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الديلمي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 أخرجه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صلی اللّه علیه و آله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أهبط آدم بالهند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بعث اللّه إليه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محمّد وآل محمّد ، سبحانك لا إله إلّا أنت عملت سوءا وظلمت نفسي ، فاغفر لي ، إنّك أنت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محمّد وآل محمّد ، سبحانك لا إله إلّا أنت عملت سوءا وظلمت نفسي ، فتب عليّ ، إنّك أنت التوّاب الرحيم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الكلمات التي تلقّى آدم </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دلالة هذه الآية مع تفسيرها بهذه الأخبار على إمامة أمير المؤمنين علیه السلام ، فأوضح من أن تحتاج إلى بيان ؛ لأنّ توسّل شيخ النبيّين بمحمّد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بتعليم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آخر الزمان ، والإعراض عن أعاظم المرسلين وهم أقرب إليه زمانا ، لأدلّ دليل على فضلهم على جميع العالمين ، وعلى عصمتهم من كلّ زلل وإن كان مكروها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آدم إنّما عصى بارتكاب المكروه ، فلا يصحّ التوسّل بهم في التوبة عمّا ارتكب إلّا لأنّهم لم يرتكبوا معصية ومكروها ، فلا بدّ أن تنحصر خلافة الرسول بآله ؛ لفضلهم على الأنبياء ، وعصمتهم دون سائر أمّة محمّد صلی اللّه علیه و آله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يكون المعصوم من كلّ زلّة الفاضل حتّى على أعاظم الأنبياء رعيّة ومأموما لسائر الناس ، ولا سيّما من أفنى أكثر عمره بالشرك ، وعبادة الأوثان ، وقضى باقيه بالفرار من الزحف ، والعصيان؟</w:t>
      </w:r>
      <w:r>
        <w:rPr>
          <w:rFonts w:eastAsia="Amiri" w:cs="Amiri" w:ascii="Amiri" w:hAnsi="Amiri"/>
          <w:color w:val="111111"/>
          <w:sz w:val="28"/>
          <w:szCs w:val="28"/>
          <w:rtl w:val="true"/>
          <w:lang w:bidi="ar-SA"/>
        </w:rPr>
        <w:t>!</w:t>
      </w:r>
      <w:bookmarkStart w:id="413" w:name="pg15536_223726"/>
    </w:p>
    <w:p>
      <w:pPr>
        <w:pStyle w:val="Heading4"/>
        <w:numPr>
          <w:ilvl w:val="3"/>
          <w:numId w:val="1"/>
        </w:numPr>
        <w:rPr/>
      </w:pPr>
      <w:bookmarkStart w:id="414" w:name="__RefHeading___Toc8830228_2142443653"/>
      <w:bookmarkStart w:id="415" w:name="_Toc148"/>
      <w:bookmarkEnd w:id="413"/>
      <w:bookmarkEnd w:id="414"/>
      <w:r>
        <w:rPr/>
        <w:t>8</w:t>
      </w:r>
      <w:r>
        <w:rPr>
          <w:rtl w:val="true"/>
        </w:rPr>
        <w:t xml:space="preserve"> - </w:t>
      </w:r>
      <w:r>
        <w:rPr>
          <w:rtl w:val="true"/>
        </w:rPr>
        <w:t xml:space="preserve">آية </w:t>
      </w:r>
      <w:r>
        <w:rPr>
          <w:rtl w:val="true"/>
        </w:rPr>
        <w:t xml:space="preserve">: ( </w:t>
      </w:r>
      <w:r>
        <w:rPr>
          <w:rtl w:val="true"/>
        </w:rPr>
        <w:t xml:space="preserve">إِنِّي جاعِلُكَ لِلنَّاسِ إِماماً </w:t>
      </w:r>
      <w:r>
        <w:rPr>
          <w:rtl w:val="true"/>
        </w:rPr>
        <w:t>)</w:t>
      </w:r>
      <w:bookmarkEnd w:id="415"/>
    </w:p>
    <w:p>
      <w:pPr>
        <w:pStyle w:val="Heading5"/>
        <w:numPr>
          <w:ilvl w:val="4"/>
          <w:numId w:val="1"/>
        </w:numPr>
        <w:rPr/>
      </w:pPr>
      <w:bookmarkStart w:id="416" w:name="__RefHeading___Toc8830230_2142443653"/>
      <w:bookmarkStart w:id="417" w:name="_Toc149"/>
      <w:bookmarkEnd w:id="416"/>
      <w:r>
        <w:rPr>
          <w:rtl w:val="true"/>
        </w:rPr>
        <w:t xml:space="preserve">قال المصنّف </w:t>
      </w:r>
      <w:r>
        <w:rPr>
          <w:rtl w:val="true"/>
        </w:rPr>
        <w:t xml:space="preserve">- </w:t>
      </w:r>
      <w:r>
        <w:rPr>
          <w:rtl w:val="true"/>
        </w:rPr>
        <w:t xml:space="preserve">نوّر اللّه ضريحه </w:t>
      </w:r>
      <w:r>
        <w:rPr>
          <w:rtl w:val="true"/>
        </w:rPr>
        <w:t>- :</w:t>
      </w:r>
      <w:bookmarkEnd w:id="417"/>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قالَ وَمِنْ ذُرِّيَّتِي </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الجمهور ، عن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انتهت الدعوة إليّ ، وإلى عليّ ، لم يسجد أحدنا لصنم قطّ ، فاتّخذني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 واتّخذ عليّا وصيّا </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bookmarkStart w:id="418" w:name="pg15536_223727"/>
    </w:p>
    <w:p>
      <w:pPr>
        <w:pStyle w:val="Heading5"/>
        <w:numPr>
          <w:ilvl w:val="4"/>
          <w:numId w:val="1"/>
        </w:numPr>
        <w:rPr/>
      </w:pPr>
      <w:bookmarkStart w:id="419" w:name="__RefHeading___Toc8830232_2142443653"/>
      <w:bookmarkStart w:id="420" w:name="_Toc150"/>
      <w:bookmarkEnd w:id="418"/>
      <w:bookmarkEnd w:id="419"/>
      <w:r>
        <w:rPr>
          <w:rtl w:val="true"/>
        </w:rPr>
        <w:t xml:space="preserve">وقال الفضل </w:t>
      </w:r>
      <w:r>
        <w:rPr>
          <w:rtl w:val="true"/>
        </w:rPr>
        <w:t>:</w:t>
      </w:r>
      <w:bookmarkEnd w:id="420"/>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ليست في كتب أهل السنّة والجماعة ، ولا أحد من المفسّرين ذكر هذا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صحّ ، دلّ على أنّ عليّا وصيّ رسول اللّه صلی اللّه علیه و آله ، والمراد بالوصاية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العلم والحكمة ، وليست هي نصّا في الإمامة كما ادّعاه</w:t>
      </w:r>
      <w:r>
        <w:rPr>
          <w:rFonts w:eastAsia="IRNazanin" w:cs="IRNazanin"/>
          <w:color w:val="111111"/>
          <w:sz w:val="28"/>
          <w:szCs w:val="28"/>
          <w:rtl w:val="true"/>
          <w:lang w:bidi="fa-IR"/>
        </w:rPr>
        <w:t>.</w:t>
      </w:r>
      <w:bookmarkStart w:id="421" w:name="pg15536_223728"/>
    </w:p>
    <w:p>
      <w:pPr>
        <w:pStyle w:val="Heading5"/>
        <w:numPr>
          <w:ilvl w:val="4"/>
          <w:numId w:val="1"/>
        </w:numPr>
        <w:rPr/>
      </w:pPr>
      <w:bookmarkStart w:id="422" w:name="__RefHeading___Toc8830234_2142443653"/>
      <w:bookmarkStart w:id="423" w:name="_Toc151"/>
      <w:bookmarkEnd w:id="421"/>
      <w:bookmarkEnd w:id="422"/>
      <w:r>
        <w:rPr>
          <w:rtl w:val="true"/>
        </w:rPr>
        <w:t xml:space="preserve">وأقول </w:t>
      </w:r>
      <w:r>
        <w:rPr>
          <w:rtl w:val="true"/>
        </w:rPr>
        <w:t>:</w:t>
      </w:r>
      <w:bookmarkEnd w:id="423"/>
    </w:p>
    <w:p>
      <w:pPr>
        <w:pStyle w:val="BookText"/>
        <w:rPr/>
      </w:pPr>
      <w:r>
        <w:rPr>
          <w:rFonts w:ascii="Amiri" w:hAnsi="Amiri" w:eastAsia="Amiri" w:cs="Amiri"/>
          <w:color w:val="111111"/>
          <w:sz w:val="28"/>
          <w:sz w:val="28"/>
          <w:szCs w:val="28"/>
          <w:rtl w:val="true"/>
          <w:lang w:bidi="ar-SA"/>
        </w:rPr>
        <w:t xml:space="preserve">قد نقل المصنّف رحمه اللّه هذه الرواية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المغازلي ، ولم ينكرها ابن تيميّة ، ولكنّه طالب بصحّتها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بصحّتها ؛ لأنّ كلّ من يروي في ذلك الزمان فضيلة لآل محمّد فقد أوقع نفسه في خطري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وسقوط الشأن ، ولا موجب له إلّا الوثاقة وحبّ الصدق بتلك الرواية ، كما عرفته في مقدّمة الكتاب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سند الحديث ليس بأيدينا فعلا ، ولعلّه صحيح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دلالة الآية بضميمة الحديث على إمامة أمير المؤمنين علیه السلام ؛ فلأنّ الحديث قد دلّ على استجابة دعوة إبراهيم في بعض ذرّيّته ، وصيرورتهم أئمّة للناس لكونهم أنبياء أو أوصياء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 على أنّ الدعوة انتهت إلى رسول اللّه صلی اللّه علیه و آله وعليّ علیه السلام ، فكانت إمامة رسول اللّه صلی اللّه علیه و آله باتّخاذ اللّه له نبيّا ، وإمامة عليّ باتّخاذه وصيّا ، فوصايته لا بدّ أن تكون بإمامته للناس ومن أنواعها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أنّ المراد بالوصاية وراثة العلم والحكمة ، فهي من خواصّ الأئمّة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w:t>
      </w:r>
    </w:p>
    <w:p>
      <w:pPr>
        <w:pStyle w:val="BookText"/>
        <w:rPr/>
      </w:pPr>
      <w:r>
        <w:rPr>
          <w:rFonts w:ascii="Amiri" w:hAnsi="Amiri" w:eastAsia="Amiri" w:cs="Amiri"/>
          <w:color w:val="111111"/>
          <w:sz w:val="28"/>
          <w:sz w:val="28"/>
          <w:szCs w:val="28"/>
          <w:rtl w:val="true"/>
          <w:lang w:bidi="ar-SA"/>
        </w:rPr>
        <w:t xml:space="preserve">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يسجد أحدنا لصنم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انتفاء مانع النبوّة والإمامة عنهما ، 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المعصية والظلم المذكور في تلك الآية بقوله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يَنالُ عَهْدِي الظَّالِمِينَ </w:t>
      </w:r>
      <w:r>
        <w:rPr>
          <w:rFonts w:eastAsia="IRNazanin" w:cs="IRNazanin"/>
          <w:color w:val="111111"/>
          <w:sz w:val="28"/>
          <w:szCs w:val="28"/>
          <w:rtl w:val="true"/>
          <w:lang w:bidi="fa-IR"/>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فيكون معنى كلامه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إليّ وإلى عليّ دعوة إبراهيم لذرّيّته ؛ لا نتفاء الظلم عنّا الذي جعله اللّه مانعا عن نيل الإمامة ، فاتّخذني نبيّا وعليّا وصيّا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خصّ السجود للصنم بالذكر دون سائر الظلم والمعصية ؛ لأنّه الفرد الأهمّ في الانتفاء ، وابتلاء عامّة قومه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إنّما هو بيان انتفاء المانع المذكور في الآية عنهما ، لا بيان أنّ عدم السجود للصنم علّة تامّة لانتهاء الدعوة إليهما ، حتّى تلزم إمامة كلّ من لم يسجد لصنم ، وإن كان جاهلا عاصيا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بيان كون عدم السجود للصنم فضيلة مختصّة بهما في دائم الدهر ، حتّى يقال بمشاركة كلّ من ولد على الإسلام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بيان أنّ عدم السجود للصنم سبب تامّ للأفضلية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من تاب عن الكفر أفضل ممّن ولد على الإسلام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بانتهاء الدعوة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وصولها إليهما ، لا انقطاعها عندهما ؛ لتعديته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ينفي إمامة الحسن والحسين ، والتسعة من بعدهما ، وقد ظهر بذلك بطلان ما لفّقه ابن تيميّة في المقام </w:t>
      </w:r>
      <w:r>
        <w:rPr>
          <w:rStyle w:val="FootnoteAnchor"/>
          <w:rtl w:val="true"/>
        </w:rPr>
        <w:footnoteReference w:id="1162"/>
      </w:r>
      <w:r>
        <w:rPr>
          <w:rFonts w:ascii="Amiri" w:hAnsi="Amiri" w:eastAsia="Amiri" w:cs="Amiri"/>
          <w:color w:val="111111"/>
          <w:sz w:val="28"/>
          <w:sz w:val="28"/>
          <w:szCs w:val="28"/>
          <w:rtl w:val="true"/>
          <w:lang w:bidi="ar-SA"/>
        </w:rPr>
        <w:t xml:space="preserve">، ويظهر منه </w:t>
      </w:r>
    </w:p>
    <w:p>
      <w:pPr>
        <w:pStyle w:val="BookText"/>
        <w:rPr/>
      </w:pPr>
      <w:r>
        <w:rPr>
          <w:rFonts w:ascii="Amiri" w:hAnsi="Amiri" w:eastAsia="Amiri" w:cs="Amiri"/>
          <w:color w:val="111111"/>
          <w:sz w:val="28"/>
          <w:sz w:val="28"/>
          <w:szCs w:val="28"/>
          <w:rtl w:val="true"/>
          <w:lang w:bidi="ar-SA"/>
        </w:rPr>
        <w:t xml:space="preserve">تجويز نبوّة من كان كافرا ، بل وقوعها ، فإنّه لمّا أنكر كون عدم السجود للصنم موجبا للفضل على من كان كافرا ثمّ تاب ، استدلّ عليه بأنّ لوطا آمن لإبراهيم ثمّ بعثه اللّه نبيّا ، وأنّ شعيبا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 وأنّ اللّه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لِرُسُلِهِمْ لَنُخْرِجَنَّكُمْ مِنْ أَرْضِنا أَوْ لَتَعُودُنَّ فِي مِلَّتِنا </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هؤلاء أنبياء ، فمن المعلوم أنّ الأنبياء أفضل من غيرهم ، فلا يكون عدم السجود للأصنام موجبا للأفضليّة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إيمان لوط لإبراهيم لا يستدعي سبق الكفر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لاحتمال ولادته بعد نبوّة إبراهيم ، أو أنّه كان متديّنا بشريعة سابقة ، وآمن به في أوّل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العود في الآيتين الأخيرتين ، فمن باب التغليب بلحاظ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استدلال ابن تيميّة بالآية الأخيرة ؛ كون الرسل كلّهم أو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كفّارا ، وهو خلاف ضرورة الإسلام والمسلمين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الداعي له إلى هذا الضلال إلّا إنكار فضل أمير المؤمنين على أقوام أفنوا أكثر أعمارهم في الكفر ، ولمزيد نصبه أنكر عدم سجود أخ النبيّ صلی اللّه علیه و آله للأصنام قبل إسلامه </w:t>
      </w:r>
      <w:r>
        <w:rPr>
          <w:rStyle w:val="FootnoteAnchor"/>
          <w:rtl w:val="true"/>
        </w:rPr>
        <w:footnoteReference w:id="1166"/>
      </w:r>
      <w:r>
        <w:rPr>
          <w:rFonts w:ascii="Amiri" w:hAnsi="Amiri" w:eastAsia="Amiri" w:cs="Amiri"/>
          <w:color w:val="111111"/>
          <w:sz w:val="28"/>
          <w:sz w:val="28"/>
          <w:szCs w:val="28"/>
          <w:rtl w:val="true"/>
          <w:lang w:bidi="ar-SA"/>
        </w:rPr>
        <w:t>، خلافا لإجماع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w:t>
      </w:r>
    </w:p>
    <w:p>
      <w:pPr>
        <w:pStyle w:val="BookText"/>
        <w:rPr/>
      </w:pPr>
      <w:r>
        <w:rPr>
          <w:rFonts w:ascii="IRNazanin" w:hAnsi="IRNazanin" w:eastAsia="IRNazanin"/>
          <w:color w:val="111111"/>
          <w:sz w:val="28"/>
          <w:sz w:val="28"/>
          <w:szCs w:val="28"/>
          <w:rtl w:val="true"/>
          <w:lang w:bidi="fa-IR"/>
        </w:rPr>
        <w:t xml:space="preserve">قومه السنّيّين إذا ذكروا عليّا علیه السلام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عدم سجوده للأصنام أصلا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يتمحّل لإنكار فضل وليّ المؤمنين تلك التمحّلات ، ويتقلّب بهاتيك الجهالات ، فاللّه حسيبه ، والنبيّ شاهده ، وعليّ خصمه</w:t>
      </w:r>
      <w:r>
        <w:rPr>
          <w:rFonts w:eastAsia="Amiri" w:cs="Amiri" w:ascii="Amiri" w:hAnsi="Amiri"/>
          <w:color w:val="111111"/>
          <w:sz w:val="28"/>
          <w:szCs w:val="28"/>
          <w:rtl w:val="true"/>
          <w:lang w:bidi="ar-SA"/>
        </w:rPr>
        <w:t>.</w:t>
      </w:r>
      <w:bookmarkStart w:id="424" w:name="pg15536_223732"/>
    </w:p>
    <w:p>
      <w:pPr>
        <w:pStyle w:val="Heading4"/>
        <w:numPr>
          <w:ilvl w:val="3"/>
          <w:numId w:val="1"/>
        </w:numPr>
        <w:rPr/>
      </w:pPr>
      <w:bookmarkStart w:id="425" w:name="__RefHeading___Toc8830236_2142443653"/>
      <w:bookmarkStart w:id="426" w:name="_Toc152"/>
      <w:bookmarkEnd w:id="424"/>
      <w:bookmarkEnd w:id="425"/>
      <w:r>
        <w:rPr/>
        <w:t>9</w:t>
      </w:r>
      <w:r>
        <w:rPr>
          <w:rtl w:val="true"/>
        </w:rPr>
        <w:t xml:space="preserve"> - </w:t>
      </w:r>
      <w:r>
        <w:rPr>
          <w:rtl w:val="true"/>
        </w:rPr>
        <w:t xml:space="preserve">آية </w:t>
      </w:r>
      <w:r>
        <w:rPr>
          <w:rtl w:val="true"/>
        </w:rPr>
        <w:t xml:space="preserve">: ( </w:t>
      </w:r>
      <w:r>
        <w:rPr>
          <w:rtl w:val="true"/>
        </w:rPr>
        <w:t xml:space="preserve">سَيَجْعَلُ لَهُمُ الرَّحْمنُ وُدًّا </w:t>
      </w:r>
      <w:r>
        <w:rPr>
          <w:rtl w:val="true"/>
        </w:rPr>
        <w:t>)</w:t>
      </w:r>
      <w:bookmarkEnd w:id="426"/>
    </w:p>
    <w:p>
      <w:pPr>
        <w:pStyle w:val="Heading5"/>
        <w:numPr>
          <w:ilvl w:val="4"/>
          <w:numId w:val="1"/>
        </w:numPr>
        <w:rPr/>
      </w:pPr>
      <w:bookmarkStart w:id="427" w:name="__RefHeading___Toc8830238_2142443653"/>
      <w:bookmarkStart w:id="428" w:name="_Toc153"/>
      <w:bookmarkEnd w:id="427"/>
      <w:r>
        <w:rPr>
          <w:rtl w:val="true"/>
        </w:rPr>
        <w:t xml:space="preserve">قال المصنّف </w:t>
      </w:r>
      <w:r>
        <w:rPr>
          <w:rtl w:val="true"/>
        </w:rPr>
        <w:t xml:space="preserve">- </w:t>
      </w:r>
      <w:r>
        <w:rPr>
          <w:rtl w:val="true"/>
        </w:rPr>
        <w:t xml:space="preserve">أعلى اللّه درجته </w:t>
      </w:r>
      <w:r>
        <w:rPr>
          <w:rtl w:val="true"/>
        </w:rPr>
        <w:t>- :</w:t>
      </w:r>
      <w:bookmarkEnd w:id="428"/>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الجمهور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أمير المؤمنين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في قلوب المؤمنين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bookmarkStart w:id="429" w:name="pg15536_223733"/>
    </w:p>
    <w:p>
      <w:pPr>
        <w:pStyle w:val="Heading5"/>
        <w:numPr>
          <w:ilvl w:val="4"/>
          <w:numId w:val="1"/>
        </w:numPr>
        <w:rPr/>
      </w:pPr>
      <w:bookmarkStart w:id="430" w:name="__RefHeading___Toc8830240_2142443653"/>
      <w:bookmarkStart w:id="431" w:name="_Toc154"/>
      <w:bookmarkEnd w:id="429"/>
      <w:bookmarkEnd w:id="430"/>
      <w:r>
        <w:rPr>
          <w:rtl w:val="true"/>
        </w:rPr>
        <w:t xml:space="preserve">وقال الفضل </w:t>
      </w:r>
      <w:r>
        <w:rPr>
          <w:rtl w:val="true"/>
        </w:rPr>
        <w:t>:</w:t>
      </w:r>
      <w:bookmarkEnd w:id="431"/>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هذه الرواية في تفاسير أهل السنّة </w:t>
      </w:r>
      <w:r>
        <w:rPr>
          <w:rStyle w:val="FootnoteAnchor"/>
          <w:rtl w:val="true"/>
        </w:rPr>
        <w:footnoteReference w:id="1171"/>
      </w:r>
      <w:r>
        <w:rPr>
          <w:rFonts w:ascii="Amiri" w:hAnsi="Amiri" w:eastAsia="Amiri" w:cs="Amiri"/>
          <w:color w:val="111111"/>
          <w:sz w:val="28"/>
          <w:sz w:val="28"/>
          <w:szCs w:val="28"/>
          <w:rtl w:val="true"/>
          <w:lang w:bidi="ar-SA"/>
        </w:rPr>
        <w:t>، وإن صحّت دلّت على وجوب محبّته ، وهو واجب بالاتّفاق ، ولم يثبت به النصّ على الإمامة وهو المدّعى</w:t>
      </w:r>
      <w:r>
        <w:rPr>
          <w:rFonts w:eastAsia="Amiri" w:cs="Amiri" w:ascii="Amiri" w:hAnsi="Amiri"/>
          <w:color w:val="111111"/>
          <w:sz w:val="28"/>
          <w:szCs w:val="28"/>
          <w:rtl w:val="true"/>
          <w:lang w:bidi="ar-SA"/>
        </w:rPr>
        <w:t>.</w:t>
      </w:r>
      <w:bookmarkStart w:id="432" w:name="pg15536_223734"/>
    </w:p>
    <w:p>
      <w:pPr>
        <w:pStyle w:val="Heading5"/>
        <w:numPr>
          <w:ilvl w:val="4"/>
          <w:numId w:val="1"/>
        </w:numPr>
        <w:rPr/>
      </w:pPr>
      <w:bookmarkStart w:id="433" w:name="__RefHeading___Toc8830242_2142443653"/>
      <w:bookmarkStart w:id="434" w:name="_Toc155"/>
      <w:bookmarkEnd w:id="432"/>
      <w:bookmarkEnd w:id="433"/>
      <w:r>
        <w:rPr>
          <w:rtl w:val="true"/>
        </w:rPr>
        <w:t xml:space="preserve">وأقول </w:t>
      </w:r>
      <w:r>
        <w:rPr>
          <w:rtl w:val="true"/>
        </w:rPr>
        <w:t>:</w:t>
      </w:r>
      <w:bookmarkEnd w:id="434"/>
    </w:p>
    <w:p>
      <w:pPr>
        <w:pStyle w:val="BookText"/>
        <w:rPr/>
      </w:pPr>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الطبراني وابن مردويه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في قلوب المؤمنين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السيوطي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مردويه والديلمي ، عن البراء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عندك عهدا ، واجعل لي عندك ودّا ، واجعل لي في صدور المؤمنين مودّة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مثل الأخير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سبط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نقله عنه المصنّف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الحديث الأوّل عن أبي نعيم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المقصد الثاني من المقاصد المتعلّقة بالآية الرابعة عشرة من الآيات النازلة في أهل البيت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الحافظ السلفي ، عن محمّد بن الحنفية ، أنّه قال في تفسير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يبقى مؤمن إلّا وفي قلبه ودّ لعليّ وأهل بيته </w:t>
      </w:r>
      <w:r>
        <w:rPr>
          <w:rFonts w:eastAsia="IRNazanin" w:cs="IRNazanin"/>
          <w:color w:val="111111"/>
          <w:sz w:val="28"/>
          <w:szCs w:val="28"/>
          <w:rtl w:val="true"/>
          <w:lang w:bidi="fa-IR"/>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ما رواه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نقله السيّد السعيد عنه </w:t>
      </w:r>
      <w:r>
        <w:rPr>
          <w:rStyle w:val="FootnoteAnchor"/>
          <w:rtl w:val="true"/>
        </w:rPr>
        <w:footnoteReference w:id="1178"/>
      </w:r>
      <w:r>
        <w:rPr>
          <w:rFonts w:ascii="Amiri" w:hAnsi="Amiri" w:eastAsia="Amiri" w:cs="Amiri"/>
          <w:color w:val="111111"/>
          <w:sz w:val="28"/>
          <w:sz w:val="28"/>
          <w:szCs w:val="28"/>
          <w:rtl w:val="true"/>
          <w:lang w:bidi="ar-SA"/>
        </w:rPr>
        <w:t xml:space="preserve">، فإنّ عمدة ما ذكره الرازي هنا مأخوذ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رأيتها خالية عن تلك الرواية ، فلا يبعد أنّ فيها سقطا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دلالة الآية على إمامة أمير المؤمنين علیه السلام دون غيره ، فمحتاجة إلى بيان معناها أوّلا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سيحدث لهم في القلوب مودّة ، ويزرعها لهم فيها من غير تودّد منهم ، ولا تعرّض للأسباب التي توجب الودّ ويكتسب بها الناس مودّات القلوب ، من قرابة ، أو صداقة ، أو اصطناع بمبرّة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اختراع منه ابتداء ، اختصاصا منه لأوليائه بكرامة خاصّة ، كما قذف في قلوب أعدائهم 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لهم وإجلالا لمكانهم </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العناية الإلهية ، والبشارة الربّانية التي استحقّت </w:t>
      </w:r>
    </w:p>
    <w:p>
      <w:pPr>
        <w:pStyle w:val="BookText"/>
        <w:rPr/>
      </w:pPr>
      <w:r>
        <w:rPr>
          <w:rFonts w:ascii="Amiri" w:hAnsi="Amiri" w:eastAsia="Amiri" w:cs="Amiri"/>
          <w:color w:val="111111"/>
          <w:sz w:val="28"/>
          <w:sz w:val="28"/>
          <w:szCs w:val="28"/>
          <w:rtl w:val="true"/>
          <w:lang w:bidi="ar-SA"/>
        </w:rPr>
        <w:t>الذكر في الكتاب المجيد ، ناشئة من أهليّة من به العناية ، وامتيازه بالقرب إلى اللّه تعالى ، وارتقائه على كلّ المؤمنين بالفضل والطاعة ، وهي مختصّة بأمير المؤمنين ؛ ولذا نزلت الآية به دون غيره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أفضل الأمّة وإمامها بشهادة تعظيم اللّه سبحانه له ، حيث 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كناية عن أنّه بمنزلتهم جميعا في الإيمان والعمل الصالح ، لكونه إمامهم ، وسبب إيمانهم وعملهم الصالحات ؛ ولذا قال رسول اللّه في حقّه يوم الخندق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برز الإيمان كلّه إلى الشرك كلّه </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ضربة عليّ تعدل عبادة الثقلين </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بمقتضى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تكون العناية ثابتة أيضا لأبناء أمير المؤمنين الطاهرين ، فتثبت لهم الإمامة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ذكر الفضل من دلالة الآية على وجوب محبّته علیه السلام ، فخلاف الظاهر ؛ لأنّ المراد بالجعل فيها على الأظهر هو التكوين لا التكليف كما عرفته من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 ، فهو أيضا دالّ على الإمامة ؛ لأنّ إيجاب المودّة على الإطلاق مستلزم لوجوب الطاعة مطلقا ، المستلزم للإمامة وللعصمة التي هي شرط الإمامة ، فإذا فقد هذا الشرط عن غيره بالإجماع والضرورة تعيّنت إمامته علیه السلام </w:t>
      </w:r>
      <w:r>
        <w:rPr>
          <w:rFonts w:eastAsia="IRNazanin" w:cs="IRNazanin"/>
          <w:color w:val="111111"/>
          <w:sz w:val="28"/>
          <w:szCs w:val="28"/>
          <w:rtl w:val="true"/>
          <w:lang w:bidi="fa-IR"/>
        </w:rPr>
        <w:t xml:space="preserve">. </w:t>
      </w:r>
      <w:bookmarkStart w:id="435" w:name="pg15536_223737"/>
    </w:p>
    <w:p>
      <w:pPr>
        <w:pStyle w:val="Heading4"/>
        <w:numPr>
          <w:ilvl w:val="3"/>
          <w:numId w:val="1"/>
        </w:numPr>
        <w:rPr/>
      </w:pPr>
      <w:bookmarkStart w:id="436" w:name="__RefHeading___Toc8830244_2142443653"/>
      <w:bookmarkStart w:id="437" w:name="_Toc156"/>
      <w:bookmarkEnd w:id="435"/>
      <w:bookmarkEnd w:id="436"/>
      <w:r>
        <w:rPr/>
        <w:t>10</w:t>
      </w:r>
      <w:r>
        <w:rPr>
          <w:rtl w:val="true"/>
        </w:rPr>
        <w:t xml:space="preserve"> - </w:t>
      </w:r>
      <w:r>
        <w:rPr>
          <w:rtl w:val="true"/>
        </w:rPr>
        <w:t xml:space="preserve">آية </w:t>
      </w:r>
      <w:r>
        <w:rPr>
          <w:rtl w:val="true"/>
        </w:rPr>
        <w:t xml:space="preserve">: ( </w:t>
      </w:r>
      <w:r>
        <w:rPr>
          <w:rtl w:val="true"/>
        </w:rPr>
        <w:t xml:space="preserve">وَلِكُلِّ قَوْمٍ هادٍ </w:t>
      </w:r>
      <w:r>
        <w:rPr>
          <w:rtl w:val="true"/>
        </w:rPr>
        <w:t>)</w:t>
      </w:r>
      <w:bookmarkEnd w:id="437"/>
    </w:p>
    <w:p>
      <w:pPr>
        <w:pStyle w:val="Heading5"/>
        <w:numPr>
          <w:ilvl w:val="4"/>
          <w:numId w:val="1"/>
        </w:numPr>
        <w:rPr/>
      </w:pPr>
      <w:bookmarkStart w:id="438" w:name="__RefHeading___Toc8830246_2142443653"/>
      <w:bookmarkStart w:id="439" w:name="_Toc157"/>
      <w:bookmarkEnd w:id="438"/>
      <w:r>
        <w:rPr>
          <w:rtl w:val="true"/>
        </w:rPr>
        <w:t xml:space="preserve">قال المصنّف </w:t>
      </w:r>
      <w:r>
        <w:rPr>
          <w:rtl w:val="true"/>
        </w:rPr>
        <w:t xml:space="preserve">- </w:t>
      </w:r>
      <w:r>
        <w:rPr>
          <w:rtl w:val="true"/>
        </w:rPr>
        <w:t xml:space="preserve">أعلى اللّه درجته </w:t>
      </w:r>
      <w:r>
        <w:rPr>
          <w:rtl w:val="true"/>
        </w:rPr>
        <w:t>- :</w:t>
      </w:r>
      <w:bookmarkEnd w:id="439"/>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درجته </w:t>
      </w:r>
      <w:r>
        <w:rPr>
          <w:rFonts w:eastAsia="IRNazanin" w:cs="IRNazanin"/>
          <w:color w:val="111111"/>
          <w:sz w:val="28"/>
          <w:szCs w:val="28"/>
          <w:rtl w:val="true"/>
          <w:lang w:bidi="fa-IR"/>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الجمهور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المنذر ، وعليّ الهادي ، وبك يا عليّ يهتدي المهتدون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بعدي </w:t>
      </w:r>
      <w:r>
        <w:rPr>
          <w:rFonts w:eastAsia="IRNazanin" w:cs="IRNazanin"/>
          <w:color w:val="111111"/>
          <w:sz w:val="28"/>
          <w:szCs w:val="28"/>
          <w:rtl w:val="true"/>
          <w:lang w:bidi="fa-IR"/>
        </w:rPr>
        <w:t xml:space="preserve">] »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bookmarkStart w:id="440" w:name="pg15536_223738"/>
    </w:p>
    <w:p>
      <w:pPr>
        <w:pStyle w:val="Heading5"/>
        <w:numPr>
          <w:ilvl w:val="4"/>
          <w:numId w:val="1"/>
        </w:numPr>
        <w:rPr/>
      </w:pPr>
      <w:bookmarkStart w:id="441" w:name="__RefHeading___Toc8830248_2142443653"/>
      <w:bookmarkStart w:id="442" w:name="_Toc158"/>
      <w:bookmarkEnd w:id="440"/>
      <w:bookmarkEnd w:id="441"/>
      <w:r>
        <w:rPr>
          <w:rtl w:val="true"/>
        </w:rPr>
        <w:t xml:space="preserve">وقال الفضل </w:t>
      </w:r>
      <w:r>
        <w:rPr>
          <w:rtl w:val="true"/>
        </w:rPr>
        <w:t>:</w:t>
      </w:r>
      <w:bookmarkEnd w:id="442"/>
    </w:p>
    <w:p>
      <w:pPr>
        <w:pStyle w:val="BookText"/>
        <w:rPr/>
      </w:pPr>
      <w:r>
        <w:rPr>
          <w:rFonts w:ascii="IRNazanin" w:hAnsi="IRNazanin" w:eastAsia="IRNazanin"/>
          <w:color w:val="111111"/>
          <w:sz w:val="28"/>
          <w:sz w:val="28"/>
          <w:szCs w:val="28"/>
          <w:rtl w:val="true"/>
          <w:lang w:bidi="fa-IR"/>
        </w:rPr>
        <w:t xml:space="preserve">وقال الفضل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هذا في تفاسير السنّة ، ولو صحّ دلّ على أنّ عليّا هادي ، وهو مسلّم ، وكذا أصحاب رسول اللّه صلی اللّه علیه و آله هداة ؛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أصحابي كالنجوم ، بأيّهم اقتديتم اهتديتهم </w:t>
      </w:r>
      <w:r>
        <w:rPr>
          <w:rFonts w:eastAsia="IRNazanin" w:cs="IRNazanin"/>
          <w:color w:val="111111"/>
          <w:sz w:val="28"/>
          <w:szCs w:val="28"/>
          <w:rtl w:val="true"/>
          <w:lang w:bidi="fa-IR"/>
        </w:rPr>
        <w:t xml:space="preserve">» </w:t>
      </w:r>
      <w:r>
        <w:rPr>
          <w:rStyle w:val="FootnoteAnchor"/>
          <w:rtl w:val="true"/>
        </w:rPr>
        <w:footnoteReference w:id="1189"/>
      </w:r>
      <w:r>
        <w:rPr>
          <w:rFonts w:ascii="Amiri" w:hAnsi="Amiri" w:eastAsia="Amiri" w:cs="Amiri"/>
          <w:color w:val="111111"/>
          <w:sz w:val="28"/>
          <w:sz w:val="28"/>
          <w:szCs w:val="28"/>
          <w:rtl w:val="true"/>
          <w:lang w:bidi="ar-SA"/>
        </w:rPr>
        <w:t>، ولا دلالة فيه على النصّ</w:t>
      </w:r>
      <w:r>
        <w:rPr>
          <w:rFonts w:eastAsia="Amiri" w:cs="Amiri" w:ascii="Amiri" w:hAnsi="Amiri"/>
          <w:color w:val="111111"/>
          <w:sz w:val="28"/>
          <w:szCs w:val="28"/>
          <w:rtl w:val="true"/>
          <w:lang w:bidi="ar-SA"/>
        </w:rPr>
        <w:t>.</w:t>
      </w:r>
      <w:bookmarkStart w:id="443" w:name="pg15536_223739"/>
    </w:p>
    <w:p>
      <w:pPr>
        <w:pStyle w:val="Heading5"/>
        <w:numPr>
          <w:ilvl w:val="4"/>
          <w:numId w:val="1"/>
        </w:numPr>
        <w:rPr/>
      </w:pPr>
      <w:bookmarkStart w:id="444" w:name="__RefHeading___Toc8830250_2142443653"/>
      <w:bookmarkStart w:id="445" w:name="_Toc159"/>
      <w:bookmarkEnd w:id="443"/>
      <w:bookmarkEnd w:id="444"/>
      <w:r>
        <w:rPr>
          <w:rtl w:val="true"/>
        </w:rPr>
        <w:t xml:space="preserve">وأقول </w:t>
      </w:r>
      <w:r>
        <w:rPr>
          <w:rtl w:val="true"/>
        </w:rPr>
        <w:t>:</w:t>
      </w:r>
      <w:bookmarkEnd w:id="445"/>
    </w:p>
    <w:p>
      <w:pPr>
        <w:pStyle w:val="BookText"/>
        <w:rPr/>
      </w:pPr>
      <w:r>
        <w:rPr>
          <w:rFonts w:ascii="IRNazanin" w:hAnsi="IRNazanin" w:eastAsia="IRNazanin"/>
          <w:color w:val="111111"/>
          <w:sz w:val="28"/>
          <w:sz w:val="28"/>
          <w:szCs w:val="28"/>
          <w:rtl w:val="true"/>
          <w:lang w:bidi="fa-IR"/>
        </w:rPr>
        <w:t xml:space="preserve">نقل الحديث المذكور بعينه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بفضائل عليّ علیه السلام </w:t>
      </w:r>
      <w:r>
        <w:rPr>
          <w:rStyle w:val="FootnoteAnchor"/>
          <w:rtl w:val="true"/>
        </w:rPr>
        <w:footnoteReference w:id="1190"/>
      </w:r>
      <w:r>
        <w:rPr>
          <w:rFonts w:ascii="Amiri" w:hAnsi="Amiri" w:eastAsia="Amiri" w:cs="Amiri"/>
          <w:color w:val="111111"/>
          <w:sz w:val="28"/>
          <w:sz w:val="28"/>
          <w:szCs w:val="28"/>
          <w:rtl w:val="true"/>
          <w:lang w:bidi="ar-SA"/>
        </w:rPr>
        <w:t xml:space="preserve">، عن الديلمي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ونقله عنه أيضا المصنّف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السيوطي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أخبارا أربعة في نزولها بعليّ علیه السلام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جرير ، وابن مردويه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 وابن عساكر ، وابن النجّار ،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وضع رسول اللّه صلی اللّه علیه و آله يده على صدره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وأومأ بيده إلى عليّ علیه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الهادي يا عليّ ، بك يهتدي المهتدون من بعدي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هو حديث الديلمي السابق</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مردويه ، عن أبي برزة الأسلمي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صدره ، ثمّ وضعها </w:t>
      </w:r>
    </w:p>
    <w:p>
      <w:pPr>
        <w:pStyle w:val="BookText"/>
        <w:rPr/>
      </w:pPr>
      <w:r>
        <w:rPr>
          <w:rFonts w:ascii="Amiri" w:hAnsi="Amiri" w:eastAsia="Amiri" w:cs="Amiri"/>
          <w:color w:val="111111"/>
          <w:sz w:val="28"/>
          <w:sz w:val="28"/>
          <w:szCs w:val="28"/>
          <w:rtl w:val="true"/>
          <w:lang w:bidi="ar-SA"/>
        </w:rPr>
        <w:t xml:space="preserve">على صدر عليّ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قَوْمٍ هادٍ </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مردويه ، والضياء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عبّاس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المنذر ، وعليّ بن أبي طالب الهادي </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عبد اللّه بن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حاتم ،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وصحّحه ، وابن مردويه ، وابن عساكر ، عن عليّ بن أبي طالب علیه السلام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المنذر ، وأنا الهادي </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والهادي رجل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نفسه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الحاكم هذا الحديث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تعقّبه الذهبي إلّا ببهت النصب وتحكّم الضلالة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كذب ، قبّح اللّه واضعه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جماعة هذا الحديث باللفظ الثاني عن الثعلبي مع أوّل الأحاديث التي ذكرها السيوطي ، منهم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أيضا نقل الحديث الأخير باللفظ الثاني عن الحمويني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بسنده عن أبي هريرة </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أيضا خبرا آخر عن الحاكم أبي القاسم الحسكاني ، بسنده عن </w:t>
      </w:r>
    </w:p>
    <w:p>
      <w:pPr>
        <w:pStyle w:val="BookText"/>
        <w:rPr/>
      </w:pPr>
      <w:r>
        <w:rPr>
          <w:rFonts w:ascii="Amiri" w:hAnsi="Amiri" w:eastAsia="Amiri" w:cs="Amiri"/>
          <w:color w:val="111111"/>
          <w:sz w:val="28"/>
          <w:sz w:val="28"/>
          <w:szCs w:val="28"/>
          <w:rtl w:val="true"/>
          <w:lang w:bidi="ar-SA"/>
        </w:rPr>
        <w:t xml:space="preserve">بريدة الأسلمي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صلی اللّه علیه و آله بماء للطهور ، فأخذ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فألصق يده بصدره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ردّ يده إلى صدر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قَوْمٍ 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منادي </w:t>
      </w:r>
      <w:r>
        <w:rPr>
          <w:rStyle w:val="FootnoteAnchor"/>
          <w:rtl w:val="true"/>
        </w:rPr>
        <w:footnoteReference w:id="1201"/>
      </w:r>
      <w:r>
        <w:rPr>
          <w:rFonts w:ascii="Amiri" w:hAnsi="Amiri" w:eastAsia="Amiri" w:cs="Amiri"/>
          <w:color w:val="111111"/>
          <w:sz w:val="28"/>
          <w:sz w:val="28"/>
          <w:szCs w:val="28"/>
          <w:rtl w:val="true"/>
          <w:lang w:bidi="ar-SA"/>
        </w:rPr>
        <w:t xml:space="preserve">الأنام ، وغاية الهدى ، وأمير الغرّ المحجّلين ، أشهد لك إنّك كذلك </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المالكي أيضا أخرجه عن ابن عبّاس </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ويعني بالمالكي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أيضا أخبارا كثيرة من هذا النحو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الرازي في تفسيره الخبر الأوّل من أخبار السيوطي ، وذكر في الآية أقوالا ثلاثة ، ثالثها ما دلّ عليه هذا الخبر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ريب أنّه المتّبع ؛ لأنّه تفسير بالرواية عن رسول اللّه صلی اللّه علیه و آله ، والقولان الأوّلان تفسير بالرأي ، ولو فرض ورود رواية بهما فلا تكون حجّة علينا ، ولا تعارض تلك الروايات ؛ لاتّفاق الفريقين عليها ، فقول الفضل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هذا في تفاسير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ترى</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السيّد السعيد رحمه اللّه ، أنّ ابن عقدة صنّف كتابا في هذه الآية وروايات نزولها في شأن أمير المؤمنين علیه السلام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دلالتها على إمامته دون غيره فأوضح من أن تحتاج إلى بيان ؛ لأنّ اللّه تبارك وتعالى جعله في قرن النبيّ صلی اللّه علیه و آله بأنّ له الإنذار ولعليّ الهداية ، أي إراءة الطريق ، وعمّم هدايته لكلّ قوم ، وذلك من آثار الإمامة ، لا سيّما وقد قال له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وبك يهتدي المهتدون من بعدي </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فإنّه بمقتضى تقديم الجار والمجرور دالّ على حصر الهداية به بعد وفاة النبيّ صلی اللّه علیه و آله ، مع أنّه قد أثنى عليه في رواية الحسكاني بما يناسب الإمامة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بيّنّا يعلم ما في قول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 على أنّ عليّا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مريدا به عدم دلالة الآية والرواية على اختصاص الهداية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باطل متنا وسندا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عمومه لكلّ أصحابه مخالف للضرورة ؛ لأنّ أكثرهم من الجاهلين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منهم من المرتدّين بعده كما دلّت عليه أخبار الحوض ، بل بعضها دالّ على ارتداد الكلّ إلّا مثل همل النعم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بعضهم من المنافقين في وقته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أَهْلِ الْمَدِينَةِ مَرَدُوا عَلَى النِّفاقِ لا تَعْلَمُهُمْ نَحْنُ نَعْلَمُهُمْ </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وبعضهم من القاسطين والناكثين والمارقين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وبعضهم من الزنّائين ، والفاسقين ، كالمغيرة والوليد وأشباههما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أما الوليد ، فقد نزل فيه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383/11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البغوي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الكشاف </w:t>
      </w: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الفخر الرازي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210/4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فكيف يقول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بأيّهم اقتديتم اهتديتم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يقتضي العصمة ، ولا أقلّ من العدالة ، ويقتضي العلم والإحاطة بما جاء به الرسول وأكثرهم من الجاهلين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أن يكون المراد بالأصحاب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النبيّ صلی اللّه علیه و آله وسفينة النجاة ، وهم آله كما فسّر بهم علیهم السلام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نقله السيّد السعيد رحمه اللّه عن 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عياض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الدارقطني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من حديث جابر ، وهذا إسناد لا يقوم به حجّة ؛ لأنّ الحارث بن </w:t>
      </w:r>
    </w:p>
    <w:p>
      <w:pPr>
        <w:pStyle w:val="BookText"/>
        <w:rPr/>
      </w:pPr>
      <w:r>
        <w:rPr>
          <w:rFonts w:ascii="Amiri" w:hAnsi="Amiri" w:eastAsia="Amiri" w:cs="Amiri"/>
          <w:color w:val="111111"/>
          <w:sz w:val="28"/>
          <w:sz w:val="28"/>
          <w:szCs w:val="28"/>
          <w:rtl w:val="true"/>
          <w:lang w:bidi="ar-SA"/>
        </w:rPr>
        <w:t xml:space="preserve">غضين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عبد بن حميد في مسنده ، من رواية عبد الرحيم بن زيد ، عن أبيه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المسيّب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قال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رواية حمزة بن أبي حمزة النصيبي ، عن نافع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 أخذتم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وإسناده ضعيف لأجل حمزة ؛ لأنّه متّهم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حديث ابن عبّاس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متنه مشهور ، وأسانيده ضعيفة لم يثبت منها في هذا الباب 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مكذوب موضوع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 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5536_223746"/>
      <w:bookmarkStart w:id="447" w:name="pg15536_223746"/>
      <w:bookmarkEnd w:id="447"/>
    </w:p>
    <w:p>
      <w:pPr>
        <w:pStyle w:val="Heading2"/>
        <w:numPr>
          <w:ilvl w:val="1"/>
          <w:numId w:val="1"/>
        </w:numPr>
        <w:rPr/>
      </w:pPr>
      <w:bookmarkStart w:id="448" w:name="pg15536_223746"/>
      <w:bookmarkStart w:id="449" w:name="__RefHeading___Toc8830252_2142443653"/>
      <w:bookmarkStart w:id="450" w:name="_Toc160"/>
      <w:bookmarkEnd w:id="448"/>
      <w:bookmarkEnd w:id="449"/>
      <w:r>
        <w:rPr>
          <w:rtl w:val="true"/>
        </w:rPr>
        <w:t>فهرس المحتويات</w:t>
      </w:r>
      <w:bookmarkEnd w:id="450"/>
    </w:p>
    <w:p>
      <w:pPr>
        <w:pStyle w:val="BookText"/>
        <w:rPr/>
      </w:pPr>
      <w:r>
        <w:rPr>
          <w:rFonts w:ascii="Amiri" w:hAnsi="Amiri" w:eastAsia="Amiri" w:cs="Amiri"/>
          <w:color w:val="111111"/>
          <w:sz w:val="28"/>
          <w:sz w:val="28"/>
          <w:szCs w:val="28"/>
          <w:rtl w:val="true"/>
          <w:lang w:bidi="ar-SA"/>
        </w:rPr>
        <w:t>مباحث النبوة</w:t>
      </w:r>
    </w:p>
    <w:p>
      <w:pPr>
        <w:pStyle w:val="BookText"/>
        <w:rPr/>
      </w:pPr>
      <w:r>
        <w:rPr>
          <w:rFonts w:ascii="Amiri" w:hAnsi="Amiri" w:eastAsia="Amiri" w:cs="Amiri"/>
          <w:color w:val="111111"/>
          <w:sz w:val="28"/>
          <w:sz w:val="28"/>
          <w:szCs w:val="28"/>
          <w:rtl w:val="true"/>
          <w:lang w:bidi="ar-SA"/>
        </w:rPr>
        <w:t>نبوّة محمّد صلی اللّه علیه و آله</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نبوّة محمّد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عصمة الأنبياء</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الأنبياء معصومون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كلام العلامة الحلي في نسبتهم السهو إلى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كلام العلامة الحلي في نسبتهم كثيراً من النقص إلى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كلام العلامة الحلي في ما نسبوه من تجويز الغناء إلى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ردّ الفضل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كلام العلامة الحلي في ما قالوه موسى علیه السلام فقأ عين ملك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كلام العلامة الحلي في ما نسبوه من الكذب إلى إبراهيم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كلام العلامة الحلي في ما نسبوه من الشك إلى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كلام العلامة الحلي في ما نسبوه من استماع اللّهو إلى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كلام العلامة الحلي في نسبتهم السهو والنسيان إلى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كلام العلامة الحلي في أكل النبي صلی اللّه علیه و آله مما لم يذكر اسم اللّه عليه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كلام العلامة الحي في نسبتهم البول قائماً إلى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من الأحاديث الموضوعة</w:t>
      </w:r>
    </w:p>
    <w:p>
      <w:pPr>
        <w:pStyle w:val="BookText"/>
        <w:rPr/>
      </w:pPr>
      <w:r>
        <w:rPr>
          <w:rFonts w:ascii="Amiri" w:hAnsi="Amiri" w:eastAsia="Amiri" w:cs="Amiri"/>
          <w:color w:val="111111"/>
          <w:sz w:val="28"/>
          <w:sz w:val="28"/>
          <w:szCs w:val="28"/>
          <w:rtl w:val="true"/>
          <w:lang w:bidi="ar-SA"/>
        </w:rPr>
        <w:t>في توهين الأنبياء والخالق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بدء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تأبير النخل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إسقاط النبيّ صلی اللّه علیه و آله آيات من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نوم النبيّ صلی اللّه علیه و آله عن صلاة الصبح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ترك النبيّ صلی اللّه علیه و آله عن صلاة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إذا لعن النبيّ صلی اللّه علیه و آله أحدا فهو له زكاة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نفي النبيّ صلی اللّه علیه و آله عذاب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حبّ النبيّ صلی اللّه علیه و آله لعائشة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فرار الحجر من النبيّ موسى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طواف النبيّ سليمان علیه السلام بمئة امرأة في ليلة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حرق نبيّ قرية للنمل قرية للنمل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وضع الربّ رجله في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خلق اللّه آدم على صورته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لزوم المحالات</w:t>
      </w:r>
    </w:p>
    <w:p>
      <w:pPr>
        <w:pStyle w:val="BookText"/>
        <w:rPr/>
      </w:pPr>
      <w:r>
        <w:rPr>
          <w:rFonts w:ascii="IRNazanin" w:hAnsi="IRNazanin" w:eastAsia="IRNazanin"/>
          <w:color w:val="111111"/>
          <w:sz w:val="28"/>
          <w:sz w:val="28"/>
          <w:szCs w:val="28"/>
          <w:rtl w:val="true"/>
          <w:lang w:bidi="fa-IR"/>
        </w:rPr>
        <w:t>من إنكار عصمة الأنبياء علیه السلام</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الطعن على الشرائع وعدم الوثوق بها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متابعة العاصي وأنتفاء فائدة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جاز أن يعصي لوجب إيذاؤه والتبري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محله ورتبته عند العوامّ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نزاهة النبيّ</w:t>
      </w:r>
    </w:p>
    <w:p>
      <w:pPr>
        <w:pStyle w:val="BookText"/>
        <w:rPr/>
      </w:pPr>
      <w:r>
        <w:rPr>
          <w:rFonts w:ascii="Amiri" w:hAnsi="Amiri" w:eastAsia="Amiri" w:cs="Amiri"/>
          <w:color w:val="111111"/>
          <w:sz w:val="28"/>
          <w:sz w:val="28"/>
          <w:szCs w:val="28"/>
          <w:rtl w:val="true"/>
          <w:lang w:bidi="ar-SA"/>
        </w:rPr>
        <w:t>عن دناءة الآباء وعهر الأمّهات</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كون النبي منزَّهاً عن دناءة الآباء وعهر الأمّهات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قول الإمامية والأشاعرة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قول 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مباحث الإمامة</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وجوب عصمة الإمام</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عصمة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الإمام أفضل من رعيّته</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الإمام يجب أن يكون أفضل من رعيّته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طريق تعيين الإمام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تعيين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تعيين إمامة عليّ علیه السلام بدليل العقل</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تعيين إمامة عليّ علیه السلام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يَشْرِي نَفْسَهُ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سَيَجْعَلُ لَهُمُ الرَّحْمنُ 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ردّ الفضل بن روزبهان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ردّ الشيخ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في ما يتعلّق بالاعتقاد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محصّل أفكار المتقدّمين والمتأخّرين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معجزة مشتمل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غلط نحوي ، والصواب ما أثبتناه في المتن من إحقاق الحقّ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ما ذهب إليه الأشاعرة من أنّ أفعال اللّه تعالى غير معلّلة بالأغراض والمقاصد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أفكار المتقدّمين والمتأخّرين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تتخلّف ؛ حذفت إحدى التاءين تخفيفا ، وهو جائز كثير في كلام العرب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الأربعين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مزيد تفصيل في محلّه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الماوردي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 وابن أبي حاتم ، وابن المنذر ، والبزّار ، وابن مردويه ، والضياء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وسعيد بن منصور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الإسفراييني ، المتوفّى سنة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وقد مرّت ترجمته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الدواني على العقائد العضدية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السيالكوتي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مطالع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الدواني على العقائد العضدية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السيالكوتي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مطالع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البليغ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إحقاق الحقّ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 علماء الأندلس والمغرب العربي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في الردّ على أهل الزيغ والبدع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محصّل أفكار المتقدّمين والمتأخّرين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جرت عادة اللّه </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الدواني على العقائد العضدية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الأزارقة النافعية ، وهم جماعة من الخوارج ، من أصحاب أبي راشد نافع بن الأزرق الحروري ، من رؤوس الخوارج ، الّذين خرجوا مع نافع من البصرة إلى الأهواز ، فغلبوا عليها وعلى كورها وما ورائها من بلدان فارس وكرمان في أواخر دولة يزيد بن معاوية ، أيّام عبد اللّه بن الزبير ، وقتلوا عمّاله بهذه النواحي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نافع أوّل من أحدث الخلاف بين الخوارج ؛ وذلك أنّه أظهر البراءة من القعدة عن اللحوق بعسكره وإن كان موافقا له على دينه ، وأكفر من لم يهاجر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يعترض الناس حتّى النساء والأطفال بما يحيّر العقول ، واشتدّت شوكته إلى أن كان قتله في جمادى الآخرة سنة خمس وستّين من الهجرة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من تعليقات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أضافة من المصدر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من تعليقات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مؤدّاه في التقريب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الحشوية حشوية لأنّهم يحشون الأحاديث التي لا أصل لها في الأحاديث المروية عن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الحشوية يقولون بالجبر والتجسيم والتشبيه وقدم ما بين الدفّتين من القرآن ، وأنكرت ردّ المتشابه إلى المحكم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حديث يأتي به الثقة من العلماء فهو حجّة أيّا كانت الواسطة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عيسى الجهمي الكاتب ، الملقّب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برغوث ، وهو رأس الفرقة التي تنسب إليه ، وكان على مذهب الحسين بن محمّد النجّار ، صاحب نظرية الكسب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تبنّاها أبو الحسن الأشعري وأتباعه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ما ذهب إليه ، وخالفه في تسمية المكتسب فاعلا فامتنع منه ، وخالفه أيضا في المتوالدات فزعم أنّها فعل لله تعالى بإيجاب الطبع لا بالاختيار ، وهو ممّن كان يناظر أحمد بن حنبل أيّام ما يسمّى بمحنة القول بخلق القرآن ، له عدّة كتب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الاستطاعة ، المقالات ، المضاهاة ، وغيرها ؛ توفّي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 ، والصحيح ما أثبتناه من المصدر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أحمد بن محمّد بن أحمد السمناني الحنفي الأشعري ، قاضي الموصل ، ولد سنة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لازم الباقلّاني حتّى برع في علم الكلام ، وصار من أكبر أصحابه ، ومقدّم الأشعرية في وقته ، وذكر عنه تجويز الردّة على الرسول بعد أداء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عدّة مصنّفات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عن أصول الإيمان ، الكشف عن تمويهات أهل الطغيان في العقائد ؛ توفّي بالموصل سنة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بالريّ ينتسبون إلى الحسين بن محمّد بن عبد اللّه البغدادي الرازي ، المعروف بالنجّار ، من متكلّمي المجبّرة ، ومن أهل المناظرة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 يرى رأي الخوارج</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الروياني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المنخول من تعليقات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الصفحتين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القول بأنّ الصغائر لا تخالف ملكة العصمة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تراب الأرض من كدورات وما شابه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قائلون بجواز ارتكاب الصغيرة ، والعلّة التامّة تستلزم وجوب عدم العصمة ، ولم يقل به أحد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والطبراني ، ورجالهما رجال الصحيح ، قاله الهيثمي في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مردويه والضياء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رجاله ثقات ، كما في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ثلاث طرق أخرى من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والصواب ما أثبتناه من المصدر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أميّة بن خالد بن الأسود بن هدبة الأزدي الثّوباني القيسي البصري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للعقيلي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الموجود بين أيدينا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إسحاق ، المطبوع الموجود بين أيدينا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الحجّ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من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في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حاتم ، وابن جرير ، وابن المنذر ، والبزّار ، وابن مردويه ، والبخاري ، وابن إسحاق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المواهب اللدنّيّة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بكر بن محمّد بن العلاء بن محمّد القشيري ، من أهل البصرة أوّلا ، وانتقل بعدها إلى مصر ، فغدا من كبار فقهاء المالكيّين فيها ، تقلّد أعمالا للقضاء في بعض نواحي العراق قبل انتقاله إلى مصر لأمر قد اضطرّه ، وكان راوية للحديث ، حدّث عنه كثير من المصريّين والأندلسيّين والقرويّين ، توفّي في مصر سنة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وقد جاوز عمره الثمانين ، ودفن بالمقطّم منها ؛ له مصنّفات عديدة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أصول الفقه ، كتاب في مسائل الخلاف ، كتاب الردّ على المزني ، كتاب الردّ على الشافعي ، كتاب الردّ على القدرية ، كتاب الردّ على من غلط في التفسير ، تنزيه الأنبياء عليهم الصلاة والسلام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ما بين القوسين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ذو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أقصرت الصلاة ، أم نسيت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ذو اليد؟ فقال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فقام رسول اللّه صلی اللّه علیه و آله فصلّى اثنتين أخريين ثمّ سلّم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زوائد عبد اللّه في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في الأصل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ونسخه المخطوطة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المبارك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الشيخ الأصبهاني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وأقرّه الذهبي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هذه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من سبق القلم ، والتصويب ممّا أثبته الشيخ المظفّر قدس سره آنفا ومن المصدر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الجشمي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الجزء الأوّل لمصابيح البغوي ، المطبوع بمصر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قبل صفحتين في 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تغيّبن ودخلن في بيت أو من وراء ستر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قمع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لادّعائه هذا ما يثبته ، بل الثابت خلاف ذلك ، فإنّ تحريم التماثيل جاء في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 وهي سورة مكّيّة بلا خلاف ؛ 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صريح الرواية السابقة المخرّجة عن سنن أبي داود والسنن الكبرى للنسائي ورواية البغوي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بعد صفحتين أنّ لعب عائشة باللّعب كان بعد إحدى غزوات الرسول صلی اللّه علیه و آله في تبوك أو خيبر أو حنين ؛ وسيأتي ما يخصّ هذا المطلب في ردّ الشيخ المظفّر قدس سره ، فراجع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مشهور لا أصل له ، ومن ذلك القول بأنّ سنّ عائشة عند زواجها من رسول اللّه صلی اللّه علیه و آله كان تسع سنين ؛ إذ إنّها تصغر أختها أسماء بعشر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وقد كانت ولادة أختها أسماء قبل الهجرة بسبع وعشرين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فتكون ولادة عائشة قبل الهجرة بسبعة عشرة سنة ، وهذا عمرها عند زواجها من رسول اللّه صلی اللّه علیه و آله ؛ فلاحظ</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المقدّم أمام البيوت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تخريجه في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والنسائي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وجود ما يصلح أن يكون مخصّصا أو مقيّدا لتلك الأخبار ، سوى ما ورد في رواية أبي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صحاحهم ، وقد تقدّم تخريجها في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استثناء الرّقم ، وهي لا تصلح لتخصيص أو تقييد محلّ البحث والنزاع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الدرنوك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أو البسط ، له خمل قصير كخمل المناديل ، وبه تشبّه فروة البعير والأسد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درانك</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 هذا الكتاب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حصن للأوس ، وبه سمّي يوم كانت فيه حرب بين الأوس والخزرج في الجاهلية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دعها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الغناء واللّهو ،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البزّار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النَّاسِ مَنْ يَشْتَرِي لَهْوَ الْحَدِيثِ لِيُضِلَّ عَنْ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مؤدّاه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شعر عبد اللّه بن معاوية بن عبد اللّه الجعفري ، قاله في صديق له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 بن ذكوان ، وكان قد عتب عليه ، وهو من أبيات مطلعها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 الصفحة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الرّقص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زفن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 ؛ انظر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الحبشة ، أو لقب لهم ، أو اسم أبيهم الأكبر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رفد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بهذا اللفظ عن النبيّ صلی اللّه علیه و آله ، وقد روي عنه صلی اللّه علیه و آله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كرم المرء تقواه ، ومروءته خلقه ، وحسبه 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المرء دينه ، ومروءته عقله ، وحسبه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يؤدّي هذا المعنى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النَّاسِ مَنْ يَشْتَرِي لَهْوَ الْحَدِيثِ لِيُضِلَّ عَنْ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أيّام 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زعم ابن روزبهان أنّها تتمّة للحديث الذي استدلّ به العلّامة الحلّي قدس سره غير موجودة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تمسّك الشيخ المظفّر قدس سره بتكذيبه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هذه الجملة مذكورة بعينها في حديث آخر من صحيح البخاري ، وإنّما ألحقها الفضل منه ، وهو غير محلّ النزاس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 أمينا في ما نقله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عن صحاح القوم ، فراجع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عنف به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رفيقا في أمره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عنف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الجمهور هذا القول بألفاظ متعدّدة ، وعمّوا على اسم قائله في بعضها ، والهدف من ذلك غير خاف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الأربعين في أصول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عصمة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للمرتضى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للمرتضى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خزيمة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خَلَقْتُ 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خزيمة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 ، عن البخاري وغيره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من هذا الكتاب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خزيمة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الأنبياء عليهم الصلاة والسلام ،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ذلك عنهما وعن غيرهما في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تفضيل نبيّنا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ذلك عدّة وجوه ، نذكر منها أنسبها بمقام خليل الرحمن إبراهيم علیه السلام ونبوّته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للمرتضى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الموجود بين 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 ، ونقله عنه السيّد ابن طاووس في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تُقَدِّمُوا بَيْنَ يَدَيِ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لصدق المخالفة للكتاب إذا كان التعارض مستقرّا ولم يكن هناك ما يصلح لأن يكون قرينة على التخصيص أو التقييد ، فيجب طرحه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الشديد السواد من الرجال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دلم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الصفحتين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الحدث وحركته في البطن للخروج حتّى يحتاج صاحبه إلى دخول الخلاء ، كان بقرقرة أو بغير قرقرة ، وأصل الرّزّ الوجع يجده المرء في بطنه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ما مرّ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22406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في معرفة الحلال والحرام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على المذاهب الأربعة ، لا يزال مخطوطا ، وهو لصدر الدين أبي عبد اللّه محمّد بن محمّد بن زنكي الشعيبي الساوي الأسفراييني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عمرو بن نفيل العدوي ، والد سعيد بن زيد ، وابن عمّ عمر بن الخطّاب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يتعبّد في الجاهلية ، ومات قبل مبعث النبيّ صلی اللّه علیه و آله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نظرت إلى صحاحهم لبطل ادّعاء الفضل هذا ، إذ لا توجد تتمّة للحديث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الذبائح والصيد ، باب ما ذبح على النصب والأصنام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ردّ الشيخ المظفّر قدس سره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اتّهموه صلی اللّه علیه و آله بسلّ قطيفة من مغانم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حسن غريب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للواحدي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قولهم بعدم عصمته صلی اللّه علیه و آله في غير التبليغ</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الليّن ذو رمل ، والأرض الليّنة السهلة الرّخوة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دمث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الشديد والكبس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غطط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تزمّل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تلفّف بثيابه وتدثّر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زمل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 وأبّر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لقّحه ، ونخلة مؤبّرة ومأبورة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رديء التمر ، والتمر الذي لا يشتدّ نواه ويقوى وقد لا يكون له نوى أصلا ، وإنما يشيّص إذا لم يلقح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شيص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والظاهر أنّه تصحيف ، والصواب كما في المصدر وفتح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بطحان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إنّ وقعة الخندق كانت في المدينة ، وبطحان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بطحان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واد في المدينة ، وهو أحد أوديتها الثلاثة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 وبطحان وقناة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عن رسول اللّه صلی اللّه علیه و آله أنّه رأى في المنام أنّ بني أميّة ينزون على منبره نزو القردة ؛ انظر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فصّلنا تخريج الحديث هناك</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المرط ، وجمعه مروط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من خزّ أو صوف أو كتّان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مرط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المخادعة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الخديعة باللسان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خلب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والأنثى بالهاء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الحبيب والمحبوب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حبب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نفخة في الخصية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آدر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وصحيح مسلم ، وفي سنن أبي داود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ترد في صحيح البخاري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يقبح من اللّه شيء ، ولا يجب عليه شيء ، وله أن يعذّب المؤمنين بالنار ، ويدخل الكافرين الجنّة ، وله أن يؤلم الأطفال في الآخرة ، وكلّ هذا عدل منه ، لأنّه في ملكه ، ولا يسأل عمّا يفعل وهم يسألون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متّفق عليه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خزيمة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للآجري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الهامش السابق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خزيمة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للآجري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مندة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الأربعين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الصفحتين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من هذا الجزء</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الصفحتين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لهذا التأمّل ، إذ لا يمكن الفصل بين مفردات المعصية ؛ للملازمة بينها بناء على وحدة الملاك</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الصفحتين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الخشونة في النفس لما يحصل فيها من الغمّ على المجاز هنا ؛ انظر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هو إخباره بالوحي ، فلن يقبل إخباره بالوحي مثلما لم تقبل شهادة الفاسق</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أفكار المتقدّمين والمتأخّرين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واستعيرت هنا لمن لا يغضّ بصره عن الحرمات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بصص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 وفي المخطوط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الأعراض</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شرح المواقف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الصفحتين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محصّل أفكار المتقدّمين والمتأخّرين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الباطل ، والخزعبل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المستطرفة التي يضحك منها ؛ انظر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اللّوذعي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الفؤاد والنفس واللسان ، اللسن الفصيح ، الظريف الذهن ، الذكيّ ، كأنّه يلذع من ذكائه ؛ انظر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 الجبّائي ومنعه القاضي عبد الجبّار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المناسب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الحسن بن أحمد بن متّويه ، أخذ عن القاضي عبد الجبّار ، وله كتب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أصول الدين ، التذكرة في لطيف الكلام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الصفحتين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للنعماني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ردّ الشيخ المظفّر قدس سره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للفرّاء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عبد اللّه بن محمّد بن علي بن العبّاس ، الملقّب بالمنصور ، ولد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وكان يلقّب في صغره بمدرك التراب وبالطويل كذلك ، ثمّ لقّب في أيّام حكومته بأبي الدوانيق والدوانيقي ، لبخله ومحاسبته الصّنّاع على الدوانيق والحبّات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سلّامة البربريّة ؛ أباد جماعة كبارا حتّى توطّد له الملك ودانت له الأمم على ظلمه ، توفّي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عبد 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الأمم في التياث الظلم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للجويني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الحوض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البخاري ومسلم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30918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السّدى والسّدى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 ، الواحد والجمع فيه سواء ؛ انظر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تخريج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ولم يعرف إمام زمانه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الذي هو موضع البحث هنا ، وبألفاظه المختلفة ، مفصّلا ، في مقدّمة السيّد عليّ الحسيني الميلاني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الكتاب ، أجلى البرهان في نقد كتاب ابن روزبهان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ونحوه عن ابن عمر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الوصول في معرفة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الابتهاج بتخريج أحاديث المنهاج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بنسخة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شرحه أو مختصره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الشاشي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شرح سنن أبي داود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تخريج أحاديث العقائد النسفية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لنعيم بن حمّاد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مزيد تفصيل له في محلّه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مع الشيخ المظفّر قدس سره ، إذ لو استقصينا موارد الحديث بألفاظه المختلفة في مصادر الجمهور المعتمدة ، فسنجد كيف تلاعبت يد التحريف والخيانة بنصّ الحديث ، فتارة نجده كاملا مشتملا على اسمي السيّدتين الزهراء وخديجة علیهماالسلام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الذهبي عليها كلّها ،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34406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من معتقدات الجمهور من المعتزلة والأشاعرة ، وإن اشتهر به المعتزلة دون الأشاعرة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كان يوصف بأنّه فظّ ، غليظ شديد الغلظة ، وعر الجانب ، خشن الملمس ، دائم العبوس ، سريع إلى المساءة ، كثير الجبه والشتم والسبّ ، وكان الناس يقولون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تقول لربّك إذا لقيته وقد ولّيت علينا فظّا غليظا؟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الأمر الثاني من طريق تعيين الإمام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عبد اللّه الجرّاح بن هلال بن أهيب الفهري القرشي ، كان يعمل حفّارا للقبور ، استخلفه عمر على الشام بعد تولّيه الخلافة ، وعزل خالد بن الوليد عنها ، توفّي بالطاعون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عتبة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بن ربيعة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معقل ، أصله من إصطخر فارس ، كان مولى لامرأة من الأنصار ، اختلف في اسمها ، قتل في اليمامة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آنفا في 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وزنا ومعنى ، وتثنيته سيّان ، ومن الخطأ استخدامها بدون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 والغالب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سيّما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ادّعاء باطل ، فهناك عدد كبير من أكابر الصحابة لم يبايعوا أبا بكر ، منهم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الطبري وابن الأثير ، أنّ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بعض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نبايع إلّا عليّا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للشرب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أكواز وكيزان وكوزة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كوز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غياث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للدولابي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المستصفى من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الإقدام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جرى بين هشام بن الحكم وبين عمرو بن عبيد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في كلّ وقت محتاجون إلى عالم ، وإنّ نصب الإمام لطف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سفيان بن مصعب العبدي الكوفي ، من شعراء أهل البيت علیهم السلام والمنقطعين إليهم ، وكان الإمام الصادق عليه السلام يسمع شعره ويقول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معشر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شعر العبدي، فإنّه على دين اللّه ، وكان معاصراً للسيد الحميري ، المتوفى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معه موقف ينم عن تضلّعه و معرفته بمواضع الكلام ، فقال السيد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أشعر الناس إلا العبدي</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غياث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من أعمال دمشق من جهة القبلة ، ذات قرى كثيرة ومزارع وغير هما ، وفتحت قبل دمشق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على الصحيحين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السابقة 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مسلمة بن سلمة بن خالد الأنصاري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أسلم على يد مصعب بن عمير ؛ شهد بدرا ، وكان ممّن اعتزل في الجمل وصفّين ، اختلف في سنة وفاته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غير ذلك ، وكان عمره آنذاك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إلى مستحقّي التقديم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للدولابي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الذهبي ،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31561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أَوْ قُتِلَ انْقَلَبْتُمْ عَلى أَعْقابِكُمْ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ذلك مفصّلا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 وسنن الطريق وسننه وسننه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نهجه وجهته ومحجّته ؛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السّيرة أو الطريقة ، حسنة كانت أو قبيحة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ضروريات المذهب ، ونحن في غنى عن إثباته ، فهو من أوضح الواضحات ، ولكنّنا نذكر عدّة مصادر لذلك على سبيل المثال ، عملا بقواعد المناظرة ، فانظر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الثوابت عندهم ، وفق التسلسل التاريخي لما يسمّى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الراشدين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ولأحاديث وضعت في ترتيب الخلافة من أجل ذلك ، ولأدلّة استدلّوا بها ، سيأتي الكلام عليها في محالّها ؛ وانظر لما قالوه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ابن حنبل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اللّه بن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العقيدة الطحاوية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الإبانة عن أصول الديانة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للباقلّاني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طاهر البغدادي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تثبيت الإمامة وترتيب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للجويني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عبد 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للماوردي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عبد 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عبد 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قريبا في الصفحة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ثبت في الأحاديث أنّ الأمّة ستغدر بأمير المؤمنين علیه السلام بعد وفاة النبيّ صلی اللّه علیه و آله ، ولا تبدي ضغائنها وبغضها وحسدها له إلّا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شكا علیه السلام قريشا وعداوتها له إلى اللّه في غير موضع ، وأستعدى اللّه تعالى عليها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التّرة ،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أوتار وترات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وتره يتره وترا وترة ، والموتور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قتل له قتيل فلم يدرك بدمه ؛ انظر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كبا كبوا وكبوّا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 وانكبّ على وجهه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كبا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 والحظوة والحظّ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جدد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حدّ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يقطع ، ونبا الشيء عنّي أي تجافى وتباعد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حميد بن زياد اليمامي ، 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ذلك مفصّلا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الحاكم في المستدرك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وصحّحه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الذهبي عليها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عبد الجبّار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أبو سفيان استصغارا وانتقاصا واستنكارا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أخز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أصغى الإناء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أماله وحرفه على جنبه ليجتمع ما فيه ، وأصغاه نقصه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مصغى إناؤه إذا نقص حقّه ، وأصغى فلان إناء فلان إذا أماله ونقصه من حظّه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 مصادر الفقرات المتقدّمة في محالّها مفصّلة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 والتّبجّح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 والمعنى هنا أنّهم سيفخرون بالخلافة على قومهم فرحا وعجبا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بجح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فارك الرجل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تاركه وفارقه وأبغضه ، والمفرّك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المتروك المبغض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فرك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ثبج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ووسطه وأعلاه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ثبج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31705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بجد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 وعنده بجدة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علمه ، ومنه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بجدتها للعالم بالشيء المتقن له ، وكذلك يقال للدليل والهادي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بجد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التصريح بإجماع المفسّرين واتّفاقهم على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رزين العبدري ،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السدّي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الماوردي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المتّفق والمفترق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للواحدي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قرينة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أنّه إذا كان المتكلّم الحكيم في مقام بيان مراده الجدّي ، وكان ملتفتا إلى انقسامات موضوع حكمه ، ولم يقم قرينة على إرادة خصوصية منها ، كان كلامه ظاهرا في الإطلاق بحكم العقل ، ويعمّ كلّ الانقسامات ؛ لأنّه لو أراد شيئا منها بخصوصه كان مقتضى الحكمة إقامة القرينة على ذلك</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التجريد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التجريد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سعد بن أبي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للدورقي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الجعديات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تمهيد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الاعتقاد على مذهب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الروياني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التجريد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للقوشجي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والمفترق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النقول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تفسير الطبري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بن أبي حكيم الهمداني الشعباني الأردني ، روى له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والترمذي والنسائي وابن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أفعال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 في كتاب العلم من صحيحه ضمنا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تفصيله في محلّه من الجزء السابع من هذا الكتاب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وللعلّامة السيّد عبد الحسين شرف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آخر لهذه المسألة ، فبعد أن أورد قولي الطبرسي والزمخشري ، قال ما نصّه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للواحدي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الصبّاغ المالكي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مسيلمة بن حبيب من بني تميم ، متنبّئ ، وقد وضع عن قومه الصلاة ، وأحلّ لهم الخمر والزنا ، وجعل يسجع لهم السجعات مضاهاة للقرآن ، كان من المعمّرين ، ولد باليمامة قبل ولادة والد رسول اللّه صلی اللّه علیه و آله ، تلقّب بالجاهلية بالرحمن ، وعرف برحمن اليمامة ، قالوا في وصفه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رويجلا ، أصيغر ، أخينس ، كان اسمه مسلمة ، وسمّاه المسلمون مسيلمة تصغيرا له ، قتل في غزوة اليمامة عام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وكان عمره آنذاك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يجعل فيه الزيت والبزر والدّهن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دباب ؛ انظر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 ذلك مفصّلا في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 فراجع</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ذلك مفصّلا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حديث الغدير أغلب أعلام وحفّاظ ومحدّثي الجمهور ، في صحاحهم وسننهم ومسانيدهم ، وقد مرّ تخريج الحديث مفصّلا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ونورد في ما يلي مجموعة أخرى من أمّهات مصادرهم من التي روت الحديث زيادة عمّا مرّ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الشبهة الحادية عشرة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الشبهة الحادية عشرة ، وقد جمع الذهبي طرقه في مصنّف كما في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الشبهة الحادية عشرة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المناوي في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بطريق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وجدت هذا الكتاب بنسخة قد كتبت في زمان أبي العبّاس ابن عقدة مصنّفه ، تاريخها سنة ثلاثين وثلاثمائة ، صحيح النقل ، عليه خطّ الطوسي وجماعة من شيوخ الإسلام ، لا يخفى صحّة ما تضمّنه على أهل الأفهام ، وقد روى فيه نصّ النبيّ صلوات اللّه عليه على مولانا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بالولاية من مائة وخمس طرق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الّذين امتنعوا عن الشهادة ، ودعا عليهم أمير المؤمنين الإمام عليّ علیه السلام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 والبراء بن عازب ، وجرير بن عبد اللّه ؛ فأصاب البرص أنسا ، وعمي البراء ، ورجع جرير أعرابيا بعد هجرته فأتى السراة فمات في بيت 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ذي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وما أثبتناه هو الصحيح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وما أثبتناه هو الصحيح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تصحيف ، وما أثبتناه هو الصحيح</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البزّار ، ورجاله رجال الصحيح غير فطر بن خليفة ، وهو ثقة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سبقه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ينقضيا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مطالبتها بما تملّكته علیهاالسلام من رسول اللّه صلی اللّه علیه و آله ، نحلة في حياته ، أو إرثا بعد وفاته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 وهو أيضا مركب من مراكب النساء نحو الهودج والمحفّة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أحداج وحدوج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حدج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الصفحتين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 هو الصحيح</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ترتيب الخلافة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صباح الإسماعيلي ، الملقّب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الكيا ، صاحب الدعوة النزارية ، وجدّ صاحب قلعة ألموت ، كان من كبار الزنادقة ومن دهاة العالم ، أصله من مرو ، كان له باع في الهندسة والفلسفة والسحر والنجوم وغيرها ، مات سنة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قيس بن سعد بن عبادة بن دليم بن حارثة بن أبي خزيمة الأنصاري الخزرجي الساعدي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كنيته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الملك</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أقسام المولى في 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للرضي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 بن زيد بن خنيس بن مجالد بن وهيب الأسدي الكوفي ، شاعر مقدّم ، عالم بلغات العرب ، خبير بأيّامها ، من شعراء مضر وألسنتها ، والمتعصّبين على القحطانية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تدافعوها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القدر والمال والشرف والمنزلة ، ورجل خطير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له قدر وخطر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أقسام المولى في 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الأبيات في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محمّد بن يزيد بن ربيعة بن مفرّغ الحميريّ ، يلقّب بالسيّد ، ويكنّى أبا هاشم ، توفّي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أحمد بن الحسين بن يحيى الهمذاني ، أحد أئمّة الكتاب ،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أخذ الحريري أسلوب مقاماته عنها ، وكان شاعرا ، وطبقته في الشعر دون طبقته في النثر ، ولد في همذان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وأنتقل إلى هراة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فسكنها ، ثمّ ورد نيسابور سنة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فلقي أبا بكر الخوارزمي فشجر بينهما ما دعاهما إلى المساجلة ، فطار ذكر الهمذاني في الآفاق ، كان قويّ الحافظة يضرب المثل بحفظه ، ويذكر أنّ أكثر مقامته ارتجال ، وله ديوان شعر ، ورسائل عدّتها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 ووفاته في هراة مسموما سنة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إضافة يقتضيها المقام ؛ انظر الهامش التالي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هذا الجزء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أحد من أئمّة العربية مجازفة شنيعة ، وتغافل بيّن ، فقد قال به جمع كبير من الأعلام ، كابن عبّاس ، وزيد بن عليّ ، ومحمّد بن السائب الكلبي ، والفرّاء ، وأبي عبيدة معمر بن المثنّى ، وابن قتيبة ، والمبرّد ، وأبي العبّاس ثعلب النحوي ، والزجّاج ، وغيرهم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سعيد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المزني على كتاب الأمّ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الماوردي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للواحدي </w:t>
      </w:r>
      <w:r>
        <w:rPr>
          <w:rFonts w:eastAsia="IRNazanin" w:cs="IRNazanin"/>
          <w:b w:val="false"/>
          <w:bCs w:val="false"/>
          <w:i w:val="false"/>
          <w:iCs w:val="false"/>
          <w:color w:val="333333"/>
          <w:sz w:val="20"/>
          <w:szCs w:val="20"/>
          <w:rtl w:val="true"/>
        </w:rPr>
        <w:t xml:space="preserve">_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الكنى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عبد بن حميد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مقاتل بن سليمان بن بشير ، الأزدي بالولاء ، المروزي الخراساني ، وأصله من بلخ ، انتقل إلى البصرة ، ودخل بغداد وحدّث بها ، وكان له باع في التفسير ، وله تفسيره المعروف ، وبحوث أخرى في التفسير ، أخذ الحديث عن مجاهد بن جبر ، وعطاء بن أبي رباح ، لم يوثّقه أغلب علماء الجرح والتعديل ، وكذّبه وكيع والنسائي ، 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بالبصرة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وَقَرْنَ فِي بُيُوتِكُنَّ وَلا تَبَرَّجْنَ تَبَرُّجَ الْجاهِلِيَّةِ الْأُولى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وَأَطِعْنَ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عائشة وحفصة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تَتُوبا إِلَى اللّهِ فَقَدْ صَغَتْ قُلُوبُكُما وَإِنْ تَظاهَرا عَلَيْهِ فَإِنَّ اللّهَ هُوَ مَوْلاهُ وَجِبْرِيلُ وَصالِحُ الْمُؤْمِنِينَ وَالْمَلائِكَةُ بَعْدَ ذلِكَ ظَهِيرٌ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عَسى رَبُّهُ إِنْ طَلَّقَكُنَّ أَنْ يُبْدِلَهُ أَزْواجاً خَيْراً مِنْكُنَّ مُسْلِماتٍ مُؤْمِناتٍ قانِتاتٍ تائِباتٍ عابِداتٍ سائِحاتٍ ثَيِّباتٍ وَأَبْكاراً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يد الخيانة بترت الحديث فيه من بعد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الحديث ناقص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بحاشيته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وخاصّتي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 ، وهو تحريف يقينا ، فقد رواه أئمّة الحديث عن الترمذي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الترمذي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مطلقا ، وهي في الأصل القدر المتّخذة من الحجر المعروف في الحجاز واليمن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 وبرام وبرم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الحساء من الدسم والدقيق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الدقيق الذي يطبخ بلبن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الدّكّة والدّكّان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يسطّح أعلاه ليقعد عليه ؛ انظر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ما أظلّه بهم النبيّ صلی اللّه علیه و آله من الكساء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الصفحتين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الاستدلال من الشيخ المظفّر قدس سره مجاراة للقوم في ما يعتمدون عليه ، وإلزام لهم بما يعتقدونه ، استيفاء منه لجوانب البحث وتتميما لها ؛ إذ 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الكتاب والسنّة ، ثمّ العقل القطعي ، وأمّا ما ينقل عن زيد أو عمرو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قامت الأدلّة من الكتاب والسنّة على متابعة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الفناء أو الساحة أمام باب الدار ، أو الظّلّة أو السقيفة تكون بباب الدار ، أو الصّفّة بين يدي البيت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الباب نفسه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سدد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من خزّ أو صوف أسود مربّع له علمان ، ولا تسمّى خميصة إلّا أن تكون سوداء معلمة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خمص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الأسكفّة والأسكوفة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الباب التي يوطأ عليها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سكف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أنّ الرعدة كانت تأخذ عروة إذا ذكر عليّ علیه السلام ، فيسبّه ويضرب بإحدى يديه على الأخرى ، وكان يعيب على عليّ وينال منه ، وكان منحرفا عنه علیه السلام ؛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وجه دخول واثلة بن الأسقع ، وهو ليثي كناني ، في بني هاشم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الذي أتى بواثلة وأدخله إلى بيت النبيّ ، وقد كان وقت نزول الآية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أسلم والنبيّ يتجهّز إلى تبوك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والآية نزلت قبل ذلك بكثير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الجزء</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الاستثناء المنقطع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لا يكون المستثنى بعضا ممّا قبله ، ولذا صحّ 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حضر الأساتذة إلّا طلبتهم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30686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الاستثناء المتّصل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يكون المستثنى بعضا ممّا قبله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سقيت الأشجار إلّا شجرة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30677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 وغيره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في الصفحة السابقة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تيميّة في 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وأبن كثير في تفسيره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والقسطلاني في إرشاد الساري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أحد من أهل الفنّ قال بأنّ آية المودّة مكّية ، فضلا عن إطلاق القول بأنّ سورة الشورى مكّية ، فكثير من السور نزلت في مكّة ولم يكتمل نزولها إلّا في المدينة ، ومنها سورة الشورى التي منها آية المودّة ، فقد صرّح القرطبي عن ابن عبّاس وقتادة بأنّ السورة مكّية إلّا أربع آيات نزلت بالمدينة ، منها آية المودّة ، كما في تفسيره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 ذلك في تفسير الخازن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فذكر أنّها مكّية إلّا أربع آيات نزلت بالمدينة أوّلها آية المودّة ، وذكر ذلك أبو حيّان في تفسيره النهر المادّ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يَقُولُونَ افْتَرى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والشوكاني في تفسيره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والآلوسي في روح المعاني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الإيثار وفضله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سيّما ونحن نعرفه بعداوة آل محمّد صلی اللّه علیه و آله وصداقة أعدائهم ؛ ولذا أوصى عمر إليه بالصلاة في الناس أيّام الشورى ، وقال في 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العبد صهيب ، لو لم يخف اللّه لم يعصه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المعلوم أنّ كلّ عدوّ لآل محمّد منافق لا فضل له ولا 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الثعلبي المتقدّمة آنفا في الصفحة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الماوردي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للواحدي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النسفي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التضرّع ، والاجتهاد في الدعاء وإخلاصه لله عزّ وجلّ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محالّ ومواضع حصول التأثير والنفع والفائدة ؛ انظر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الفحول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عاصم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الروياني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يمكن الاستدلال بآية المباهلة على إمامة أمير المؤمنين عليّ علیه السلام بضميمة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كانَ لِأَهْلِ الْمَدِينَةِ وَمَنْ حَوْلَهُمْ مِنَ الْأَعْرابِ أَنْ يَتَخَلَّفُوا عَنْ رَسُولِ اللّهِ وَلا يَرْغَبُوا بِأَنْفُسِهِمْ عَنْ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الدين محمود بن علي بن الحسن الحمصي الرازي ، المعروف بتاج الرازي أو سديد الدين ، فقيه أصولي ، ورع ثقة ، متكلّم ، من علماء الإمامية الأعلام ، له تصانيف كثيرة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الكبير ، التعليق الصغير ، المنقذ من التقليد والمرشد إلى التوحيد ، التبيين والتنقيح في التحسين والتقبيح ، بداية الهداية ، نقض الموجز ، وغيرها ؛ توفّي في أوائل المئة السابعة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أجاب السيّد عليّ الحسيني الميلاني عن هذا الإجماع المدّعى ، في مبحث آية المباهلة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المراجعات وتفنيد المكابرات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المضحك الدالّ على إرادة القوم إطفاء أنوار آل محمّد صلی اللّه علیه و آله ، ما نقله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تفسير الآية ، عن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أنّه أخرج عن جعفر بن محمّد ، عن أبيه علیهماالسلام ، في هذه الآية ،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فجاء بأبي بكر وولده ، وبعمر وولده ، وبعثمان وولده ، وبعليّ وولده </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والصواب 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العشر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من سمّى الخصال العشر بخصال الفطرة ، وقد روي في تفسير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ابْتَلى إِبْراهِيمَ رَبُّهُ بِكَلِماتٍ فَأَتَمَّهُنَ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عبّاس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عشر خصال ، كانت فرضا في شرعه وهي سنّة في شرعنا ، خمس في الرأس وخمس في الجسد ، أمّا التي في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فالمضمضة والاستنشاق وفرق الرأس وقصّ الشارب والسواك ، وأمّا التي في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فالختان وحلق العانة ونتف الإبط وتقليم الأظفار والاستنجاء بالماء</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الكتاب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الكتاب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نزل من القرآن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الطيوريات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التسهيل لعلوم التنزيل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زوائد عبد اللّه بن أحمد بن حنبل على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نزل من القرآن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الفخر الرازي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توسّع السيّد عليّ الحسيني الميلاني بدراسة تفسير الآية الكريمة وما ورد في ذلك من أحاديث ، سندا ودلالة ، في موسوعته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ابن جرير وابن مردويه وأبي نعيم والديلمي وابن عساكر وابن النجّار ، عن ابن عبّاس</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آنفا في الصفحة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أصحابي كالنجوم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الرسالة الأولى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للسيّد عليّ الحسيني الميلاني ، فقد توسّع في بحثه سندا ودلالة ، على ضوء كلمات علماء وحفّاظ أهل السنّة وآرائهم ؛ فراجع</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ذلك مفصّلا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عنهم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استفاضت الأخبار بزنا المغيرة في الجاهلية والإسلام حتّى ضرب بزناه المثل ، وقصّته مع أمّ جميل أثناء ولايته على البصرة مشهورة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قول ابن حزم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43.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75115</Words>
  <Characters>275282</Characters>
  <CharactersWithSpaces>347279</CharactersWithSpaces>
  <Paragraphs>3424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2026-08-25T01:39:11Z</dcterms:created>
  <dc:creator>ghaemiyeh.com</dc:creator>
  <dc:description/>
  <dc:language>en-US</dc:language>
  <cp:lastModifiedBy/>
  <dcterms:modified xsi:type="dcterms:W3CDTF">2026-08-25T05:09:25Z</dcterms:modified>
  <cp:revision>1</cp:revision>
  <dc:subject/>
  <dc:title>دلائل الصدق لنهج الحق جلد 4</dc:title>
</cp:coreProperties>
</file>

<file path=docProps/custom.xml><?xml version="1.0" encoding="utf-8"?>
<Properties xmlns="http://schemas.openxmlformats.org/officeDocument/2006/custom-properties" xmlns:vt="http://schemas.openxmlformats.org/officeDocument/2006/docPropsVTypes"/>
</file>