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النجفیه من الملتقطات الیوسفیه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1505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91507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91509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91511_3224264995">
            <w:r>
              <w:rPr>
                <w:webHidden/>
                <w:rStyle w:val="IndexLink"/>
              </w:rPr>
              <w:t>42</w:t>
            </w:r>
            <w:r>
              <w:rPr>
                <w:rStyle w:val="IndexLink"/>
                <w:rtl w:val="true"/>
              </w:rPr>
              <w:t xml:space="preserve"> </w:t>
            </w:r>
            <w:r>
              <w:rPr>
                <w:rStyle w:val="IndexLink"/>
                <w:rtl w:val="true"/>
              </w:rPr>
              <w:t>درّة نجفیّة فی رسالة الهادی علیه السّلام إلی أهل الأهواز حول الجبر و التفویض</w:t>
            </w:r>
            <w:r>
              <w:rPr>
                <w:rStyle w:val="IndexLink"/>
                <w:rtl w:val="true"/>
              </w:rPr>
              <w:tab/>
            </w:r>
            <w:r>
              <w:rPr>
                <w:rStyle w:val="IndexLink"/>
              </w:rPr>
              <w:t>8</w:t>
            </w:r>
          </w:hyperlink>
        </w:p>
        <w:p>
          <w:pPr>
            <w:pStyle w:val="Contents3"/>
            <w:tabs>
              <w:tab w:val="clear" w:pos="8459"/>
              <w:tab w:val="right" w:pos="9026" w:leader="dot"/>
            </w:tabs>
            <w:rPr/>
          </w:pPr>
          <w:hyperlink w:anchor="__RefHeading___Toc6991513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991515_3224264995">
            <w:r>
              <w:rPr>
                <w:webHidden/>
                <w:rStyle w:val="IndexLink"/>
                <w:rtl w:val="true"/>
              </w:rPr>
              <w:t>تفسیر صحة الخلقة</w:t>
            </w:r>
            <w:r>
              <w:rPr>
                <w:rStyle w:val="IndexLink"/>
                <w:rtl w:val="true"/>
              </w:rPr>
              <w:tab/>
            </w:r>
            <w:r>
              <w:rPr>
                <w:rStyle w:val="IndexLink"/>
              </w:rPr>
              <w:t>21</w:t>
            </w:r>
          </w:hyperlink>
        </w:p>
        <w:p>
          <w:pPr>
            <w:pStyle w:val="Contents3"/>
            <w:tabs>
              <w:tab w:val="clear" w:pos="8459"/>
              <w:tab w:val="right" w:pos="9026" w:leader="dot"/>
            </w:tabs>
            <w:rPr/>
          </w:pPr>
          <w:hyperlink w:anchor="__RefHeading___Toc6991517_3224264995">
            <w:r>
              <w:rPr>
                <w:webHidden/>
                <w:rStyle w:val="IndexLink"/>
                <w:rtl w:val="true"/>
              </w:rPr>
              <w:t>تفسیر تخلیة السرب</w:t>
            </w:r>
            <w:r>
              <w:rPr>
                <w:rStyle w:val="IndexLink"/>
                <w:rtl w:val="true"/>
              </w:rPr>
              <w:tab/>
            </w:r>
            <w:r>
              <w:rPr>
                <w:rStyle w:val="IndexLink"/>
              </w:rPr>
              <w:t>22</w:t>
            </w:r>
          </w:hyperlink>
        </w:p>
        <w:p>
          <w:pPr>
            <w:pStyle w:val="Contents3"/>
            <w:tabs>
              <w:tab w:val="clear" w:pos="8459"/>
              <w:tab w:val="right" w:pos="9026" w:leader="dot"/>
            </w:tabs>
            <w:rPr/>
          </w:pPr>
          <w:hyperlink w:anchor="__RefHeading___Toc6991519_3224264995">
            <w:r>
              <w:rPr>
                <w:webHidden/>
                <w:rStyle w:val="IndexLink"/>
                <w:rtl w:val="true"/>
              </w:rPr>
              <w:t>تفسیر المهلة فی الوقت</w:t>
            </w:r>
            <w:r>
              <w:rPr>
                <w:rStyle w:val="IndexLink"/>
                <w:rtl w:val="true"/>
              </w:rPr>
              <w:tab/>
            </w:r>
            <w:r>
              <w:rPr>
                <w:rStyle w:val="IndexLink"/>
              </w:rPr>
              <w:t>23</w:t>
            </w:r>
          </w:hyperlink>
        </w:p>
        <w:p>
          <w:pPr>
            <w:pStyle w:val="Contents3"/>
            <w:tabs>
              <w:tab w:val="clear" w:pos="8459"/>
              <w:tab w:val="right" w:pos="9026" w:leader="dot"/>
            </w:tabs>
            <w:rPr/>
          </w:pPr>
          <w:hyperlink w:anchor="__RefHeading___Toc6991521_3224264995">
            <w:r>
              <w:rPr>
                <w:webHidden/>
                <w:rStyle w:val="IndexLink"/>
                <w:rtl w:val="true"/>
              </w:rPr>
              <w:t>تفسیر الزاد و الراحلة</w:t>
            </w:r>
            <w:r>
              <w:rPr>
                <w:rStyle w:val="IndexLink"/>
                <w:rtl w:val="true"/>
              </w:rPr>
              <w:tab/>
            </w:r>
            <w:r>
              <w:rPr>
                <w:rStyle w:val="IndexLink"/>
              </w:rPr>
              <w:t>23</w:t>
            </w:r>
          </w:hyperlink>
        </w:p>
        <w:p>
          <w:pPr>
            <w:pStyle w:val="Contents3"/>
            <w:tabs>
              <w:tab w:val="clear" w:pos="8459"/>
              <w:tab w:val="right" w:pos="9026" w:leader="dot"/>
            </w:tabs>
            <w:rPr/>
          </w:pPr>
          <w:hyperlink w:anchor="__RefHeading___Toc6991523_3224264995">
            <w:r>
              <w:rPr>
                <w:webHidden/>
                <w:rStyle w:val="IndexLink"/>
                <w:rtl w:val="true"/>
              </w:rPr>
              <w:t>تفسیر السبب المهیّج</w:t>
            </w:r>
            <w:r>
              <w:rPr>
                <w:rStyle w:val="IndexLink"/>
                <w:rtl w:val="true"/>
              </w:rPr>
              <w:tab/>
            </w:r>
            <w:r>
              <w:rPr>
                <w:rStyle w:val="IndexLink"/>
              </w:rPr>
              <w:t>24</w:t>
            </w:r>
          </w:hyperlink>
        </w:p>
        <w:p>
          <w:pPr>
            <w:pStyle w:val="Contents2"/>
            <w:tabs>
              <w:tab w:val="clear" w:pos="8743"/>
              <w:tab w:val="right" w:pos="9026" w:leader="dot"/>
            </w:tabs>
            <w:rPr/>
          </w:pPr>
          <w:hyperlink w:anchor="__RefHeading___Toc6991525_3224264995">
            <w:r>
              <w:rPr>
                <w:webHidden/>
                <w:rStyle w:val="IndexLink"/>
              </w:rPr>
              <w:t>43</w:t>
            </w:r>
            <w:r>
              <w:rPr>
                <w:rStyle w:val="IndexLink"/>
                <w:rtl w:val="true"/>
              </w:rPr>
              <w:t xml:space="preserve"> </w:t>
            </w:r>
            <w:r>
              <w:rPr>
                <w:rStyle w:val="IndexLink"/>
                <w:rtl w:val="true"/>
              </w:rPr>
              <w:t>درّة نجفیّة فی أن ولد الولد ولد علی الحقیقة أو علی المجاز</w:t>
            </w:r>
            <w:r>
              <w:rPr>
                <w:rStyle w:val="IndexLink"/>
                <w:rtl w:val="true"/>
              </w:rPr>
              <w:tab/>
            </w:r>
            <w:r>
              <w:rPr>
                <w:rStyle w:val="IndexLink"/>
              </w:rPr>
              <w:t>28</w:t>
            </w:r>
          </w:hyperlink>
        </w:p>
        <w:p>
          <w:pPr>
            <w:pStyle w:val="Contents2"/>
            <w:tabs>
              <w:tab w:val="clear" w:pos="8743"/>
              <w:tab w:val="right" w:pos="9026" w:leader="dot"/>
            </w:tabs>
            <w:rPr/>
          </w:pPr>
          <w:hyperlink w:anchor="__RefHeading___Toc6991527_3224264995">
            <w:r>
              <w:rPr>
                <w:webHidden/>
                <w:rStyle w:val="IndexLink"/>
              </w:rPr>
              <w:t>44</w:t>
            </w:r>
            <w:r>
              <w:rPr>
                <w:rStyle w:val="IndexLink"/>
                <w:rtl w:val="true"/>
              </w:rPr>
              <w:t xml:space="preserve"> </w:t>
            </w:r>
            <w:r>
              <w:rPr>
                <w:rStyle w:val="IndexLink"/>
                <w:rtl w:val="true"/>
              </w:rPr>
              <w:t>درّة نجفیّة الصوارم القاصمة لظهور الجامعین بین ولد فاطمة علیها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6991529_3224264995">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6991531_3224264995">
            <w:r>
              <w:rPr>
                <w:webHidden/>
                <w:rStyle w:val="IndexLink"/>
                <w:rtl w:val="true"/>
              </w:rPr>
              <w:t>تحقیق مقام و کلام علی کلام بعض الأعلام</w:t>
            </w:r>
            <w:r>
              <w:rPr>
                <w:rStyle w:val="IndexLink"/>
                <w:rtl w:val="true"/>
              </w:rPr>
              <w:tab/>
            </w:r>
            <w:r>
              <w:rPr>
                <w:rStyle w:val="IndexLink"/>
              </w:rPr>
              <w:t>67</w:t>
            </w:r>
          </w:hyperlink>
        </w:p>
        <w:p>
          <w:pPr>
            <w:pStyle w:val="Contents3"/>
            <w:tabs>
              <w:tab w:val="clear" w:pos="8459"/>
              <w:tab w:val="right" w:pos="9026" w:leader="dot"/>
            </w:tabs>
            <w:rPr/>
          </w:pPr>
          <w:hyperlink w:anchor="__RefHeading___Toc6991533_3224264995">
            <w:r>
              <w:rPr>
                <w:webHidden/>
                <w:rStyle w:val="IndexLink"/>
                <w:rtl w:val="true"/>
              </w:rPr>
              <w:t>مناقشة المصنّف رحمه اللّه لهذا القائل بالکراهة</w:t>
            </w:r>
            <w:r>
              <w:rPr>
                <w:rStyle w:val="IndexLink"/>
                <w:rtl w:val="true"/>
              </w:rPr>
              <w:tab/>
            </w:r>
            <w:r>
              <w:rPr>
                <w:rStyle w:val="IndexLink"/>
              </w:rPr>
              <w:t>69</w:t>
            </w:r>
          </w:hyperlink>
        </w:p>
        <w:p>
          <w:pPr>
            <w:pStyle w:val="Contents3"/>
            <w:tabs>
              <w:tab w:val="clear" w:pos="8459"/>
              <w:tab w:val="right" w:pos="9026" w:leader="dot"/>
            </w:tabs>
            <w:rPr/>
          </w:pPr>
          <w:hyperlink w:anchor="__RefHeading___Toc6991535_3224264995">
            <w:r>
              <w:rPr>
                <w:webHidden/>
                <w:rStyle w:val="IndexLink"/>
                <w:rtl w:val="true"/>
              </w:rPr>
              <w:t>تتمّة مهمّة فی أن حرمة الجمع تقتضی البطلان أم ترتّب الإثم</w:t>
            </w:r>
            <w:r>
              <w:rPr>
                <w:rStyle w:val="IndexLink"/>
                <w:rtl w:val="true"/>
              </w:rPr>
              <w:tab/>
            </w:r>
            <w:r>
              <w:rPr>
                <w:rStyle w:val="IndexLink"/>
              </w:rPr>
              <w:t>84</w:t>
            </w:r>
          </w:hyperlink>
        </w:p>
        <w:p>
          <w:pPr>
            <w:pStyle w:val="Contents2"/>
            <w:tabs>
              <w:tab w:val="clear" w:pos="8743"/>
              <w:tab w:val="right" w:pos="9026" w:leader="dot"/>
            </w:tabs>
            <w:rPr/>
          </w:pPr>
          <w:hyperlink w:anchor="__RefHeading___Toc6991537_3224264995">
            <w:r>
              <w:rPr>
                <w:webHidden/>
                <w:rStyle w:val="IndexLink"/>
              </w:rPr>
              <w:t>45</w:t>
            </w:r>
            <w:r>
              <w:rPr>
                <w:rStyle w:val="IndexLink"/>
                <w:rtl w:val="true"/>
              </w:rPr>
              <w:t xml:space="preserve"> </w:t>
            </w:r>
            <w:r>
              <w:rPr>
                <w:rStyle w:val="IndexLink"/>
                <w:rtl w:val="true"/>
              </w:rPr>
              <w:t>درّة نجفیّة فی مشروعیة الإجارة فی الصلاة و الصوم</w:t>
            </w:r>
            <w:r>
              <w:rPr>
                <w:rStyle w:val="IndexLink"/>
                <w:rtl w:val="true"/>
              </w:rPr>
              <w:tab/>
            </w:r>
            <w:r>
              <w:rPr>
                <w:rStyle w:val="IndexLink"/>
              </w:rPr>
              <w:t>93</w:t>
            </w:r>
          </w:hyperlink>
        </w:p>
        <w:p>
          <w:pPr>
            <w:pStyle w:val="Contents2"/>
            <w:tabs>
              <w:tab w:val="clear" w:pos="8743"/>
              <w:tab w:val="right" w:pos="9026" w:leader="dot"/>
            </w:tabs>
            <w:rPr/>
          </w:pPr>
          <w:hyperlink w:anchor="__RefHeading___Toc6991539_3224264995">
            <w:r>
              <w:rPr>
                <w:webHidden/>
                <w:rStyle w:val="IndexLink"/>
              </w:rPr>
              <w:t>46</w:t>
            </w:r>
            <w:r>
              <w:rPr>
                <w:rStyle w:val="IndexLink"/>
                <w:rtl w:val="true"/>
              </w:rPr>
              <w:t xml:space="preserve"> </w:t>
            </w:r>
            <w:r>
              <w:rPr>
                <w:rStyle w:val="IndexLink"/>
                <w:rtl w:val="true"/>
              </w:rPr>
              <w:t>درّة نجفیّة فی الجمع بین حدیثی</w:t>
            </w:r>
            <w:r>
              <w:rPr>
                <w:rStyle w:val="IndexLink"/>
                <w:rtl w:val="true"/>
              </w:rPr>
              <w:t xml:space="preserve">: </w:t>
            </w:r>
            <w:r>
              <w:rPr>
                <w:rStyle w:val="IndexLink"/>
                <w:rtl w:val="true"/>
              </w:rPr>
              <w:t>زدنی فیک معرفة، ما ازددت یقینا</w:t>
            </w:r>
            <w:r>
              <w:rPr>
                <w:rStyle w:val="IndexLink"/>
                <w:rtl w:val="true"/>
              </w:rPr>
              <w:tab/>
            </w:r>
            <w:r>
              <w:rPr>
                <w:rStyle w:val="IndexLink"/>
              </w:rPr>
              <w:t>105</w:t>
            </w:r>
          </w:hyperlink>
        </w:p>
        <w:p>
          <w:pPr>
            <w:pStyle w:val="Contents2"/>
            <w:tabs>
              <w:tab w:val="clear" w:pos="8743"/>
              <w:tab w:val="right" w:pos="9026" w:leader="dot"/>
            </w:tabs>
            <w:rPr/>
          </w:pPr>
          <w:hyperlink w:anchor="__RefHeading___Toc6991541_3224264995">
            <w:r>
              <w:rPr>
                <w:webHidden/>
                <w:rStyle w:val="IndexLink"/>
              </w:rPr>
              <w:t>47</w:t>
            </w:r>
            <w:r>
              <w:rPr>
                <w:rStyle w:val="IndexLink"/>
                <w:rtl w:val="true"/>
              </w:rPr>
              <w:t xml:space="preserve"> </w:t>
            </w:r>
            <w:r>
              <w:rPr>
                <w:rStyle w:val="IndexLink"/>
                <w:rtl w:val="true"/>
              </w:rPr>
              <w:t>درّة نجفیّة فی معنی قوله صلّی اللّه علیه و آله</w:t>
            </w:r>
            <w:r>
              <w:rPr>
                <w:rStyle w:val="IndexLink"/>
                <w:rtl w:val="true"/>
              </w:rPr>
              <w:t xml:space="preserve">: </w:t>
            </w:r>
            <w:r>
              <w:rPr>
                <w:rStyle w:val="IndexLink"/>
                <w:rtl w:val="true"/>
              </w:rPr>
              <w:t>نیّة المؤمن خیر من عمله</w:t>
            </w:r>
            <w:r>
              <w:rPr>
                <w:rStyle w:val="IndexLink"/>
                <w:rtl w:val="true"/>
              </w:rPr>
              <w:tab/>
            </w:r>
            <w:r>
              <w:rPr>
                <w:rStyle w:val="IndexLink"/>
              </w:rPr>
              <w:t>113</w:t>
            </w:r>
          </w:hyperlink>
        </w:p>
        <w:p>
          <w:pPr>
            <w:pStyle w:val="Contents2"/>
            <w:tabs>
              <w:tab w:val="clear" w:pos="8743"/>
              <w:tab w:val="right" w:pos="9026" w:leader="dot"/>
            </w:tabs>
            <w:rPr/>
          </w:pPr>
          <w:hyperlink w:anchor="__RefHeading___Toc6991543_3224264995">
            <w:r>
              <w:rPr>
                <w:webHidden/>
                <w:rStyle w:val="IndexLink"/>
              </w:rPr>
              <w:t>48</w:t>
            </w:r>
            <w:r>
              <w:rPr>
                <w:rStyle w:val="IndexLink"/>
                <w:rtl w:val="true"/>
              </w:rPr>
              <w:t xml:space="preserve"> </w:t>
            </w:r>
            <w:r>
              <w:rPr>
                <w:rStyle w:val="IndexLink"/>
                <w:rtl w:val="true"/>
              </w:rPr>
              <w:t>درّة نجفیّة فی إیمان ولد الزنا</w:t>
            </w:r>
            <w:r>
              <w:rPr>
                <w:rStyle w:val="IndexLink"/>
                <w:rtl w:val="true"/>
              </w:rPr>
              <w:tab/>
            </w:r>
            <w:r>
              <w:rPr>
                <w:rStyle w:val="IndexLink"/>
              </w:rPr>
              <w:t>123</w:t>
            </w:r>
          </w:hyperlink>
        </w:p>
        <w:p>
          <w:pPr>
            <w:pStyle w:val="Contents2"/>
            <w:tabs>
              <w:tab w:val="clear" w:pos="8743"/>
              <w:tab w:val="right" w:pos="9026" w:leader="dot"/>
            </w:tabs>
            <w:rPr/>
          </w:pPr>
          <w:hyperlink w:anchor="__RefHeading___Toc6991545_3224264995">
            <w:r>
              <w:rPr>
                <w:webHidden/>
                <w:rStyle w:val="IndexLink"/>
              </w:rPr>
              <w:t>49</w:t>
            </w:r>
            <w:r>
              <w:rPr>
                <w:rStyle w:val="IndexLink"/>
                <w:rtl w:val="true"/>
              </w:rPr>
              <w:t xml:space="preserve"> </w:t>
            </w:r>
            <w:r>
              <w:rPr>
                <w:rStyle w:val="IndexLink"/>
                <w:rtl w:val="true"/>
              </w:rPr>
              <w:t>درّة نجفیّة فی شرح حدیث الرفع</w:t>
            </w:r>
            <w:r>
              <w:rPr>
                <w:rStyle w:val="IndexLink"/>
                <w:rtl w:val="true"/>
              </w:rPr>
              <w:tab/>
            </w:r>
            <w:r>
              <w:rPr>
                <w:rStyle w:val="IndexLink"/>
              </w:rPr>
              <w:t>139</w:t>
            </w:r>
          </w:hyperlink>
        </w:p>
        <w:p>
          <w:pPr>
            <w:pStyle w:val="Contents3"/>
            <w:tabs>
              <w:tab w:val="clear" w:pos="8459"/>
              <w:tab w:val="right" w:pos="9026" w:leader="dot"/>
            </w:tabs>
            <w:rPr/>
          </w:pPr>
          <w:hyperlink w:anchor="__RefHeading___Toc6991547_3224264995">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6991549_3224264995">
            <w:r>
              <w:rPr>
                <w:webHidden/>
                <w:rStyle w:val="IndexLink"/>
                <w:rtl w:val="true"/>
              </w:rPr>
              <w:t>و نحن نتکلم فی الخبر علی کلّ من هذه التسعة</w:t>
            </w:r>
            <w:r>
              <w:rPr>
                <w:rStyle w:val="IndexLink"/>
                <w:rtl w:val="true"/>
              </w:rPr>
              <w:tab/>
            </w:r>
            <w:r>
              <w:rPr>
                <w:rStyle w:val="IndexLink"/>
              </w:rPr>
              <w:t>140</w:t>
            </w:r>
          </w:hyperlink>
        </w:p>
        <w:p>
          <w:pPr>
            <w:pStyle w:val="Contents4"/>
            <w:tabs>
              <w:tab w:val="clear" w:pos="8176"/>
              <w:tab w:val="right" w:pos="9026" w:leader="dot"/>
            </w:tabs>
            <w:rPr/>
          </w:pPr>
          <w:hyperlink w:anchor="__RefHeading___Toc6991551_322426499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6991553_3224264995">
            <w:r>
              <w:rPr>
                <w:webHidden/>
                <w:rStyle w:val="IndexLink"/>
                <w:rtl w:val="true"/>
              </w:rPr>
              <w:t>الأوّل و الثانی</w:t>
            </w:r>
            <w:r>
              <w:rPr>
                <w:rStyle w:val="IndexLink"/>
                <w:rtl w:val="true"/>
              </w:rPr>
              <w:t xml:space="preserve">: </w:t>
            </w:r>
            <w:r>
              <w:rPr>
                <w:rStyle w:val="IndexLink"/>
                <w:rtl w:val="true"/>
              </w:rPr>
              <w:t>الخطأ و النسیان</w:t>
            </w:r>
            <w:r>
              <w:rPr>
                <w:rStyle w:val="IndexLink"/>
                <w:rtl w:val="true"/>
              </w:rPr>
              <w:tab/>
            </w:r>
            <w:r>
              <w:rPr>
                <w:rStyle w:val="IndexLink"/>
              </w:rPr>
              <w:t>140</w:t>
            </w:r>
          </w:hyperlink>
        </w:p>
        <w:p>
          <w:pPr>
            <w:pStyle w:val="Contents4"/>
            <w:tabs>
              <w:tab w:val="clear" w:pos="8176"/>
              <w:tab w:val="right" w:pos="9026" w:leader="dot"/>
            </w:tabs>
            <w:rPr/>
          </w:pPr>
          <w:hyperlink w:anchor="__RefHeading___Toc6991555_3224264995">
            <w:r>
              <w:rPr>
                <w:webHidden/>
                <w:rStyle w:val="IndexLink"/>
                <w:rtl w:val="true"/>
              </w:rPr>
              <w:t>الثالث</w:t>
            </w:r>
            <w:r>
              <w:rPr>
                <w:rStyle w:val="IndexLink"/>
                <w:rtl w:val="true"/>
              </w:rPr>
              <w:t xml:space="preserve">: </w:t>
            </w:r>
            <w:r>
              <w:rPr>
                <w:rStyle w:val="IndexLink"/>
                <w:rtl w:val="true"/>
              </w:rPr>
              <w:t>الإکراه</w:t>
            </w:r>
            <w:r>
              <w:rPr>
                <w:rStyle w:val="IndexLink"/>
                <w:rtl w:val="true"/>
              </w:rPr>
              <w:tab/>
            </w:r>
            <w:r>
              <w:rPr>
                <w:rStyle w:val="IndexLink"/>
              </w:rPr>
              <w:t>140</w:t>
            </w:r>
          </w:hyperlink>
        </w:p>
        <w:p>
          <w:pPr>
            <w:pStyle w:val="Contents5"/>
            <w:tabs>
              <w:tab w:val="clear" w:pos="7892"/>
              <w:tab w:val="right" w:pos="9026" w:leader="dot"/>
            </w:tabs>
            <w:rPr/>
          </w:pPr>
          <w:hyperlink w:anchor="__RefHeading___Toc6991557_3224264995">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991559_3224264995">
            <w:r>
              <w:rPr>
                <w:webHidden/>
                <w:rStyle w:val="IndexLink"/>
                <w:rtl w:val="true"/>
              </w:rPr>
              <w:t>و أجیب</w:t>
            </w:r>
            <w:r>
              <w:rPr>
                <w:rStyle w:val="IndexLink"/>
                <w:rtl w:val="true"/>
              </w:rPr>
              <w:t>:</w:t>
              <w:tab/>
            </w:r>
            <w:r>
              <w:rPr>
                <w:rStyle w:val="IndexLink"/>
              </w:rPr>
              <w:t>141</w:t>
            </w:r>
          </w:hyperlink>
        </w:p>
        <w:p>
          <w:pPr>
            <w:pStyle w:val="Contents4"/>
            <w:tabs>
              <w:tab w:val="clear" w:pos="8176"/>
              <w:tab w:val="right" w:pos="9026" w:leader="dot"/>
            </w:tabs>
            <w:rPr/>
          </w:pPr>
          <w:hyperlink w:anchor="__RefHeading___Toc6991561_3224264995">
            <w:r>
              <w:rPr>
                <w:webHidden/>
                <w:rStyle w:val="IndexLink"/>
                <w:rtl w:val="true"/>
              </w:rPr>
              <w:t>الرابع</w:t>
            </w:r>
            <w:r>
              <w:rPr>
                <w:rStyle w:val="IndexLink"/>
                <w:rtl w:val="true"/>
              </w:rPr>
              <w:t xml:space="preserve">: </w:t>
            </w:r>
            <w:r>
              <w:rPr>
                <w:rStyle w:val="IndexLink"/>
                <w:rtl w:val="true"/>
              </w:rPr>
              <w:t>ما لا یعلم</w:t>
            </w:r>
            <w:r>
              <w:rPr>
                <w:rStyle w:val="IndexLink"/>
                <w:rtl w:val="true"/>
              </w:rPr>
              <w:tab/>
            </w:r>
            <w:r>
              <w:rPr>
                <w:rStyle w:val="IndexLink"/>
              </w:rPr>
              <w:t>146</w:t>
            </w:r>
          </w:hyperlink>
        </w:p>
        <w:p>
          <w:pPr>
            <w:pStyle w:val="Contents4"/>
            <w:tabs>
              <w:tab w:val="clear" w:pos="8176"/>
              <w:tab w:val="right" w:pos="9026" w:leader="dot"/>
            </w:tabs>
            <w:rPr/>
          </w:pPr>
          <w:hyperlink w:anchor="__RefHeading___Toc6991563_3224264995">
            <w:r>
              <w:rPr>
                <w:webHidden/>
                <w:rStyle w:val="IndexLink"/>
                <w:rtl w:val="true"/>
              </w:rPr>
              <w:t>الخامس</w:t>
            </w:r>
            <w:r>
              <w:rPr>
                <w:rStyle w:val="IndexLink"/>
                <w:rtl w:val="true"/>
              </w:rPr>
              <w:t xml:space="preserve">: </w:t>
            </w:r>
            <w:r>
              <w:rPr>
                <w:rStyle w:val="IndexLink"/>
                <w:rtl w:val="true"/>
              </w:rPr>
              <w:t>ما لا یطاق</w:t>
            </w:r>
            <w:r>
              <w:rPr>
                <w:rStyle w:val="IndexLink"/>
                <w:rtl w:val="true"/>
              </w:rPr>
              <w:tab/>
            </w:r>
            <w:r>
              <w:rPr>
                <w:rStyle w:val="IndexLink"/>
              </w:rPr>
              <w:t>147</w:t>
            </w:r>
          </w:hyperlink>
        </w:p>
        <w:p>
          <w:pPr>
            <w:pStyle w:val="Contents4"/>
            <w:tabs>
              <w:tab w:val="clear" w:pos="8176"/>
              <w:tab w:val="right" w:pos="9026" w:leader="dot"/>
            </w:tabs>
            <w:rPr/>
          </w:pPr>
          <w:hyperlink w:anchor="__RefHeading___Toc6991565_3224264995">
            <w:r>
              <w:rPr>
                <w:webHidden/>
                <w:rStyle w:val="IndexLink"/>
                <w:rtl w:val="true"/>
              </w:rPr>
              <w:t>السادس</w:t>
            </w:r>
            <w:r>
              <w:rPr>
                <w:rStyle w:val="IndexLink"/>
                <w:rtl w:val="true"/>
              </w:rPr>
              <w:t xml:space="preserve">: </w:t>
            </w:r>
            <w:r>
              <w:rPr>
                <w:rStyle w:val="IndexLink"/>
                <w:rtl w:val="true"/>
              </w:rPr>
              <w:t>ما اضطرّ إلیه</w:t>
            </w:r>
            <w:r>
              <w:rPr>
                <w:rStyle w:val="IndexLink"/>
                <w:rtl w:val="true"/>
              </w:rPr>
              <w:tab/>
            </w:r>
            <w:r>
              <w:rPr>
                <w:rStyle w:val="IndexLink"/>
              </w:rPr>
              <w:t>147</w:t>
            </w:r>
          </w:hyperlink>
        </w:p>
        <w:p>
          <w:pPr>
            <w:pStyle w:val="Contents4"/>
            <w:tabs>
              <w:tab w:val="clear" w:pos="8176"/>
              <w:tab w:val="right" w:pos="9026" w:leader="dot"/>
            </w:tabs>
            <w:rPr/>
          </w:pPr>
          <w:hyperlink w:anchor="__RefHeading___Toc6991567_3224264995">
            <w:r>
              <w:rPr>
                <w:webHidden/>
                <w:rStyle w:val="IndexLink"/>
                <w:rtl w:val="true"/>
              </w:rPr>
              <w:t>السابع</w:t>
            </w:r>
            <w:r>
              <w:rPr>
                <w:rStyle w:val="IndexLink"/>
                <w:rtl w:val="true"/>
              </w:rPr>
              <w:t xml:space="preserve">: </w:t>
            </w:r>
            <w:r>
              <w:rPr>
                <w:rStyle w:val="IndexLink"/>
                <w:rtl w:val="true"/>
              </w:rPr>
              <w:t>الحسد</w:t>
            </w:r>
            <w:r>
              <w:rPr>
                <w:rStyle w:val="IndexLink"/>
                <w:rtl w:val="true"/>
              </w:rPr>
              <w:tab/>
            </w:r>
            <w:r>
              <w:rPr>
                <w:rStyle w:val="IndexLink"/>
              </w:rPr>
              <w:t>148</w:t>
            </w:r>
          </w:hyperlink>
        </w:p>
        <w:p>
          <w:pPr>
            <w:pStyle w:val="Contents4"/>
            <w:tabs>
              <w:tab w:val="clear" w:pos="8176"/>
              <w:tab w:val="right" w:pos="9026" w:leader="dot"/>
            </w:tabs>
            <w:rPr/>
          </w:pPr>
          <w:hyperlink w:anchor="__RefHeading___Toc6991569_3224264995">
            <w:r>
              <w:rPr>
                <w:webHidden/>
                <w:rStyle w:val="IndexLink"/>
                <w:rtl w:val="true"/>
              </w:rPr>
              <w:t>الثامن</w:t>
            </w:r>
            <w:r>
              <w:rPr>
                <w:rStyle w:val="IndexLink"/>
                <w:rtl w:val="true"/>
              </w:rPr>
              <w:t xml:space="preserve">: </w:t>
            </w:r>
            <w:r>
              <w:rPr>
                <w:rStyle w:val="IndexLink"/>
                <w:rtl w:val="true"/>
              </w:rPr>
              <w:t>الطیرة</w:t>
            </w:r>
            <w:r>
              <w:rPr>
                <w:rStyle w:val="IndexLink"/>
                <w:rtl w:val="true"/>
              </w:rPr>
              <w:tab/>
            </w:r>
            <w:r>
              <w:rPr>
                <w:rStyle w:val="IndexLink"/>
              </w:rPr>
              <w:t>150</w:t>
            </w:r>
          </w:hyperlink>
        </w:p>
        <w:p>
          <w:pPr>
            <w:pStyle w:val="Contents4"/>
            <w:tabs>
              <w:tab w:val="clear" w:pos="8176"/>
              <w:tab w:val="right" w:pos="9026" w:leader="dot"/>
            </w:tabs>
            <w:rPr/>
          </w:pPr>
          <w:hyperlink w:anchor="__RefHeading___Toc6991571_3224264995">
            <w:r>
              <w:rPr>
                <w:webHidden/>
                <w:rStyle w:val="IndexLink"/>
                <w:rtl w:val="true"/>
              </w:rPr>
              <w:t>التاسع</w:t>
            </w:r>
            <w:r>
              <w:rPr>
                <w:rStyle w:val="IndexLink"/>
                <w:rtl w:val="true"/>
              </w:rPr>
              <w:t xml:space="preserve">: </w:t>
            </w:r>
            <w:r>
              <w:rPr>
                <w:rStyle w:val="IndexLink"/>
                <w:rtl w:val="true"/>
              </w:rPr>
              <w:t>التفکّر فی الوسوسة فی الخلق</w:t>
            </w:r>
            <w:r>
              <w:rPr>
                <w:rStyle w:val="IndexLink"/>
                <w:rtl w:val="true"/>
              </w:rPr>
              <w:tab/>
            </w:r>
            <w:r>
              <w:rPr>
                <w:rStyle w:val="IndexLink"/>
              </w:rPr>
              <w:t>152</w:t>
            </w:r>
          </w:hyperlink>
        </w:p>
        <w:p>
          <w:pPr>
            <w:pStyle w:val="Contents2"/>
            <w:tabs>
              <w:tab w:val="clear" w:pos="8743"/>
              <w:tab w:val="right" w:pos="9026" w:leader="dot"/>
            </w:tabs>
            <w:rPr/>
          </w:pPr>
          <w:hyperlink w:anchor="__RefHeading___Toc6991573_3224264995">
            <w:r>
              <w:rPr>
                <w:webHidden/>
                <w:rStyle w:val="IndexLink"/>
              </w:rPr>
              <w:t>50</w:t>
            </w:r>
            <w:r>
              <w:rPr>
                <w:rStyle w:val="IndexLink"/>
                <w:rtl w:val="true"/>
              </w:rPr>
              <w:t xml:space="preserve"> </w:t>
            </w:r>
            <w:r>
              <w:rPr>
                <w:rStyle w:val="IndexLink"/>
                <w:rtl w:val="true"/>
              </w:rPr>
              <w:t>درّة نجفیّة فی مشروعیّة نقل الموتی إلی المشاهد المشرّفة</w:t>
            </w:r>
            <w:r>
              <w:rPr>
                <w:rStyle w:val="IndexLink"/>
                <w:rtl w:val="true"/>
              </w:rPr>
              <w:tab/>
            </w:r>
            <w:r>
              <w:rPr>
                <w:rStyle w:val="IndexLink"/>
              </w:rPr>
              <w:t>154</w:t>
            </w:r>
          </w:hyperlink>
        </w:p>
        <w:p>
          <w:pPr>
            <w:pStyle w:val="Contents2"/>
            <w:tabs>
              <w:tab w:val="clear" w:pos="8743"/>
              <w:tab w:val="right" w:pos="9026" w:leader="dot"/>
            </w:tabs>
            <w:rPr/>
          </w:pPr>
          <w:hyperlink w:anchor="__RefHeading___Toc6991575_3224264995">
            <w:r>
              <w:rPr>
                <w:webHidden/>
                <w:rStyle w:val="IndexLink"/>
              </w:rPr>
              <w:t>51</w:t>
            </w:r>
            <w:r>
              <w:rPr>
                <w:rStyle w:val="IndexLink"/>
                <w:rtl w:val="true"/>
              </w:rPr>
              <w:t xml:space="preserve"> </w:t>
            </w:r>
            <w:r>
              <w:rPr>
                <w:rStyle w:val="IndexLink"/>
                <w:rtl w:val="true"/>
              </w:rPr>
              <w:t>درّة نجفیّة فی قاعدة التسامح فی أدلّة السنن</w:t>
            </w:r>
            <w:r>
              <w:rPr>
                <w:rStyle w:val="IndexLink"/>
                <w:rtl w:val="true"/>
              </w:rPr>
              <w:tab/>
            </w:r>
            <w:r>
              <w:rPr>
                <w:rStyle w:val="IndexLink"/>
              </w:rPr>
              <w:t>170</w:t>
            </w:r>
          </w:hyperlink>
        </w:p>
        <w:p>
          <w:pPr>
            <w:pStyle w:val="Contents2"/>
            <w:tabs>
              <w:tab w:val="clear" w:pos="8743"/>
              <w:tab w:val="right" w:pos="9026" w:leader="dot"/>
            </w:tabs>
            <w:rPr/>
          </w:pPr>
          <w:hyperlink w:anchor="__RefHeading___Toc6991577_3224264995">
            <w:r>
              <w:rPr>
                <w:webHidden/>
                <w:rStyle w:val="IndexLink"/>
              </w:rPr>
              <w:t>52</w:t>
            </w:r>
            <w:r>
              <w:rPr>
                <w:rStyle w:val="IndexLink"/>
                <w:rtl w:val="true"/>
              </w:rPr>
              <w:t xml:space="preserve"> </w:t>
            </w:r>
            <w:r>
              <w:rPr>
                <w:rStyle w:val="IndexLink"/>
                <w:rtl w:val="true"/>
              </w:rPr>
              <w:t>درّة نجفیّة فی موضع الوقف من آیة الرّٰاسِخُونَ فِی الْعِلْمِ</w:t>
            </w:r>
            <w:r>
              <w:rPr>
                <w:rStyle w:val="IndexLink"/>
                <w:rtl w:val="true"/>
              </w:rPr>
              <w:tab/>
            </w:r>
            <w:r>
              <w:rPr>
                <w:rStyle w:val="IndexLink"/>
              </w:rPr>
              <w:t>178</w:t>
            </w:r>
          </w:hyperlink>
        </w:p>
        <w:p>
          <w:pPr>
            <w:pStyle w:val="Contents2"/>
            <w:tabs>
              <w:tab w:val="clear" w:pos="8743"/>
              <w:tab w:val="right" w:pos="9026" w:leader="dot"/>
            </w:tabs>
            <w:rPr/>
          </w:pPr>
          <w:hyperlink w:anchor="__RefHeading___Toc6991579_3224264995">
            <w:r>
              <w:rPr>
                <w:webHidden/>
                <w:rStyle w:val="IndexLink"/>
              </w:rPr>
              <w:t>53</w:t>
            </w:r>
            <w:r>
              <w:rPr>
                <w:rStyle w:val="IndexLink"/>
                <w:rtl w:val="true"/>
              </w:rPr>
              <w:t xml:space="preserve"> </w:t>
            </w:r>
            <w:r>
              <w:rPr>
                <w:rStyle w:val="IndexLink"/>
                <w:rtl w:val="true"/>
              </w:rPr>
              <w:t>درّة نجفیّة فی معنی قوله علیه السّلام</w:t>
            </w:r>
            <w:r>
              <w:rPr>
                <w:rStyle w:val="IndexLink"/>
                <w:rtl w:val="true"/>
              </w:rPr>
              <w:t xml:space="preserve">: </w:t>
            </w:r>
            <w:r>
              <w:rPr>
                <w:rStyle w:val="IndexLink"/>
                <w:rtl w:val="true"/>
              </w:rPr>
              <w:t>إن أصحاب الکهف کانوا صیارفة</w:t>
            </w:r>
            <w:r>
              <w:rPr>
                <w:rStyle w:val="IndexLink"/>
                <w:rtl w:val="true"/>
              </w:rPr>
              <w:tab/>
            </w:r>
            <w:r>
              <w:rPr>
                <w:rStyle w:val="IndexLink"/>
              </w:rPr>
              <w:t>190</w:t>
            </w:r>
          </w:hyperlink>
        </w:p>
        <w:p>
          <w:pPr>
            <w:pStyle w:val="Contents2"/>
            <w:tabs>
              <w:tab w:val="clear" w:pos="8743"/>
              <w:tab w:val="right" w:pos="9026" w:leader="dot"/>
            </w:tabs>
            <w:rPr/>
          </w:pPr>
          <w:hyperlink w:anchor="__RefHeading___Toc6991581_3224264995">
            <w:r>
              <w:rPr>
                <w:webHidden/>
                <w:rStyle w:val="IndexLink"/>
              </w:rPr>
              <w:t>54</w:t>
            </w:r>
            <w:r>
              <w:rPr>
                <w:rStyle w:val="IndexLink"/>
                <w:rtl w:val="true"/>
              </w:rPr>
              <w:t xml:space="preserve"> </w:t>
            </w:r>
            <w:r>
              <w:rPr>
                <w:rStyle w:val="IndexLink"/>
                <w:rtl w:val="true"/>
              </w:rPr>
              <w:t>درّة نجفیّة فی عقد الولی بالصغیر أو الصغیرة</w:t>
            </w:r>
            <w:r>
              <w:rPr>
                <w:rStyle w:val="IndexLink"/>
                <w:rtl w:val="true"/>
              </w:rPr>
              <w:tab/>
            </w:r>
            <w:r>
              <w:rPr>
                <w:rStyle w:val="IndexLink"/>
              </w:rPr>
              <w:t>203</w:t>
            </w:r>
          </w:hyperlink>
        </w:p>
        <w:p>
          <w:pPr>
            <w:pStyle w:val="Contents2"/>
            <w:tabs>
              <w:tab w:val="clear" w:pos="8743"/>
              <w:tab w:val="right" w:pos="9026" w:leader="dot"/>
            </w:tabs>
            <w:rPr/>
          </w:pPr>
          <w:hyperlink w:anchor="__RefHeading___Toc6991583_3224264995">
            <w:r>
              <w:rPr>
                <w:webHidden/>
                <w:rStyle w:val="IndexLink"/>
              </w:rPr>
              <w:t>55</w:t>
            </w:r>
            <w:r>
              <w:rPr>
                <w:rStyle w:val="IndexLink"/>
                <w:rtl w:val="true"/>
              </w:rPr>
              <w:t xml:space="preserve"> </w:t>
            </w:r>
            <w:r>
              <w:rPr>
                <w:rStyle w:val="IndexLink"/>
                <w:rtl w:val="true"/>
              </w:rPr>
              <w:t>درّة نجفیة فی اشتراط الدخول فی تحریم أمّ المعقود علیها علی العاقد</w:t>
            </w:r>
            <w:r>
              <w:rPr>
                <w:rStyle w:val="IndexLink"/>
                <w:rtl w:val="true"/>
              </w:rPr>
              <w:tab/>
            </w:r>
            <w:r>
              <w:rPr>
                <w:rStyle w:val="IndexLink"/>
              </w:rPr>
              <w:t>219</w:t>
            </w:r>
          </w:hyperlink>
        </w:p>
        <w:p>
          <w:pPr>
            <w:pStyle w:val="Contents2"/>
            <w:tabs>
              <w:tab w:val="clear" w:pos="8743"/>
              <w:tab w:val="right" w:pos="9026" w:leader="dot"/>
            </w:tabs>
            <w:rPr/>
          </w:pPr>
          <w:hyperlink w:anchor="__RefHeading___Toc6991585_3224264995">
            <w:r>
              <w:rPr>
                <w:webHidden/>
                <w:rStyle w:val="IndexLink"/>
              </w:rPr>
              <w:t>56</w:t>
            </w:r>
            <w:r>
              <w:rPr>
                <w:rStyle w:val="IndexLink"/>
                <w:rtl w:val="true"/>
              </w:rPr>
              <w:t xml:space="preserve"> </w:t>
            </w:r>
            <w:r>
              <w:rPr>
                <w:rStyle w:val="IndexLink"/>
                <w:rtl w:val="true"/>
              </w:rPr>
              <w:t>درّة نجفیة فی المعاد الجسمانی</w:t>
            </w:r>
            <w:r>
              <w:rPr>
                <w:rStyle w:val="IndexLink"/>
                <w:rtl w:val="true"/>
              </w:rPr>
              <w:tab/>
            </w:r>
            <w:r>
              <w:rPr>
                <w:rStyle w:val="IndexLink"/>
              </w:rPr>
              <w:t>235</w:t>
            </w:r>
          </w:hyperlink>
        </w:p>
        <w:p>
          <w:pPr>
            <w:pStyle w:val="Contents2"/>
            <w:tabs>
              <w:tab w:val="clear" w:pos="8743"/>
              <w:tab w:val="right" w:pos="9026" w:leader="dot"/>
            </w:tabs>
            <w:rPr/>
          </w:pPr>
          <w:hyperlink w:anchor="__RefHeading___Toc6991587_3224264995">
            <w:r>
              <w:rPr>
                <w:webHidden/>
                <w:rStyle w:val="IndexLink"/>
              </w:rPr>
              <w:t>57</w:t>
            </w:r>
            <w:r>
              <w:rPr>
                <w:rStyle w:val="IndexLink"/>
                <w:rtl w:val="true"/>
              </w:rPr>
              <w:t xml:space="preserve"> </w:t>
            </w:r>
            <w:r>
              <w:rPr>
                <w:rStyle w:val="IndexLink"/>
                <w:rtl w:val="true"/>
              </w:rPr>
              <w:t>درّة نجفیة فی حکم منجزات المریض أنها هل تخرج من الأصل أو الثلث؟ و کذا إقراره</w:t>
            </w:r>
            <w:r>
              <w:rPr>
                <w:rStyle w:val="IndexLink"/>
                <w:rtl w:val="true"/>
              </w:rPr>
              <w:tab/>
            </w:r>
            <w:r>
              <w:rPr>
                <w:rStyle w:val="IndexLink"/>
              </w:rPr>
              <w:t>250</w:t>
            </w:r>
          </w:hyperlink>
        </w:p>
        <w:p>
          <w:pPr>
            <w:pStyle w:val="Contents2"/>
            <w:tabs>
              <w:tab w:val="clear" w:pos="8743"/>
              <w:tab w:val="right" w:pos="9026" w:leader="dot"/>
            </w:tabs>
            <w:rPr/>
          </w:pPr>
          <w:hyperlink w:anchor="__RefHeading___Toc6991589_3224264995">
            <w:r>
              <w:rPr>
                <w:webHidden/>
                <w:rStyle w:val="IndexLink"/>
              </w:rPr>
              <w:t>58</w:t>
            </w:r>
            <w:r>
              <w:rPr>
                <w:rStyle w:val="IndexLink"/>
                <w:rtl w:val="true"/>
              </w:rPr>
              <w:t xml:space="preserve"> </w:t>
            </w:r>
            <w:r>
              <w:rPr>
                <w:rStyle w:val="IndexLink"/>
                <w:rtl w:val="true"/>
              </w:rPr>
              <w:t>درّة نجفیة فی حکم استبراء المرأة إن مات ولد لها من غیر زوجها</w:t>
            </w:r>
            <w:r>
              <w:rPr>
                <w:rStyle w:val="IndexLink"/>
                <w:rtl w:val="true"/>
              </w:rPr>
              <w:tab/>
            </w:r>
            <w:r>
              <w:rPr>
                <w:rStyle w:val="IndexLink"/>
              </w:rPr>
              <w:t>277</w:t>
            </w:r>
          </w:hyperlink>
        </w:p>
        <w:p>
          <w:pPr>
            <w:pStyle w:val="Contents2"/>
            <w:tabs>
              <w:tab w:val="clear" w:pos="8743"/>
              <w:tab w:val="right" w:pos="9026" w:leader="dot"/>
            </w:tabs>
            <w:rPr/>
          </w:pPr>
          <w:hyperlink w:anchor="__RefHeading___Toc6991591_3224264995">
            <w:r>
              <w:rPr>
                <w:webHidden/>
                <w:rStyle w:val="IndexLink"/>
              </w:rPr>
              <w:t>59</w:t>
            </w:r>
            <w:r>
              <w:rPr>
                <w:rStyle w:val="IndexLink"/>
                <w:rtl w:val="true"/>
              </w:rPr>
              <w:t xml:space="preserve"> </w:t>
            </w:r>
            <w:r>
              <w:rPr>
                <w:rStyle w:val="IndexLink"/>
                <w:rtl w:val="true"/>
              </w:rPr>
              <w:t>درّة نجفیة فی الفرق بین المجتهدین و الأخباریین</w:t>
            </w:r>
            <w:r>
              <w:rPr>
                <w:rStyle w:val="IndexLink"/>
                <w:rtl w:val="true"/>
              </w:rPr>
              <w:tab/>
            </w:r>
            <w:r>
              <w:rPr>
                <w:rStyle w:val="IndexLink"/>
              </w:rPr>
              <w:t>282</w:t>
            </w:r>
          </w:hyperlink>
        </w:p>
        <w:p>
          <w:pPr>
            <w:pStyle w:val="Contents2"/>
            <w:tabs>
              <w:tab w:val="clear" w:pos="8743"/>
              <w:tab w:val="right" w:pos="9026" w:leader="dot"/>
            </w:tabs>
            <w:rPr/>
          </w:pPr>
          <w:hyperlink w:anchor="__RefHeading___Toc6991593_3224264995">
            <w:r>
              <w:rPr>
                <w:webHidden/>
                <w:rStyle w:val="IndexLink"/>
              </w:rPr>
              <w:t>60</w:t>
            </w:r>
            <w:r>
              <w:rPr>
                <w:rStyle w:val="IndexLink"/>
                <w:rtl w:val="true"/>
              </w:rPr>
              <w:t xml:space="preserve"> </w:t>
            </w:r>
            <w:r>
              <w:rPr>
                <w:rStyle w:val="IndexLink"/>
                <w:rtl w:val="true"/>
              </w:rPr>
              <w:t>درّة نجفیة فی بیان حدیث أنّ للصلاة أربعة آلاف حدّ أو باب</w:t>
            </w:r>
            <w:r>
              <w:rPr>
                <w:rStyle w:val="IndexLink"/>
                <w:rtl w:val="true"/>
              </w:rPr>
              <w:tab/>
            </w:r>
            <w:r>
              <w:rPr>
                <w:rStyle w:val="IndexLink"/>
              </w:rPr>
              <w:t>297</w:t>
            </w:r>
          </w:hyperlink>
        </w:p>
        <w:p>
          <w:pPr>
            <w:pStyle w:val="Contents2"/>
            <w:tabs>
              <w:tab w:val="clear" w:pos="8743"/>
              <w:tab w:val="right" w:pos="9026" w:leader="dot"/>
            </w:tabs>
            <w:rPr/>
          </w:pPr>
          <w:hyperlink w:anchor="__RefHeading___Toc6991595_3224264995">
            <w:r>
              <w:rPr>
                <w:webHidden/>
                <w:rStyle w:val="IndexLink"/>
              </w:rPr>
              <w:t>61</w:t>
            </w:r>
            <w:r>
              <w:rPr>
                <w:rStyle w:val="IndexLink"/>
                <w:rtl w:val="true"/>
              </w:rPr>
              <w:t xml:space="preserve"> </w:t>
            </w:r>
            <w:r>
              <w:rPr>
                <w:rStyle w:val="IndexLink"/>
                <w:rtl w:val="true"/>
              </w:rPr>
              <w:t>درّة نجفیة فی حکم المتطهّر من الحدث و علی بدنه نجاسة</w:t>
            </w:r>
            <w:r>
              <w:rPr>
                <w:rStyle w:val="IndexLink"/>
                <w:rtl w:val="true"/>
              </w:rPr>
              <w:tab/>
            </w:r>
            <w:r>
              <w:rPr>
                <w:rStyle w:val="IndexLink"/>
              </w:rPr>
              <w:t>304</w:t>
            </w:r>
          </w:hyperlink>
        </w:p>
        <w:p>
          <w:pPr>
            <w:pStyle w:val="Contents2"/>
            <w:tabs>
              <w:tab w:val="clear" w:pos="8743"/>
              <w:tab w:val="right" w:pos="9026" w:leader="dot"/>
            </w:tabs>
            <w:rPr/>
          </w:pPr>
          <w:hyperlink w:anchor="__RefHeading___Toc6991597_3224264995">
            <w:r>
              <w:rPr>
                <w:webHidden/>
                <w:rStyle w:val="IndexLink"/>
              </w:rPr>
              <w:t>62</w:t>
            </w:r>
            <w:r>
              <w:rPr>
                <w:rStyle w:val="IndexLink"/>
                <w:rtl w:val="true"/>
              </w:rPr>
              <w:t xml:space="preserve"> </w:t>
            </w:r>
            <w:r>
              <w:rPr>
                <w:rStyle w:val="IndexLink"/>
                <w:rtl w:val="true"/>
              </w:rPr>
              <w:t>درّة نجفیة فی الطهارة بالماء النجس عمدا</w:t>
            </w:r>
            <w:r>
              <w:rPr>
                <w:rStyle w:val="IndexLink"/>
                <w:rtl w:val="true"/>
              </w:rPr>
              <w:tab/>
            </w:r>
            <w:r>
              <w:rPr>
                <w:rStyle w:val="IndexLink"/>
              </w:rPr>
              <w:t>316</w:t>
            </w:r>
          </w:hyperlink>
        </w:p>
        <w:p>
          <w:pPr>
            <w:pStyle w:val="Contents2"/>
            <w:tabs>
              <w:tab w:val="clear" w:pos="8743"/>
              <w:tab w:val="right" w:pos="9026" w:leader="dot"/>
            </w:tabs>
            <w:rPr/>
          </w:pPr>
          <w:hyperlink w:anchor="__RefHeading___Toc6991599_3224264995">
            <w:r>
              <w:rPr>
                <w:webHidden/>
                <w:rStyle w:val="IndexLink"/>
              </w:rPr>
              <w:t>63</w:t>
            </w:r>
            <w:r>
              <w:rPr>
                <w:rStyle w:val="IndexLink"/>
                <w:rtl w:val="true"/>
              </w:rPr>
              <w:t xml:space="preserve"> </w:t>
            </w:r>
            <w:r>
              <w:rPr>
                <w:rStyle w:val="IndexLink"/>
                <w:rtl w:val="true"/>
              </w:rPr>
              <w:t>درّة نجفیة فیما ورد فی إمامة الاثنی عشر من طرق أهل السنة</w:t>
            </w:r>
            <w:r>
              <w:rPr>
                <w:rStyle w:val="IndexLink"/>
                <w:rtl w:val="true"/>
              </w:rPr>
              <w:tab/>
            </w:r>
            <w:r>
              <w:rPr>
                <w:rStyle w:val="IndexLink"/>
              </w:rPr>
              <w:t>327</w:t>
            </w:r>
          </w:hyperlink>
        </w:p>
        <w:p>
          <w:pPr>
            <w:pStyle w:val="Contents2"/>
            <w:tabs>
              <w:tab w:val="clear" w:pos="8743"/>
              <w:tab w:val="right" w:pos="9026" w:leader="dot"/>
            </w:tabs>
            <w:rPr/>
          </w:pPr>
          <w:hyperlink w:anchor="__RefHeading___Toc6991601_3224264995">
            <w:r>
              <w:rPr>
                <w:webHidden/>
                <w:rStyle w:val="IndexLink"/>
              </w:rPr>
              <w:t>64</w:t>
            </w:r>
            <w:r>
              <w:rPr>
                <w:rStyle w:val="IndexLink"/>
                <w:rtl w:val="true"/>
              </w:rPr>
              <w:t xml:space="preserve"> </w:t>
            </w:r>
            <w:r>
              <w:rPr>
                <w:rStyle w:val="IndexLink"/>
                <w:rtl w:val="true"/>
              </w:rPr>
              <w:t>درّة نجفیة فی خطبة فاطمة علیهما السّلام فی مطالبتها بفدک و عند الموت</w:t>
            </w:r>
            <w:r>
              <w:rPr>
                <w:rStyle w:val="IndexLink"/>
                <w:rtl w:val="true"/>
              </w:rPr>
              <w:tab/>
            </w:r>
            <w:r>
              <w:rPr>
                <w:rStyle w:val="IndexLink"/>
              </w:rPr>
              <w:t>346</w:t>
            </w:r>
          </w:hyperlink>
        </w:p>
        <w:p>
          <w:pPr>
            <w:pStyle w:val="Contents3"/>
            <w:tabs>
              <w:tab w:val="clear" w:pos="8459"/>
              <w:tab w:val="right" w:pos="9026" w:leader="dot"/>
            </w:tabs>
            <w:rPr/>
          </w:pPr>
          <w:hyperlink w:anchor="__RefHeading___Toc6991603_3224264995">
            <w:r>
              <w:rPr>
                <w:webHidden/>
                <w:rStyle w:val="IndexLink"/>
                <w:rtl w:val="true"/>
              </w:rPr>
              <w:t>خطبتها علیها السّلام لما منعت میراثها</w:t>
            </w:r>
            <w:r>
              <w:rPr>
                <w:rStyle w:val="IndexLink"/>
                <w:rtl w:val="true"/>
              </w:rPr>
              <w:tab/>
            </w:r>
            <w:r>
              <w:rPr>
                <w:rStyle w:val="IndexLink"/>
              </w:rPr>
              <w:t>346</w:t>
            </w:r>
          </w:hyperlink>
        </w:p>
        <w:p>
          <w:pPr>
            <w:pStyle w:val="Contents3"/>
            <w:tabs>
              <w:tab w:val="clear" w:pos="8459"/>
              <w:tab w:val="right" w:pos="9026" w:leader="dot"/>
            </w:tabs>
            <w:rPr/>
          </w:pPr>
          <w:hyperlink w:anchor="__RefHeading___Toc6991605_3224264995">
            <w:r>
              <w:rPr>
                <w:webHidden/>
                <w:rStyle w:val="IndexLink"/>
                <w:rtl w:val="true"/>
              </w:rPr>
              <w:t>بیان ما لعله یحتاج إلی البیان فی هذه الخطبة العلیّة الشان</w:t>
            </w:r>
            <w:r>
              <w:rPr>
                <w:rStyle w:val="IndexLink"/>
                <w:rtl w:val="true"/>
              </w:rPr>
              <w:tab/>
            </w:r>
            <w:r>
              <w:rPr>
                <w:rStyle w:val="IndexLink"/>
              </w:rPr>
              <w:t>354</w:t>
            </w:r>
          </w:hyperlink>
        </w:p>
        <w:p>
          <w:pPr>
            <w:pStyle w:val="Contents3"/>
            <w:tabs>
              <w:tab w:val="clear" w:pos="8459"/>
              <w:tab w:val="right" w:pos="9026" w:leader="dot"/>
            </w:tabs>
            <w:rPr/>
          </w:pPr>
          <w:hyperlink w:anchor="__RefHeading___Toc6991607_3224264995">
            <w:r>
              <w:rPr>
                <w:webHidden/>
                <w:rStyle w:val="IndexLink"/>
                <w:rtl w:val="true"/>
              </w:rPr>
              <w:t>فی خطبتها علیها السّلام عند موتها</w:t>
            </w:r>
            <w:r>
              <w:rPr>
                <w:rStyle w:val="IndexLink"/>
                <w:rtl w:val="true"/>
              </w:rPr>
              <w:tab/>
            </w:r>
            <w:r>
              <w:rPr>
                <w:rStyle w:val="IndexLink"/>
              </w:rPr>
              <w:t>364</w:t>
            </w:r>
          </w:hyperlink>
        </w:p>
        <w:p>
          <w:pPr>
            <w:pStyle w:val="Contents2"/>
            <w:tabs>
              <w:tab w:val="clear" w:pos="8743"/>
              <w:tab w:val="right" w:pos="9026" w:leader="dot"/>
            </w:tabs>
            <w:rPr/>
          </w:pPr>
          <w:hyperlink w:anchor="__RefHeading___Toc6991609_3224264995">
            <w:r>
              <w:rPr>
                <w:webHidden/>
                <w:rStyle w:val="IndexLink"/>
              </w:rPr>
              <w:t>65</w:t>
            </w:r>
            <w:r>
              <w:rPr>
                <w:rStyle w:val="IndexLink"/>
                <w:rtl w:val="true"/>
              </w:rPr>
              <w:t xml:space="preserve"> </w:t>
            </w:r>
            <w:r>
              <w:rPr>
                <w:rStyle w:val="IndexLink"/>
                <w:rtl w:val="true"/>
              </w:rPr>
              <w:t>درّة نجفیة فی عیسی و یحیی علیهما السّلام و تقدم أحدهما علی الآخر</w:t>
            </w:r>
            <w:r>
              <w:rPr>
                <w:rStyle w:val="IndexLink"/>
                <w:rtl w:val="true"/>
              </w:rPr>
              <w:tab/>
            </w:r>
            <w:r>
              <w:rPr>
                <w:rStyle w:val="IndexLink"/>
              </w:rPr>
              <w:t>369</w:t>
            </w:r>
          </w:hyperlink>
        </w:p>
        <w:p>
          <w:pPr>
            <w:pStyle w:val="Contents2"/>
            <w:tabs>
              <w:tab w:val="clear" w:pos="8743"/>
              <w:tab w:val="right" w:pos="9026" w:leader="dot"/>
            </w:tabs>
            <w:rPr/>
          </w:pPr>
          <w:hyperlink w:anchor="__RefHeading___Toc6991611_3224264995">
            <w:r>
              <w:rPr>
                <w:webHidden/>
                <w:rStyle w:val="IndexLink"/>
              </w:rPr>
              <w:t>66</w:t>
            </w:r>
            <w:r>
              <w:rPr>
                <w:rStyle w:val="IndexLink"/>
                <w:rtl w:val="true"/>
              </w:rPr>
              <w:t xml:space="preserve"> </w:t>
            </w:r>
            <w:r>
              <w:rPr>
                <w:rStyle w:val="IndexLink"/>
                <w:rtl w:val="true"/>
              </w:rPr>
              <w:t>درة نجفیة فی وضع الأحادیث زمن معاویة</w:t>
            </w:r>
            <w:r>
              <w:rPr>
                <w:rStyle w:val="IndexLink"/>
                <w:rtl w:val="true"/>
              </w:rPr>
              <w:tab/>
            </w:r>
            <w:r>
              <w:rPr>
                <w:rStyle w:val="IndexLink"/>
              </w:rPr>
              <w:t>378</w:t>
            </w:r>
          </w:hyperlink>
        </w:p>
        <w:p>
          <w:pPr>
            <w:pStyle w:val="Contents3"/>
            <w:tabs>
              <w:tab w:val="clear" w:pos="8459"/>
              <w:tab w:val="right" w:pos="9026" w:leader="dot"/>
            </w:tabs>
            <w:rPr/>
          </w:pPr>
          <w:hyperlink w:anchor="__RefHeading___Toc6991613_3224264995">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6991615_3224264995">
            <w:r>
              <w:rPr>
                <w:webHidden/>
                <w:rStyle w:val="IndexLink"/>
                <w:rtl w:val="true"/>
              </w:rPr>
              <w:t>روایات الخاصة فی وضع الأحادیث</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4_172835"/>
      <w:bookmarkStart w:id="1" w:name="pg13064_172835"/>
      <w:bookmarkEnd w:id="1"/>
    </w:p>
    <w:p>
      <w:pPr>
        <w:pStyle w:val="Heading2"/>
        <w:numPr>
          <w:ilvl w:val="1"/>
          <w:numId w:val="1"/>
        </w:numPr>
        <w:rPr/>
      </w:pPr>
      <w:bookmarkStart w:id="2" w:name="pg13064_172835"/>
      <w:bookmarkStart w:id="3" w:name="__RefHeading___Toc699150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آل عصفور، یوسف بن احمد بن ابراهیم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لإحیاء التراث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المصطفی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1507_3224264995"/>
      <w:bookmarkStart w:id="6" w:name="_Toc2"/>
      <w:bookmarkEnd w:id="5"/>
      <w:r>
        <w:rPr>
          <w:rtl w:val="true"/>
        </w:rPr>
        <w:t>اشارة</w:t>
      </w:r>
      <w:bookmarkStart w:id="7" w:name="pg13064_172839"/>
      <w:bookmarkEnd w:id="6"/>
    </w:p>
    <w:p>
      <w:pPr>
        <w:pStyle w:val="Heading2"/>
        <w:numPr>
          <w:ilvl w:val="1"/>
          <w:numId w:val="1"/>
        </w:numPr>
        <w:rPr/>
      </w:pPr>
      <w:bookmarkStart w:id="8" w:name="__RefHeading___Toc6991509_3224264995"/>
      <w:bookmarkStart w:id="9" w:name="_Toc3"/>
      <w:bookmarkEnd w:id="7"/>
      <w:bookmarkEnd w:id="8"/>
      <w:r>
        <w:rPr>
          <w:rtl w:val="true"/>
        </w:rPr>
        <w:t>اشارة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الحقوق محفوظة لشرکة دار المصطفی صلّی اللّه علیه و آله و سلم لإحیاء التراث</w:t>
      </w:r>
      <w:bookmarkStart w:id="10" w:name="pg13064_172841"/>
    </w:p>
    <w:p>
      <w:pPr>
        <w:pStyle w:val="Heading2"/>
        <w:numPr>
          <w:ilvl w:val="1"/>
          <w:numId w:val="1"/>
        </w:numPr>
        <w:rPr/>
      </w:pPr>
      <w:bookmarkStart w:id="11" w:name="__RefHeading___Toc6991511_3224264995"/>
      <w:bookmarkStart w:id="12" w:name="_Toc4"/>
      <w:bookmarkEnd w:id="10"/>
      <w:bookmarkEnd w:id="11"/>
      <w:r>
        <w:rPr/>
        <w:t>42</w:t>
      </w:r>
      <w:r>
        <w:rPr>
          <w:rtl w:val="true"/>
        </w:rPr>
        <w:t xml:space="preserve"> </w:t>
      </w:r>
      <w:r>
        <w:rPr>
          <w:rtl w:val="true"/>
        </w:rPr>
        <w:t>درّة نجفیّة فی رسالة الهادی علیه السّلام إلی أهل الأهواز حول الجبر و التفویض</w:t>
      </w:r>
      <w:bookmarkEnd w:id="12"/>
    </w:p>
    <w:p>
      <w:pPr>
        <w:pStyle w:val="Heading3"/>
        <w:numPr>
          <w:ilvl w:val="2"/>
          <w:numId w:val="1"/>
        </w:numPr>
        <w:rPr/>
      </w:pPr>
      <w:bookmarkStart w:id="13" w:name="__RefHeading___Toc6991513_322426499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رسالة مولانا علی بن محمد الهادی علیهما السّلام إلی أهل الأهواز فی الجبر و التفویض و الأمر بین الأمرین، رواها الحسن بن علی بن شعبة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إیرادها فی هذا الکتاب، حیث إنها قلیلة الدوران فی کتب الأصحاب، مع ما فیها من الفوائد التی لا تخفی علی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النسخة المنتسخ منها لا تخلو من الغلط، و 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محمد، سلام علی من اتّبع الهدی و رحمة الله و برکاته، فإنّه ورد علیّ کتابکم، و فهمت ما ذکرتم من اختلافکم فی دینکم و خوضکم فی القدر، و مقالة من یقول منکم بالجبر و من یقول بالتفویض، و تفرّقکم فی ذلک و تقاطعکم، و ما ظهر من العداوة بینکم، ثم سألتمونی عنه و بیانه لکم، و فهمت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نظرنا فی الأثار و کثرة ما جاءت به الأخبار، فوجدناها </w:t>
      </w:r>
      <w:r>
        <w:rPr>
          <w:rStyle w:val="FootnoteAnchor"/>
          <w:rtl w:val="true"/>
        </w:rPr>
        <w:footnoteReference w:id="2"/>
      </w:r>
      <w:r>
        <w:rPr>
          <w:rFonts w:ascii="IRNazanin" w:hAnsi="IRNazanin" w:eastAsia="IRNazanin"/>
          <w:color w:val="111111"/>
          <w:sz w:val="28"/>
          <w:sz w:val="28"/>
          <w:szCs w:val="28"/>
          <w:rtl w:val="true"/>
          <w:lang w:bidi="fa-IR"/>
        </w:rPr>
        <w:t>عند جمیع من ینتحل الإسلام ممن یعقل عن الله عزّ و جلّ، لا تخلوا عن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 فیتبع، و إمّا باطل فیجتنب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اجتمعت الامّة قاطبة أن القرآن حق لا ریب فیه عند جمیع أهل الفرق، و فی حال اجتماعهم مقرّون بتصدیق الکتاب و تحقیقه، مصیبون مهتدون، و ذلک بقول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أمّتی علی ضلالة، فأخبر أن جمیع ما اجتمعت علیه الامة کلّها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یخالف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حق لا اختلاف بینهم فی تنزیله و تصدیقه، فإذا شهد القرآن بتصدیق خبر و تحقیقه و أنکر الخبر طائفة من الامة، لزمهم الإقرار به ضرورة، حیث اجتمعت فی الأصل علی تصدیق الکتاب، فإن هی جحدت و أنکر لزمها الخروج عن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خبر یعرف تحقیقه من الکتاب و تصدیقه و التماس شهادته علیه، خبر ورد عن رسول الله وجد بموافقة الکتاب و تصدیقه، بحیث لا تخالفه أقاویلهم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أهل بیتی لن تضلوا ما تمسّکتم بهما و إنهما لن یفترقا حتی یردا علیّ الحوض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شواهد هذا الحدیث فی کتاب الله نصا، مثل قوله عزّ و جلّ 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روت العامة فی ذلک أخبارا لأمیر المؤمنین علیه السّلام أنه تصدّق بخاتمه و هو راکع فشکر الله ذلک له و أنزل الآیة فیه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رسول الله قد أتی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6"/>
      </w:r>
      <w:r>
        <w:rPr>
          <w:rFonts w:ascii="IRNazanin" w:hAnsi="IRNazanin" w:eastAsia="IRNazanin"/>
          <w:color w:val="111111"/>
          <w:sz w:val="28"/>
          <w:sz w:val="28"/>
          <w:szCs w:val="28"/>
          <w:rtl w:val="true"/>
          <w:lang w:bidi="fa-IR"/>
        </w:rPr>
        <w:t>،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إنه لا نبی بعدی </w:t>
      </w:r>
      <w:r>
        <w:rPr>
          <w:rStyle w:val="FootnoteAnchor"/>
          <w:rtl w:val="true"/>
        </w:rPr>
        <w:footnoteReference w:id="7"/>
      </w:r>
      <w:r>
        <w:rPr>
          <w:rFonts w:ascii="IRNazanin" w:hAnsi="IRNazanin" w:eastAsia="IRNazanin"/>
          <w:color w:val="111111"/>
          <w:sz w:val="28"/>
          <w:sz w:val="28"/>
          <w:szCs w:val="28"/>
          <w:rtl w:val="true"/>
          <w:lang w:bidi="fa-IR"/>
        </w:rPr>
        <w:t>، و وجدناه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یقضی دینی و ینجز موعدی، و هو خلیفتی علیکم من بعدی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الأول استنبط منه هذه الأخبار، و هو خبر صحیح مجمع علیه لا اختلاف فیه عندهم، و هو أیضا موافق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شهد الکتاب بتصدیق الخبر و هذه الشواهد الاخر، لزم الامة الإقرار بها ضرورة؛ إذ کانت هذه الأخبار شواهدها من القرآن ناطقة</w:t>
      </w:r>
    </w:p>
    <w:p>
      <w:pPr>
        <w:pStyle w:val="BookText"/>
        <w:rPr/>
      </w:pPr>
      <w:r>
        <w:rPr>
          <w:rFonts w:ascii="IRNazanin" w:hAnsi="IRNazanin" w:eastAsia="IRNazanin"/>
          <w:color w:val="111111"/>
          <w:sz w:val="28"/>
          <w:sz w:val="28"/>
          <w:szCs w:val="28"/>
          <w:rtl w:val="true"/>
          <w:lang w:bidi="fa-IR"/>
        </w:rPr>
        <w:t>و وافقها القرآن و وافقت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وردت حقائق الأخبار عن رسول الله عن الصادقین علیهم السّلام نقلها قوم ثقات معروفون، فصار الاقتداء بهم بهذه الأخبار فرضا واجبا علی کل مؤمن و مؤمنة لا یتعدّاه إلی أهل العناد؛ و ذلک أن أقاویل آل الرسول صلّی اللّه علیه و آله متّصلة بقول الله و </w:t>
      </w:r>
      <w:r>
        <w:rPr>
          <w:rStyle w:val="FootnoteAnchor"/>
          <w:rtl w:val="true"/>
        </w:rPr>
        <w:footnoteReference w:id="9"/>
      </w:r>
      <w:r>
        <w:rPr>
          <w:rFonts w:ascii="Amiri" w:hAnsi="Amiri" w:eastAsia="Amiri" w:cs="Amiri"/>
          <w:color w:val="111111"/>
          <w:sz w:val="28"/>
          <w:sz w:val="28"/>
          <w:szCs w:val="28"/>
          <w:rtl w:val="true"/>
          <w:lang w:bidi="ar-SA"/>
        </w:rPr>
        <w:t xml:space="preserve">ذلک مثل قوله فی محکم کتابه إِنَّ الَّذِینَ یُؤْذُونَ اللّٰهَ وَ رَسُولَهُ لَعَنَهُمُ اللّٰهُ فِی الدُّنْیٰا وَ الْآخِرَةِ وَ أَعَدَّ لَهُمْ عَذٰاباً مُهِیناً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وجدنا نظیر هذه الآیة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آذی علیا فقد آذانی، و من آذانی فقد آذی الله و من آذی الله </w:t>
      </w:r>
      <w:r>
        <w:rPr>
          <w:rStyle w:val="FootnoteAnchor"/>
          <w:rtl w:val="true"/>
        </w:rPr>
        <w:footnoteReference w:id="11"/>
      </w:r>
      <w:r>
        <w:rPr>
          <w:rFonts w:ascii="IRNazanin" w:hAnsi="IRNazanin" w:eastAsia="IRNazanin"/>
          <w:color w:val="111111"/>
          <w:sz w:val="28"/>
          <w:sz w:val="28"/>
          <w:szCs w:val="28"/>
          <w:rtl w:val="true"/>
          <w:lang w:bidi="fa-IR"/>
        </w:rPr>
        <w:t xml:space="preserve">یوشک أن ینتقم منه </w:t>
      </w:r>
      <w:r>
        <w:rPr>
          <w:rStyle w:val="FootnoteAnchor"/>
          <w:rtl w:val="true"/>
        </w:rPr>
        <w:footnoteReference w:id="12"/>
      </w:r>
      <w:r>
        <w:rPr>
          <w:rFonts w:ascii="IRNazanin" w:hAnsi="IRNazanin" w:eastAsia="IRNazanin"/>
          <w:color w:val="111111"/>
          <w:sz w:val="28"/>
          <w:sz w:val="28"/>
          <w:szCs w:val="28"/>
          <w:rtl w:val="true"/>
          <w:lang w:bidi="fa-IR"/>
        </w:rPr>
        <w:t>و کذلک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فقد أحبّنی و من أحبّنی فقد أحب الله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لبنی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غدا علیهم رجلا کنفسی یحبّ الله و رسوله و یحبّه الله و رسوله، قم یا علی، فسر إلیهم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إلیهم غدا رجلا یحبّ الله و رسوله و یحبّه الله و رسوله، کرارا غیر فرار، لا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رسول اللّه صلّی اللّه علیه و آله بالفتح </w:t>
      </w:r>
      <w:r>
        <w:rPr>
          <w:rStyle w:val="FootnoteAnchor"/>
          <w:rtl w:val="true"/>
        </w:rPr>
        <w:footnoteReference w:id="15"/>
      </w:r>
      <w:r>
        <w:rPr>
          <w:rFonts w:ascii="IRNazanin" w:hAnsi="IRNazanin" w:eastAsia="IRNazanin"/>
          <w:color w:val="111111"/>
          <w:sz w:val="28"/>
          <w:sz w:val="28"/>
          <w:szCs w:val="28"/>
          <w:rtl w:val="true"/>
          <w:lang w:bidi="fa-IR"/>
        </w:rPr>
        <w:t xml:space="preserve">قبل التوجیه، فاستشرف لکلامه أصحاب رسول الله صلّی اللّه علیه و آله، فلما کان من الغد دعا علیا علیه السّلام فبعثه إلیهم </w:t>
      </w:r>
      <w:r>
        <w:rPr>
          <w:rStyle w:val="FootnoteAnchor"/>
          <w:rtl w:val="true"/>
        </w:rPr>
        <w:footnoteReference w:id="16"/>
      </w:r>
      <w:r>
        <w:rPr>
          <w:rFonts w:ascii="IRNazanin" w:hAnsi="IRNazanin" w:eastAsia="IRNazanin"/>
          <w:color w:val="111111"/>
          <w:sz w:val="28"/>
          <w:sz w:val="28"/>
          <w:szCs w:val="28"/>
          <w:rtl w:val="true"/>
          <w:lang w:bidi="fa-IR"/>
        </w:rPr>
        <w:t>، فاصطفاه بهذه المنقبة، و سمّاه کرارا غیر فرار، و سماه محبا لله و لرسوله، و أخبر أن الله و رسوله یحبانه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قدمنا هذا الشرح و البیان دلیلا علی ما أردناه و قوّة لما نحن مبینوه من أمر</w:t>
      </w:r>
    </w:p>
    <w:p>
      <w:pPr>
        <w:pStyle w:val="BookText"/>
        <w:rPr/>
      </w:pPr>
      <w:r>
        <w:rPr>
          <w:rFonts w:ascii="IRNazanin" w:hAnsi="IRNazanin" w:eastAsia="IRNazanin"/>
          <w:color w:val="111111"/>
          <w:sz w:val="28"/>
          <w:sz w:val="28"/>
          <w:szCs w:val="28"/>
          <w:rtl w:val="true"/>
          <w:lang w:bidi="fa-IR"/>
        </w:rPr>
        <w:t>الجبر و التفویض و المنزلة بین المنزلتین، و بالله العون و القوّة، و علیه نتوکّل فی جمیع امورنا، فإنا نبدأ من ذلک بقول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و لکن منزلة بین المنزلتین،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الخلقة، و تخلیة السرب، و المهلة فی الوقت، و مثل الزاد و الراحلة، و السبب المهیج للفاعل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خمسة أشیاء جمع بها الصادق علیه السّلام جوامع الفضل، فإذا نقص العبد منها خلّة کان العمل عنه مطروحا بحسبه، فأخبر الصادق علیه السّلام بأصل ما یجب علی الناس من طلب معرفته و نطق الکتاب بتصدیقه، فشهد بذلک محکمات آیات رسوله؛ لأن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علیهم السّلام لا یعدون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شی‌ء من قوله و أقاویلهم حدود القرآن، فإذا وردت حقائق الأخبار و التمست شواهدها من التنزیل، فوجد لها موافقا و علیها دلیلا کان الاقتداء بها فرضا لا یتعداه إلّا أهل العناد کما ذکرنا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التمسنا تحقیق ما قاله الصادق علیه السّلام من المنزلة بین المنزلتین و إنکاره </w:t>
      </w:r>
      <w:r>
        <w:rPr>
          <w:rStyle w:val="FootnoteAnchor"/>
          <w:rtl w:val="true"/>
        </w:rPr>
        <w:footnoteReference w:id="18"/>
      </w:r>
      <w:r>
        <w:rPr>
          <w:rFonts w:ascii="IRNazanin" w:hAnsi="IRNazanin" w:eastAsia="IRNazanin"/>
          <w:color w:val="111111"/>
          <w:sz w:val="28"/>
          <w:sz w:val="28"/>
          <w:szCs w:val="28"/>
          <w:rtl w:val="true"/>
          <w:lang w:bidi="fa-IR"/>
        </w:rPr>
        <w:t>الجبر و التفویض، وجدنا الکتاب قد شهد له و صدّق مقالته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عنه أیضا موافق لهذا أن الصادق علیه السّلام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أجبر الله العباد علی المعاصی؟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أعدل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r>
        <w:rPr>
          <w:rStyle w:val="FootnoteAnchor"/>
          <w:rtl w:val="true"/>
        </w:rPr>
        <w:footnoteReference w:id="19"/>
      </w:r>
      <w:r>
        <w:rPr>
          <w:rFonts w:ascii="IRNazanin" w:hAnsi="IRNazanin" w:eastAsia="IRNazanin"/>
          <w:color w:val="111111"/>
          <w:sz w:val="28"/>
          <w:sz w:val="28"/>
          <w:szCs w:val="28"/>
          <w:rtl w:val="true"/>
          <w:lang w:bidi="fa-IR"/>
        </w:rPr>
        <w:t>فوّض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و أقهر لهم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القدر علی ثلاث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یزعم أن الأمر مفوض إلیه، فقد وهّن الله فی سلطانه؛ فهو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یزعم أن الله جلّ و عزّ أجبر العباد علی المعاصی و کلفهم ما لا یطیقون، فقد ظلم الله فی حکمه؛ فهو هالک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یزعم أن الله کلّف العباد ما یطیقون و لم یکلفهم ما لا یطیقون، فإذا أحسن حمد الله و إذا أساء استغفر الله، فهذا مسلم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علیه السّلام أن من تقلد الجبر و التفویض و دان بهما فهو علی 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شرحت الجبر الذی من دان به لزمه الخطأ، و أن الذی یتقلد التفویض یلزمه الباطل، فصارت المنزلة بین المنزلتین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أضرب لکل باب من هذه الأبواب مثلا یقرّب المعنی للطالب، و یسهل له البحث عن شرحه، یشهد به محکمات آیات الکتاب و تحقّق تصدیقه عند ذوی الألباب و بالله التوفیق 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الجبر الذی یلزم من دان به </w:t>
      </w:r>
      <w:r>
        <w:rPr>
          <w:rStyle w:val="FootnoteAnchor"/>
          <w:rtl w:val="true"/>
        </w:rPr>
        <w:footnoteReference w:id="20"/>
      </w:r>
      <w:r>
        <w:rPr>
          <w:rFonts w:ascii="Amiri" w:hAnsi="Amiri" w:eastAsia="Amiri" w:cs="Amiri"/>
          <w:color w:val="111111"/>
          <w:sz w:val="28"/>
          <w:sz w:val="28"/>
          <w:szCs w:val="28"/>
          <w:rtl w:val="true"/>
          <w:lang w:bidi="ar-SA"/>
        </w:rPr>
        <w:t>الخطأ، فهو قول من زعم أن الله جلّ و عزّ أجبر العباد علی المعاصی و عاقبهم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بهذا القول فقد ظلم الله فی حکمه و کذبه و ردّ علیه قوله وَ لٰا یَظْلِمُ رَبُّکَ أَحَداً </w:t>
      </w:r>
      <w:r>
        <w:rPr>
          <w:rStyle w:val="FootnoteAnchor"/>
          <w:rtl w:val="true"/>
        </w:rPr>
        <w:footnoteReference w:id="21"/>
      </w:r>
      <w:r>
        <w:rPr>
          <w:rFonts w:ascii="Amiri" w:hAnsi="Amiri" w:eastAsia="Amiri" w:cs="Amiri"/>
          <w:color w:val="111111"/>
          <w:sz w:val="28"/>
          <w:sz w:val="28"/>
          <w:szCs w:val="28"/>
          <w:rtl w:val="true"/>
          <w:lang w:bidi="ar-SA"/>
        </w:rPr>
        <w:t xml:space="preserve">، و قوله ذٰلِکَ بِمٰا قَدَّمَتْ یَدٰاکَ وَ أَنَّ اللّٰهَ لَیْسَ بِظَلّٰامٍ لِلْعَبِیدِ </w:t>
      </w:r>
      <w:r>
        <w:rPr>
          <w:rStyle w:val="FootnoteAnchor"/>
          <w:rtl w:val="true"/>
        </w:rPr>
        <w:footnoteReference w:id="22"/>
      </w:r>
      <w:r>
        <w:rPr>
          <w:rFonts w:ascii="Amiri" w:hAnsi="Amiri" w:eastAsia="Amiri" w:cs="Amiri"/>
          <w:color w:val="111111"/>
          <w:sz w:val="28"/>
          <w:sz w:val="28"/>
          <w:szCs w:val="28"/>
          <w:rtl w:val="true"/>
          <w:lang w:bidi="ar-SA"/>
        </w:rPr>
        <w:t xml:space="preserve">، و قوله إِنَّ اللّٰهَ لٰا یَظْلِمُ النّٰاسَ شَیْئاً وَ لٰکِنَّ النّٰاسَ أَنْفُسَهُمْ یَظْلِمُونَ </w:t>
      </w:r>
      <w:r>
        <w:rPr>
          <w:rStyle w:val="FootnoteAnchor"/>
          <w:rtl w:val="true"/>
        </w:rPr>
        <w:footnoteReference w:id="23"/>
      </w:r>
      <w:r>
        <w:rPr>
          <w:rFonts w:ascii="IRNazanin" w:hAnsi="IRNazanin" w:eastAsia="IRNazanin"/>
          <w:color w:val="111111"/>
          <w:sz w:val="28"/>
          <w:sz w:val="28"/>
          <w:szCs w:val="28"/>
          <w:rtl w:val="true"/>
          <w:lang w:bidi="fa-IR"/>
        </w:rPr>
        <w:t>مع آی کثیر فی 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زعم أن الله مجبر علی المعاصی فقد أحال بذنبه علی الله و قد ظلمه فی عقوبته، و من ظلم الله فقد کذب کتابه، و من کذب کتابه فقد لزمه الکفر بإجماع الامة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مثل رجل ملک عبدا مملوکا لا یملک نفسه و لا یملک عرضا من عرض الدنیا و یعلم مولاه ذلک منه، فأمره علی علم منه بالمصیر إلی السوق لحاجة یأتیه بها و لم یملّکه ثمن ما یأتیه به من حاجته، و علم المالک أن علی الحاجة رقیبا لا یطمع أحد فی أخذها منه إلّا بما یرضی به من الثمن، و قد وصف مالک هذا العبد نفسه بالعدل و النصفة و إظهار الحکمة و نفی الجور، و أوعد عبده إن لم یأته بحاجته أن یعاقبه علی علم منه بالرقیب الذی علی حاجته أن سیمنعه، و علمه أن المملوک لا یملک ثمنها و لم یملّکه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العبد إلی السوق و جاء لیأخذ حاجته التی بعثه المولی إلیها وجد علیها مانعا یمنع منها </w:t>
      </w:r>
      <w:r>
        <w:rPr>
          <w:rStyle w:val="FootnoteAnchor"/>
          <w:rtl w:val="true"/>
        </w:rPr>
        <w:footnoteReference w:id="24"/>
      </w:r>
      <w:r>
        <w:rPr>
          <w:rFonts w:ascii="IRNazanin" w:hAnsi="IRNazanin" w:eastAsia="IRNazanin"/>
          <w:color w:val="111111"/>
          <w:sz w:val="28"/>
          <w:sz w:val="28"/>
          <w:szCs w:val="28"/>
          <w:rtl w:val="true"/>
          <w:lang w:bidi="fa-IR"/>
        </w:rPr>
        <w:t xml:space="preserve">إلّا بشراء، و لیس یملک العبد ثمنها، فانصرف إلی مولاه خائبا بغیر </w:t>
      </w:r>
      <w:r>
        <w:rPr>
          <w:rStyle w:val="FootnoteAnchor"/>
          <w:rtl w:val="true"/>
        </w:rPr>
        <w:footnoteReference w:id="25"/>
      </w:r>
      <w:r>
        <w:rPr>
          <w:rFonts w:ascii="IRNazanin" w:hAnsi="IRNazanin" w:eastAsia="IRNazanin"/>
          <w:color w:val="111111"/>
          <w:sz w:val="28"/>
          <w:sz w:val="28"/>
          <w:szCs w:val="28"/>
          <w:rtl w:val="true"/>
          <w:lang w:bidi="fa-IR"/>
        </w:rPr>
        <w:t>قضاء حاجته، فاغتاظ مولاه من ذلک و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یجب فی عدله و حکمته ألّا یعاقبه و هو یعلم أن عبده لا یملک عرضا من عروض الدنیا، و لم یملّکه ثمن حاجته؟ فإن عاقبه عاقبه ظالما متعدیا علیه مبطلا لما وصف من عدله و حکمته و نصفته، و إن لم یعاقبه کذّب نفسه </w:t>
      </w:r>
      <w:r>
        <w:rPr>
          <w:rStyle w:val="FootnoteAnchor"/>
          <w:rtl w:val="true"/>
        </w:rPr>
        <w:footnoteReference w:id="26"/>
      </w:r>
      <w:r>
        <w:rPr>
          <w:rFonts w:ascii="IRNazanin" w:hAnsi="IRNazanin" w:eastAsia="IRNazanin"/>
          <w:color w:val="111111"/>
          <w:sz w:val="28"/>
          <w:sz w:val="28"/>
          <w:szCs w:val="28"/>
          <w:rtl w:val="true"/>
          <w:lang w:bidi="fa-IR"/>
        </w:rPr>
        <w:t xml:space="preserve">فی وعیده إیاه حین أوعده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و الظلم اللذین ینفیان العدل و الحکمة، تعالی الله </w:t>
      </w:r>
      <w:r>
        <w:rPr>
          <w:rStyle w:val="FootnoteAnchor"/>
          <w:rtl w:val="true"/>
        </w:rPr>
        <w:footnoteReference w:id="27"/>
      </w:r>
      <w:r>
        <w:rPr>
          <w:rFonts w:ascii="IRNazanin" w:hAnsi="IRNazanin" w:eastAsia="IRNazanin"/>
          <w:color w:val="111111"/>
          <w:sz w:val="28"/>
          <w:sz w:val="28"/>
          <w:szCs w:val="28"/>
          <w:rtl w:val="true"/>
          <w:lang w:bidi="fa-IR"/>
        </w:rPr>
        <w:t>عما یقولون علوا کبیرا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دان بالجبر أو بما یدعو إلی الجبر فقد ظلم الله و نسبه إلی الجور و العدوان؛ إذ أوجب علی من أجبر العقوبة، و من زعم أن الله أجبر العباد فقد أوجب علی قیاس قوله أن الله یدفع عنهم العقوبة، و من زعم أن الله یدفع عن أهل المعاصی العذاب فقد کذب الله فی وعیده حیث یقول بَلیٰ مَنْ کَسَبَ سَیِّئَةً وَ أَحٰاطَتْ بِهِ خَطِیئَتُهُ فَأُولٰئِکَ أَصْحٰابُ النّٰارِ هُمْ فِیهٰا خٰالِدُونَ </w:t>
      </w:r>
      <w:r>
        <w:rPr>
          <w:rStyle w:val="FootnoteAnchor"/>
          <w:rtl w:val="true"/>
        </w:rPr>
        <w:footnoteReference w:id="28"/>
      </w:r>
      <w:r>
        <w:rPr>
          <w:rFonts w:ascii="Amiri" w:hAnsi="Amiri" w:eastAsia="Amiri" w:cs="Amiri"/>
          <w:color w:val="111111"/>
          <w:sz w:val="28"/>
          <w:sz w:val="28"/>
          <w:szCs w:val="28"/>
          <w:rtl w:val="true"/>
          <w:lang w:bidi="ar-SA"/>
        </w:rPr>
        <w:t xml:space="preserve">، و قوله إِنَّ الَّذِینَ یَأْکُلُونَ أَمْوٰالَ الْیَتٰامیٰ ظُلْماً إِنَّمٰا یَأْکُلُونَ فِی بُطُونِهِمْ نٰاراً وَ سَیَصْلَوْنَ سَعِیراً </w:t>
      </w:r>
      <w:r>
        <w:rPr>
          <w:rStyle w:val="FootnoteAnchor"/>
          <w:rtl w:val="true"/>
        </w:rPr>
        <w:footnoteReference w:id="29"/>
      </w:r>
      <w:r>
        <w:rPr>
          <w:rFonts w:ascii="Amiri" w:hAnsi="Amiri" w:eastAsia="Amiri" w:cs="Amiri"/>
          <w:color w:val="111111"/>
          <w:sz w:val="28"/>
          <w:sz w:val="28"/>
          <w:szCs w:val="28"/>
          <w:rtl w:val="true"/>
          <w:lang w:bidi="ar-SA"/>
        </w:rPr>
        <w:t xml:space="preserve">، و قوله إِنَّ الَّذِینَ کَفَرُوا بِآیٰاتِنٰا سَوْفَ نُصْلِیهِمْ نٰاراً کُلَّمٰا نَضِجَتْ جُلُودُهُمْ بَدَّلْنٰاهُمْ جُلُوداً غَیْرَهٰا لِیَذُوقُوا الْعَذٰابَ إِنَّ اللّٰهَ کٰانَ عَزِیزاً حَکِیماً </w:t>
      </w:r>
      <w:r>
        <w:rPr>
          <w:rStyle w:val="FootnoteAnchor"/>
          <w:rtl w:val="true"/>
        </w:rPr>
        <w:footnoteReference w:id="30"/>
      </w:r>
      <w:r>
        <w:rPr>
          <w:rFonts w:ascii="Amiri" w:hAnsi="Amiri" w:eastAsia="Amiri" w:cs="Amiri"/>
          <w:color w:val="111111"/>
          <w:sz w:val="28"/>
          <w:sz w:val="28"/>
          <w:szCs w:val="28"/>
          <w:rtl w:val="true"/>
          <w:lang w:bidi="ar-SA"/>
        </w:rPr>
        <w:t xml:space="preserve">، مع آی کثیر فی هذا الفن فیمن کذب وعید الله، و یلزمه فی تکذیبه آیة من کتاب الله الکفر، و هو ممن قال الله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یجازی العباد علی أعمالهم و یعاقبهم علی أفعالهم بالاستطاعة التی ملّکهم إیاها، فأمرهم و نهاهم، بذلک نطق کتابه مَنْ جٰاءَ بِالْحَسَنَةِ فَلَهُ عَشْرُ أَمْثٰالِهٰا وَ مَنْ جٰاءَ بِالسَّیِّئَةِ فَلٰا یُجْزیٰ إِلّٰا مِثْلَهٰا وَ هُمْ لٰا یُظْلَمُونَ </w:t>
      </w:r>
      <w:r>
        <w:rPr>
          <w:rStyle w:val="FootnoteAnchor"/>
          <w:rtl w:val="true"/>
        </w:rPr>
        <w:footnoteReference w:id="32"/>
      </w:r>
      <w:r>
        <w:rPr>
          <w:rFonts w:ascii="Amiri" w:hAnsi="Amiri" w:eastAsia="Amiri" w:cs="Amiri"/>
          <w:color w:val="111111"/>
          <w:sz w:val="28"/>
          <w:sz w:val="28"/>
          <w:szCs w:val="28"/>
          <w:rtl w:val="true"/>
          <w:lang w:bidi="ar-SA"/>
        </w:rPr>
        <w:t xml:space="preserve">، و قال جل ذکره یَوْمَ تَجِدُ کُلُّ نَفْسٍ مٰا عَمِلَتْ مِنْ خَیْرٍ مُحْضَراً وَ مٰا عَمِلَتْ مِنْ سُوءٍ تَوَدُّ لَوْ أَنَّ بَیْنَهٰا وَ بَیْنَهُ أَمَداً بَعِیداً وَ یُحَذِّرُکُمُ اللّٰهُ نَفْسَهُ </w:t>
      </w:r>
      <w:r>
        <w:rPr>
          <w:rStyle w:val="FootnoteAnchor"/>
          <w:rtl w:val="true"/>
        </w:rPr>
        <w:footnoteReference w:id="33"/>
      </w:r>
      <w:r>
        <w:rPr>
          <w:rFonts w:ascii="Amiri" w:hAnsi="Amiri" w:eastAsia="Amiri" w:cs="Amiri"/>
          <w:color w:val="111111"/>
          <w:sz w:val="28"/>
          <w:sz w:val="28"/>
          <w:szCs w:val="28"/>
          <w:rtl w:val="true"/>
          <w:lang w:bidi="ar-SA"/>
        </w:rPr>
        <w:t xml:space="preserve">، و قال الْیَوْمَ تُجْزیٰ کُلُّ نَفْسٍ بِمٰا کَسَبَتْ لٰا ظُلْمَ الْیَوْمَ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آیات محکمات تنفی الجبر و من 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فی القرآن کثیرا اختصرنا ذلک لئلا یطول الکتاب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التفویض الذی أبطله الصادق علیه السّلام و أخطأ </w:t>
      </w:r>
      <w:r>
        <w:rPr>
          <w:rStyle w:val="FootnoteAnchor"/>
          <w:rtl w:val="true"/>
        </w:rPr>
        <w:footnoteReference w:id="35"/>
      </w:r>
      <w:r>
        <w:rPr>
          <w:rFonts w:ascii="IRNazanin" w:hAnsi="IRNazanin" w:eastAsia="IRNazanin"/>
          <w:color w:val="111111"/>
          <w:sz w:val="28"/>
          <w:sz w:val="28"/>
          <w:szCs w:val="28"/>
          <w:rtl w:val="true"/>
          <w:lang w:bidi="fa-IR"/>
        </w:rPr>
        <w:t>من دان به و تقلّده فهو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ذکره فوّض إلی العباد اختیار أمره و نهیه و أهملهم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کلام دقیق لمن یذهب </w:t>
      </w:r>
      <w:r>
        <w:rPr>
          <w:rStyle w:val="FootnoteAnchor"/>
          <w:rtl w:val="true"/>
        </w:rPr>
        <w:footnoteReference w:id="36"/>
      </w:r>
      <w:r>
        <w:rPr>
          <w:rFonts w:ascii="IRNazanin" w:hAnsi="IRNazanin" w:eastAsia="IRNazanin"/>
          <w:color w:val="111111"/>
          <w:sz w:val="28"/>
          <w:sz w:val="28"/>
          <w:szCs w:val="28"/>
          <w:rtl w:val="true"/>
          <w:lang w:bidi="fa-IR"/>
        </w:rPr>
        <w:t>إلی تحریره و 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ذهبت الأئمّة المهتدیة من عترة الرسول صلّی اللّه علیه و آله؛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علی جهة الإهمال لکان لازما له رضا ما اختاروه و استوجبوا منه الثواب، و لم یکن علیهم فیما جنوه العقاب إذا کان الإهمال واقعا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تنصرف هذه المقالة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العباد </w:t>
      </w:r>
      <w:r>
        <w:rPr>
          <w:rStyle w:val="FootnoteAnchor"/>
          <w:rtl w:val="true"/>
        </w:rPr>
        <w:footnoteReference w:id="37"/>
      </w:r>
      <w:r>
        <w:rPr>
          <w:rFonts w:ascii="IRNazanin" w:hAnsi="IRNazanin" w:eastAsia="IRNazanin"/>
          <w:color w:val="111111"/>
          <w:sz w:val="28"/>
          <w:sz w:val="28"/>
          <w:szCs w:val="28"/>
          <w:rtl w:val="true"/>
          <w:lang w:bidi="fa-IR"/>
        </w:rPr>
        <w:t xml:space="preserve">تظاهروا علیه فألزموه قبول اختیارهم بآرائهم ضرورة؛ کره ذلک أم أحبّ، فقد لزم الوهن، أو یکون جلّ و عزّ عجز عن </w:t>
      </w:r>
      <w:r>
        <w:rPr>
          <w:rStyle w:val="FootnoteAnchor"/>
          <w:rtl w:val="true"/>
        </w:rPr>
        <w:footnoteReference w:id="38"/>
      </w:r>
      <w:r>
        <w:rPr>
          <w:rFonts w:ascii="IRNazanin" w:hAnsi="IRNazanin" w:eastAsia="IRNazanin"/>
          <w:color w:val="111111"/>
          <w:sz w:val="28"/>
          <w:sz w:val="28"/>
          <w:szCs w:val="28"/>
          <w:rtl w:val="true"/>
          <w:lang w:bidi="fa-IR"/>
        </w:rPr>
        <w:t>تعبّدهم بالأمر و النهی علی إرادته؛ کرهوا أو أحبّوا ففوّض أمره إلیهم و أجراهما علی محبّتهم؛ إذ عجز عن تعبدهم بإرادته، فجعل الاختیار إلیهم فی الکفر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مثل رجل ملک عبدا ابتاعه لیخدمه و یعرف له فضل روایته، و یقف عند أمره و نهیه، و ادّعی مالک العبد أنه قاهر عزیز حکیم، فأمر عبده و نهاه، و وعده علی اتّباع أمره عظیم الثواب، و أوعده علی معصیته ألیم العقاب، فخالف العبد إرادة مالکه، و لم یقف عند أمره و نهیه، فأی أمر أمره و أی نهی نهاه لم یأته علی إرادة المولی، بل کان العبد یتبع إرادة نفسه و اتّباع هواه، و لا یطیق المولی أن یردّه إلی اتّباع أمره و نهیه و الوقوف علی إرادته ففوّض اختیار أمره و نهیه إلیه، و رضی منه بکل ما فعله علی إرادة العبد لا علی إرادة المالک، و بعثه فی بعض حوائجه و سمّی له الحاجة، فخالف علی مولاه، و قصد لإرادة نفسه، و 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مولاه نظر إلی ما أتاه به فإذا هو خلاف ما أمره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أتیتنی بخلاف ما أمرتک؟ فقال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اتّکلت علی تفویضک الأمر إلی فاتّبعت هوای و إرادتی، لأنّ المفوض إلیه غیر محظور علیه </w:t>
      </w:r>
      <w:r>
        <w:rPr>
          <w:rStyle w:val="FootnoteAnchor"/>
          <w:rtl w:val="true"/>
        </w:rPr>
        <w:footnoteReference w:id="39"/>
      </w:r>
      <w:r>
        <w:rPr>
          <w:rFonts w:ascii="IRNazanin" w:hAnsi="IRNazanin" w:eastAsia="IRNazanin"/>
          <w:color w:val="111111"/>
          <w:sz w:val="28"/>
          <w:sz w:val="28"/>
          <w:szCs w:val="28"/>
          <w:rtl w:val="true"/>
          <w:lang w:bidi="fa-IR"/>
        </w:rPr>
        <w:t>فاستحال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یجب علی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المالک للعبد قادرا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عبده اتباع أمره و نهیه علی إرادته لا علی إرادة العبد، و یملکه من الطاقة بقدر ما یأمره به و ینهاه عنه، فإذا أمره بأمر و نهاه عن نهی عرفه الثواب و العقاب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حذّره و رغّبه بصفة ثوابه و عقابه لیعرف العبد قدرة مولاه بما ملکه من الطاعة لأمره و نهیه و ترغیبه و ترهیبه، فیکون عدله و إنصافه شاملا له و حجته واضحة علیه للإعذار و الإنذار، فإذا اتّبع العبد أمر مولاه جازاه، و إذا لم یزدجر عن نهیه عاقبه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یکون عاجزا غیر قادر، ففوّض إلیه أمره؛ أحسن أم أساء، أطاع أم عصی، عاجزا عن عقوبته و ردّه إلی اتّباع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العجز نفی القدرة و التألّه، و إبطال</w:t>
      </w:r>
    </w:p>
    <w:p>
      <w:pPr>
        <w:pStyle w:val="BookText"/>
        <w:rPr/>
      </w:pPr>
      <w:r>
        <w:rPr>
          <w:rFonts w:ascii="Amiri" w:hAnsi="Amiri" w:eastAsia="Amiri" w:cs="Amiri"/>
          <w:color w:val="111111"/>
          <w:sz w:val="28"/>
          <w:sz w:val="28"/>
          <w:szCs w:val="28"/>
          <w:rtl w:val="true"/>
          <w:lang w:bidi="ar-SA"/>
        </w:rPr>
        <w:t xml:space="preserve">الأمر و النهی، و الثواب و العقاب، و مخالفة الکتاب؛ إذ یقول وَ لٰا یَرْضیٰ لِعِبٰادِهِ الْکُفْرَ وَ إِنْ تَشْکُرُوا یَرْضَهُ لَکُمْ </w:t>
      </w:r>
      <w:r>
        <w:rPr>
          <w:rStyle w:val="FootnoteAnchor"/>
          <w:rtl w:val="true"/>
        </w:rPr>
        <w:footnoteReference w:id="42"/>
      </w:r>
      <w:r>
        <w:rPr>
          <w:rFonts w:ascii="Amiri" w:hAnsi="Amiri" w:eastAsia="Amiri" w:cs="Amiri"/>
          <w:color w:val="111111"/>
          <w:sz w:val="28"/>
          <w:sz w:val="28"/>
          <w:szCs w:val="28"/>
          <w:rtl w:val="true"/>
          <w:lang w:bidi="ar-SA"/>
        </w:rPr>
        <w:t xml:space="preserve">، و قوله عزّ و جلّ اتَّقُوا اللّٰهَ حَقَّ تُقٰاتِهِ وَ لٰا تَمُوتُنَّ إِلّٰا وَ أَنْتُمْ مُسْلِمُونَ </w:t>
      </w:r>
      <w:r>
        <w:rPr>
          <w:rStyle w:val="FootnoteAnchor"/>
          <w:rtl w:val="true"/>
        </w:rPr>
        <w:footnoteReference w:id="43"/>
      </w:r>
      <w:r>
        <w:rPr>
          <w:rFonts w:ascii="Amiri" w:hAnsi="Amiri" w:eastAsia="Amiri" w:cs="Amiri"/>
          <w:color w:val="111111"/>
          <w:sz w:val="28"/>
          <w:sz w:val="28"/>
          <w:szCs w:val="28"/>
          <w:rtl w:val="true"/>
          <w:lang w:bidi="ar-SA"/>
        </w:rPr>
        <w:t xml:space="preserve">، و قوله وَ مٰا خَلَقْتُ الْجِنَّ وَ الْإِنْسَ إِلّٰا لِیَعْبُدُونِ </w:t>
      </w:r>
      <w:r>
        <w:rPr>
          <w:rStyle w:val="FootnoteAnchor"/>
          <w:rtl w:val="true"/>
        </w:rPr>
        <w:footnoteReference w:id="44"/>
      </w:r>
      <w:r>
        <w:rPr>
          <w:rFonts w:ascii="Amiri" w:hAnsi="Amiri" w:eastAsia="Amiri" w:cs="Amiri"/>
          <w:color w:val="111111"/>
          <w:sz w:val="28"/>
          <w:sz w:val="28"/>
          <w:szCs w:val="28"/>
          <w:rtl w:val="true"/>
          <w:lang w:bidi="ar-SA"/>
        </w:rPr>
        <w:t xml:space="preserve">، مٰا أُرِیدُ مِنْهُمْ مِنْ رِزْقٍ وَ مٰا أُرِیدُ أَنْ یُطْعِمُونِ </w:t>
      </w:r>
      <w:r>
        <w:rPr>
          <w:rStyle w:val="FootnoteAnchor"/>
          <w:rtl w:val="true"/>
        </w:rPr>
        <w:footnoteReference w:id="45"/>
      </w:r>
      <w:r>
        <w:rPr>
          <w:rFonts w:ascii="Amiri" w:hAnsi="Amiri" w:eastAsia="Amiri" w:cs="Amiri"/>
          <w:color w:val="111111"/>
          <w:sz w:val="28"/>
          <w:sz w:val="28"/>
          <w:szCs w:val="28"/>
          <w:rtl w:val="true"/>
          <w:lang w:bidi="ar-SA"/>
        </w:rPr>
        <w:t xml:space="preserve">، و قوله وَ اعْبُدُوا اللّٰهَ وَ لٰا تُشْرِکُوا بِهِ شَیْئاً </w:t>
      </w:r>
      <w:r>
        <w:rPr>
          <w:rStyle w:val="FootnoteAnchor"/>
          <w:rtl w:val="true"/>
        </w:rPr>
        <w:footnoteReference w:id="46"/>
      </w:r>
      <w:r>
        <w:rPr>
          <w:rFonts w:ascii="Amiri" w:hAnsi="Amiri" w:eastAsia="Amiri" w:cs="Amiri"/>
          <w:color w:val="111111"/>
          <w:sz w:val="28"/>
          <w:sz w:val="28"/>
          <w:szCs w:val="28"/>
          <w:rtl w:val="true"/>
          <w:lang w:bidi="ar-SA"/>
        </w:rPr>
        <w:t xml:space="preserve">، و قوله أَطِیعُوا اللّٰهَ وَ رَسُولَهُ وَ لٰا تَوَلَّوْا عَنْهُ وَ أَنْتُمْ تَسْمَعُونَ </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زعم أن الله تعالی فوض أمره و نهیه إلی عباده فقد أثبت علیه العجز، و أوجب علیه </w:t>
      </w:r>
      <w:r>
        <w:rPr>
          <w:rStyle w:val="FootnoteAnchor"/>
          <w:rtl w:val="true"/>
        </w:rPr>
        <w:footnoteReference w:id="48"/>
      </w:r>
      <w:r>
        <w:rPr>
          <w:rFonts w:ascii="IRNazanin" w:hAnsi="IRNazanin" w:eastAsia="IRNazanin"/>
          <w:color w:val="111111"/>
          <w:sz w:val="28"/>
          <w:sz w:val="28"/>
          <w:szCs w:val="28"/>
          <w:rtl w:val="true"/>
          <w:lang w:bidi="fa-IR"/>
        </w:rPr>
        <w:t xml:space="preserve">قبول کل ما عملوا من خیر و شر، و أبطل أمر الله و نهیه، و وعده و وعیده؛ لعلة ما زعم أن الله فوضها </w:t>
      </w:r>
      <w:r>
        <w:rPr>
          <w:rStyle w:val="FootnoteAnchor"/>
          <w:rtl w:val="true"/>
        </w:rPr>
        <w:footnoteReference w:id="49"/>
      </w:r>
      <w:r>
        <w:rPr>
          <w:rFonts w:ascii="IRNazanin" w:hAnsi="IRNazanin" w:eastAsia="IRNazanin"/>
          <w:color w:val="111111"/>
          <w:sz w:val="28"/>
          <w:sz w:val="28"/>
          <w:szCs w:val="28"/>
          <w:rtl w:val="true"/>
          <w:lang w:bidi="fa-IR"/>
        </w:rPr>
        <w:t xml:space="preserve">إلیه لأن المفوض إلیه یعمل بمشیئته، فإن شاء </w:t>
      </w:r>
      <w:r>
        <w:rPr>
          <w:rStyle w:val="FootnoteAnchor"/>
          <w:rtl w:val="true"/>
        </w:rPr>
        <w:footnoteReference w:id="50"/>
      </w:r>
      <w:r>
        <w:rPr>
          <w:rFonts w:ascii="Amiri" w:hAnsi="Amiri" w:eastAsia="Amiri" w:cs="Amiri"/>
          <w:color w:val="111111"/>
          <w:sz w:val="28"/>
          <w:sz w:val="28"/>
          <w:szCs w:val="28"/>
          <w:rtl w:val="true"/>
          <w:lang w:bidi="ar-SA"/>
        </w:rPr>
        <w:t>الکفر أو الإیمان کان غیر مردود علیه و لا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دان بالتفویض علی هذا المعنی فقد أبطل جمیع ما ذکرنا من وعده و وعیده و أمره و نهیه و هو من أهل هذه الآیة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Style w:val="FootnoteAnchor"/>
          <w:rtl w:val="true"/>
        </w:rPr>
        <w:footnoteReference w:id="51"/>
      </w:r>
      <w:r>
        <w:rPr>
          <w:rFonts w:ascii="IRNazanin" w:hAnsi="IRNazanin" w:eastAsia="IRNazanin"/>
          <w:color w:val="111111"/>
          <w:sz w:val="28"/>
          <w:sz w:val="28"/>
          <w:szCs w:val="28"/>
          <w:rtl w:val="true"/>
          <w:lang w:bidi="fa-IR"/>
        </w:rPr>
        <w:t>تعالی الله عما یدین به أهل التفویض علوّا کبیرا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خلق الخلق بقدرته، و ملّکهم استطاعة تعبدهم بها، فأمرهم و نهاهم بما أراد، فقبل منهم اتّباع أمره، و رضی بذلک لهم، و نهاهم عن معصیته، و ذمّ من عصاه و عاقبه علیها، و لله الخیرة فی الأمر و النهی، یختار ما یرید و یأمر به و ینهی، عما یکره و یعاقب علیه بالاستطاعة التی ملّکها عباده لاتّباع أمره و اجتناب</w:t>
      </w:r>
    </w:p>
    <w:p>
      <w:pPr>
        <w:pStyle w:val="BookText"/>
        <w:rPr/>
      </w:pPr>
      <w:r>
        <w:rPr>
          <w:rFonts w:ascii="IRNazanin" w:hAnsi="IRNazanin" w:eastAsia="IRNazanin"/>
          <w:color w:val="111111"/>
          <w:sz w:val="28"/>
          <w:sz w:val="28"/>
          <w:szCs w:val="28"/>
          <w:rtl w:val="true"/>
          <w:lang w:bidi="fa-IR"/>
        </w:rPr>
        <w:t>معاصیه؛ لأنّه ظاهر العدل و النصفة و 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الحجة بالإعذار و الإنذار، و إلیه الصفوة یصطفی من عباده من یشاء لتبلیغ رسالته و احتجاجه علی عباده، اصطفی محمدا صلّی اللّه علیه و آله و بعثه برسالاته إلی خلقه، فقال من قال من کفّار قومه حسدا و استکبارا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نُزِّلَ هٰذَا الْقُرْآنُ عَلیٰ رَجُلٍ مِنَ الْقَرْیَتَیْنِ عَظِیمٍ </w:t>
      </w:r>
      <w:r>
        <w:rPr>
          <w:rStyle w:val="FootnoteAnchor"/>
          <w:rtl w:val="true"/>
        </w:rPr>
        <w:footnoteReference w:id="52"/>
      </w:r>
      <w:r>
        <w:rPr>
          <w:rFonts w:ascii="IRNazanin" w:hAnsi="IRNazanin" w:eastAsia="IRNazanin"/>
          <w:color w:val="111111"/>
          <w:sz w:val="28"/>
          <w:sz w:val="28"/>
          <w:szCs w:val="28"/>
          <w:rtl w:val="true"/>
          <w:lang w:bidi="fa-IR"/>
        </w:rPr>
        <w:t>یعنی بذلک امیّة بن أبی الصلت، و أبا مسعود الثقفی، فأبطل الله اختیارهم و لم یجز لهم آراءهم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اختار من الامور ما أحبّ، و نهی عمّا کره، فمن أطاعه أثابه، و من عصاه عاقبه و لو فوض اختیار أمره إلی عباده لأجاز لقریش اختیار امیّة بن أبی الصلت و أبی مسعود الثقفی؛ إذ کانا عندهم أفضل من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فلهذا أدّب الله المؤمنین بقوله وَ مٰا کٰانَ لِمُؤْمِنٍ وَ لٰا مُؤْمِنَةٍ إِذٰا قَضَی اللّٰهُ وَ رَسُولُهُ أَمْراً أَنْ یَکُونَ لَهُمُ الْخِیَرَةُ مِنْ أَمْرِهِمْ </w:t>
      </w:r>
      <w:r>
        <w:rPr>
          <w:rStyle w:val="FootnoteAnchor"/>
          <w:rtl w:val="true"/>
        </w:rPr>
        <w:footnoteReference w:id="54"/>
      </w:r>
      <w:r>
        <w:rPr>
          <w:rFonts w:ascii="IRNazanin" w:hAnsi="IRNazanin" w:eastAsia="IRNazanin"/>
          <w:color w:val="111111"/>
          <w:sz w:val="28"/>
          <w:sz w:val="28"/>
          <w:szCs w:val="28"/>
          <w:rtl w:val="true"/>
          <w:lang w:bidi="fa-IR"/>
        </w:rPr>
        <w:t>، فلم یجز لهم الاختیار بأهوائهم، و لم یقبل منهم إلّا اتّباع أمره و اجتناب نهیه علی یدی من اصطفاه، فمن أطاعه رشد و من عصاه ضلّ و غوی و لزمته الحجة بما ملکه من الاستطاعة لاتباع أمره و اجتناب نهیه؛ فمن أجل ذلک حرمه ثوابه و أنزل به عقابه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بین القولین لیس بجبر و لا تفویض، بذلک أخبر أمیر المؤمنین علیه السّلام عبایة ابن ربعی الأسدی حین سأله عن الاستطاعة التی بها یقوم و یقعد و یفعل،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الاستطاعة، تملکها من دون الله أو مع الله؟ فسکت عبایة فقال له</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تملّکها مع الله قتلتک،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تملّکها من دون الله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إنک تملکها بالله الذی یملکها من دونک، فإن یملّکها إیاک کان ذلک من عطائه، و إن یسلبکها کان ذلک من بلائه، هو المالک لما ملک و القادر علی ما </w:t>
      </w:r>
      <w:r>
        <w:rPr>
          <w:rStyle w:val="FootnoteAnchor"/>
          <w:rtl w:val="true"/>
        </w:rPr>
        <w:footnoteReference w:id="55"/>
      </w:r>
      <w:r>
        <w:rPr>
          <w:rFonts w:ascii="IRNazanin" w:hAnsi="IRNazanin" w:eastAsia="IRNazanin"/>
          <w:color w:val="111111"/>
          <w:sz w:val="28"/>
          <w:sz w:val="28"/>
          <w:szCs w:val="28"/>
          <w:rtl w:val="true"/>
          <w:lang w:bidi="fa-IR"/>
        </w:rPr>
        <w:t>علیه أقدرک، أما سمعت الناس یسألون الحول و القوة حین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p>
    <w:p>
      <w:pPr>
        <w:pStyle w:val="BookText"/>
        <w:rPr/>
      </w:pPr>
      <w:r>
        <w:rPr>
          <w:rFonts w:ascii="IRNazanin" w:hAnsi="IRNazanin" w:eastAsia="IRNazanin"/>
          <w:color w:val="111111"/>
          <w:sz w:val="28"/>
          <w:sz w:val="28"/>
          <w:szCs w:val="28"/>
          <w:rtl w:val="true"/>
          <w:lang w:bidi="fa-IR"/>
        </w:rPr>
        <w:t>قال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تأویلها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عن معاصی الله إلّا بعصمة الله، و لا قوّة لنا علی طاعة الله إلّا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فوثب عبایة فقبّل یدیه و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أمیر المؤمنین علیه السّلام حین أتاه نجدة یسأله عن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بما ذا عرفت ربک </w:t>
      </w:r>
      <w:r>
        <w:rPr>
          <w:rStyle w:val="FootnoteAnchor"/>
          <w:rtl w:val="true"/>
        </w:rPr>
        <w:footnoteReference w:id="5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بالتمییز الذی خوّلنی، و العقل الذی دلّنی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فمجبول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مجبولا ما کنت محمودا علی إحسان و لا مذموما علی إساءة، و کان المحسن أولی باللائمة من المسی‌ء،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أن الله قدیم باق، و ما دونه حدث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القدیم الباقی کالحدث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أجدک أصبحت حکیما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مخیّرا؛ فإن أتیت السیئة بمکان الحسنة فأنا المعاقب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أمیر المؤمنین علیه السّلام أنه </w:t>
      </w:r>
      <w:r>
        <w:rPr>
          <w:rStyle w:val="FootnoteAnchor"/>
          <w:rtl w:val="true"/>
        </w:rPr>
        <w:footnoteReference w:id="58"/>
      </w:r>
      <w:r>
        <w:rPr>
          <w:rFonts w:ascii="IRNazanin" w:hAnsi="IRNazanin" w:eastAsia="IRNazanin"/>
          <w:color w:val="111111"/>
          <w:sz w:val="28"/>
          <w:sz w:val="28"/>
          <w:szCs w:val="28"/>
          <w:rtl w:val="true"/>
          <w:lang w:bidi="fa-IR"/>
        </w:rPr>
        <w:t>قال لرجل سأله بعد انصرافه من الشام، 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أمیر المؤمنین أخبرنا عن خروجنا إلی الشام بقضاء و قدر </w:t>
      </w:r>
      <w:r>
        <w:rPr>
          <w:rStyle w:val="FootnoteAnchor"/>
          <w:rtl w:val="true"/>
        </w:rPr>
        <w:footnoteReference w:id="59"/>
      </w:r>
      <w:r>
        <w:rPr>
          <w:rFonts w:ascii="IRNazanin" w:hAnsi="IRNazanin" w:eastAsia="IRNazanin"/>
          <w:color w:val="111111"/>
          <w:sz w:val="28"/>
          <w:sz w:val="28"/>
          <w:szCs w:val="28"/>
          <w:rtl w:val="true"/>
          <w:lang w:bidi="fa-IR"/>
        </w:rPr>
        <w:t xml:space="preserve">؟ قال علیه السّلام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شیخ؛ ما علوتم تلعة و لا </w:t>
      </w:r>
      <w:r>
        <w:rPr>
          <w:rStyle w:val="FootnoteAnchor"/>
          <w:rtl w:val="true"/>
        </w:rPr>
        <w:footnoteReference w:id="61"/>
      </w:r>
      <w:r>
        <w:rPr>
          <w:rFonts w:ascii="IRNazanin" w:hAnsi="IRNazanin" w:eastAsia="IRNazanin"/>
          <w:color w:val="111111"/>
          <w:sz w:val="28"/>
          <w:sz w:val="28"/>
          <w:szCs w:val="28"/>
          <w:rtl w:val="true"/>
          <w:lang w:bidi="fa-IR"/>
        </w:rPr>
        <w:t xml:space="preserve">هبطتم وادیا </w:t>
      </w:r>
      <w:r>
        <w:rPr>
          <w:rStyle w:val="FootnoteAnchor"/>
          <w:rtl w:val="true"/>
        </w:rPr>
        <w:footnoteReference w:id="62"/>
      </w:r>
      <w:r>
        <w:rPr>
          <w:rFonts w:ascii="IRNazanin" w:hAnsi="IRNazanin" w:eastAsia="IRNazanin"/>
          <w:color w:val="111111"/>
          <w:sz w:val="28"/>
          <w:sz w:val="28"/>
          <w:szCs w:val="28"/>
          <w:rtl w:val="true"/>
          <w:lang w:bidi="fa-IR"/>
        </w:rPr>
        <w:t xml:space="preserve">إلّا بقضاء و قدر من الله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w:t>
      </w:r>
    </w:p>
    <w:p>
      <w:pPr>
        <w:pStyle w:val="BookText"/>
        <w:rPr/>
      </w:pPr>
      <w:r>
        <w:rPr>
          <w:rFonts w:ascii="IRNazanin" w:hAnsi="IRNazanin" w:eastAsia="IRNazanin"/>
          <w:color w:val="111111"/>
          <w:sz w:val="28"/>
          <w:sz w:val="28"/>
          <w:szCs w:val="28"/>
          <w:rtl w:val="true"/>
          <w:lang w:bidi="fa-IR"/>
        </w:rPr>
        <w:t>أحتسب عنائی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 فإن الله قد عظم اجورکم فی مسیرکم و أنتم سائرون، و فی مقامکم و أنتم مقیمون، و فی انصرافکم و أنتم منصرفون، و لم تکونوا فی شی‌ء من امورکم مکرهین و لا إلیه مضطرّین، لعلّک ظننت أنه قضاء حتم و قدر لازم، لو کان ذلک کذلک لبطل الثواب و العقاب و لسقط الوعد و الوعید، و لما ألزمت الأشیاء أهلها علی الحقائق، ذلک مقالة عبدة الأوثان و أولیاء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أمر تخییرا، و نهی تحذیرا، و لم یطع مکرها، و لم یعص مغلوبا، و لم یخلق السماوات و الأرض و ما بینهما باطلا، ذٰلِکَ ظَنُّ الَّذِینَ کَفَرُوا فَوَیْلٌ لِلَّذِینَ کَفَرُوا مِنَ النّٰارِ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الشیخ فقبل رأس أمیر المؤمنین علیه السّلام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 یوم النجاة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 جزاک ربّک عنا فیه رضوانا</w:t>
      </w:r>
    </w:p>
    <w:p>
      <w:pPr>
        <w:pStyle w:val="BookText"/>
        <w:rPr/>
      </w:pPr>
      <w:r>
        <w:rPr>
          <w:rFonts w:ascii="IRNazanin" w:hAnsi="IRNazanin" w:eastAsia="IRNazanin"/>
          <w:color w:val="111111"/>
          <w:sz w:val="28"/>
          <w:sz w:val="28"/>
          <w:szCs w:val="28"/>
          <w:rtl w:val="true"/>
          <w:lang w:bidi="fa-IR"/>
        </w:rPr>
        <w:t>فلیس معذرة فی فعل فاحشة عندی لراکبها ظلما و عصیانا</w:t>
      </w:r>
    </w:p>
    <w:p>
      <w:pPr>
        <w:pStyle w:val="BookText"/>
        <w:rPr/>
      </w:pPr>
      <w:r>
        <w:rPr>
          <w:rFonts w:ascii="IRNazanin" w:hAnsi="IRNazanin" w:eastAsia="IRNazanin"/>
          <w:color w:val="111111"/>
          <w:sz w:val="28"/>
          <w:sz w:val="28"/>
          <w:szCs w:val="28"/>
          <w:rtl w:val="true"/>
          <w:lang w:bidi="fa-IR"/>
        </w:rPr>
        <w:t>فقد دلّ قول أمیر المؤمنین علیه السّلام علی موافقة الکتاب و نفی الجبر و التفویض اللذین یلزمان من دان بهما و تقلّدهما الباطل و الکفر و تکذیب الکتاب، و نعوذ بالله من الضلالة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ندین بجبر و لا تفویض لکنا نقول بمنزلة بین المنزلتین، و هو الامتحان و الاختبار بالاستطاعة التی ملّکنا الله و تعبّدنا بهما علی ما شهد به الکتاب و دان به الأئمّة الأبرار من آل الرسول، صلوات الله علیهم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الاختبار بالاستطاعة مثل رجل ملک عبدا و ملک مالا کثیرا أحب أن یختبر عبده علی علم منه بما یؤول إلیه، فملّکه من ماله بعض ما أحب، و أوقفه علی امور عرّفها العبد فأمره أن یصرف ذلک المال فیها، و نهاه عن أشیاء لم یحبّها، و تقدم إلیه أن یجتنبها</w:t>
      </w:r>
    </w:p>
    <w:p>
      <w:pPr>
        <w:pStyle w:val="BookText"/>
        <w:rPr/>
      </w:pPr>
      <w:r>
        <w:rPr>
          <w:rFonts w:ascii="IRNazanin" w:hAnsi="IRNazanin" w:eastAsia="IRNazanin"/>
          <w:color w:val="111111"/>
          <w:sz w:val="28"/>
          <w:sz w:val="28"/>
          <w:szCs w:val="28"/>
          <w:rtl w:val="true"/>
          <w:lang w:bidi="fa-IR"/>
        </w:rPr>
        <w:t>و لا ینفق من ماله فیها، و المال ینصرف فی أی الوجهین، فصرف العبد أحدهما فی اتّباع أمر المولی و رضاه، و الآخر صرفه فی اتّباع نهیه و سخطه، و أسکنه دار اختبار أعلمه أنه غیر دائم له السکنی فی الدار، و أن له دارا غیرها، و هو مخرجه إلیها فیها ثواب و عقاب دائمان، فإن أنفذ العبد المال الذی ملّکه مولاه فی الوجه الذی أمره به جعل له ذلک الثواب الدائم فی تلک الدار التی أعلمه أنه مخرجه إلیها، و إن أنفق المال فی الوجه الذی نهاه عن إنفاقه فیه جعل له ذلک العقاب الدائم فی 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 المولی فی ذلک حدّا معروفا و هو المسکن الذی أسکنه فی الدار الاولی، فإذا بلغ الحد استبدل المولی بالمال و بالعبد، علی أنه لم یزل مالکا للمال و العبد فی الأوقات کلّها إلّا إنه وعد ألّا یسلبه ذلک المال ما کان فی تلک الدار الاولی إلی أن یستتم سکناه فیها، فوفی له لأن من صفات المولی العدل و الوفاء و النصفة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یجب إن کان ذلک العبد صرف ذلک المال فی الوجه المأمور به أن یفی له بما وعده من الثواب، و تفضل علیه بأن استعمله فی دار فانیة و أثابه علی طاعته فیها نعیما دائما فی دار باقیة دائمة، و إن صرف العبد المال الذی ملّکه مولاه أیام سکناه تلک الدار الأولی فی الوجه المنهیّ عنه، و خالف أمر مولاه کذلک تجب علیه العقوبة الدائمة التی حذّره إیاها غیر ظالم له؛ لما تقدم إلیه، و أعلمه و عرّفه و أوجب له الوفاء بوعده و وعیده؟ بذلک یوصف القادر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المولی، فهو الله جلّ و عزّ، و أما العبد فهو ابن آدم المخلوق، و المال قدرة الله الواسعة، و محنته إظهار الحکمة و القدوة، و الدار الفانیة هی الدنیا، و بعض الذی ملکه مولاه هو الاستطاعة التی ملک ابن آدم، و الامور التی أمر الله بصرف المال إلیها هی الاستطاعة لاتّباع الأنبیاء و الإقرار بما أوردوه عن الله جلّ و عزّ، و اجتناب الأشیاء التی نهی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إبلیس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وعده فالنعیم الدائم و هی الجنة، و أما الدار الاخری فهی الدار الباقیة و هی</w:t>
      </w:r>
      <w:bookmarkStart w:id="15" w:name="pg13064_172854"/>
    </w:p>
    <w:p>
      <w:pPr>
        <w:pStyle w:val="BookText"/>
        <w:rPr/>
      </w:pPr>
      <w:bookmarkEnd w:id="15"/>
      <w:r>
        <w:rPr>
          <w:rFonts w:ascii="IRNazanin" w:hAnsi="IRNazanin" w:eastAsia="IRNazanin"/>
          <w:color w:val="111111"/>
          <w:sz w:val="28"/>
          <w:sz w:val="28"/>
          <w:szCs w:val="28"/>
          <w:rtl w:val="true"/>
          <w:lang w:bidi="fa-IR"/>
        </w:rPr>
        <w:t xml:space="preserve">الدار </w:t>
      </w:r>
      <w:r>
        <w:rPr>
          <w:rStyle w:val="FootnoteAnchor"/>
          <w:rtl w:val="true"/>
        </w:rPr>
        <w:footnoteReference w:id="65"/>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بالجبر و التفویض هو الاختبار و الامتحان و البلوی بالاستطاعة التی ملک العبد و شرحها فی خمسة الأمثال التی ذکرها الصادق علیه السّلام أنها جمعت جوامع الفضل، و أنا مفسرها بشواهد من القرآن و البیان إن شاء الله تعالی</w:t>
      </w:r>
      <w:r>
        <w:rPr>
          <w:rFonts w:eastAsia="IRNazanin" w:cs="IRNazanin"/>
          <w:color w:val="111111"/>
          <w:sz w:val="28"/>
          <w:szCs w:val="28"/>
          <w:rtl w:val="true"/>
          <w:lang w:bidi="fa-IR"/>
        </w:rPr>
        <w:t>.</w:t>
      </w:r>
    </w:p>
    <w:p>
      <w:pPr>
        <w:pStyle w:val="Heading3"/>
        <w:numPr>
          <w:ilvl w:val="2"/>
          <w:numId w:val="1"/>
        </w:numPr>
        <w:rPr/>
      </w:pPr>
      <w:bookmarkStart w:id="16" w:name="__RefHeading___Toc6991515_3224264995"/>
      <w:bookmarkStart w:id="17" w:name="_Toc6"/>
      <w:bookmarkEnd w:id="16"/>
      <w:r>
        <w:rPr>
          <w:rtl w:val="true"/>
        </w:rPr>
        <w:t>تفسیر صحة الخلقة</w:t>
      </w:r>
      <w:bookmarkEnd w:id="17"/>
    </w:p>
    <w:p>
      <w:pPr>
        <w:pStyle w:val="BookText"/>
        <w:rPr/>
      </w:pPr>
      <w:r>
        <w:rPr>
          <w:rFonts w:ascii="IRNazanin" w:hAnsi="IRNazanin" w:eastAsia="IRNazanin"/>
          <w:color w:val="111111"/>
          <w:sz w:val="28"/>
          <w:sz w:val="28"/>
          <w:szCs w:val="28"/>
          <w:rtl w:val="true"/>
          <w:lang w:bidi="fa-IR"/>
        </w:rPr>
        <w:t xml:space="preserve">أما قول </w:t>
      </w:r>
      <w:r>
        <w:rPr>
          <w:rStyle w:val="FootnoteAnchor"/>
          <w:rtl w:val="true"/>
        </w:rPr>
        <w:footnoteReference w:id="66"/>
      </w:r>
      <w:r>
        <w:rPr>
          <w:rFonts w:ascii="IRNazanin" w:hAnsi="IRNazanin" w:eastAsia="IRNazanin"/>
          <w:color w:val="111111"/>
          <w:sz w:val="28"/>
          <w:sz w:val="28"/>
          <w:szCs w:val="28"/>
          <w:rtl w:val="true"/>
          <w:lang w:bidi="fa-IR"/>
        </w:rPr>
        <w:t xml:space="preserve">الصادق علیه السّلام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کمال الخلق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الحواس و ثبات العقل و التمییز و إطلاق اللسان بالنطق، و ذلک قول الله تعالی وَ لَقَدْ کَرَّمْنٰا بَنِی آدَمَ وَ حَمَلْنٰاهُمْ فِی الْبَرِّ وَ الْبَحْرِ وَ رَزَقْنٰاهُمْ مِنَ الطَّیِّبٰاتِ وَ فَضَّلْنٰاهُمْ عَلیٰ کَثِیرٍ مِمَّنْ خَلَقْنٰا تَفْضِیلًا </w:t>
      </w:r>
      <w:r>
        <w:rPr>
          <w:rStyle w:val="FootnoteAnchor"/>
          <w:rtl w:val="true"/>
        </w:rPr>
        <w:footnoteReference w:id="68"/>
      </w:r>
      <w:r>
        <w:rPr>
          <w:rFonts w:ascii="Amiri" w:hAnsi="Amiri" w:eastAsia="Amiri" w:cs="Amiri"/>
          <w:color w:val="111111"/>
          <w:sz w:val="28"/>
          <w:sz w:val="28"/>
          <w:szCs w:val="28"/>
          <w:rtl w:val="true"/>
          <w:lang w:bidi="ar-SA"/>
        </w:rPr>
        <w:t xml:space="preserve">، فقد أخبر عزّ و جلّ عن تفضیله بنی آدم علی سائر خلقه من البهائم و السباع و دواب البحر و الطیر و کل ذی حرکة تدرکه حواسّ بنی آدم بتمییز العقل و النطق، و ذلک قوله لَقَدْ خَلَقْنَا الْإِنْسٰانَ فِی أَحْسَنِ تَقْوِیمٍ </w:t>
      </w:r>
      <w:r>
        <w:rPr>
          <w:rStyle w:val="FootnoteAnchor"/>
          <w:rtl w:val="true"/>
        </w:rPr>
        <w:footnoteReference w:id="69"/>
      </w:r>
      <w:r>
        <w:rPr>
          <w:rFonts w:ascii="Amiri" w:hAnsi="Amiri" w:eastAsia="Amiri" w:cs="Amiri"/>
          <w:color w:val="111111"/>
          <w:sz w:val="28"/>
          <w:sz w:val="28"/>
          <w:szCs w:val="28"/>
          <w:rtl w:val="true"/>
          <w:lang w:bidi="ar-SA"/>
        </w:rPr>
        <w:t>، و قوله یٰا أَیُّهَا الْإِنْسٰانُ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 فَسَوّٰاکَ 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کثیرة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نعمة الله علی الإنسان صحة عقله و تفضیله علی کثیر من خلقه بکمال العقل و تمییز البیان، و ذلک أن کل ذی حرکة علی بسیط الأرض هو قائم بنفسه بحواسه مستکمل فی ذاته، ففضّل ابن آدم بالنطق الذی لیس فی غیره من الخلق المدرک بالحواس، فمن أجل النطق ملّک الله ابن آدم غیره من الخلق حتی صار آمرا ناهیا و غیره مسخّرا له، کما قال الله کَذٰلِکَ سَخَّرَهٰا لَکُمْ لِتُکَبِّرُوا اللّٰهَ </w:t>
      </w:r>
      <w:r>
        <w:rPr>
          <w:rStyle w:val="FootnoteAnchor"/>
          <w:rtl w:val="true"/>
        </w:rPr>
        <w:footnoteReference w:id="71"/>
      </w:r>
      <w:r>
        <w:rPr>
          <w:rFonts w:ascii="Amiri" w:hAnsi="Amiri" w:eastAsia="Amiri" w:cs="Amiri"/>
          <w:color w:val="111111"/>
          <w:sz w:val="28"/>
          <w:sz w:val="28"/>
          <w:szCs w:val="28"/>
          <w:rtl w:val="true"/>
          <w:lang w:bidi="ar-SA"/>
        </w:rPr>
        <w:t xml:space="preserve">، و قال وَ هُوَ الَّذِی سَخَّرَ الْبَحْرَ لِتَأْکُلُوا مِنْهُ لَحْماً طَرِیًّا وَ تَسْتَخْرِجُوا مِنْهُ حِلْیَةً تَلْبَسُونَهٰا </w:t>
      </w:r>
      <w:r>
        <w:rPr>
          <w:rStyle w:val="FootnoteAnchor"/>
          <w:rtl w:val="true"/>
        </w:rPr>
        <w:footnoteReference w:id="7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bookmarkStart w:id="18" w:name="pg13064_172855"/>
    </w:p>
    <w:p>
      <w:pPr>
        <w:pStyle w:val="BookText"/>
        <w:rPr/>
      </w:pPr>
      <w:bookmarkEnd w:id="18"/>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أجل ذلک دعا الله الإنسان إلی اتّباع أمره و إلی طاعته بتفضیله إیاه باستواء الخلق و کمال النطق و المعرفة بعد أن ملّکهم استطاعة ما کان تعبّدهم به بقوله فَاتَّقُوا اللّٰهَ مَا اسْتَطَعْتُمْ وَ اسْمَعُوا وَ أَطِیعُوا </w:t>
      </w:r>
      <w:r>
        <w:rPr>
          <w:rStyle w:val="FootnoteAnchor"/>
          <w:rtl w:val="true"/>
        </w:rPr>
        <w:footnoteReference w:id="74"/>
      </w:r>
      <w:r>
        <w:rPr>
          <w:rFonts w:ascii="Amiri" w:hAnsi="Amiri" w:eastAsia="Amiri" w:cs="Amiri"/>
          <w:color w:val="111111"/>
          <w:sz w:val="28"/>
          <w:sz w:val="28"/>
          <w:szCs w:val="28"/>
          <w:rtl w:val="true"/>
          <w:lang w:bidi="ar-SA"/>
        </w:rPr>
        <w:t xml:space="preserve">، و قوله لٰا یُکَلِّفُ اللّٰهُ نَفْساً إِلّٰا وُسْعَهٰا </w:t>
      </w:r>
      <w:r>
        <w:rPr>
          <w:rStyle w:val="FootnoteAnchor"/>
          <w:rtl w:val="true"/>
        </w:rPr>
        <w:footnoteReference w:id="75"/>
      </w:r>
      <w:r>
        <w:rPr>
          <w:rFonts w:ascii="Amiri" w:hAnsi="Amiri" w:eastAsia="Amiri" w:cs="Amiri"/>
          <w:color w:val="111111"/>
          <w:sz w:val="28"/>
          <w:sz w:val="28"/>
          <w:szCs w:val="28"/>
          <w:rtl w:val="true"/>
          <w:lang w:bidi="ar-SA"/>
        </w:rPr>
        <w:t xml:space="preserve">، و قوله لٰا یُکَلِّفُ اللّٰهُ نَفْساً إِلّٰا مٰا آتٰاهٰا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سلب العبد حاسة من حواسه رفع العمل عنه بحاسته کقوله لَیْسَ عَلَی الْأَعْمیٰ حَرَجٌ وَ لٰا عَلَی الْأَعْرَجِ حَرَجٌ</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رفع عن کل من کان بهذه الصفة الجهاد و الأعمال التی لا یقوم بها، و کذلک أوجب علی ذی الیسار الحجّ و الزکاة لما ملّکه من استطاعة ذلک، و لم یوجب علی الفقیر الزکاة و الحج بقوله وَ لِلّٰهِ عَلَی النّٰاسِ حِجُّ الْبَیْتِ مَنِ اسْتَطٰاعَ إِلَیْهِ سَبِیلًا </w:t>
      </w:r>
      <w:r>
        <w:rPr>
          <w:rStyle w:val="FootnoteAnchor"/>
          <w:rtl w:val="true"/>
        </w:rPr>
        <w:footnoteReference w:id="78"/>
      </w:r>
      <w:r>
        <w:rPr>
          <w:rFonts w:ascii="Amiri" w:hAnsi="Amiri" w:eastAsia="Amiri" w:cs="Amiri"/>
          <w:color w:val="111111"/>
          <w:sz w:val="28"/>
          <w:sz w:val="28"/>
          <w:szCs w:val="28"/>
          <w:rtl w:val="true"/>
          <w:lang w:bidi="ar-SA"/>
        </w:rPr>
        <w:t xml:space="preserve">، و قوله فی الظهار وَ الَّذِینَ یُظٰاهِرُونَ مِنْ نِسٰائِهِمْ ثُمَّ یَعُودُونَ لِمٰا قٰالُوا فَتَحْرِیرُ رَقَبَةٍ إلی قوله فَمَنْ لَمْ یَسْتَطِعْ فَإِطْعٰامُ سِتِّینَ مِسْکِیناً </w:t>
      </w:r>
      <w:r>
        <w:rPr>
          <w:rStyle w:val="FootnoteAnchor"/>
          <w:rtl w:val="true"/>
        </w:rPr>
        <w:footnoteReference w:id="79"/>
      </w:r>
      <w:r>
        <w:rPr>
          <w:rFonts w:ascii="IRNazanin" w:hAnsi="IRNazanin" w:eastAsia="IRNazanin"/>
          <w:color w:val="111111"/>
          <w:sz w:val="28"/>
          <w:sz w:val="28"/>
          <w:szCs w:val="28"/>
          <w:rtl w:val="true"/>
          <w:lang w:bidi="fa-IR"/>
        </w:rPr>
        <w:t>، کل ذلک دلیل علی أن الله تبارک و تعالی لم یکلف عباده إلّا ما ملّکهم استطاعته بقوة العمل به، و نهاهم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صحة الخلقة</w:t>
      </w:r>
      <w:r>
        <w:rPr>
          <w:rFonts w:eastAsia="IRNazanin" w:cs="IRNazanin"/>
          <w:color w:val="111111"/>
          <w:sz w:val="28"/>
          <w:szCs w:val="28"/>
          <w:rtl w:val="true"/>
          <w:lang w:bidi="fa-IR"/>
        </w:rPr>
        <w:t>.</w:t>
      </w:r>
    </w:p>
    <w:p>
      <w:pPr>
        <w:pStyle w:val="Heading3"/>
        <w:numPr>
          <w:ilvl w:val="2"/>
          <w:numId w:val="1"/>
        </w:numPr>
        <w:rPr/>
      </w:pPr>
      <w:bookmarkStart w:id="19" w:name="__RefHeading___Toc6991517_3224264995"/>
      <w:bookmarkStart w:id="20" w:name="_Toc7"/>
      <w:bookmarkEnd w:id="19"/>
      <w:r>
        <w:rPr>
          <w:rtl w:val="true"/>
        </w:rPr>
        <w:t>تفسیر تخلیة السرب</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تخلیة السرب، فهو الذی لیس علیه رقیب یحظر علیه و یمنعه العمل بما أمر الله به و ذلک </w:t>
      </w:r>
      <w:r>
        <w:rPr>
          <w:rStyle w:val="FootnoteAnchor"/>
          <w:rtl w:val="true"/>
        </w:rPr>
        <w:footnoteReference w:id="80"/>
      </w:r>
      <w:r>
        <w:rPr>
          <w:rFonts w:ascii="IRNazanin" w:hAnsi="IRNazanin" w:eastAsia="IRNazanin"/>
          <w:color w:val="111111"/>
          <w:sz w:val="28"/>
          <w:sz w:val="28"/>
          <w:szCs w:val="28"/>
          <w:rtl w:val="true"/>
          <w:lang w:bidi="fa-IR"/>
        </w:rPr>
        <w:t>قوله فیمن استضعف و حظر علیه العمل فلم یجد حیلة و لم یهتد</w:t>
      </w:r>
      <w:bookmarkStart w:id="21" w:name="pg13064_172856"/>
    </w:p>
    <w:p>
      <w:pPr>
        <w:pStyle w:val="BookText"/>
        <w:rPr/>
      </w:pPr>
      <w:bookmarkEnd w:id="21"/>
      <w:r>
        <w:rPr>
          <w:rFonts w:ascii="Amiri" w:hAnsi="Amiri" w:eastAsia="Amiri" w:cs="Amiri"/>
          <w:color w:val="111111"/>
          <w:sz w:val="28"/>
          <w:sz w:val="28"/>
          <w:szCs w:val="28"/>
          <w:rtl w:val="true"/>
          <w:lang w:bidi="ar-SA"/>
        </w:rPr>
        <w:t xml:space="preserve">سبیلا إِلَّا الْمُسْتَضْعَفِینَ مِنَ الرِّجٰالِ وَ النِّسٰاءِ وَ الْوِلْدٰانِ لٰا یَسْتَطِیعُونَ حِیلَةً وَ لٰا یَهْتَدُونَ سَبِیلًا </w:t>
      </w:r>
      <w:r>
        <w:rPr>
          <w:rStyle w:val="FootnoteAnchor"/>
          <w:rtl w:val="true"/>
        </w:rPr>
        <w:footnoteReference w:id="81"/>
      </w:r>
      <w:r>
        <w:rPr>
          <w:rFonts w:ascii="IRNazanin" w:hAnsi="IRNazanin" w:eastAsia="IRNazanin"/>
          <w:color w:val="111111"/>
          <w:sz w:val="28"/>
          <w:sz w:val="28"/>
          <w:szCs w:val="28"/>
          <w:rtl w:val="true"/>
          <w:lang w:bidi="fa-IR"/>
        </w:rPr>
        <w:t>، فأخبر أن المستضعف لم یخلّ سربه، و لیس علیه من القول شی‌ء إذا کان مطمئن القلب بالإیمان</w:t>
      </w:r>
      <w:r>
        <w:rPr>
          <w:rFonts w:eastAsia="IRNazanin" w:cs="IRNazanin"/>
          <w:color w:val="111111"/>
          <w:sz w:val="28"/>
          <w:szCs w:val="28"/>
          <w:rtl w:val="true"/>
          <w:lang w:bidi="fa-IR"/>
        </w:rPr>
        <w:t>.</w:t>
      </w:r>
    </w:p>
    <w:p>
      <w:pPr>
        <w:pStyle w:val="Heading3"/>
        <w:numPr>
          <w:ilvl w:val="2"/>
          <w:numId w:val="1"/>
        </w:numPr>
        <w:rPr/>
      </w:pPr>
      <w:bookmarkStart w:id="22" w:name="__RefHeading___Toc6991519_3224264995"/>
      <w:bookmarkStart w:id="23" w:name="_Toc8"/>
      <w:bookmarkEnd w:id="22"/>
      <w:r>
        <w:rPr>
          <w:rtl w:val="true"/>
        </w:rPr>
        <w:t>تفسیر المهلة فی الوقت</w:t>
      </w:r>
      <w:bookmarkEnd w:id="23"/>
    </w:p>
    <w:p>
      <w:pPr>
        <w:pStyle w:val="BookText"/>
        <w:rPr/>
      </w:pPr>
      <w:r>
        <w:rPr>
          <w:rFonts w:ascii="IRNazanin" w:hAnsi="IRNazanin" w:eastAsia="IRNazanin"/>
          <w:color w:val="111111"/>
          <w:sz w:val="28"/>
          <w:sz w:val="28"/>
          <w:szCs w:val="28"/>
          <w:rtl w:val="true"/>
          <w:lang w:bidi="fa-IR"/>
        </w:rPr>
        <w:t xml:space="preserve">و أما المهلة فی الوقت، فهو العمر الذی یمنع الإنسان من حد ما تجب علیه المعرفة إلی أجل الوقت، و ذلک من وقت تمییزه و بلوغ الحلم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 أجله، فمن مات علی طلب الحق و لم یدرک کماله فهو علی خیر، و ذلک قوله تعالی وَ مَنْ یَخْرُجْ مِنْ بَیْتِهِ مُهٰاجِراً إِلَی اللّٰهِ وَ رَسُولِهِ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لم یعمل بکمال شرائعه لعلة ما، لم یمهله فی الوقت إلی استتمام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حظر علی البالغ ما لم یحظر علی الطفل إذا لم یبلغ الحلم فی قوله وَ قُلْ لِلْمُؤْمِنٰاتِ یَغْضُضْنَ مِنْ أَبْصٰارِهِنَّ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یجعل علیهن حرجا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للطفل و</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کذلک لا تجوز علیه الأحکام</w:t>
      </w:r>
      <w:r>
        <w:rPr>
          <w:rFonts w:eastAsia="IRNazanin" w:cs="IRNazanin"/>
          <w:color w:val="111111"/>
          <w:sz w:val="28"/>
          <w:szCs w:val="28"/>
          <w:rtl w:val="true"/>
          <w:lang w:bidi="fa-IR"/>
        </w:rPr>
        <w:t>.</w:t>
      </w:r>
    </w:p>
    <w:p>
      <w:pPr>
        <w:pStyle w:val="Heading3"/>
        <w:numPr>
          <w:ilvl w:val="2"/>
          <w:numId w:val="1"/>
        </w:numPr>
        <w:rPr/>
      </w:pPr>
      <w:bookmarkStart w:id="24" w:name="__RefHeading___Toc6991521_3224264995"/>
      <w:bookmarkStart w:id="25" w:name="_Toc9"/>
      <w:bookmarkEnd w:id="24"/>
      <w:r>
        <w:rPr>
          <w:rtl w:val="true"/>
        </w:rPr>
        <w:t>تفسیر الزاد و الراحلة</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فمعناه الجدة </w:t>
      </w:r>
      <w:r>
        <w:rPr>
          <w:rStyle w:val="FootnoteAnchor"/>
          <w:rtl w:val="true"/>
        </w:rPr>
        <w:footnoteReference w:id="87"/>
      </w:r>
      <w:r>
        <w:rPr>
          <w:rFonts w:ascii="Amiri" w:hAnsi="Amiri" w:eastAsia="Amiri" w:cs="Amiri"/>
          <w:color w:val="111111"/>
          <w:sz w:val="28"/>
          <w:sz w:val="28"/>
          <w:szCs w:val="28"/>
          <w:rtl w:val="true"/>
          <w:lang w:bidi="ar-SA"/>
        </w:rPr>
        <w:t xml:space="preserve">و البلغة التی یستعین بها العبد علی ما أمر الله به، و ذلک قوله مٰا عَلَی الْمُحْسِنِینَ مِنْ سَبِیلٍ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أنه قبل عذر من لم یجد ما ینفق، و ألزم الحجة علی کل من أمکنه البلغة و الراحة للحج و الجهاد و أشباه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قبل عذر الفقراء و أوجب لهم حقا فی مال الأغنیاء بقوله لِلْفُقَرٰاءِ الَّذِینَ أُحْصِرُوا فِی سَبِیلِ اللّٰهِ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بإعفائهم و لم یکلفهم الإعداد لما لا یستطیعون و لا یملکون</w:t>
      </w:r>
      <w:r>
        <w:rPr>
          <w:rFonts w:eastAsia="IRNazanin" w:cs="IRNazanin"/>
          <w:color w:val="111111"/>
          <w:sz w:val="28"/>
          <w:szCs w:val="28"/>
          <w:rtl w:val="true"/>
          <w:lang w:bidi="fa-IR"/>
        </w:rPr>
        <w:t>.</w:t>
      </w:r>
      <w:bookmarkStart w:id="26" w:name="pg13064_172857"/>
    </w:p>
    <w:p>
      <w:pPr>
        <w:pStyle w:val="Heading3"/>
        <w:numPr>
          <w:ilvl w:val="2"/>
          <w:numId w:val="1"/>
        </w:numPr>
        <w:rPr/>
      </w:pPr>
      <w:bookmarkStart w:id="27" w:name="__RefHeading___Toc6991523_3224264995"/>
      <w:bookmarkStart w:id="28" w:name="_Toc10"/>
      <w:bookmarkEnd w:id="26"/>
      <w:bookmarkEnd w:id="27"/>
      <w:r>
        <w:rPr>
          <w:rtl w:val="true"/>
        </w:rPr>
        <w:t>تفسیر السبب المهیّج</w:t>
      </w:r>
      <w:bookmarkEnd w:id="28"/>
    </w:p>
    <w:p>
      <w:pPr>
        <w:pStyle w:val="BookText"/>
        <w:rPr/>
      </w:pPr>
      <w:r>
        <w:rPr>
          <w:rFonts w:ascii="Amiri" w:hAnsi="Amiri" w:eastAsia="Amiri" w:cs="Amiri"/>
          <w:color w:val="111111"/>
          <w:sz w:val="28"/>
          <w:sz w:val="28"/>
          <w:szCs w:val="28"/>
          <w:rtl w:val="true"/>
          <w:lang w:bidi="ar-SA"/>
        </w:rPr>
        <w:t xml:space="preserve">و أما قوله السبب المهیج، فهو النیة التی هی داعیة الإنسان إلی جمیع الأفعال و حاستها القلب، فمن فعل فعلا و کان بدین لم یعقد قلبه علی ذلک، لم یقبل الله منه عملا إلّا بصدق النیة، کذلک أخبر عن المنافقین بقوله یَقُولُونَ بِأَفْوٰاهِهِمْ مٰا لَیْسَ فِی قُلُوبِهِمْ وَ اللّٰهُ أَعْلَمُ بِمٰا یَکْتُمُونَ </w:t>
      </w:r>
      <w:r>
        <w:rPr>
          <w:rStyle w:val="FootnoteAnchor"/>
          <w:rtl w:val="true"/>
        </w:rPr>
        <w:footnoteReference w:id="90"/>
      </w:r>
      <w:r>
        <w:rPr>
          <w:rFonts w:ascii="Amiri" w:hAnsi="Amiri" w:eastAsia="Amiri" w:cs="Amiri"/>
          <w:color w:val="111111"/>
          <w:sz w:val="28"/>
          <w:sz w:val="28"/>
          <w:szCs w:val="28"/>
          <w:rtl w:val="true"/>
          <w:lang w:bidi="ar-SA"/>
        </w:rPr>
        <w:t xml:space="preserve">، ثم أنزل علی نبیه صلّی اللّه علیه و آله توبیخا للمؤمنین یٰا أَیُّهَا الَّذِینَ آمَنُوا لِمَ تَقُولُونَ مٰا لٰا تَفْعَلُونَ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الرجل قولا و اعتقد فی قوله دعته النیة إلی تصدیق القول بإظهار الفعل؛ و إذا لم یعتقد القول لم تتبین حقیقته، و قد أجاز الله صدق النیة و إن کان الفعل غیر موافق لها لعلة مانع یمنع إظهار الفعل فی قوله إِلّٰا مَنْ أُکْرِهَ وَ قَلْبُهُ مُطْمَئِنٌّ بِالْإِیمٰانِ </w:t>
      </w:r>
      <w:r>
        <w:rPr>
          <w:rStyle w:val="FootnoteAnchor"/>
          <w:rtl w:val="true"/>
        </w:rPr>
        <w:footnoteReference w:id="92"/>
      </w:r>
      <w:r>
        <w:rPr>
          <w:rFonts w:ascii="Amiri" w:hAnsi="Amiri" w:eastAsia="Amiri" w:cs="Amiri"/>
          <w:color w:val="111111"/>
          <w:sz w:val="28"/>
          <w:sz w:val="28"/>
          <w:szCs w:val="28"/>
          <w:rtl w:val="true"/>
          <w:lang w:bidi="ar-SA"/>
        </w:rPr>
        <w:t>، و قوله لٰا یُؤٰاخِذُکُمُ اللّٰهُ بِاللَّغْوِ فِی أَیْمٰانِکُمْ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القرآن و إخبار الرسول أن القلب مالک لجمیع الحواس یصحّح أفعالها، و لا یبطل ما یصحّح القلب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شرح جمیع الخمسة الأمثال التی ذکرها الصادق علیه السّلام أنّها تجمع المنزلة بین المنزلتین و هما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فی الإنسان کمال هذه الخمسة الأمثال وجب علیه العمل کملا لما أمر الله به و رسوله، و إذا نقص العبد منها خلة کان العمل عنه مطروحا بحسب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شواهد القرآن علی الاختیار و البلوی بالاستطاعة التی تجمع القول بین القولین فکثیرة، و من ذلک قوله وَ لَنَبْلُوَنَّکُمْ حَتّٰی نَعْلَمَ الْمُجٰاهِدِینَ مِنْکُمْ وَ الصّٰابِرِینَ وَ نَبْلُوَا أَخْبٰارَکُمْ </w:t>
      </w:r>
      <w:r>
        <w:rPr>
          <w:rStyle w:val="FootnoteAnchor"/>
          <w:rtl w:val="true"/>
        </w:rPr>
        <w:footnoteReference w:id="94"/>
      </w:r>
      <w:r>
        <w:rPr>
          <w:rFonts w:ascii="Amiri" w:hAnsi="Amiri" w:eastAsia="Amiri" w:cs="Amiri"/>
          <w:color w:val="111111"/>
          <w:sz w:val="28"/>
          <w:sz w:val="28"/>
          <w:szCs w:val="28"/>
          <w:rtl w:val="true"/>
          <w:lang w:bidi="ar-SA"/>
        </w:rPr>
        <w:t>، و قال 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و قال</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الفتن التی معناها الاختبار وَ لَقَدْ فَتَنّٰا سُلَیْمٰانَ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قصة قوم موسی فَتَنّٰا قَوْمَکَ مِنْ بَعْدِکَ وَ أَضَلَّهُمُ السّٰامِرِیُّ </w:t>
      </w:r>
      <w:r>
        <w:rPr>
          <w:rStyle w:val="FootnoteAnchor"/>
          <w:rtl w:val="true"/>
        </w:rPr>
        <w:footnoteReference w:id="98"/>
      </w:r>
      <w:r>
        <w:rPr>
          <w:rFonts w:ascii="Amiri" w:hAnsi="Amiri" w:eastAsia="Amiri" w:cs="Amiri"/>
          <w:color w:val="111111"/>
          <w:sz w:val="28"/>
          <w:sz w:val="28"/>
          <w:szCs w:val="28"/>
          <w:rtl w:val="true"/>
          <w:lang w:bidi="ar-SA"/>
        </w:rPr>
        <w:t xml:space="preserve">و قال موسی إِنْ هِیَ إِلّٰا فِتْنَتُکَ </w:t>
      </w:r>
      <w:r>
        <w:rPr>
          <w:rStyle w:val="FootnoteAnchor"/>
          <w:rtl w:val="true"/>
        </w:rPr>
        <w:footnoteReference w:id="99"/>
      </w:r>
      <w:r>
        <w:rPr>
          <w:rFonts w:ascii="IRNazanin" w:hAnsi="IRNazanin" w:eastAsia="IRNazanin"/>
          <w:color w:val="111111"/>
          <w:sz w:val="28"/>
          <w:sz w:val="28"/>
          <w:szCs w:val="28"/>
          <w:rtl w:val="true"/>
          <w:lang w:bidi="fa-IR"/>
        </w:rPr>
        <w:t xml:space="preserve">أی اختبارک،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الآیات یقاس بعضها ببعض و یشهد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آیات </w:t>
      </w:r>
      <w:r>
        <w:rPr>
          <w:rStyle w:val="FootnoteAnchor"/>
          <w:rtl w:val="true"/>
        </w:rPr>
        <w:footnoteReference w:id="101"/>
      </w:r>
      <w:r>
        <w:rPr>
          <w:rFonts w:ascii="IRNazanin" w:hAnsi="IRNazanin" w:eastAsia="IRNazanin"/>
          <w:color w:val="111111"/>
          <w:sz w:val="28"/>
          <w:sz w:val="28"/>
          <w:szCs w:val="28"/>
          <w:rtl w:val="true"/>
          <w:lang w:bidi="fa-IR"/>
        </w:rPr>
        <w:t xml:space="preserve">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الاختبار، فقوله لِیَبْلُوَکُمْ فِی مٰا آتٰاکُمْ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 قوله ثُمَّ صَرَفَکُمْ عَنْهُمْ لِیَبْتَلِیَکُمْ </w:t>
      </w:r>
      <w:r>
        <w:rPr>
          <w:rStyle w:val="FootnoteAnchor"/>
          <w:rtl w:val="true"/>
        </w:rPr>
        <w:footnoteReference w:id="104"/>
      </w:r>
      <w:r>
        <w:rPr>
          <w:rFonts w:ascii="Amiri" w:hAnsi="Amiri" w:eastAsia="Amiri" w:cs="Amiri"/>
          <w:color w:val="111111"/>
          <w:sz w:val="28"/>
          <w:sz w:val="28"/>
          <w:szCs w:val="28"/>
          <w:rtl w:val="true"/>
          <w:lang w:bidi="ar-SA"/>
        </w:rPr>
        <w:t xml:space="preserve">، و قوله إِنّٰا بَلَوْنٰاهُمْ کَمٰا بَلَوْنٰا أَصْحٰابَ الْجَنَّةِ </w:t>
      </w:r>
      <w:r>
        <w:rPr>
          <w:rStyle w:val="FootnoteAnchor"/>
          <w:rtl w:val="true"/>
        </w:rPr>
        <w:footnoteReference w:id="105"/>
      </w:r>
      <w:r>
        <w:rPr>
          <w:rFonts w:ascii="Amiri" w:hAnsi="Amiri" w:eastAsia="Amiri" w:cs="Amiri"/>
          <w:color w:val="111111"/>
          <w:sz w:val="28"/>
          <w:sz w:val="28"/>
          <w:szCs w:val="28"/>
          <w:rtl w:val="true"/>
          <w:lang w:bidi="ar-SA"/>
        </w:rPr>
        <w:t xml:space="preserve">، و قوله خَلَقَ الْمَوْتَ وَ الْحَیٰاةَ لِیَبْلُوَکُمْ أَیُّکُمْ أَحْسَنُ عَمَلًا </w:t>
      </w:r>
      <w:r>
        <w:rPr>
          <w:rStyle w:val="FootnoteAnchor"/>
          <w:rtl w:val="true"/>
        </w:rPr>
        <w:footnoteReference w:id="10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w:t>
      </w:r>
      <w:r>
        <w:rPr>
          <w:rStyle w:val="FootnoteAnchor"/>
          <w:rtl w:val="true"/>
        </w:rPr>
        <w:footnoteReference w:id="107"/>
      </w:r>
      <w:r>
        <w:rPr>
          <w:rFonts w:ascii="Amiri" w:hAnsi="Amiri" w:eastAsia="Amiri" w:cs="Amiri"/>
          <w:color w:val="111111"/>
          <w:sz w:val="28"/>
          <w:sz w:val="28"/>
          <w:szCs w:val="28"/>
          <w:rtl w:val="true"/>
          <w:lang w:bidi="ar-SA"/>
        </w:rPr>
        <w:t xml:space="preserve">، و قوله وَ لَوْ یَشٰاءُ اللّٰهُ لَانْتَصَرَ مِنْهُمْ وَ لٰکِنْ لِیَبْلُوَا بَعْضَکُمْ بِبَعْضٍ </w:t>
      </w:r>
      <w:r>
        <w:rPr>
          <w:rStyle w:val="FootnoteAnchor"/>
          <w:rtl w:val="true"/>
        </w:rPr>
        <w:footnoteReference w:id="108"/>
      </w:r>
      <w:r>
        <w:rPr>
          <w:rFonts w:ascii="IRNazanin" w:hAnsi="IRNazanin" w:eastAsia="IRNazanin"/>
          <w:color w:val="111111"/>
          <w:sz w:val="28"/>
          <w:sz w:val="28"/>
          <w:szCs w:val="28"/>
          <w:rtl w:val="true"/>
          <w:lang w:bidi="fa-IR"/>
        </w:rPr>
        <w:t>، و کل ما فی القرآن من بلوی هذه الآیات التی شرح أولها فهی اختبار، و أمثالها فی القرآن کثیرة، فهی إثبات الاختبار و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لم یخلق الخلق عبثا و لا أهملهم سدی و لا أظهر حکمته لعبا، بذلک اخبرنی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فَحَسِبْتُمْ أَنَّمٰا خَلَقْنٰاکُمْ عَبَثاً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الله ما یکون من العباد حتی اختبرهم؟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علم الله ما یکون منهم قبل کونه، و ذلک قوله وَ لَوْ رُدُّوا لَعٰادُوا لِمٰا نُهُوا عَنْهُ </w:t>
      </w:r>
      <w:r>
        <w:rPr>
          <w:rStyle w:val="FootnoteAnchor"/>
          <w:rtl w:val="true"/>
        </w:rPr>
        <w:footnoteReference w:id="110"/>
      </w:r>
      <w:r>
        <w:rPr>
          <w:rFonts w:ascii="IRNazanin" w:hAnsi="IRNazanin" w:eastAsia="IRNazanin"/>
          <w:color w:val="111111"/>
          <w:sz w:val="28"/>
          <w:sz w:val="28"/>
          <w:szCs w:val="28"/>
          <w:rtl w:val="true"/>
          <w:lang w:bidi="fa-IR"/>
        </w:rPr>
        <w:t>، و إنما اختبرهم لیعلّمهم عدله و لا یعذّبهم إلّا بحجة بعد الفعل، و قد أخبر</w:t>
      </w:r>
    </w:p>
    <w:p>
      <w:pPr>
        <w:pStyle w:val="BookText"/>
        <w:rPr/>
      </w:pPr>
      <w:r>
        <w:rPr>
          <w:rFonts w:ascii="Amiri" w:hAnsi="Amiri" w:eastAsia="Amiri" w:cs="Amiri"/>
          <w:color w:val="111111"/>
          <w:sz w:val="28"/>
          <w:sz w:val="28"/>
          <w:szCs w:val="28"/>
          <w:rtl w:val="true"/>
          <w:lang w:bidi="ar-SA"/>
        </w:rPr>
        <w:t xml:space="preserve">بقوله وَ لَوْ أَنّٰا أَهْلَکْنٰاهُمْ بِعَذٰابٍ مِنْ قَبْلِهِ لَقٰالُوا رَبَّنٰا لَوْ لٰا أَرْسَلْتَ إِلَیْنٰا رَسُولًا </w:t>
      </w:r>
      <w:r>
        <w:rPr>
          <w:rStyle w:val="FootnoteAnchor"/>
          <w:rtl w:val="true"/>
        </w:rPr>
        <w:footnoteReference w:id="111"/>
      </w:r>
      <w:r>
        <w:rPr>
          <w:rFonts w:ascii="Amiri" w:hAnsi="Amiri" w:eastAsia="Amiri" w:cs="Amiri"/>
          <w:color w:val="111111"/>
          <w:sz w:val="28"/>
          <w:sz w:val="28"/>
          <w:szCs w:val="28"/>
          <w:rtl w:val="true"/>
          <w:lang w:bidi="ar-SA"/>
        </w:rPr>
        <w:t xml:space="preserve">، و قوله وَ مٰا کُنّٰا مُعَذِّبِینَ حَتّٰی نَبْعَثَ رَسُولًا </w:t>
      </w:r>
      <w:r>
        <w:rPr>
          <w:rStyle w:val="FootnoteAnchor"/>
          <w:rtl w:val="true"/>
        </w:rPr>
        <w:footnoteReference w:id="112"/>
      </w:r>
      <w:r>
        <w:rPr>
          <w:rFonts w:ascii="Amiri" w:hAnsi="Amiri" w:eastAsia="Amiri" w:cs="Amiri"/>
          <w:color w:val="111111"/>
          <w:sz w:val="28"/>
          <w:sz w:val="28"/>
          <w:szCs w:val="28"/>
          <w:rtl w:val="true"/>
          <w:lang w:bidi="ar-SA"/>
        </w:rPr>
        <w:t xml:space="preserve">، و قوله رُسُلًا مُبَشِّرِینَ وَ مُنْذِرِینَ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فالاختبار من الله بالاستطاعة التی ملکها عبده و هو قول بین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نطق القرآن و جرت الأخبار عن الأئمّة من آل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فی قوله </w:t>
      </w:r>
      <w:r>
        <w:rPr>
          <w:rStyle w:val="FootnoteAnchor"/>
          <w:rtl w:val="true"/>
        </w:rPr>
        <w:footnoteReference w:id="114"/>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و ما أشبهها </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هذه الآیة کلها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أحدهما، فإخبار عن قدرته، أی أنه قادر علی هدایة من یشاء و ضلال من یشاء، و إذا أجبرهم بقدرته علی أحدهما لم یجب لهم ثواب و لا علیهم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شرحناه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الآخر أن الهدایة منه تعریفه کقوله وَ أَمّٰا ثَمُودُ فَهَدَیْنٰاهُمْ أی عرفناهم فَاسْتَحَبُّوا الْعَمیٰ عَلَی الْهُدیٰ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جبرهم علی الهدی لم یقدروا أن یضلوا، و لیس کلما وردت آیة مشتبهة کانت الآیة حجّة علی محکم الآیات اللواتی امرنا بالأخذ بها؛ من ذلک قوله 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118"/>
      </w:r>
      <w:r>
        <w:rPr>
          <w:rFonts w:ascii="Amiri" w:hAnsi="Amiri" w:eastAsia="Amiri" w:cs="Amiri"/>
          <w:color w:val="111111"/>
          <w:sz w:val="28"/>
          <w:sz w:val="28"/>
          <w:szCs w:val="28"/>
          <w:rtl w:val="true"/>
          <w:lang w:bidi="ar-SA"/>
        </w:rPr>
        <w:t xml:space="preserve">، أی أحکمه و أشرحه، أُولٰئِکَ الَّذِینَ هَدٰاهُمُ اللّٰهُ وَ أُولٰئِکَ هُمْ أُولُوا الْأَلْبٰابِ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وفقنا اللّه و 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القول و العمل لما یحب و یرضی، و جنّبنا و إیاکم المعاصی بمنّه و فضله، و الحمد للّه کثیرا کما هو أهله، و صلّی اللّه علی محمد و آله الطیبین، و حسبنا اللّه و نعم الوکیل</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9" w:name="pg13064_172861"/>
    </w:p>
    <w:p>
      <w:pPr>
        <w:pStyle w:val="Heading2"/>
        <w:numPr>
          <w:ilvl w:val="1"/>
          <w:numId w:val="1"/>
        </w:numPr>
        <w:rPr/>
      </w:pPr>
      <w:bookmarkStart w:id="30" w:name="__RefHeading___Toc6991525_3224264995"/>
      <w:bookmarkStart w:id="31" w:name="_Toc11"/>
      <w:bookmarkEnd w:id="29"/>
      <w:bookmarkEnd w:id="30"/>
      <w:r>
        <w:rPr/>
        <w:t>43</w:t>
      </w:r>
      <w:r>
        <w:rPr>
          <w:rtl w:val="true"/>
        </w:rPr>
        <w:t xml:space="preserve"> </w:t>
      </w:r>
      <w:r>
        <w:rPr>
          <w:rtl w:val="true"/>
        </w:rPr>
        <w:t>درّة نجفیّة فی أن ولد الولد ولد علی الحقیقة أو علی المجاز</w:t>
      </w:r>
      <w:bookmarkEnd w:id="31"/>
    </w:p>
    <w:p>
      <w:pPr>
        <w:pStyle w:val="BookText"/>
        <w:rPr/>
      </w:pPr>
      <w:r>
        <w:rPr>
          <w:rFonts w:ascii="IRNazanin" w:hAnsi="IRNazanin" w:eastAsia="IRNazanin"/>
          <w:color w:val="111111"/>
          <w:sz w:val="28"/>
          <w:sz w:val="28"/>
          <w:szCs w:val="28"/>
          <w:rtl w:val="true"/>
          <w:lang w:bidi="fa-IR"/>
        </w:rPr>
        <w:t>اختلف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المنتسب إلی هاشم رضی اللّه عنه جد النبی صلّی اللّه علیه و آله بالام خاصة فی أن حکمه حکم المنتسب بالأب فتحرم علیه الزکاة المفروضة و یباح له أخذ الخمس أم لا، بل یجوز له أخذ الزکاة و یحرم علیه الخمس؟ قولان مبینان علی أن المنتسب بالام هل یکون ابنا حقیقة أو مجازا؟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المشهور الثانی و إلی الأول ذهب جمع أولهم السید المرتضی رضی اللّه عنه </w:t>
      </w:r>
      <w:r>
        <w:rPr>
          <w:rStyle w:val="FootnoteAnchor"/>
          <w:rtl w:val="true"/>
        </w:rPr>
        <w:footnoteReference w:id="122"/>
      </w:r>
      <w:r>
        <w:rPr>
          <w:rFonts w:ascii="IRNazanin" w:hAnsi="IRNazanin" w:eastAsia="IRNazanin"/>
          <w:color w:val="111111"/>
          <w:sz w:val="28"/>
          <w:sz w:val="28"/>
          <w:szCs w:val="28"/>
          <w:rtl w:val="true"/>
          <w:lang w:bidi="fa-IR"/>
        </w:rPr>
        <w:t xml:space="preserve">، و تبعه جملة من أفاضل متأخّری المتأخّرین </w:t>
      </w:r>
      <w:r>
        <w:rPr>
          <w:rStyle w:val="FootnoteAnchor"/>
          <w:rtl w:val="true"/>
        </w:rPr>
        <w:footnoteReference w:id="123"/>
      </w:r>
      <w:r>
        <w:rPr>
          <w:rFonts w:ascii="IRNazanin" w:hAnsi="IRNazanin" w:eastAsia="IRNazanin"/>
          <w:color w:val="111111"/>
          <w:sz w:val="28"/>
          <w:sz w:val="28"/>
          <w:szCs w:val="28"/>
          <w:rtl w:val="true"/>
          <w:lang w:bidi="fa-IR"/>
        </w:rPr>
        <w:t xml:space="preserve">، و هو الحقیق بالاتّباع </w:t>
      </w:r>
      <w:r>
        <w:rPr>
          <w:rStyle w:val="FootnoteAnchor"/>
          <w:rtl w:val="true"/>
        </w:rPr>
        <w:footnoteReference w:id="124"/>
      </w:r>
      <w:r>
        <w:rPr>
          <w:rFonts w:ascii="IRNazanin" w:hAnsi="IRNazanin" w:eastAsia="IRNazanin"/>
          <w:color w:val="111111"/>
          <w:sz w:val="28"/>
          <w:sz w:val="28"/>
          <w:szCs w:val="28"/>
          <w:rtl w:val="true"/>
          <w:lang w:bidi="fa-IR"/>
        </w:rPr>
        <w:t>و إن کان قلیل 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r>
        <w:rPr>
          <w:rStyle w:val="FootnoteAnchor"/>
          <w:rtl w:val="true"/>
        </w:rPr>
        <w:footnoteReference w:id="125"/>
      </w:r>
      <w:r>
        <w:rPr>
          <w:rFonts w:ascii="IRNazanin" w:hAnsi="IRNazanin" w:eastAsia="IRNazanin"/>
          <w:color w:val="111111"/>
          <w:sz w:val="28"/>
          <w:sz w:val="28"/>
          <w:szCs w:val="28"/>
          <w:rtl w:val="true"/>
          <w:lang w:bidi="fa-IR"/>
        </w:rPr>
        <w:t xml:space="preserve">أیضا عن ابن حمزة و ابن إدریس </w:t>
      </w:r>
      <w:r>
        <w:rPr>
          <w:rStyle w:val="FootnoteAnchor"/>
          <w:rtl w:val="true"/>
        </w:rPr>
        <w:footnoteReference w:id="126"/>
      </w:r>
      <w:r>
        <w:rPr>
          <w:rFonts w:ascii="IRNazanin" w:hAnsi="IRNazanin" w:eastAsia="IRNazanin"/>
          <w:color w:val="111111"/>
          <w:sz w:val="28"/>
          <w:sz w:val="28"/>
          <w:szCs w:val="28"/>
          <w:rtl w:val="true"/>
          <w:lang w:bidi="fa-IR"/>
        </w:rPr>
        <w:t xml:space="preserve">، و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میراث أولاد الأولاد </w:t>
      </w:r>
      <w:r>
        <w:rPr>
          <w:rStyle w:val="FootnoteAnchor"/>
          <w:rtl w:val="true"/>
        </w:rPr>
        <w:footnoteReference w:id="127"/>
      </w:r>
      <w:r>
        <w:rPr>
          <w:rFonts w:ascii="IRNazanin" w:hAnsi="IRNazanin" w:eastAsia="IRNazanin"/>
          <w:color w:val="111111"/>
          <w:sz w:val="28"/>
          <w:sz w:val="28"/>
          <w:szCs w:val="28"/>
          <w:rtl w:val="true"/>
          <w:lang w:bidi="fa-IR"/>
        </w:rPr>
        <w:t xml:space="preserve">عن المرتضی، و ابن إدریس و معین الدین المصری، و نقله فی بحث الوقف علی الأولاد </w:t>
      </w:r>
      <w:r>
        <w:rPr>
          <w:rStyle w:val="FootnoteAnchor"/>
          <w:rtl w:val="true"/>
        </w:rPr>
        <w:footnoteReference w:id="128"/>
      </w:r>
      <w:r>
        <w:rPr>
          <w:rFonts w:ascii="IRNazanin" w:hAnsi="IRNazanin" w:eastAsia="IRNazanin"/>
          <w:color w:val="111111"/>
          <w:sz w:val="28"/>
          <w:sz w:val="28"/>
          <w:szCs w:val="28"/>
          <w:rtl w:val="true"/>
          <w:lang w:bidi="fa-IR"/>
        </w:rPr>
        <w:t>عن جماعة منهم الشیخ المفید و القاضی،</w:t>
      </w:r>
    </w:p>
    <w:p>
      <w:pPr>
        <w:pStyle w:val="BookText"/>
        <w:rPr/>
      </w:pPr>
      <w:r>
        <w:rPr>
          <w:rFonts w:ascii="IRNazanin" w:hAnsi="IRNazanin" w:eastAsia="IRNazanin"/>
          <w:color w:val="111111"/>
          <w:sz w:val="28"/>
          <w:sz w:val="28"/>
          <w:szCs w:val="28"/>
          <w:rtl w:val="true"/>
          <w:lang w:bidi="fa-IR"/>
        </w:rPr>
        <w:t xml:space="preserve">و ابن إدریس، و نقل بعض أفاضل العجم </w:t>
      </w:r>
      <w:r>
        <w:rPr>
          <w:rStyle w:val="FootnoteAnchor"/>
          <w:rtl w:val="true"/>
        </w:rPr>
        <w:footnoteReference w:id="129"/>
      </w:r>
      <w:r>
        <w:rPr>
          <w:rFonts w:ascii="IRNazanin" w:hAnsi="IRNazanin" w:eastAsia="IRNazanin"/>
          <w:color w:val="111111"/>
          <w:sz w:val="28"/>
          <w:sz w:val="28"/>
          <w:szCs w:val="28"/>
          <w:rtl w:val="true"/>
          <w:lang w:bidi="fa-IR"/>
        </w:rPr>
        <w:t xml:space="preserve">فی رسالة له صنّفها فی هذه المسألة و اختار فیها ما اخترناه هذا القول عن القطب الراوندی </w:t>
      </w:r>
      <w:r>
        <w:rPr>
          <w:rStyle w:val="FootnoteAnchor"/>
          <w:rtl w:val="true"/>
        </w:rPr>
        <w:footnoteReference w:id="130"/>
      </w:r>
      <w:r>
        <w:rPr>
          <w:rFonts w:ascii="IRNazanin" w:hAnsi="IRNazanin" w:eastAsia="IRNazanin"/>
          <w:color w:val="111111"/>
          <w:sz w:val="28"/>
          <w:sz w:val="28"/>
          <w:szCs w:val="28"/>
          <w:rtl w:val="true"/>
          <w:lang w:bidi="fa-IR"/>
        </w:rPr>
        <w:t xml:space="preserve">و الفضل بن شاذان، و نقله المقداد فی کتاب المیراث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عن الراوندی، و الشیخ أحمد ابن المتوج البحرانی الذی کثیرا ما یعبّر عنه بالمعاصر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فی الرسالة المشار إلیها أیضا عن ابن أبی عقیل و أبی الصلاح و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 ابن الجنید و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و نقل عن الملّا أحمد الأردبیلی </w:t>
      </w:r>
      <w:r>
        <w:rPr>
          <w:rStyle w:val="FootnoteAnchor"/>
          <w:rtl w:val="true"/>
        </w:rPr>
        <w:footnoteReference w:id="134"/>
      </w:r>
      <w:r>
        <w:rPr>
          <w:rFonts w:ascii="IRNazanin" w:hAnsi="IRNazanin" w:eastAsia="IRNazanin"/>
          <w:color w:val="111111"/>
          <w:sz w:val="28"/>
          <w:sz w:val="28"/>
          <w:szCs w:val="28"/>
          <w:rtl w:val="true"/>
          <w:lang w:bidi="fa-IR"/>
        </w:rPr>
        <w:t>المیل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المشهور قول الکاظم علیه السّلام فی مرسلة حماد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کانت امه من بنی هاشم و أبوه من سائر قریش فإنّ الصدقات تحل له، و لیس له من الخمس شی‌ء؛ إن الله تعالی یقول ادْعُوهُمْ لِآبٰائِهِمْ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IRNazanin" w:hAnsi="IRNazanin" w:eastAsia="IRNazanin"/>
          <w:color w:val="111111"/>
          <w:sz w:val="28"/>
          <w:sz w:val="28"/>
          <w:szCs w:val="28"/>
          <w:rtl w:val="true"/>
          <w:lang w:bidi="fa-IR"/>
        </w:rPr>
        <w:t>، و هی صریحة فی المدعی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احتجوا علی ذلک أیضا بأن الولد حقیقة إنّما یقال علی ابن الابن دون ابن الابنة، کما ورد عن العرب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137"/>
      </w:r>
      <w:r>
        <w:rPr>
          <w:rFonts w:ascii="IRNazanin" w:hAnsi="IRNazanin" w:eastAsia="IRNazanin"/>
          <w:color w:val="111111"/>
          <w:sz w:val="28"/>
          <w:sz w:val="28"/>
          <w:szCs w:val="28"/>
          <w:rtl w:val="true"/>
          <w:lang w:bidi="fa-IR"/>
        </w:rPr>
        <w:t xml:space="preserve">احتج السید المرتضی رضی اللّه عنه علی ما نقل </w:t>
      </w:r>
      <w:r>
        <w:rPr>
          <w:rStyle w:val="FootnoteAnchor"/>
          <w:rtl w:val="true"/>
        </w:rPr>
        <w:footnoteReference w:id="138"/>
      </w:r>
      <w:r>
        <w:rPr>
          <w:rFonts w:ascii="Amiri" w:hAnsi="Amiri" w:eastAsia="Amiri" w:cs="Amiri"/>
          <w:color w:val="111111"/>
          <w:sz w:val="28"/>
          <w:sz w:val="28"/>
          <w:szCs w:val="28"/>
          <w:rtl w:val="true"/>
          <w:lang w:bidi="ar-SA"/>
        </w:rPr>
        <w:t xml:space="preserve">عنه بأن ولد البنت ولد حقیقة و ذلک أنه لا خلاف بین الامة فی أن بظاهر قوله تعالی حُرِّمَتْ عَلَیْکُمْ أُمَّهٰاتُکُمْ وَ بَنٰاتُکُمْ </w:t>
      </w:r>
      <w:r>
        <w:rPr>
          <w:rStyle w:val="FootnoteAnchor"/>
          <w:rtl w:val="true"/>
        </w:rPr>
        <w:footnoteReference w:id="139"/>
      </w:r>
      <w:r>
        <w:rPr>
          <w:rFonts w:ascii="IRNazanin" w:hAnsi="IRNazanin" w:eastAsia="IRNazanin"/>
          <w:color w:val="111111"/>
          <w:sz w:val="28"/>
          <w:sz w:val="28"/>
          <w:szCs w:val="28"/>
          <w:rtl w:val="true"/>
          <w:lang w:bidi="fa-IR"/>
        </w:rPr>
        <w:t>حرمت علینا بنات أولادنا، فلو لم یکن بنت البنت بنتا علی الحقیقة لما دخلت تحت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یدل علی أن ولد البنت یطلق علیه اسم الولد علی الحقیقة أنه لا خلاف فی تسمیة </w:t>
      </w:r>
      <w:r>
        <w:rPr>
          <w:rStyle w:val="FootnoteAnchor"/>
          <w:rtl w:val="true"/>
        </w:rPr>
        <w:footnoteReference w:id="140"/>
      </w:r>
      <w:r>
        <w:rPr>
          <w:rFonts w:ascii="IRNazanin" w:hAnsi="IRNazanin" w:eastAsia="IRNazanin"/>
          <w:color w:val="111111"/>
          <w:sz w:val="28"/>
          <w:sz w:val="28"/>
          <w:szCs w:val="28"/>
          <w:rtl w:val="true"/>
          <w:lang w:bidi="fa-IR"/>
        </w:rPr>
        <w:t>الحسن و الحسین علیهما السّلام ابنی رسول اللّه صلّی اللّه علیه و آله؛ و أنهما یفضلان بذلک و یمدحان، و لا أفضلیة و لا مدح فی وصف مجازی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زالت العرب تنسب الولد إلی جدّه إما فی موضع مدح أو ذم و لا یتناکرون ذلک و لا یحتشمون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الامّة فی أن عیسی من بنی آدم و ولده، و إنما ینسب إلیه بالامومة دون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الولد یجری علی ولد البنات مجازا و لیس کل شی‌ء استعمل فی غیره یکون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الاستعمال الحقیقة، و علی من ادّعی المجاز الدلالة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کما یوجد مع الحقیقة فکذا یوجد مع المجاز، فلا دلالة فیه علی أحدهما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الاستعمال الحقیقة إنما هو إذا لم یستلزم الاشتراک، و إلّا فالمجاز خیر منه کما قرر فی محله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الاستعمال هنا علی سبیل الحقیقة لا یستلزم الاشتراک اللفظی الذی یترجّح علیه المجاز لجواز أن یکون استعمال الابن فی ولد الابن و البنت علی سبیل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کما قدمنا هو ما ذهب إلیه </w:t>
      </w:r>
      <w:r>
        <w:rPr>
          <w:rStyle w:val="FootnoteAnchor"/>
          <w:rtl w:val="true"/>
        </w:rPr>
        <w:footnoteReference w:id="143"/>
      </w:r>
      <w:r>
        <w:rPr>
          <w:rFonts w:ascii="IRNazanin" w:hAnsi="IRNazanin" w:eastAsia="IRNazanin"/>
          <w:color w:val="111111"/>
          <w:sz w:val="28"/>
          <w:sz w:val="28"/>
          <w:szCs w:val="28"/>
          <w:rtl w:val="true"/>
          <w:lang w:bidi="fa-IR"/>
        </w:rPr>
        <w:t>السید رضی اللّه عنه 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الواردة فی باب النکاح و المیراث فإنها متفقة فی صدق الولد شرعا علی ولد البنت و الابن و صدق الأب علی الجدّ منهما، و لذلک ترتبت علیه الأحکام الشرعیة فی البابین المذکورین، و الأحکام الشرعیة لا ترتب إلّا علی المعنی الحقیقی اللفظ دون المجازی المستعار الذی قد یثبت و قد لا یثبت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أنا أتلو علیک شطرا من تلک الآیات الواردة فی هذا المجال لتحیط خبرا بأن ما ذهبنا إلیه لا تعتریه غشاوة الإشکال، فمن ذلک قوله عزّ و جلّ وَ لٰا تَنْکِحُوا مٰا نَکَحَ آبٰاؤُکُمْ مِنَ النِّسٰاءِ </w:t>
      </w:r>
      <w:r>
        <w:rPr>
          <w:rStyle w:val="FootnoteAnchor"/>
          <w:rtl w:val="true"/>
        </w:rPr>
        <w:footnoteReference w:id="144"/>
      </w:r>
      <w:r>
        <w:rPr>
          <w:rFonts w:ascii="IRNazanin" w:hAnsi="IRNazanin" w:eastAsia="IRNazanin"/>
          <w:color w:val="111111"/>
          <w:sz w:val="28"/>
          <w:sz w:val="28"/>
          <w:szCs w:val="28"/>
          <w:rtl w:val="true"/>
          <w:lang w:bidi="fa-IR"/>
        </w:rPr>
        <w:t>فإنه لا خلاف فی أنه بهذه الآیة یحرم علی ابن البنت زوجة جدّه من الامّ لکونه أبا له بمقتضی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أن أب الأم أب حقیقة؛ إذ لو لا ذلک لما اقتضت الآیة تحریم زوجة جدّه علیه، فیکون ولد البنت ولدا حقیقة؛ للتضایف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قوله عزّ و جلّ فی تعداد المحرمات وَ حَلٰائِلُ أَبْنٰائِکُمُ الَّذِینَ مِنْ أَصْلٰابِکُمْ </w:t>
      </w:r>
      <w:r>
        <w:rPr>
          <w:rStyle w:val="FootnoteAnchor"/>
          <w:rtl w:val="true"/>
        </w:rPr>
        <w:footnoteReference w:id="145"/>
      </w:r>
      <w:r>
        <w:rPr>
          <w:rFonts w:ascii="IRNazanin" w:hAnsi="IRNazanin" w:eastAsia="IRNazanin"/>
          <w:color w:val="111111"/>
          <w:sz w:val="28"/>
          <w:sz w:val="28"/>
          <w:szCs w:val="28"/>
          <w:rtl w:val="true"/>
          <w:lang w:bidi="fa-IR"/>
        </w:rPr>
        <w:t>، فإنه لا خلاف أن بهذه الآیة یحرم نکاح الرجل لزوجة ابن بنته؛ لصدق الابنیة علیه فی الآیة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قوله تعالی فی تعداد المحرمات أیضا وَ بَنٰاتُکُمْ </w:t>
      </w:r>
      <w:r>
        <w:rPr>
          <w:rStyle w:val="FootnoteAnchor"/>
          <w:rtl w:val="true"/>
        </w:rPr>
        <w:footnoteReference w:id="146"/>
      </w:r>
      <w:r>
        <w:rPr>
          <w:rFonts w:ascii="IRNazanin" w:hAnsi="IRNazanin" w:eastAsia="IRNazanin"/>
          <w:color w:val="111111"/>
          <w:sz w:val="28"/>
          <w:sz w:val="28"/>
          <w:szCs w:val="28"/>
          <w:rtl w:val="true"/>
          <w:lang w:bidi="fa-IR"/>
        </w:rPr>
        <w:t>، فإنه بهذه حرمت بنت البنت علی جدّها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أیضا فی تعداد من یحل له النظر إلی الزینة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أَبْنٰائِهِنَّ </w:t>
      </w:r>
      <w:r>
        <w:rPr>
          <w:rStyle w:val="FootnoteAnchor"/>
          <w:rtl w:val="true"/>
        </w:rPr>
        <w:footnoteReference w:id="147"/>
      </w:r>
      <w:r>
        <w:rPr>
          <w:rFonts w:ascii="Amiri" w:hAnsi="Amiri" w:eastAsia="Amiri" w:cs="Amiri"/>
          <w:color w:val="111111"/>
          <w:sz w:val="28"/>
          <w:sz w:val="28"/>
          <w:szCs w:val="28"/>
          <w:rtl w:val="true"/>
          <w:lang w:bidi="ar-SA"/>
        </w:rPr>
        <w:t xml:space="preserve">، فإنه بهذه الآیة یحل لابن البنت النظر إلی زینة جدّته لأمّه، بل زوجة جدّه بقوله أَوْ أَبْنٰاءِ بُعُولَتِهِنَّ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فی المیراث فی باب حجب الزوجین عن السهم الأعلی، و حجب الأبوین عما زاد علی السدس قوله سبحانه فَإِنْ کٰانَ لَهُنَّ وَلَدٌ فَلَکُمُ الرُّبُعُ </w:t>
      </w:r>
      <w:r>
        <w:rPr>
          <w:rStyle w:val="FootnoteAnchor"/>
          <w:rtl w:val="true"/>
        </w:rPr>
        <w:footnoteReference w:id="149"/>
      </w:r>
      <w:r>
        <w:rPr>
          <w:rFonts w:ascii="Amiri" w:hAnsi="Amiri" w:eastAsia="Amiri" w:cs="Amiri"/>
          <w:color w:val="111111"/>
          <w:sz w:val="28"/>
          <w:sz w:val="28"/>
          <w:szCs w:val="28"/>
          <w:rtl w:val="true"/>
          <w:lang w:bidi="ar-SA"/>
        </w:rPr>
        <w:t xml:space="preserve">، فَإِنْ کٰانَ لَکُمْ وَلَدٌ فَلَهُنَّ الثُّمُنُ </w:t>
      </w:r>
      <w:r>
        <w:rPr>
          <w:rStyle w:val="FootnoteAnchor"/>
          <w:rtl w:val="true"/>
        </w:rPr>
        <w:footnoteReference w:id="150"/>
      </w:r>
      <w:r>
        <w:rPr>
          <w:rFonts w:ascii="Amiri" w:hAnsi="Amiri" w:eastAsia="Amiri" w:cs="Amiri"/>
          <w:color w:val="111111"/>
          <w:sz w:val="28"/>
          <w:sz w:val="28"/>
          <w:szCs w:val="28"/>
          <w:rtl w:val="true"/>
          <w:lang w:bidi="ar-SA"/>
        </w:rPr>
        <w:t xml:space="preserve">، وَ لِأَبَوَیْهِ لِکُلِّ وٰاحِدٍ مِنْهُمَا السُّدُسُ مِمّٰا تَرَکَ إِنْ کٰانَ لَهُ وَلَدٌ فَإِنْ لَمْ یَکُنْ لَهُ وَلَدٌ وَ وَرِثَهُ أَبَوٰاهُ فَلِأُمِّهِ الثُّلُثُ </w:t>
      </w:r>
      <w:r>
        <w:rPr>
          <w:rStyle w:val="FootnoteAnchor"/>
          <w:rtl w:val="true"/>
        </w:rPr>
        <w:footnoteReference w:id="151"/>
      </w:r>
      <w:r>
        <w:rPr>
          <w:rFonts w:ascii="IRNazanin" w:hAnsi="IRNazanin" w:eastAsia="IRNazanin"/>
          <w:color w:val="111111"/>
          <w:sz w:val="28"/>
          <w:sz w:val="28"/>
          <w:szCs w:val="28"/>
          <w:rtl w:val="true"/>
          <w:lang w:bidi="fa-IR"/>
        </w:rPr>
        <w:t xml:space="preserve">فإن الولد فی جمیع </w:t>
      </w:r>
      <w:r>
        <w:rPr>
          <w:rStyle w:val="FootnoteAnchor"/>
          <w:rtl w:val="true"/>
        </w:rPr>
        <w:footnoteReference w:id="152"/>
      </w:r>
      <w:r>
        <w:rPr>
          <w:rFonts w:ascii="IRNazanin" w:hAnsi="IRNazanin" w:eastAsia="IRNazanin"/>
          <w:color w:val="111111"/>
          <w:sz w:val="28"/>
          <w:sz w:val="28"/>
          <w:szCs w:val="28"/>
          <w:rtl w:val="true"/>
          <w:lang w:bidi="fa-IR"/>
        </w:rPr>
        <w:t>هذه المواضع شامل بإطلاقه لولد البنت، و الأحکام المذکورة مرتبة علیه بلا خلاف کما ترتبت علی ولد الصلب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البین أنه لو لا صدق الإطلاق حقیقة لما جاز ترتب الأحکام الشرعیة المذکورة فی جملة هذه الآیات و نحوها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أجاب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الوقف علی الأولاد من </w:t>
      </w:r>
      <w:r>
        <w:rPr>
          <w:rStyle w:val="FootnoteAnchor"/>
          <w:rtl w:val="true"/>
        </w:rPr>
        <w:footnoteReference w:id="153"/>
      </w:r>
      <w:r>
        <w:rPr>
          <w:rFonts w:ascii="IRNazanin" w:hAnsi="IRNazanin" w:eastAsia="IRNazanin"/>
          <w:color w:val="111111"/>
          <w:sz w:val="28"/>
          <w:sz w:val="28"/>
          <w:szCs w:val="28"/>
          <w:rtl w:val="true"/>
          <w:lang w:bidi="fa-IR"/>
        </w:rPr>
        <w:t>دخول أولاد الأولاد بدلیل من خارج لا من حیث الإطلاق، فهو مردود بأن الروایات قد فسرت الآیات المذکورة بذلک، و أنه قد ارید بها هذا المعنی، و منها الروایات الآتیة فی المقام حیث استدل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بالآیات علی هذا المطلب، لا أن </w:t>
      </w:r>
      <w:r>
        <w:rPr>
          <w:rStyle w:val="FootnoteAnchor"/>
          <w:rtl w:val="true"/>
        </w:rPr>
        <w:footnoteReference w:id="154"/>
      </w:r>
      <w:r>
        <w:rPr>
          <w:rFonts w:ascii="IRNazanin" w:hAnsi="IRNazanin" w:eastAsia="IRNazanin"/>
          <w:color w:val="111111"/>
          <w:sz w:val="28"/>
          <w:sz w:val="28"/>
          <w:szCs w:val="28"/>
          <w:rtl w:val="true"/>
          <w:lang w:bidi="fa-IR"/>
        </w:rPr>
        <w:t>هذا المعنی إنما استفید من الأخبار خاصة فخص به إطلاق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أولاد الأولاد مطلقا داخلون فی الإطلاق و مستفادون منه لما صحّ هذا الاستدلال الذی أوردوه علیهم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فکلامه رحمه اللّه </w:t>
      </w:r>
      <w:r>
        <w:rPr>
          <w:rStyle w:val="FootnoteAnchor"/>
          <w:rtl w:val="true"/>
        </w:rPr>
        <w:footnoteReference w:id="155"/>
      </w:r>
      <w:r>
        <w:rPr>
          <w:rFonts w:ascii="IRNazanin" w:hAnsi="IRNazanin" w:eastAsia="IRNazanin"/>
          <w:color w:val="111111"/>
          <w:sz w:val="28"/>
          <w:sz w:val="28"/>
          <w:szCs w:val="28"/>
          <w:rtl w:val="true"/>
          <w:lang w:bidi="fa-IR"/>
        </w:rPr>
        <w:t xml:space="preserve">شعری لا </w:t>
      </w:r>
      <w:r>
        <w:rPr>
          <w:rStyle w:val="FootnoteAnchor"/>
          <w:rtl w:val="true"/>
        </w:rPr>
        <w:footnoteReference w:id="156"/>
      </w:r>
      <w:r>
        <w:rPr>
          <w:rFonts w:ascii="IRNazanin" w:hAnsi="IRNazanin" w:eastAsia="IRNazanin"/>
          <w:color w:val="111111"/>
          <w:sz w:val="28"/>
          <w:sz w:val="28"/>
          <w:szCs w:val="28"/>
          <w:rtl w:val="true"/>
          <w:lang w:bidi="fa-IR"/>
        </w:rPr>
        <w:t>یعتمد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المنار، الساطعة الأنوار و منها ما رواه ثقة الإسلام و علم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تعالی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الجارود، ما یقولون لکم فی الحسن و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ینکرون علینا أنهما ابنا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شی‌ء احتججتم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 عزّ و جلّ فی عیسی بن مریم علیه السّلام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عیسی بن مریم من ذریة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شی‌ء قالوا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ولد الابنة من الولد و لا یکون من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شی‌ء احتججتم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علیهم بقول اللّه تعالی لرسوله صلّی اللّه علیه و آله فَقُلْ تَعٰالَوْا نَدْعُ أَبْنٰاءَنٰا وَ أَبْنٰاءَکُمْ وَ نِسٰاءَنٰا وَ نِسٰاءَکُمْ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کلام العرب أبناء رجل و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 لأعطینّکها من کتاب اللّه عزّ و جلّ أنّهما من صلب رسول اللّه صلّی اللّه علیه و آله لا یردها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ذلک جعلت فداک؟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قال اللّه عزّ و جلّ حُرِّمَتْ عَلَیْکُمْ أُمَّهٰاتُکُمْ وَ بَنٰاتُکُمْ وَ 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إلی أن انتهی إلی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Style w:val="FootnoteAnchor"/>
          <w:rtl w:val="true"/>
        </w:rPr>
        <w:footnoteReference w:id="161"/>
      </w:r>
      <w:r>
        <w:rPr>
          <w:rFonts w:ascii="IRNazanin" w:hAnsi="IRNazanin" w:eastAsia="IRNazanin"/>
          <w:color w:val="111111"/>
          <w:sz w:val="28"/>
          <w:sz w:val="28"/>
          <w:szCs w:val="28"/>
          <w:rtl w:val="true"/>
          <w:lang w:bidi="fa-IR"/>
        </w:rPr>
        <w:t>، فسلهم 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لرسول اللّه صلّی اللّه علیه و آله نکاح حلیلتهما؟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کذبوا و فجروا،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فهما ابناه لصلبه</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الصراحة فی المطلوب و الظهور و التشنیع الفظیع علی من</w:t>
      </w:r>
    </w:p>
    <w:p>
      <w:pPr>
        <w:pStyle w:val="BookText"/>
        <w:rPr/>
      </w:pPr>
      <w:r>
        <w:rPr>
          <w:rFonts w:ascii="IRNazanin" w:hAnsi="IRNazanin" w:eastAsia="IRNazanin"/>
          <w:color w:val="111111"/>
          <w:sz w:val="28"/>
          <w:sz w:val="28"/>
          <w:szCs w:val="28"/>
          <w:rtl w:val="true"/>
          <w:lang w:bidi="fa-IR"/>
        </w:rPr>
        <w:t>قال بالقول المشهور فی الخبر کما تری دلالة واضحة علی أن إطلاق الولد فی الآیات المتقدمة علی ابن البنت علی جهة الحقیقة و أنه ولد للصلب حقیقة و إن کانوا بواسطة لا فرق بینه و بین الابن للصلب کما هو متفق علیه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الصحیح عن محمد بن مسلم عن أحدهما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یحرم علی الناس أزواج النبی صلّی اللّه علیه و آله لقول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Style w:val="FootnoteAnchor"/>
          <w:rtl w:val="true"/>
        </w:rPr>
        <w:footnoteReference w:id="163"/>
      </w:r>
      <w:r>
        <w:rPr>
          <w:rFonts w:ascii="Amiri" w:hAnsi="Amiri" w:eastAsia="Amiri" w:cs="Amiri"/>
          <w:color w:val="111111"/>
          <w:sz w:val="28"/>
          <w:sz w:val="28"/>
          <w:szCs w:val="28"/>
          <w:rtl w:val="true"/>
          <w:lang w:bidi="ar-SA"/>
        </w:rPr>
        <w:t xml:space="preserve">حرم علی الحسن و الحسین علیهما السّلام لقول اللّه تبارک و تعالی وَ لٰا تَنْکِحُوا مٰا نَکَحَ آبٰاؤُکُمْ </w:t>
      </w:r>
      <w:r>
        <w:rPr>
          <w:rStyle w:val="FootnoteAnchor"/>
          <w:rtl w:val="true"/>
        </w:rPr>
        <w:footnoteReference w:id="164"/>
      </w:r>
      <w:r>
        <w:rPr>
          <w:rFonts w:ascii="IRNazanin" w:hAnsi="IRNazanin" w:eastAsia="IRNazanin"/>
          <w:color w:val="111111"/>
          <w:sz w:val="28"/>
          <w:sz w:val="28"/>
          <w:szCs w:val="28"/>
          <w:rtl w:val="true"/>
          <w:lang w:bidi="fa-IR"/>
        </w:rPr>
        <w:t>و لا یصلح للرجل أن ینکح امرأة جدّه، و التقریب فیها ما تقدم عند ذکر الآیة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الطبرسی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الکاظم علیه السّلام یتضمن ذکر ما جری بینه و بین الخلیفة الرشید العباسی لما ادخل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الحاجة منه أنه 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جوّزتم للعامة و الخاصة أن ینسبوکم إلی رسول اللّه صلّی اللّه علیه و آله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أنتم من علی و إنما ینسب المرء إلی أبیه، و فاطمة إنما هی وعاء، و النبی صلّی اللّه علیه و آله جدکم من قبل امکم؟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لو أن النبی صلّی اللّه علیه و آله نشر فخطب إلیک کریمتک، هل کنت تجیبه؟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لم لا اجیبه، بل أفتخر علی العرب و قریش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لا یخطب إلیّ </w:t>
      </w:r>
      <w:r>
        <w:rPr>
          <w:rStyle w:val="FootnoteAnchor"/>
          <w:rtl w:val="true"/>
        </w:rPr>
        <w:footnoteReference w:id="165"/>
      </w:r>
      <w:r>
        <w:rPr>
          <w:rFonts w:ascii="IRNazanin" w:hAnsi="IRNazanin" w:eastAsia="IRNazanin"/>
          <w:color w:val="111111"/>
          <w:sz w:val="28"/>
          <w:sz w:val="28"/>
          <w:szCs w:val="28"/>
          <w:rtl w:val="true"/>
          <w:lang w:bidi="fa-IR"/>
        </w:rPr>
        <w:t>و لا أزوجه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ولدنی و لم یلدک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 موسی </w:t>
      </w:r>
      <w:r>
        <w:rPr>
          <w:rStyle w:val="FootnoteAnchor"/>
          <w:rtl w:val="true"/>
        </w:rPr>
        <w:footnoteReference w:id="16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الاستدلال بالخبر إلی الآیة التی قدمناها فی تحریم البنات من قوله سبحانه وَ بَنٰاتُکُمْ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من الصراحة فی أن إطلاق الولد فی تلک الآیات علی ولد البنت حقیقة 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من حیث دلالتها علی أن 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بالبنوّة إلی الرسول صلّی اللّه علیه و آله حقیقة لا مجازا </w:t>
      </w:r>
      <w:r>
        <w:rPr>
          <w:rStyle w:val="FootnoteAnchor"/>
          <w:rtl w:val="true"/>
        </w:rPr>
        <w:footnoteReference w:id="167"/>
      </w:r>
      <w:r>
        <w:rPr>
          <w:rFonts w:ascii="IRNazanin" w:hAnsi="IRNazanin" w:eastAsia="IRNazanin"/>
          <w:color w:val="111111"/>
          <w:sz w:val="28"/>
          <w:sz w:val="28"/>
          <w:szCs w:val="28"/>
          <w:rtl w:val="true"/>
          <w:lang w:bidi="fa-IR"/>
        </w:rPr>
        <w:t>کما یدّعیه الخصم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أیضا ما فی الروایة الأخیرة من الدلالة الصریحة علی خلاف ما تضمّنته مرسلة حمّاد المتقدّمة عن الکاظم علیه السّلام؛ فإنه علیه السّلام حکم فی تلک المرسلة بأن المرء إنما ینسب إلی أبیه و استدلّ بالآیة ادْعُوهُمْ لِآبٰائِهِمْ </w:t>
      </w:r>
      <w:r>
        <w:rPr>
          <w:rStyle w:val="FootnoteAnchor"/>
          <w:rtl w:val="true"/>
        </w:rPr>
        <w:footnoteReference w:id="168"/>
      </w:r>
      <w:r>
        <w:rPr>
          <w:rFonts w:ascii="IRNazanin" w:hAnsi="IRNazanin" w:eastAsia="IRNazanin"/>
          <w:color w:val="111111"/>
          <w:sz w:val="28"/>
          <w:sz w:val="28"/>
          <w:szCs w:val="28"/>
          <w:rtl w:val="true"/>
          <w:lang w:bidi="fa-IR"/>
        </w:rPr>
        <w:t>، و فی هذه الروایة لمّا أورد علیه الرشید ذلک، الموجب لعدم جواز نسبتهم بالبنوّة إلی رسول اللّه صلّی اللّه علیه و آله، احتجّ علیه بعدم جواز تزویج رسول اللّه صلّی اللّه علیه و آله ابنته، الموجب لکونه ابنا له صلّی اللّه علیه و آله بمقتضی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 شاء اللّه تعالی مزید تحقیق الجواب عن المرسلة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أیضا ما رواه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الشیخ </w:t>
      </w:r>
      <w:r>
        <w:rPr>
          <w:rStyle w:val="FootnoteAnchor"/>
          <w:rtl w:val="true"/>
        </w:rPr>
        <w:footnoteReference w:id="171"/>
      </w:r>
      <w:r>
        <w:rPr>
          <w:rFonts w:ascii="IRNazanin" w:hAnsi="IRNazanin" w:eastAsia="IRNazanin"/>
          <w:color w:val="111111"/>
          <w:sz w:val="28"/>
          <w:sz w:val="28"/>
          <w:szCs w:val="28"/>
          <w:rtl w:val="true"/>
          <w:lang w:bidi="fa-IR"/>
        </w:rPr>
        <w:t xml:space="preserve">بطرق عدیدة و متون متفاوتة عن عابد </w:t>
      </w:r>
      <w:r>
        <w:rPr>
          <w:rStyle w:val="FootnoteAnchor"/>
          <w:rtl w:val="true"/>
        </w:rPr>
        <w:footnoteReference w:id="172"/>
      </w:r>
      <w:r>
        <w:rPr>
          <w:rFonts w:ascii="IRNazanin" w:hAnsi="IRNazanin" w:eastAsia="IRNazanin"/>
          <w:color w:val="111111"/>
          <w:sz w:val="28"/>
          <w:sz w:val="28"/>
          <w:szCs w:val="28"/>
          <w:rtl w:val="true"/>
          <w:lang w:bidi="fa-IR"/>
        </w:rPr>
        <w:t>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أنا ارید أن أسأله عن صلاة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إی و اللّه إنا لولده و ما نحن بذوی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صراحة کلامه علیه السّلام فی المطلوب و المراد، و قسمه علی ذلک</w:t>
      </w:r>
    </w:p>
    <w:p>
      <w:pPr>
        <w:pStyle w:val="BookText"/>
        <w:rPr/>
      </w:pPr>
      <w:r>
        <w:rPr>
          <w:rFonts w:ascii="IRNazanin" w:hAnsi="IRNazanin" w:eastAsia="IRNazanin"/>
          <w:color w:val="111111"/>
          <w:sz w:val="28"/>
          <w:sz w:val="28"/>
          <w:szCs w:val="28"/>
          <w:rtl w:val="true"/>
          <w:lang w:bidi="fa-IR"/>
        </w:rPr>
        <w:t>بربّ العباد، و أنه لیس انتسابهم إلیه صلّی اللّه علیه و آله بمجرد القرابة کما یدّعیه ذوو العناد و الفساد و إن تبعهم من حاد فی هذه المسألة من أصحابنا عن طریق السداد؛ حیث حملوا لفظ الابنیّة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المجاز، و هی صریحة کما تری فی الابنیّة الحقیقیة لا مسرح للعدول عنها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الزیارات بسنده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الحسن الأول علیه السّلام و هارون الخلیفة و عیسی بن جعفر و جعفر بن یحیی بالمدینة و قد جاءوا إلی قبر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لأبی الحسن علیه السّلام تقدم، فأبی، فتقدم هارون فسلم و قام ناحیة، و قال عیسی بن جعفر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السّلام، فتقدّم عیسی فسلم و وقف مع هارون، فقال جعفر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فتقدّم جعفر و سلم، و وقف مع هارون، و تقدم أبو الحسن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أبه، أسأل اللّه الذی اصطفاک و اجتباک و هداک أن یصلّی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لعیسی سمعت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أبوه حقا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أیدک اللّه إلی شهادة هارون بابوته صلّی اللّه علیه و آله حقا، و أی مجال للحمل علی المجاز کما لا یخفی علی من لا حظ قرائن الحال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أن بنوّتهم بالنسبة إلیه صلّی اللّه علیه و آله إنما هی بطریق الحقیقة التی لا ینکرها إلّا جاهل عادم الفهم و السلیقة، أو من لم یقف علی هذه الأخبار العالیة المنار، کجملة من قال بالقول المشهور من علمائنا الأبرار، فإنهم لم یعطوا النظر حقه فی تتبع الأخبار کما لا یخفی علی من راجع کلامهم فی المقام بعین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فمتی ثبت ذلک فی حقهم علیهم السّلام ثبت فی حقّ </w:t>
      </w:r>
      <w:r>
        <w:rPr>
          <w:rStyle w:val="FootnoteAnchor"/>
          <w:rtl w:val="true"/>
        </w:rPr>
        <w:footnoteReference w:id="175"/>
      </w:r>
      <w:r>
        <w:rPr>
          <w:rFonts w:ascii="IRNazanin" w:hAnsi="IRNazanin" w:eastAsia="IRNazanin"/>
          <w:color w:val="111111"/>
          <w:sz w:val="28"/>
          <w:sz w:val="28"/>
          <w:szCs w:val="28"/>
          <w:rtl w:val="true"/>
          <w:lang w:bidi="fa-IR"/>
        </w:rPr>
        <w:t>غیرهم من أولاد الرسول صلّی اللّه علیه و آله، المنتسبین إلیه بالام بلا ریب و لا إشکال فی المقام، بل تثبت البنوّة لکلّ من انتسب بالامّ فی سائر الأحکام کما لا یخفی علی ذوی الألباب و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الأخبار التی وقفت علیها بالنسبة إلی مستحقّی الخمس غیر مرسلة حمّاد المتقدّمة إنما تضمنت التعبیر عنهم بکونهم آل محمد صلّی اللّه علیه و آله أو ذریّته أو عترته أو ذوی قرابته أو أهل بیته، و نحو ذلک من الألفاظ التی لا تناکر فی دخول المنتسب بالأم إلیه صلّی اللّه علیه و آله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الآل علی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علی محمد صلّی اللّه علیه و آله نکاحه</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اخری فسّره بالذریة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أیضا فی صدق الذریة علی من انتسب بالامّ؛ للآیة الدالة علی کون عیسی من ذریة نوح،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 روایة الطبرسی المتقدم نقلها فی حدیث الرشید مع الکاظم علیه السّلام حیث قال له الرشید أیضا بعد الکلام المتقدم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ذریة النبی صلّی اللّه علیه و آله، و النبی صلّی اللّه علیه و آله لم یعقب 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للذکر لا للأنثی، و أنتم ولد الابنة، و لا یکون لها عقب؟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الخبر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بسم اللّه الرحمن الرحیم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w:t>
      </w:r>
      <w:r>
        <w:rPr>
          <w:rStyle w:val="FootnoteAnchor"/>
          <w:rtl w:val="true"/>
        </w:rPr>
        <w:footnoteReference w:id="179"/>
      </w:r>
      <w:r>
        <w:rPr>
          <w:rFonts w:ascii="IRNazanin" w:hAnsi="IRNazanin" w:eastAsia="IRNazanin"/>
          <w:color w:val="111111"/>
          <w:sz w:val="28"/>
          <w:sz w:val="28"/>
          <w:szCs w:val="28"/>
          <w:rtl w:val="true"/>
          <w:lang w:bidi="fa-IR"/>
        </w:rPr>
        <w:t>من أبو عیسی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ألحقناه بذراری الأنبیاء علیهم السّلام من</w:t>
      </w:r>
    </w:p>
    <w:p>
      <w:pPr>
        <w:pStyle w:val="BookText"/>
        <w:rPr/>
      </w:pPr>
      <w:r>
        <w:rPr>
          <w:rFonts w:ascii="IRNazanin" w:hAnsi="IRNazanin" w:eastAsia="IRNazanin"/>
          <w:color w:val="111111"/>
          <w:sz w:val="28"/>
          <w:sz w:val="28"/>
          <w:szCs w:val="28"/>
          <w:rtl w:val="true"/>
          <w:lang w:bidi="fa-IR"/>
        </w:rPr>
        <w:t xml:space="preserve">طریق مریم علیها السّلام، و کذلک الحقنا بذراری النبی صلّی اللّه علیه و آله من قبل امّنا فاطمة الزهراء علیها السّلام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کان التعبیر عن مستحقّی الخمس فی الأخبار إنما وقع بأمثال هذه الألفاظ التی لا إشکال فی دخول المنتسب بالامّ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فإنه لا مجال لنزاع القوم فی هذه المسألة باعتبار عدم صدق البنوّة علی من انتسب إلی هاشم بالامّ؛ لأن علة النسبة إلی هاشم لم نقف علیه إلّا فی المرسلة المتقدمة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هؤلاء الذین جعل اللّه لهم الخمس هم قرابة النبی الذین ذکرهم اللّه فقال وَ أَنْذِرْ عَشِیرَتَکَ الْأَقْرَبِینَ </w:t>
      </w:r>
      <w:r>
        <w:rPr>
          <w:rStyle w:val="FootnoteAnchor"/>
          <w:rtl w:val="true"/>
        </w:rPr>
        <w:footnoteReference w:id="182"/>
      </w:r>
      <w:r>
        <w:rPr>
          <w:rFonts w:ascii="IRNazanin" w:hAnsi="IRNazanin" w:eastAsia="IRNazanin"/>
          <w:color w:val="111111"/>
          <w:sz w:val="28"/>
          <w:sz w:val="28"/>
          <w:szCs w:val="28"/>
          <w:rtl w:val="true"/>
          <w:lang w:bidi="fa-IR"/>
        </w:rPr>
        <w:t>و هم بنو عبد المطلب أنفسهم؛ الذکر منهم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کانت امّه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و کذا فی روایة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عدل ما احتاج هاشمی و لا مطلبی إلی صدقة إن اللّه جعل لهم فی کتابه ما کان فیه سعتهم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منهما لا صراحة فیه فی المنع ممّا ندّعیه؛ لأن النسبة إلی هاشم تصدق بکونه من الذریة، و هی حاصلة بالانتساب إلیه بالامّ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إلّا المرسلة المتقدّمة، و موضع المنافاة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الصریح فی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کانت امّه من بنی هاشم و أبوه من سائر قریش فإن الصدقات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فتفسیرهم بالقرابة و أنهم بنو عبد المطلب لا صراحة فیه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ذکرهم اللّه بقوله وَ أَنْذِرْ عَشِیرَتَکَ الْأَقْرَبِینَ</w:t>
      </w:r>
    </w:p>
    <w:p>
      <w:pPr>
        <w:pStyle w:val="BookText"/>
        <w:rPr/>
      </w:pPr>
      <w:r>
        <w:rPr>
          <w:rFonts w:ascii="IRNazanin" w:hAnsi="IRNazanin" w:eastAsia="IRNazanin"/>
          <w:color w:val="111111"/>
          <w:sz w:val="28"/>
          <w:sz w:val="28"/>
          <w:szCs w:val="28"/>
          <w:rtl w:val="true"/>
          <w:lang w:bidi="fa-IR"/>
        </w:rPr>
        <w:t>، إنما یتبادر من الموجودین یومئذ کما یؤکده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بنو عبد المطلب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فإنا قد أثبتنا بالآیات و الروایات المتقدّمة حصول البنوّة بالامّ، و تعلق الخصم بعدم صدق الابنیّة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الاستناد إلی ذلک الشعر المنقول فی مقابلة ما ذکرنا من المنقول غیر معقول عند ذوی الألباب و العقول، بل هو أوهن من بیت العنکبوت و إنه لأوهن البیوت </w:t>
      </w:r>
      <w:r>
        <w:rPr>
          <w:rStyle w:val="FootnoteAnchor"/>
          <w:rtl w:val="true"/>
        </w:rPr>
        <w:footnoteReference w:id="184"/>
      </w:r>
      <w:r>
        <w:rPr>
          <w:rFonts w:ascii="IRNazanin" w:hAnsi="IRNazanin" w:eastAsia="IRNazanin"/>
          <w:color w:val="111111"/>
          <w:sz w:val="28"/>
          <w:sz w:val="28"/>
          <w:szCs w:val="28"/>
          <w:rtl w:val="true"/>
          <w:lang w:bidi="fa-IR"/>
        </w:rPr>
        <w:t>لما شرحناه من صراحة الآیات القرآنیة و الأحادیث المعصومیة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شیخنا الشهید الثانی قدّس سرّه فی قرینة المجاز من صحة السلب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ابنی بل ابن بنتی، أو ابن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بأنّه غیر مسلم علی إطلاقه، فإنا لا نعلم سلب الولدیة حقیقة؛ إذ حاصل المعنی بقرینة الإضراب أن مراد القائل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بولدی بلا واسطة، بل ولدی بالواسطة، فالمنفیّ حینئذ إنما هو کونه ولده من غیر واسطة، و الولد الحقیقی عندنا أعمّ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بولدی من غیر الإتیان بالإضراب منعنا صحة السلب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تلخّص ممّا ذکرناه و نتج ممّا حققناه أنه لم یبق هنا شی‌ء ینافی ما ذکرناه إلّا قوله فی المرسلة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کانت أمه من بنی هاشم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مقتضی القواعد المقررة عن 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الأخبار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بما یوافقه و طرح ما یخالفه، و کذا العرض علی مذاهب العامة و الأخذ بما یخالفها و طرح ما 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بمقتضی هاتین القاعدتین یجب طرح هذا الحکم الذی تضمنته هذه المرسلة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منها تصریحها بأن الإمام بعد إخراج الزکاة من حاصل الأرض الخراجیّة یقسمه علی الأصناف الثمانیة علی جهة البسط بما یغنیهم کلمة غیر مقروءة، و ما أثبتناه وفق لسان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السنة، و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أنها صرحت بأن ما فضل عن مؤنة سنتهم فهو له، و ما أعوز وجب علیه الإتمام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الحکم إنما هو فی الخمس لا فی الزکاة اتفاقا، إلی غیر ذلک من المخالفات التی یقف علیک من تأمّل الروایة هناک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بطولها حقّ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 اللّه،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مخالفته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الأخبار المتقدمة فقد عرفته؛ و أما موافقته للعامة فهو أظهر ظاهر ممّا عرفت من الأخبار المتقدمة و لا سیما روایة أبی الجارود، و کذا روایة الطبرسی، و ما وقع بین الکاظم علیه السّلام و بین الرشید فی ذلک، و روایة عابد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یؤکد ذلک أیضا ما نقله الفقیه محمد بن طلحة الشامی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نقل أن الشعبی کان یمیل إلی آل الرسول صلّی اللّه علیه و آله و کان لا یذکرهم إلّا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أبناء رسول اللّه صلّی اللّه علیه و آله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عنه ذلک إلی الحجاج بن یوسف، و تکرر ذلک منه و کثر نقله عنه، فأغضبه ذلک من الشعبی و نقم علیه، فاستدعاه الحجاج یوما و قد اجتمع لدیه أعیان المصرین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و البصرة و علماؤهما و قرّاؤهما، فلما دخل الشعبی علیه و سلم لم یبشّ له و لا وفاه حقّه من الرد علیه، فلما 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شعبی ما أمر یبلغنی عنک فیشهد علیک بجهلک؟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أبناء الرجل هل</w:t>
      </w:r>
    </w:p>
    <w:p>
      <w:pPr>
        <w:pStyle w:val="BookText"/>
        <w:rPr/>
      </w:pPr>
      <w:r>
        <w:rPr>
          <w:rFonts w:ascii="IRNazanin" w:hAnsi="IRNazanin" w:eastAsia="IRNazanin"/>
          <w:color w:val="111111"/>
          <w:sz w:val="28"/>
          <w:sz w:val="28"/>
          <w:szCs w:val="28"/>
          <w:rtl w:val="true"/>
          <w:lang w:bidi="fa-IR"/>
        </w:rPr>
        <w:t>ینسبون إلّا إلیه، و الأنساب لا تکون إلّا بالآباء؟ فما بالک تقول عن أبناء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أبناء رسول اللّه صلّی اللّه علیه و آله و ذرّیته؟ و هل لهم اتّصال برسول اللّه صلّی اللّه علیه و آله إلّا بامّهم فاطمة، و النسب لا یکون بالبنات و إنما یکون بالأبناء؟</w:t>
      </w:r>
    </w:p>
    <w:p>
      <w:pPr>
        <w:pStyle w:val="BookText"/>
        <w:rPr/>
      </w:pPr>
      <w:r>
        <w:rPr>
          <w:rFonts w:ascii="IRNazanin" w:hAnsi="IRNazanin" w:eastAsia="IRNazanin"/>
          <w:color w:val="111111"/>
          <w:sz w:val="28"/>
          <w:sz w:val="28"/>
          <w:szCs w:val="28"/>
          <w:rtl w:val="true"/>
          <w:lang w:bidi="fa-IR"/>
        </w:rPr>
        <w:t>فأطرق الشعبی ساعة حتی بالغ الحجاج فی الإنکار علیه و قرع إنکاره مسامع الحاضرین، و الشعبی ساکت، فلما رأی الحجاج سکوته أطمعه ذلک فی زیادة تعنیفه، فرفع الشعبی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ما أراک إلّا متکلما بکلام من یجهل کلام اللّه تعالی و سنّة نبیّه، أو من یعرض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الحجّاج 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لمثلی تقول هذا یا ویلک؟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هؤلاء قرّاء المصرین 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فکل منهم یعلم ما أقول، أ لیس قد قال اللّه تعالی حین خاطب عباده یٰا بَنِی آدَمَ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و قال </w:t>
      </w:r>
      <w:r>
        <w:rPr>
          <w:rStyle w:val="FootnoteAnchor"/>
          <w:rtl w:val="true"/>
        </w:rPr>
        <w:footnoteReference w:id="188"/>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 قال عن إبراهیم وَ مِنْ ذُرِّیَّتِهِ إلی أن قال وَ عِیسیٰ </w:t>
      </w:r>
      <w:r>
        <w:rPr>
          <w:rStyle w:val="FootnoteAnchor"/>
          <w:rtl w:val="true"/>
        </w:rPr>
        <w:footnoteReference w:id="190"/>
      </w:r>
      <w:r>
        <w:rPr>
          <w:rFonts w:ascii="IRNazanin" w:hAnsi="IRNazanin" w:eastAsia="IRNazanin"/>
          <w:color w:val="111111"/>
          <w:sz w:val="28"/>
          <w:sz w:val="28"/>
          <w:szCs w:val="28"/>
          <w:rtl w:val="true"/>
          <w:lang w:bidi="fa-IR"/>
        </w:rPr>
        <w:t>، فتری یا حجاج اتصال عیسی بآدم و إسرائیل نبی اللّه و إبراهیم خلیل اللّه بأی آبائه کان؟ أو بأی أجداد أبیه؟ هل کان إلّا بامّه مریم، و قد صح النقل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منه ذلک أطرق خجلا ثم عاد یتلطّف بالشعبی و اشتدّ حیاؤه من الحاضرین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معظم الشبهة عند من منع فی هذه المسألة من تسمیة المنتسب بالامّ ولدا حقیقیا بالنسبة إلی جده من امّه هو أنّه </w:t>
      </w:r>
      <w:r>
        <w:rPr>
          <w:rStyle w:val="FootnoteAnchor"/>
          <w:rtl w:val="true"/>
        </w:rPr>
        <w:footnoteReference w:id="192"/>
      </w:r>
      <w:r>
        <w:rPr>
          <w:rFonts w:ascii="IRNazanin" w:hAnsi="IRNazanin" w:eastAsia="IRNazanin"/>
          <w:color w:val="111111"/>
          <w:sz w:val="28"/>
          <w:sz w:val="28"/>
          <w:szCs w:val="28"/>
          <w:rtl w:val="true"/>
          <w:lang w:bidi="fa-IR"/>
        </w:rPr>
        <w:t>إنما خلق من ماء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 إنما هی ظرف و وعاء کما سمعته من کلام الرشید للإمام الکاظم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یومئ إلیه أیضا کلام الحجّاج، و هذا فی البطلان أظهر</w:t>
      </w:r>
    </w:p>
    <w:p>
      <w:pPr>
        <w:pStyle w:val="BookText"/>
        <w:rPr/>
      </w:pPr>
      <w:r>
        <w:rPr>
          <w:rFonts w:ascii="Amiri" w:hAnsi="Amiri" w:eastAsia="Amiri" w:cs="Amiri"/>
          <w:color w:val="111111"/>
          <w:sz w:val="28"/>
          <w:sz w:val="28"/>
          <w:szCs w:val="28"/>
          <w:rtl w:val="true"/>
          <w:lang w:bidi="ar-SA"/>
        </w:rPr>
        <w:t xml:space="preserve">من أن یحتاج إلی بیان، لدلالة الآیات الشریفة و الأخبار المنیفة علی أنه مخلوق من مائهما معا کقوله سبحانه و تعالی یَخْرُجُ مِنْ بَیْنِ الصُّلْبِ وَ التَّرٰائِبِ </w:t>
      </w:r>
      <w:r>
        <w:rPr>
          <w:rStyle w:val="FootnoteAnchor"/>
          <w:rtl w:val="true"/>
        </w:rPr>
        <w:footnoteReference w:id="193"/>
      </w:r>
      <w:r>
        <w:rPr>
          <w:rFonts w:ascii="Amiri" w:hAnsi="Amiri" w:eastAsia="Amiri" w:cs="Amiri"/>
          <w:color w:val="111111"/>
          <w:sz w:val="28"/>
          <w:sz w:val="28"/>
          <w:szCs w:val="28"/>
          <w:rtl w:val="true"/>
          <w:lang w:bidi="ar-SA"/>
        </w:rPr>
        <w:t xml:space="preserve">أی صلب الرجل و ترائب المرأة، و قوله عزّ و جلّ مِنْ نُطْفَةٍ أَمْشٰاجٍ </w:t>
      </w:r>
      <w:r>
        <w:rPr>
          <w:rStyle w:val="FootnoteAnchor"/>
          <w:rtl w:val="true"/>
        </w:rPr>
        <w:footnoteReference w:id="194"/>
      </w:r>
      <w:r>
        <w:rPr>
          <w:rFonts w:ascii="IRNazanin" w:hAnsi="IRNazanin" w:eastAsia="IRNazanin"/>
          <w:color w:val="111111"/>
          <w:sz w:val="28"/>
          <w:sz w:val="28"/>
          <w:szCs w:val="28"/>
          <w:rtl w:val="true"/>
          <w:lang w:bidi="fa-IR"/>
        </w:rPr>
        <w:t>أی مختلطة من ماء الرجل و ماء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دلالة جملة من الأخبار علی مشابهة الولد امّه و قرابتها تارة، و لأبیه و قرابته اخری باعتبار سبق نطفة کل منهما فإن سبقت نطفة المرأة أشبه الولد امّه و من یتقرّب بها، و إن سبقت نطفة أبیه أشبه الأب و من یتقرب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ممّن وافقنا علی هذه المقالة فاختار ما اخترناه و رجّح ما رجّحناه المحقق المدقق العماد مولانا المیر محمد باقر الداماد، و قد وقفت له علی رسالة فی خصوص هذه المسألة قد أطال و أکثر من الاستدلال فیها علی صحة هذا القول ورد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الفاضل المدقق الملّا محمد صالح المازندرانی قدّس سرّه فی شرحه علی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شرح حدیث أبی الجارود المتقدم عند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علینا أنهما ابنا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أبناؤه حقیقة من صلبه؛ إذ لا نزاع فی إطلاق الابن و البنت و الولد و الذریة علی ولد البنت، و إنّما النزاع فی أن هذا الإطلاق من باب الحقیقة أو المجاز، فذهب طائفة من أصحابنا و منهم السید المرتضی رحمه اللّه إلی الأول، و ذهب طائفة منهم و منهم الشهید الثانی و جمهور العامة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الفوائد فی کثیر من المواضع کإطلاق السید و إجراء أحکام السیادة و النذر لأولاد الأولاد و الوقف علیهم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الأول؛ للآیات و الروایات، و 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هذه الروایة</w:t>
      </w:r>
    </w:p>
    <w:p>
      <w:pPr>
        <w:pStyle w:val="BookText"/>
        <w:rPr/>
      </w:pPr>
      <w:r>
        <w:rPr>
          <w:rFonts w:ascii="IRNazanin" w:hAnsi="IRNazanin" w:eastAsia="IRNazanin"/>
          <w:color w:val="111111"/>
          <w:sz w:val="28"/>
          <w:sz w:val="28"/>
          <w:szCs w:val="28"/>
          <w:rtl w:val="true"/>
          <w:lang w:bidi="fa-IR"/>
        </w:rPr>
        <w:t xml:space="preserve">بأبی الجارود الزیدی الذی تنسب إلیه الفرقة الجارودیة لا یضر؛ لأن المتمسّک هو الآیة و دلالة الآیتین الاولیین علی المطلوب ظاهرة، و الثالثة صریحة، و احتمال التجوّز غیر قادح لإجماع أهل الإسلام علی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إلّا بدلیل لا یجامعه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مستند المشهور </w:t>
      </w:r>
      <w:r>
        <w:rPr>
          <w:rStyle w:val="FootnoteAnchor"/>
          <w:rtl w:val="true"/>
        </w:rPr>
        <w:footnoteReference w:id="196"/>
      </w:r>
      <w:r>
        <w:rPr>
          <w:rFonts w:ascii="IRNazanin" w:hAnsi="IRNazanin" w:eastAsia="IRNazanin"/>
          <w:color w:val="111111"/>
          <w:sz w:val="28"/>
          <w:sz w:val="28"/>
          <w:szCs w:val="28"/>
          <w:rtl w:val="true"/>
          <w:lang w:bidi="fa-IR"/>
        </w:rPr>
        <w:t>علی تقدیر صحة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التقیة ممکن، و استناده باستعمال اللغة غیر تامّ؛ لأن اللغة لا تدلّ علی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ولدک من دمّی عقبیک، أی من نفست به فهو ابنک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انتهی کلامه، علت فی الخلد اقدامه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روایة حماد بن عیسی المشار إلیها أیضا ضعیفة بالإرسال و لهذا أن شیخنا الشهید الثانی لم یعتمد علیها فی الاستدلال، و إنما اعتمد علی ما ادّعوه من حمل ذلک الاطلاق علی المجاز کما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ممّا قدمنا أن ما حکمنا به غیر مقصور علی هذه الروایة إن کانت باصطلاحهم قاصرة، بل الآیات و الروایات به متظاهرة متضافرة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المحدّث الصالح الشیخ عبد اللّه بن صالح </w:t>
      </w:r>
      <w:r>
        <w:rPr>
          <w:rStyle w:val="FootnoteAnchor"/>
          <w:rtl w:val="true"/>
        </w:rPr>
        <w:footnoteReference w:id="199"/>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 و قد سئل عن هذه المسألة فأجاب بما ملخصه، و من خطه قدّس سرّه نقلت إلّا إنه طویل قد کتبته علی جهة الاستعجال و تشویش من البال فانتخبنا ملخصه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تحقق عندی و ثبت لدیّ بأدلة قطعیة علیها المدار و المعتمد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اعتضادهما بالدلیل العقلی أن أولاد البنات أولاد لأبی البنت حقیقة لا مجازا؛ خلافا للأکثر من علمائنا وفاقا للسید المرتضی و أتباعه، و هم جماعة من المتأخّرین کما حققته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النبیه فی شرح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مبسوطا منقحا بحیث لا یختلجنی فیه</w:t>
      </w:r>
    </w:p>
    <w:p>
      <w:pPr>
        <w:pStyle w:val="BookText"/>
        <w:rPr/>
      </w:pPr>
      <w:r>
        <w:rPr>
          <w:rFonts w:ascii="IRNazanin" w:hAnsi="IRNazanin" w:eastAsia="IRNazanin"/>
          <w:color w:val="111111"/>
          <w:sz w:val="28"/>
          <w:sz w:val="28"/>
          <w:szCs w:val="28"/>
          <w:rtl w:val="true"/>
          <w:lang w:bidi="fa-IR"/>
        </w:rPr>
        <w:t xml:space="preserve">الرین، و لا یتطرق إلیّ </w:t>
      </w:r>
      <w:r>
        <w:rPr>
          <w:rStyle w:val="FootnoteAnchor"/>
          <w:rtl w:val="true"/>
        </w:rPr>
        <w:footnoteReference w:id="200"/>
      </w:r>
      <w:r>
        <w:rPr>
          <w:rFonts w:ascii="IRNazanin" w:hAnsi="IRNazanin" w:eastAsia="IRNazanin"/>
          <w:color w:val="111111"/>
          <w:sz w:val="28"/>
          <w:sz w:val="28"/>
          <w:szCs w:val="28"/>
          <w:rtl w:val="true"/>
          <w:lang w:bidi="fa-IR"/>
        </w:rPr>
        <w:t>فیه المین، و لکن حیث طلبت بیان الدلیل فلنشر الآن إلی شی‌ء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آیة عیسی علیه السّلام و أنه من ذریة نوح علیه السّلام، و ذکر آیة وَ حَلٰائِلُ أَبْنٰائِکُمُ </w:t>
      </w:r>
      <w:r>
        <w:rPr>
          <w:rStyle w:val="FootnoteAnchor"/>
          <w:rtl w:val="true"/>
        </w:rPr>
        <w:footnoteReference w:id="201"/>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علیه ما 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الروایة کما قدمناه،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وضح من هذا أن الجد من الام أب حقیقة لا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آیتی یَخْرُجُ مِنْ بَیْنِ الصُّلْبِ وَ التَّرٰائِبِ </w:t>
      </w:r>
      <w:r>
        <w:rPr>
          <w:rStyle w:val="FootnoteAnchor"/>
          <w:rtl w:val="true"/>
        </w:rPr>
        <w:footnoteReference w:id="202"/>
      </w:r>
      <w:r>
        <w:rPr>
          <w:rFonts w:ascii="Amiri" w:hAnsi="Amiri" w:eastAsia="Amiri" w:cs="Amiri"/>
          <w:color w:val="111111"/>
          <w:sz w:val="28"/>
          <w:sz w:val="28"/>
          <w:szCs w:val="28"/>
          <w:rtl w:val="true"/>
          <w:lang w:bidi="ar-SA"/>
        </w:rPr>
        <w:t xml:space="preserve">، و قوله مِنْ نُطْفَةٍ أَمْشٰاجٍ نَبْتَلِیهِ </w:t>
      </w:r>
      <w:r>
        <w:rPr>
          <w:rStyle w:val="FootnoteAnchor"/>
          <w:rtl w:val="true"/>
        </w:rPr>
        <w:footnoteReference w:id="203"/>
      </w:r>
      <w:r>
        <w:rPr>
          <w:rFonts w:ascii="IRNazanin" w:hAnsi="IRNazanin" w:eastAsia="IRNazanin"/>
          <w:color w:val="111111"/>
          <w:sz w:val="28"/>
          <w:sz w:val="28"/>
          <w:szCs w:val="28"/>
          <w:rtl w:val="true"/>
          <w:lang w:bidi="fa-IR"/>
        </w:rPr>
        <w:t xml:space="preserve">، و عضدهما بالأخبار التی أشرنا إلیها آنفا فی مشابهة الولد لأمّه و من یتقرب بها تارة، و لأبیه و من یکون من جهته اخری، ثم أضاف إلی ذلک أنه لو اختص الولد بنطفة الرجل لم یکن العقر </w:t>
      </w:r>
      <w:r>
        <w:rPr>
          <w:rStyle w:val="FootnoteAnchor"/>
          <w:rtl w:val="true"/>
        </w:rPr>
        <w:footnoteReference w:id="204"/>
      </w:r>
      <w:r>
        <w:rPr>
          <w:rFonts w:ascii="IRNazanin" w:hAnsi="IRNazanin" w:eastAsia="IRNazanin"/>
          <w:color w:val="111111"/>
          <w:sz w:val="28"/>
          <w:sz w:val="28"/>
          <w:szCs w:val="28"/>
          <w:rtl w:val="true"/>
          <w:lang w:bidi="fa-IR"/>
        </w:rPr>
        <w:t>من جانب المرأة و إنما یکون من جانب الرجل خاصة مع أنه لیس کذلک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السنة فالأخبار فیها أکثر من أن تحصی، و منها ما </w:t>
      </w:r>
      <w:r>
        <w:rPr>
          <w:rStyle w:val="FootnoteAnchor"/>
          <w:rtl w:val="true"/>
        </w:rPr>
        <w:footnoteReference w:id="205"/>
      </w:r>
      <w:r>
        <w:rPr>
          <w:rFonts w:ascii="IRNazanin" w:hAnsi="IRNazanin" w:eastAsia="IRNazanin"/>
          <w:color w:val="111111"/>
          <w:sz w:val="28"/>
          <w:sz w:val="28"/>
          <w:szCs w:val="28"/>
          <w:rtl w:val="true"/>
          <w:lang w:bidi="fa-IR"/>
        </w:rPr>
        <w:t>سبق، و منها قول النبی صلّی اللّه علیه و آله فیما تواتر عندنا للحسنین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و قوله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إمام ابن إمام أخو إمام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فتسمیتهما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ابنین، و کونهما و جمیع أولادهما التسعة المعصومین یسمونه صلّی اللّه علیه و آله أبا، و خطاب الامة إیاهم بذلک من غیر أن ینکر أمر متواتر لا شبهة فیه، و من أنکره فهو منکر للضروریات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الإطلاق الحقیقة حتی إنه قد روی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بإسنادهما الصحیح عن عائذ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ساق الروایة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w:t>
      </w:r>
      <w:r>
        <w:rPr>
          <w:rStyle w:val="FootnoteAnchor"/>
          <w:rtl w:val="true"/>
        </w:rPr>
        <w:footnoteReference w:id="210"/>
      </w:r>
      <w:r>
        <w:rPr>
          <w:rFonts w:ascii="IRNazanin" w:hAnsi="IRNazanin" w:eastAsia="IRNazanin"/>
          <w:color w:val="111111"/>
          <w:sz w:val="28"/>
          <w:sz w:val="28"/>
          <w:szCs w:val="28"/>
          <w:rtl w:val="true"/>
          <w:lang w:bidi="fa-IR"/>
        </w:rPr>
        <w:t>إنا لولده و ما نحن بذوی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وجه لتقریر السائل علی ما فعله، و قسمه علیه السّلام بالاسم الکریم و تکریره ذلک ثلاثا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مقام الإنکار و نفیه انتسابهم إلیه صلّی اللّه علیه و آله من جهة القرابة، بل من جهة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و برهان لائح علی أنهم أولاده حقیقة، و لیس کونهم أولاده إلّا من جهة امّهم لا من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ادّعاه الأکثر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تسمیته صلّی اللّه علیه و آله إیّاهم أولادا و تسمیتهم علیهم السّلام إیاه صلّی اللّه علیه و آله </w:t>
      </w:r>
      <w:r>
        <w:rPr>
          <w:rStyle w:val="FootnoteAnchor"/>
          <w:rtl w:val="true"/>
        </w:rPr>
        <w:footnoteReference w:id="211"/>
      </w:r>
      <w:r>
        <w:rPr>
          <w:rFonts w:ascii="IRNazanin" w:hAnsi="IRNazanin" w:eastAsia="IRNazanin"/>
          <w:color w:val="111111"/>
          <w:sz w:val="28"/>
          <w:sz w:val="28"/>
          <w:szCs w:val="28"/>
          <w:rtl w:val="true"/>
          <w:lang w:bidi="fa-IR"/>
        </w:rPr>
        <w:t>أبا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 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أعمّ من الحقیقة و المجاز کلام شعری لا یلتفت إلیه و لا یعوّل علیه بعد ثبوت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الأمر کما ذکروه لما جاز لأئمتنا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بذلک إذا خاطبهم من لا یعرف کون </w:t>
      </w:r>
      <w:r>
        <w:rPr>
          <w:rStyle w:val="FootnoteAnchor"/>
          <w:rtl w:val="true"/>
        </w:rPr>
        <w:footnoteReference w:id="212"/>
      </w:r>
      <w:r>
        <w:rPr>
          <w:rFonts w:ascii="IRNazanin" w:hAnsi="IRNazanin" w:eastAsia="IRNazanin"/>
          <w:color w:val="111111"/>
          <w:sz w:val="28"/>
          <w:sz w:val="28"/>
          <w:szCs w:val="28"/>
          <w:rtl w:val="true"/>
          <w:lang w:bidi="fa-IR"/>
        </w:rPr>
        <w:t xml:space="preserve">هذا الإطلاق حقیقة و لا مجازا؛ لأن فیه إغراء بما لا یجوز، مع أنه لا یجوز لأحد أن ینتسب لغیر نسبه أو یتبرّأ من نسب و إن دقّ، فکیف بعد القسم و التأکید و دفع ما عساه </w:t>
      </w:r>
      <w:r>
        <w:rPr>
          <w:rStyle w:val="FootnoteAnchor"/>
          <w:rtl w:val="true"/>
        </w:rPr>
        <w:footnoteReference w:id="213"/>
      </w:r>
      <w:r>
        <w:rPr>
          <w:rFonts w:ascii="IRNazanin" w:hAnsi="IRNazanin" w:eastAsia="IRNazanin"/>
          <w:color w:val="111111"/>
          <w:sz w:val="28"/>
          <w:sz w:val="28"/>
          <w:szCs w:val="28"/>
          <w:rtl w:val="true"/>
          <w:lang w:bidi="fa-IR"/>
        </w:rPr>
        <w:t xml:space="preserve">یتوهم؟ و أما قول الشاعر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بنونا بنو أبنائنا و بناتنا بنوهن أبناء الرجال الأباعد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فقول بدویّ </w:t>
      </w:r>
      <w:r>
        <w:rPr>
          <w:rStyle w:val="FootnoteAnchor"/>
          <w:rtl w:val="true"/>
        </w:rPr>
        <w:footnoteReference w:id="216"/>
      </w:r>
      <w:r>
        <w:rPr>
          <w:rFonts w:ascii="IRNazanin" w:hAnsi="IRNazanin" w:eastAsia="IRNazanin"/>
          <w:color w:val="111111"/>
          <w:sz w:val="28"/>
          <w:sz w:val="28"/>
          <w:szCs w:val="28"/>
          <w:rtl w:val="true"/>
          <w:lang w:bidi="fa-IR"/>
        </w:rPr>
        <w:t xml:space="preserve">لا یتمّ حجة، و لا یوضح محجة، فلا یجوز الاستدلال به فی 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و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استدلال بعض فقهائنا بصحة السلب فی قول أب الأم لولدها لمن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ابنک أم لا؟ فإنه یصح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بابنی بل ابن بنتی، فکلام ساقط عن درجة الاعتبار و خارج عن الأدلّة الواضحة المنار؛ لأنّه إن کان مراد السائل من کونه ابنه لصلبه بلا واسطة صح السلب و لا ضرر فیه، و إلّا فهو عین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سلبه لما أثبتناه من الأدلة مع أنه بعینه جار فی ولد الولد الذی لا 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لا یمکن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فقد تبین لک الجواب، و أن من کانت امّه علویة، أو أمّ أبیه، أو أمّ أمّ أبیه فقط، أو أمّ امّه، أو أمّ أمّ امّه فصاعدا، و أبوه من سائر الناس؛ فإنه علوی حقیقة و فاطمی إن کان منسوبا إلی جدّه أو جدته أبا أو امّا إلی فاطمة بغیر شک و ترتب علیه کل ما </w:t>
      </w:r>
      <w:r>
        <w:rPr>
          <w:rStyle w:val="FootnoteAnchor"/>
          <w:rtl w:val="true"/>
        </w:rPr>
        <w:footnoteReference w:id="217"/>
      </w:r>
      <w:r>
        <w:rPr>
          <w:rFonts w:ascii="IRNazanin" w:hAnsi="IRNazanin" w:eastAsia="IRNazanin"/>
          <w:color w:val="111111"/>
          <w:sz w:val="28"/>
          <w:sz w:val="28"/>
          <w:szCs w:val="28"/>
          <w:rtl w:val="true"/>
          <w:lang w:bidi="fa-IR"/>
        </w:rPr>
        <w:t>یترتب علی السیادة من جواز الانتساب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الافتخار بهم، بل لا یجوز إخفاؤه و التبری منه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فیجوز النسبة لهم فی اللباس و غیر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عندی توقّف فی استحقاق الخمس لحدیث رواه الکلینی فی الکافی</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إن کان خبر واحد ضعیف الإسناد محتملا للتقیة و أن الترجیح لعدم العمل به للأدلّة الصحیحة الصریحة المتواترة الموافقة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للعامة، إلّا إن</w:t>
      </w:r>
    </w:p>
    <w:p>
      <w:pPr>
        <w:pStyle w:val="BookText"/>
        <w:rPr/>
      </w:pPr>
      <w:r>
        <w:rPr>
          <w:rFonts w:ascii="IRNazanin" w:hAnsi="IRNazanin" w:eastAsia="IRNazanin"/>
          <w:color w:val="111111"/>
          <w:sz w:val="28"/>
          <w:sz w:val="28"/>
          <w:szCs w:val="28"/>
          <w:rtl w:val="true"/>
          <w:lang w:bidi="fa-IR"/>
        </w:rPr>
        <w:t>التنزه عن أخذ الخمس أولی خصوصا عند عدم الضرورة،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خادم المحدّثین، و تراب أقدام العلماء و المتعلمین، العبد الجانی عبد اللّه ابن صالح البحرانی بضحوة یوم الاثنین من الثانی و العشرین من ربیع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الرابعة و الثلاثین بعد المائة و الألف، بالمشهد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مصلّیا مسلما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جید إلّا إن توقفه أخیرا فی جواز أخذ الخمس للروایة المشار إلیها التی هی مرسلة حمّاد المتقدمة لا وجه له؛ و ذلک لأنه قد علل فیها عدم جواز أخذ الخمس بعدم صحة النسبة بالبنوّة، کما ینادی به استدلاله بالآیة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w:t>
      </w:r>
      <w:r>
        <w:rPr>
          <w:rStyle w:val="FootnoteAnchor"/>
          <w:rtl w:val="true"/>
        </w:rPr>
        <w:footnoteReference w:id="220"/>
      </w:r>
      <w:r>
        <w:rPr>
          <w:rFonts w:ascii="IRNazanin" w:hAnsi="IRNazanin" w:eastAsia="IRNazanin"/>
          <w:color w:val="111111"/>
          <w:sz w:val="28"/>
          <w:sz w:val="28"/>
          <w:szCs w:val="28"/>
          <w:rtl w:val="true"/>
          <w:lang w:bidi="fa-IR"/>
        </w:rPr>
        <w:t xml:space="preserve">، و هو قد صرّح فی صدر کلامه بأن ثبوت البنوّة قد تحقق عنده و ثبت له بالأدلّة القطعیة، و اعترف أخیرا بأن هذه الروایة مخالفة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یتعین وجوب طرحها من غیر إشکال و لا ریب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الروایة قد منعت من الخمس بقول مجمل من غیر ذکر هذه العلة لأمکن احتمال ما ذکره، و لکن مع وجود العلة و ظهور بطلانها یبطل ما رتب علیها البتة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الکلام منه خلاف المعهود من طریقته فی غیر مقام، بل طریق جملة العلماء الأعلام؛ فإنه متی ترجّح أحد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بمثل هاتین القاعدتین المنصوصتین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یرمون بالدلیل المرجوح، و لا یلتفتون إلیه بالکلیة، بل قد یرجّحون بامور استحسانیة غیر منصوصة، و یعملون علی الراجح</w:t>
      </w:r>
    </w:p>
    <w:p>
      <w:pPr>
        <w:pStyle w:val="BookText"/>
        <w:rPr/>
      </w:pPr>
      <w:r>
        <w:rPr>
          <w:rFonts w:ascii="IRNazanin" w:hAnsi="IRNazanin" w:eastAsia="IRNazanin"/>
          <w:color w:val="111111"/>
          <w:sz w:val="28"/>
          <w:sz w:val="28"/>
          <w:szCs w:val="28"/>
          <w:rtl w:val="true"/>
          <w:lang w:bidi="fa-IR"/>
        </w:rPr>
        <w:t xml:space="preserve">بذلک، و یرمون بالمرجوح، فکیف فی مثل </w:t>
      </w:r>
      <w:r>
        <w:rPr>
          <w:rStyle w:val="FootnoteAnchor"/>
          <w:rtl w:val="true"/>
        </w:rPr>
        <w:footnoteReference w:id="221"/>
      </w:r>
      <w:r>
        <w:rPr>
          <w:rFonts w:ascii="IRNazanin" w:hAnsi="IRNazanin" w:eastAsia="IRNazanin"/>
          <w:color w:val="111111"/>
          <w:sz w:val="28"/>
          <w:sz w:val="28"/>
          <w:szCs w:val="28"/>
          <w:rtl w:val="true"/>
          <w:lang w:bidi="fa-IR"/>
        </w:rPr>
        <w:t>هذا المقام؟</w:t>
      </w:r>
    </w:p>
    <w:p>
      <w:pPr>
        <w:pStyle w:val="BookText"/>
        <w:rPr/>
      </w:pPr>
      <w:r>
        <w:rPr>
          <w:rFonts w:ascii="IRNazanin" w:hAnsi="IRNazanin" w:eastAsia="IRNazanin"/>
          <w:color w:val="111111"/>
          <w:sz w:val="28"/>
          <w:sz w:val="28"/>
          <w:szCs w:val="28"/>
          <w:rtl w:val="true"/>
          <w:lang w:bidi="fa-IR"/>
        </w:rPr>
        <w:t>و بالجملة، فکلامه قدّس سرّه غیر موجّه، و قد شاع عن شیخنا العلّامة الشیخ سلیمان ابن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یتوقف فی دفع الخمس للمنتسب بالامّ، و یحتاط بمنعه من الخمس و الزکاة، مع ترجیحه لمذهب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شیخنا الصالح المشار إلیه، جری علی ما جری علیه استاذه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أیضا التوقف فی أصل المسألة، و کذا ظاهر المولی الفاضل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من سرح برید نظره فیما سطرناه لا یخفی علیه صحة ما اخترناه، و لا رجحان ما رجحناه و أن خلاف من خالف فی هذه المسألة أو توقّف من توقف إنما نشأ عن قلّة إعطاء التأمّل حقه فی أدلة المسألة و التدبر فیها، و إلّا فالحکم أوضح واضح و الصبح فاضح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صرّح بهذه المقالة أیضا السید المحدّث 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 ولد البنت ابن علی الحقیقة، و الأخبار به مستفیضة، و ذکر الرضا علیه السّلام فی مقام المفاخرة مع المأمون أن ابنته علیه السّلام تحرم علی النبی صلّی اللّه علیه و آله بآیة حُرِّمَتْ عَلَیْکُمْ أُمَّهٰاتُکُمْ </w:t>
      </w:r>
      <w:r>
        <w:rPr>
          <w:rStyle w:val="FootnoteAnchor"/>
          <w:rtl w:val="true"/>
        </w:rPr>
        <w:footnoteReference w:id="225"/>
      </w:r>
      <w:r>
        <w:rPr>
          <w:rFonts w:ascii="IRNazanin" w:hAnsi="IRNazanin" w:eastAsia="IRNazanin"/>
          <w:color w:val="111111"/>
          <w:sz w:val="28"/>
          <w:sz w:val="28"/>
          <w:szCs w:val="28"/>
          <w:rtl w:val="true"/>
          <w:lang w:bidi="fa-IR"/>
        </w:rPr>
        <w:t>، و إلیه ذهب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من أهل الحدیث و هو الأرجح و الظاهر من الأخبار، فیکون من امّه علویة سیدا یجری علیه و إلیه ما یکون للعلویّین، و إن</w:t>
      </w:r>
    </w:p>
    <w:p>
      <w:pPr>
        <w:pStyle w:val="BookText"/>
        <w:rPr/>
      </w:pPr>
      <w:r>
        <w:rPr>
          <w:rFonts w:ascii="IRNazanin" w:hAnsi="IRNazanin" w:eastAsia="IRNazanin"/>
          <w:color w:val="111111"/>
          <w:sz w:val="28"/>
          <w:sz w:val="28"/>
          <w:szCs w:val="28"/>
          <w:rtl w:val="true"/>
          <w:lang w:bidi="fa-IR"/>
        </w:rPr>
        <w:t xml:space="preserve">وجد ما یعارض بالأخبار الدالّة علی ما ذکرناه فسبیله إمّا الحمل علی التقیة أو التأویل کما فصّلنا الکلام فیه فی شرحنا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نسبه للرضا علیه السّلام مع المأمون إما سهو من قلمه؛ فإن ذلک کما عرفت إنما هو للکاظم علیه السّلام مع الرشید، أو مضمون خبر آخر اطّلع علیه، و اللّه العالم</w:t>
      </w:r>
      <w:r>
        <w:rPr>
          <w:rFonts w:eastAsia="IRNazanin" w:cs="IRNazanin"/>
          <w:color w:val="111111"/>
          <w:sz w:val="28"/>
          <w:szCs w:val="28"/>
          <w:rtl w:val="true"/>
          <w:lang w:bidi="fa-IR"/>
        </w:rPr>
        <w:t>.</w:t>
      </w:r>
      <w:bookmarkStart w:id="32" w:name="pg13064_172883"/>
    </w:p>
    <w:p>
      <w:pPr>
        <w:pStyle w:val="Heading2"/>
        <w:numPr>
          <w:ilvl w:val="1"/>
          <w:numId w:val="1"/>
        </w:numPr>
        <w:rPr/>
      </w:pPr>
      <w:bookmarkStart w:id="33" w:name="__RefHeading___Toc6991527_3224264995"/>
      <w:bookmarkStart w:id="34" w:name="_Toc12"/>
      <w:bookmarkEnd w:id="32"/>
      <w:bookmarkEnd w:id="33"/>
      <w:r>
        <w:rPr/>
        <w:t>44</w:t>
      </w:r>
      <w:r>
        <w:rPr>
          <w:rtl w:val="true"/>
        </w:rPr>
        <w:t xml:space="preserve"> </w:t>
      </w:r>
      <w:r>
        <w:rPr>
          <w:rtl w:val="true"/>
        </w:rPr>
        <w:t>درّة نجفیّة الصوارم القاصمة لظهور الجامعین بین ولد فاطمة علیها السّلام</w:t>
      </w:r>
      <w:bookmarkEnd w:id="34"/>
    </w:p>
    <w:p>
      <w:pPr>
        <w:pStyle w:val="Heading3"/>
        <w:numPr>
          <w:ilvl w:val="2"/>
          <w:numId w:val="1"/>
        </w:numPr>
        <w:rPr/>
      </w:pPr>
      <w:bookmarkStart w:id="35" w:name="__RefHeading___Toc6991529_3224264995"/>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قد اتفق بعد توطننا فی العراق أن بعض السادة من أهل البحرین جمع فی نکاحه بین فاطمیتین، فأنکرنا ذلک علیه، و منعناه من الجمع بینهما لما استقر علیه رأینا من التحریم فی المسألة المذکورة و إن کانت فی کتب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مشهورة، و شاع الأمر عند علماء العراق فخالفوا فی ذلک کملا و منعوه من الطلاق و أفتوه بالکراهة دون التحریم، و جوّزوا له المقام علی ذلک الأمر الذمیم حیث إن المسألة لم تطرق أسماعهم قبل ذلک، و لم یقفوا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یجر لها ذکر فی کلام المتقدمین و لا المتأخّرین و إنما تفطن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من أفاضل متأخّری المتأخّرین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خفی أمرها علی أکثر الناس و وقع الإشکال فیها و الالتباس، و قال کثیر منهم بالصدّ عما ذکرناه و الاستکبار لما علیه جملة من الناس فی تلک الأوقات من الابتلاء بهذه المصیبة من غیر تناکر و لا إنکار، و کثر فیها القیل و القال و البحث و السؤال، و کتب فیها بعض فضلاء الوقت شرحا شافیا بزعمه فی رد القول بالتحریم و تأویل الخبر الوارد فی المسألة بما یرجع إلی الکراهة الغیر الموجبة</w:t>
      </w:r>
    </w:p>
    <w:p>
      <w:pPr>
        <w:pStyle w:val="BookText"/>
        <w:rPr/>
      </w:pPr>
      <w:r>
        <w:rPr>
          <w:rFonts w:ascii="IRNazanin" w:hAnsi="IRNazanin" w:eastAsia="IRNazanin"/>
          <w:color w:val="111111"/>
          <w:sz w:val="28"/>
          <w:sz w:val="28"/>
          <w:szCs w:val="28"/>
          <w:rtl w:val="true"/>
          <w:lang w:bidi="fa-IR"/>
        </w:rPr>
        <w:t>للذم و التأثیم، فألجأنا الحال إلی أن کتبنا فی المسألة رسالة شافیة بسطنا فیها الکلام بإبرام النقض و نقض الإبرام، و أحطنا بأطراف المقال بما لم یجد به الخصم مدخلا للنزاع فی ذلک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نقلنا کلام ذلک الفاضل و بیّنّا ما فیه، و کشفنا عن ضعف باطنه و خافیه، فرجع فضلاؤهم عن ذلک بعد الوقوف علی ما قررناه و التأمل فیما سطرنا، و منهم الفاضل المشار إلیه، و کتبوا خطوطهم علی حواشی الرسالة بالرجوع عما کانوا علیه و ها أنا ذاکر هنا صورة الرسالة المذکورة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حمد اللّه سبحانه علی مزید أفضاله، و الصلاة علی محمّد و آله، فیقول الفقیر إلی جود ربّه الکریم یوسف بن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للعمل فی یومه لغده، قبل أن یخرج الأمر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کلمات رشیقة و تحقیقات أنیقة، قد رقمتها فی مسألة قد کثر الکلام فیها فی هذه الأیام بین جملة من الأعلام، فأخطأ من أخطأ، و أصاب من أصاب بتوفیق من الملک العلّام، و هی مسألة الجمع بین اثنتین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وسمتها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القاصمة لظهور الجامعین بین ولد فاطمة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سبحانه الاستعانة لإدراک کلّ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هذه المسألة لم یجر لها ذکر فی کلام أحد من علمائنا المتقدّمین و لا المتأخّرین، و لم یتعرّضوا للبحث عنها فی الکتب الفروعیّة، و لا ذکروا حکمها فی الکتب الاستدلالیّة، و لم أقف علی قائل بمضمونها سوی شیخنا الشیخ محمّد بن الحسن الحر العاملی قدّس سرّه؛ فإنّه جزم بالتحریم فی هذه المسألة </w:t>
      </w:r>
      <w:r>
        <w:rPr>
          <w:rStyle w:val="FootnoteAnchor"/>
          <w:rtl w:val="true"/>
        </w:rPr>
        <w:footnoteReference w:id="227"/>
      </w:r>
      <w:r>
        <w:rPr>
          <w:rFonts w:ascii="IRNazanin" w:hAnsi="IRNazanin" w:eastAsia="IRNazanin"/>
          <w:color w:val="111111"/>
          <w:sz w:val="28"/>
          <w:sz w:val="28"/>
          <w:szCs w:val="28"/>
          <w:rtl w:val="true"/>
          <w:lang w:bidi="fa-IR"/>
        </w:rPr>
        <w:t>، عملا بالخبر الآتی ذکره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شیخنا الشیخ جعفر بن کمال الدین البحرانی، علی ما وجدته بخط والدی قدّس سرّه، نقلا عنه،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الحدیث الآتی بروایة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الأحکام</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نقل هذا الحدیث بهذا السند الفقیه النبیه الشیخ جعفر بن کمال الدین البحرانی قال قدّس سرّه عقیب ذکره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کاتب هذه الأحرف جعفر بن کمال الدین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صحیح، و لا معارض له، فیجوز أن یخصّص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الجمع بین الشریفتین من ولد الحسن و الحسین بالنکاح حراما،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أیضا، إلّا إن سنده فیه غیر صحیح، و هذا الشیخ کما تری قد نقله بهذا السند الصحیح علی الظاهر، و لا نعلم من أین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کفی به 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الفقیر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والدی، طیّب اللّه ثراه، و جعل الجنّة مثواه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230"/>
      </w:r>
      <w:r>
        <w:rPr>
          <w:rFonts w:ascii="IRNazanin" w:hAnsi="IRNazanin" w:eastAsia="IRNazanin"/>
          <w:color w:val="111111"/>
          <w:sz w:val="28"/>
          <w:sz w:val="28"/>
          <w:szCs w:val="28"/>
          <w:rtl w:val="true"/>
          <w:lang w:bidi="fa-IR"/>
        </w:rPr>
        <w:t xml:space="preserve">قد أخذه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الوالد لم یطّلع علیه، و لیته کان حیّا فاهدیه إلیه، و المفهوم کما تری من کلام الشیخ جعفر المذکور القول بمضمون الخبر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شیخنا علّامة الزمان و نادرة الأوان، الشیخ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النقل عنه فی هذه المسألة، فإنی وجدت بخط بعض الفضلاء الموثوق بهم نقلا عن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 الوارد فی المسألة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إلی العمل به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متّجه بجواز تخصیص عمومات الکتاب بالخبر الواحد الصحیح و إن توقّفنا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کلام فی شدّة المرجوحیّة، و شدّة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شیخنا المحدّث الصالح الشیخ عبد اللّه بن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التوقّف،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المسألة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شیخنا علّامة الزمان یتوقّف فی هذه المسألة و یأمر بالاحتیاط فیها، حتّی إنی سمعت من ثقة من أصحابنا أنه أمره بطلاق واحدة من نسائه؛ لأنه کان تحته فاطمیّتان، و نقل عنه أنه یری التحریم، إلّا إنّی لم أعرف منه غیر التوقّف</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قدّس سرّه بعد کلام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إنّی بعد، عندی نوع حیرة و اضطراب و دغدغة و ارتیاب، فأنا فی المسألة متوقّف، و الاحتیاط فیها عندی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سألنی بعض الإخوان المتورّعین عن هذه المسألة سابقا و کان مبتلی بها، حیث إنّه جامع بین فاطمیّتین، فکتب له جوابا یشعر بالتوقّف و الأمر بالاحتیاط، فامتثل ما کتبته، و طلّق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فی هذا الطریق السلامة و السلوک فی مسالک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الوقوف عند الشبهات و التثبّت عند الزلّات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انتهی کلامه، علت فی الخلد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نقله عن شیخه العلّامة من التوقّف، فإنّه لا ینافی النقل عنه بالجزم، کما نقلناه، و نقله هو عن ذلک الرجل المذکور؛ إذ یجوز أن یکون مذهبه صار إلی التحریم بعد التوقّف أوّلا فلا منافاة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ذهب إلیه هو قدّس سرّه من التوقّف فإنّما أراد به التوقّف فی الفتوی بالتحریم و إن کان یقول بالتحریم من حیث الاحتیاط، کما صرّح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الاحتیاط عندی فیها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أن الأحکام عند أصحابنا الأخباریین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w:t>
      </w:r>
    </w:p>
    <w:p>
      <w:pPr>
        <w:pStyle w:val="BookText"/>
        <w:rPr/>
      </w:pPr>
      <w:r>
        <w:rPr>
          <w:rFonts w:ascii="IRNazanin" w:hAnsi="IRNazanin" w:eastAsia="IRNazanin"/>
          <w:color w:val="111111"/>
          <w:sz w:val="28"/>
          <w:sz w:val="28"/>
          <w:szCs w:val="28"/>
          <w:rtl w:val="true"/>
          <w:lang w:bidi="fa-IR"/>
        </w:rPr>
        <w:t>و حرام بیّن، و شبهات بین ذلک، و الحکم عندهم فی موضوع الشبهة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الفرق بینه و بین من قال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قدّمنا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حیث المستند، و إلّا فالجمیع متّفقون علی التحریم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شیخنا المحدّث الصالح المشار إلیه مع تبحره فی الأخبار لم یطّلع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یدلّ علیه کلامه فی الکتاب المتقدّم ذکره، و لعلّه لذلک حصل له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بالتحریم أیضا ظاهر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أنا اوضّح لک المقام بما ترتاحه الأفهام </w:t>
      </w:r>
      <w:r>
        <w:rPr>
          <w:rStyle w:val="FootnoteAnchor"/>
          <w:rtl w:val="true"/>
        </w:rPr>
        <w:footnoteReference w:id="233"/>
      </w:r>
      <w:r>
        <w:rPr>
          <w:rFonts w:ascii="IRNazanin" w:hAnsi="IRNazanin" w:eastAsia="IRNazanin"/>
          <w:color w:val="111111"/>
          <w:sz w:val="28"/>
          <w:sz w:val="28"/>
          <w:szCs w:val="28"/>
          <w:rtl w:val="true"/>
          <w:lang w:bidi="fa-IR"/>
        </w:rPr>
        <w:t>، و لا یخفی علی المنصف من الأنام؛ و ذلک فإنّه لا ریب فی أن إیراد الصدوق للخبر المذکور إنّما هو من حیث اشتماله علی تعلیل عدم الحلیّة فی الخبر بالمشقة، فإن کتابه موضوع لبیان العلل الواردة فی الأخبار کما ینبئ عنه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العارف بطریقة الصدوق قدّس سرّه فی جملة کتبه و مصنّفاته أنه لا یذکر من الأخبار إلّا ما یعتمده و یحکم بصحّته متنا و سندا و یفتی به، و إذا أورد خبرا بخلاف ذلک ذیّله بما یشعر بالطعن فی سنده أو دلالته و نبّه علی عدم قوله بمضمونه، هذه طریقته المألوفة و سجیّته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و إن کان لم یصرّح به إلّا فی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إلّا إن المتتبّع لکلامه فی کتبه، و الواقف علی طریقته، لا یخفی علیه صحّة ما ذکرناه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هذا الکلام ممّا یکبر فی صدور بعض الناظرین القاصرین، فیقابله بالإنکار و الصدّ و الاستکبار؛ لقصور تتبّعه فی ذلک المضمار، فلا بأس لو أرخینا زمام القلم فی الجری فی هذا المیدان، و أملینا له فی الجری ساعة من الزمان و إن</w:t>
      </w:r>
    </w:p>
    <w:p>
      <w:pPr>
        <w:pStyle w:val="BookText"/>
        <w:rPr/>
      </w:pPr>
      <w:r>
        <w:rPr>
          <w:rFonts w:ascii="IRNazanin" w:hAnsi="IRNazanin" w:eastAsia="IRNazanin"/>
          <w:color w:val="111111"/>
          <w:sz w:val="28"/>
          <w:sz w:val="28"/>
          <w:szCs w:val="28"/>
          <w:rtl w:val="true"/>
          <w:lang w:bidi="fa-IR"/>
        </w:rPr>
        <w:t xml:space="preserve">طال به </w:t>
      </w:r>
      <w:r>
        <w:rPr>
          <w:rStyle w:val="FootnoteAnchor"/>
          <w:rtl w:val="true"/>
        </w:rPr>
        <w:footnoteReference w:id="235"/>
      </w:r>
      <w:r>
        <w:rPr>
          <w:rFonts w:ascii="IRNazanin" w:hAnsi="IRNazanin" w:eastAsia="IRNazanin"/>
          <w:color w:val="111111"/>
          <w:sz w:val="28"/>
          <w:sz w:val="28"/>
          <w:szCs w:val="28"/>
          <w:rtl w:val="true"/>
          <w:lang w:bidi="fa-IR"/>
        </w:rPr>
        <w:t>فإنّه من أهم المهام فی جملة من الأحکام،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المواضع التی تدلّ علی ما ادّعیناه ما صرّح به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المواضع؛ منها فی باب العلّة التی من أجلها حرّم علی الرجل جاریة ابنه و أحلّ له جاریة ابنته، فإنّه أورد خبرا یطابق هذا المضمون، و یدلّ علی جواز نکاح جاریة الابنة؛ لأن الابنة لا تنکح، ثم قال عقیبه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مؤلّف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الکلام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افتی به أن جاریة الابنة لا یجوز للأب </w:t>
      </w:r>
      <w:r>
        <w:rPr>
          <w:rStyle w:val="FootnoteAnchor"/>
          <w:rtl w:val="true"/>
        </w:rPr>
        <w:footnoteReference w:id="236"/>
      </w:r>
      <w:r>
        <w:rPr>
          <w:rFonts w:ascii="IRNazanin" w:hAnsi="IRNazanin" w:eastAsia="IRNazanin"/>
          <w:color w:val="111111"/>
          <w:sz w:val="28"/>
          <w:sz w:val="28"/>
          <w:szCs w:val="28"/>
          <w:rtl w:val="true"/>
          <w:lang w:bidi="fa-IR"/>
        </w:rPr>
        <w:t>أن یدخل بها</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فی باب علّة تحصین الأمة الحرّ، فإنّه أورد خبرا یدلّ علی أن الأمة یحصل بها الإحصان، ثم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 رضی اللّه عنه مصنّف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هذا الحدیث هکذا، فأوردته کما جاء فی هذا الموضع؛ لما فیه من ذکر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افتی به و أعتمد علیه ما حدّثنی به محمّد بن الحسن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ثم ساق جملة من الأخبار دالة علی أن الحرّ لا تحصنه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باب علّة شرب الخمر فی حال الاضطرار، فإنّه أورد خبرا یدلّ علی أن المضطر لا یجوز له أن یشرب الخمر، و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 بن الحسین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کما أوردته، و شرب الخمر فی حال الاضطرار مباح</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باب العلّة التی من أجلها جعلت أیام منی ثلاثة أیام، فإنّه أورد حدیثا یدلّ علی أن من أدرک شیئا من أیام منی، فقد أدرک الحجّ، ثم قال بعده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فأوردته فی</w:t>
      </w:r>
    </w:p>
    <w:p>
      <w:pPr>
        <w:pStyle w:val="BookText"/>
        <w:rPr/>
      </w:pPr>
      <w:r>
        <w:rPr>
          <w:rFonts w:ascii="IRNazanin" w:hAnsi="IRNazanin" w:eastAsia="IRNazanin"/>
          <w:color w:val="111111"/>
          <w:sz w:val="28"/>
          <w:sz w:val="28"/>
          <w:szCs w:val="28"/>
          <w:rtl w:val="true"/>
          <w:lang w:bidi="fa-IR"/>
        </w:rPr>
        <w:t>هذا الموضع؛ لما فیه من ذکر العلّة، و الذی افتی به و أعتمده فی هذا المعنی ما حدّثنا به شیخنا محمّد بن الحسن</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 ثم ساق الخبر بما یدلّ علی تخصیص إدراک الحجّ بإدراک المشعر قبل الزوال،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المتعة بإدراک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باب العلّة التی من أجلها تجزی البدنة عن نفس واحدة، و تجزی البقرة عن خمسة، فإنّه أورد خبرا بهذا المضمون، و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الحدیث هکذا، فأوردته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لما </w:t>
      </w:r>
      <w:r>
        <w:rPr>
          <w:rStyle w:val="FootnoteAnchor"/>
          <w:rtl w:val="true"/>
        </w:rPr>
        <w:footnoteReference w:id="241"/>
      </w:r>
      <w:r>
        <w:rPr>
          <w:rFonts w:ascii="IRNazanin" w:hAnsi="IRNazanin" w:eastAsia="IRNazanin"/>
          <w:color w:val="111111"/>
          <w:sz w:val="28"/>
          <w:sz w:val="28"/>
          <w:szCs w:val="28"/>
          <w:rtl w:val="true"/>
          <w:lang w:bidi="fa-IR"/>
        </w:rPr>
        <w:t>فیه من ذکر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افتی به و أعتمد علیه أن البدنة و البقرة تجزیان عن سبعة نفر</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حدیث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الولد ألّا یصوم تطوّعا و لا یحجّ تطوّعا و لا یصلّی تطوّعا إلّا بإذن أبویه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قاطعا للرحم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هکذا، و لکن لیس للوالدین علی الولد طاعة فی ترک الحجّ تطوّعا کان أو فریضة، و لا فی ترک الصلاة، و لا فی ترک الصوم تطوّعا کان أو فریضة</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 ذلک فی باب العلّة التی من أجلها لا یجوز السجود إلّا علی الأرض، أو ما أنبتت </w:t>
      </w:r>
      <w:r>
        <w:rPr>
          <w:rStyle w:val="FootnoteAnchor"/>
          <w:rtl w:val="true"/>
        </w:rPr>
        <w:footnoteReference w:id="244"/>
      </w:r>
      <w:r>
        <w:rPr>
          <w:rFonts w:ascii="IRNazanin" w:hAnsi="IRNazanin" w:eastAsia="IRNazanin"/>
          <w:color w:val="111111"/>
          <w:sz w:val="28"/>
          <w:sz w:val="28"/>
          <w:szCs w:val="28"/>
          <w:rtl w:val="true"/>
          <w:lang w:bidi="fa-IR"/>
        </w:rPr>
        <w:t xml:space="preserve">، و فی باب العلّة </w:t>
      </w:r>
      <w:r>
        <w:rPr>
          <w:rStyle w:val="FootnoteAnchor"/>
          <w:rtl w:val="true"/>
        </w:rPr>
        <w:footnoteReference w:id="245"/>
      </w:r>
      <w:r>
        <w:rPr>
          <w:rFonts w:ascii="Amiri" w:hAnsi="Amiri" w:eastAsia="Amiri" w:cs="Amiri"/>
          <w:color w:val="111111"/>
          <w:sz w:val="28"/>
          <w:sz w:val="28"/>
          <w:szCs w:val="28"/>
          <w:rtl w:val="true"/>
          <w:lang w:bidi="ar-SA"/>
        </w:rPr>
        <w:t xml:space="preserve">التی من أجلها قال هارون لموسی یَا بْنَ أُمَّ لٰا تَأْخُذْ بِلِحْیَتِی وَ لٰا بِرَأْسِی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المواضع التی یقف علیها المتتبّع لکتبه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ذیل هذه الأخبار أدلّ دلیل علی أنه متی ذکر خبرا و لم یتعرّض لردّه و لا القدح فی دلالته،</w:t>
      </w:r>
    </w:p>
    <w:p>
      <w:pPr>
        <w:pStyle w:val="BookText"/>
        <w:rPr/>
      </w:pPr>
      <w:r>
        <w:rPr>
          <w:rFonts w:ascii="IRNazanin" w:hAnsi="IRNazanin" w:eastAsia="IRNazanin"/>
          <w:color w:val="111111"/>
          <w:sz w:val="28"/>
          <w:sz w:val="28"/>
          <w:szCs w:val="28"/>
          <w:rtl w:val="true"/>
          <w:lang w:bidi="fa-IR"/>
        </w:rPr>
        <w:t>بل تعدّی عنه إلی غیره، فهو ممّا یفتی به و یقول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فی سنده محمّد بن عبد اللّه المسمعی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شیخنا محمّد بن الحسن سیّئ الرأی فی محمّد بن عبد اللّه المسمعی راوی هذا الحدیث، و إنّما أخرجت هذا الخبر فی هذا الکتاب؛ لأنّه کان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قرأته علیه فلم ینکره، و رواه لی</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الدلالة فی أنه لا یخرج شیئا من الأخبار فی کتبه إلّا و هو صحیح عنده، لا یعتریه فی صحّته شکّ و لا ریب، و متی کان لیس کذلک نبّه علیه ذیل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ما یجب علی من أفطر، أو جامع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أورد خبرا یتضمّن أن من جامع امرأته و هو صائم و هی صائمة أنه إن کان أکرهها فعلیه کفارتان و إن کانت طاوعته فعلیه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ذلک فی شی‌ء من الاصول، و إنّما تفرد بروایته علی بن إبراهیم بن هاشم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أورد حدیثا عن أحمد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هذا الحدیث إلّا عن أحمد بن زیاد بعد </w:t>
      </w:r>
      <w:r>
        <w:rPr>
          <w:rStyle w:val="FootnoteAnchor"/>
          <w:rtl w:val="true"/>
        </w:rPr>
        <w:footnoteReference w:id="249"/>
      </w:r>
      <w:r>
        <w:rPr>
          <w:rFonts w:ascii="IRNazanin" w:hAnsi="IRNazanin" w:eastAsia="IRNazanin"/>
          <w:color w:val="111111"/>
          <w:sz w:val="28"/>
          <w:sz w:val="28"/>
          <w:szCs w:val="28"/>
          <w:rtl w:val="true"/>
          <w:lang w:bidi="fa-IR"/>
        </w:rPr>
        <w:t>منصرفی من حجّ بیت اللّه الحرام، و کان رجلا ثقة دیّنا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عن علی بن عبد اللّه الورّاق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الحدیث إلّا عن علیّ بن عبد اللّه الورّاق،</w:t>
      </w:r>
    </w:p>
    <w:p>
      <w:pPr>
        <w:pStyle w:val="BookText"/>
        <w:rPr/>
      </w:pPr>
      <w:r>
        <w:rPr>
          <w:rFonts w:ascii="IRNazanin" w:hAnsi="IRNazanin" w:eastAsia="IRNazanin"/>
          <w:color w:val="111111"/>
          <w:sz w:val="28"/>
          <w:sz w:val="28"/>
          <w:szCs w:val="28"/>
          <w:rtl w:val="true"/>
          <w:lang w:bidi="fa-IR"/>
        </w:rPr>
        <w:t>و وجدته بخطّه مثبتا فسألته عنه، فرواه لی عن سعد بن عبد اللّه، عن أحمد بن إسحاق، کما ذکرته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یطول ذکره، و هی شاهدة بأفصح لسان، و ناطقة بأصرح بیان بأن جمیع ما یرویه فی کتبه، و لا یتعرّض للکلام علیه فهو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عنده، و من الاصول المتواترة فی زمانه، و یفتی بمضمونه، و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أن هذا الخبر حیث نقله و لم یتعرّض لردّه و لا تأویله و لا الطعن علیه بوجه، فهو ممّا یفتی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أنه قائل بالتحریم کما هو صریح الخبر لا تعتریه الشبه و لا الغیر، حسب ما سنوضّحه و نشرحه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الشیخ قدّس سرّه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هو العمل بالخبر المذکور و أمثاله حیث صرّح بأن الخبر إذا لم یکن متواترا و تعرّی عن أحد القرائن الملحقة له بالمتواتر؛ فإنّه خبر واحد، و یجوز العمل به إذا لم یعارضه خبر آخر، و لم تعلم فتوی الأصحاب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معارض من الأخبار فیما دلّ علیه، و لم یعلم فتوی الأصحاب علی خلافه، فیجوز العمل به حینئذ،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الذی یدلّ علی هذا الحکم هو ما رواه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السندی بن الربیع عن ابن أبی عمیر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یجمع بین ثنتین من ولد فاطمة علیها السّلام، إنّ ذلک یبلغها فیشق علیها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شیخنا الصدوق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ماجیلویه عن محمّد بن یحیی عن أحمد بن محمّد عن أبیه عن ابن أبی عمیر عن أبان بن عثمان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الکلام فی هذا الخبر من حیث السند مفروغ منه عندنا علی أی الروایتین کان، فإن هذا الاصطلاح المبنی علیه تضعیف أخبارنا أصل متزعزع الأرکان، متداعی البنیان، قد خرج عنه مؤسسوه فی غیر موضع و مکان؛ لضیق الخناق و إن أطالوا الکلام فیه و سوّدوا فیه الأوراق، کما أوضحنا ذلک فی جملة من مؤلّفاتنا، و لا سیما فی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وفّق اللّه تعالی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فالطاعن فی سنده و إن تمّ له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لا یتمّ له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 جملة من أساطین أصحابنا رجال هذا السند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الظاهر البیّن الظهور أن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نقل أخبار کتبه من الاصول المحقّقة الثبوت و المعلومة الاتّصال بالأئمّة علیهم السّلام، و إنّما یذکر الوسائط فی الأسانید إلی أصحاب الاصول تیمّنا و إخراجا للخبر عن قید الإرسال، کما نصّ علی ذلک جملة من محقّقی علمائنا الأبدال </w:t>
      </w:r>
      <w:r>
        <w:rPr>
          <w:rStyle w:val="FootnoteAnchor"/>
          <w:rtl w:val="true"/>
        </w:rPr>
        <w:footnoteReference w:id="258"/>
      </w:r>
      <w:r>
        <w:rPr>
          <w:rFonts w:ascii="IRNazanin" w:hAnsi="IRNazanin" w:eastAsia="IRNazanin"/>
          <w:color w:val="111111"/>
          <w:sz w:val="28"/>
          <w:sz w:val="28"/>
          <w:szCs w:val="28"/>
          <w:rtl w:val="true"/>
          <w:lang w:bidi="fa-IR"/>
        </w:rPr>
        <w:t>لأن الاصول فی زمانه موجودة، و حینئذ فالکلام فی السند لا طائل تحته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متن الخبر و دلالته علی التحریم،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بذلک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التحریم؛ فإنّه المعنی المتبادر عند الإطلاق، و التبادر أمارة الحقیقة، کما نصّ علیه محقّقو علماء الاصول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یؤکّده التعلیل بالمشقّة</w:t>
      </w:r>
    </w:p>
    <w:p>
      <w:pPr>
        <w:pStyle w:val="BookText"/>
        <w:rPr/>
      </w:pPr>
      <w:r>
        <w:rPr>
          <w:rFonts w:ascii="IRNazanin" w:hAnsi="IRNazanin" w:eastAsia="IRNazanin"/>
          <w:color w:val="111111"/>
          <w:sz w:val="28"/>
          <w:sz w:val="28"/>
          <w:szCs w:val="28"/>
          <w:rtl w:val="true"/>
          <w:lang w:bidi="fa-IR"/>
        </w:rPr>
        <w:t>لها،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البیّن أن الأمر الذی یشقّ علیها یؤذیها، و إیذاؤها محرّم بالاتّفاق؛ لأنّه إیذاء للرسول صلّی اللّه علیه و آله بالحدیث المتّفق علیه بین الخاصّة و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بمعنی الکراهة، فلا یکون نصّا فی التحریم؛ لما رواه الکلینی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لامرأة تؤمن باللّه و الیوم الآخر أن تدع عانتها فوق عشرین یوما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ذلک غیر واجب بالإجماع، و حینئذ فیحتمل حمل هذا </w:t>
      </w:r>
      <w:r>
        <w:rPr>
          <w:rStyle w:val="FootnoteAnchor"/>
          <w:rtl w:val="true"/>
        </w:rPr>
        <w:footnoteReference w:id="262"/>
      </w:r>
      <w:r>
        <w:rPr>
          <w:rFonts w:ascii="IRNazanin" w:hAnsi="IRNazanin" w:eastAsia="IRNazanin"/>
          <w:color w:val="111111"/>
          <w:sz w:val="28"/>
          <w:sz w:val="28"/>
          <w:szCs w:val="28"/>
          <w:rtl w:val="true"/>
          <w:lang w:bidi="fa-IR"/>
        </w:rPr>
        <w:t xml:space="preserve">الخبر علی ذلک، و إذا قام الاحتمال بطل الاستدلال کما ذکروه،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یستلزم الإیذاء، و حینئذ فلا ینهض الخبر دلیلا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الفطن اللبیب، و الموفّق المصیب، و من أخذ من القواعد المقرّرة، و الضوابط المعتبرة بأوفر نصیب، أن الواجب هو حمل الألفاظ علی حقائقها متی اطلقت، و إنّما تحمل علی مجازاتها بالقرائن الحالیّة أو المقالیّة الموجبة للخروج عن تلک الحقیقة، لا بمجرّد التخرّص و التخمین، کما هو بیّن لدی الحاذق المکین؛ إذ لو جاز ذلک لبطلت جملة </w:t>
      </w:r>
      <w:r>
        <w:rPr>
          <w:rStyle w:val="FootnoteAnchor"/>
          <w:rtl w:val="true"/>
        </w:rPr>
        <w:footnoteReference w:id="263"/>
      </w:r>
      <w:r>
        <w:rPr>
          <w:rFonts w:ascii="IRNazanin" w:hAnsi="IRNazanin" w:eastAsia="IRNazanin"/>
          <w:color w:val="111111"/>
          <w:sz w:val="28"/>
          <w:sz w:val="28"/>
          <w:szCs w:val="28"/>
          <w:rtl w:val="true"/>
          <w:lang w:bidi="fa-IR"/>
        </w:rPr>
        <w:t xml:space="preserve">القواعد الشرعیّة، و اختلّت تلک الأحکام النبویّة، و لا قرینة فی الخبر من نفسه، و لا من خارج یؤذن بإخراج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حقیقته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الذی ذکره المعترض فی الکراهة لا یستلزم حمل ما لا قرینة فیه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کلام شعری، و إلزام جدلی لا یصحّ النظر إلیه، و لا التعریج فی مقام التحقیق علیه، و إلّا لانسدّ بذلک باب الاستدلال، و اتّسعت دائرة الخصام و الجدال؛ إذ لا قول إلّا و للخصم فیه مقال، و لا دلیل إلّا و للمنازع فیه مجال؛ فإن مجازات الألفاظ لا تعدّ و لا تحصی و إن تفاوتت قربا و بعدا و ظهورا و خفاء، و للزم بذلک انسداد باب إثبات التوحید و النبوّة و الإمامة، و قامت الحجّة للمخالفین فی هذه الاصول بما یبدونه من الاحتمالات فی أدلّة المثبتین، بل الحقّ الحقیق بالقبول کما صرّح به محقّقو الاصول من أن المدار فی الاستدلال علی النصّ أو الظاهر </w:t>
      </w:r>
      <w:r>
        <w:rPr>
          <w:rStyle w:val="FootnoteAnchor"/>
          <w:rtl w:val="true"/>
        </w:rPr>
        <w:footnoteReference w:id="264"/>
      </w:r>
      <w:r>
        <w:rPr>
          <w:rFonts w:ascii="IRNazanin" w:hAnsi="IRNazanin" w:eastAsia="IRNazanin"/>
          <w:color w:val="111111"/>
          <w:sz w:val="28"/>
          <w:sz w:val="28"/>
          <w:szCs w:val="28"/>
          <w:rtl w:val="true"/>
          <w:lang w:bidi="fa-IR"/>
        </w:rPr>
        <w:t>، و لا یلتفت إلی الاحتمال فی مقابلة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المشقّة و استلزامها الأذی کما ندّعیه، فإنّه لا یخفی أن المشقّة لغة إنّما 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و الشدّة و التعب،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شاق، أی ثقیل شدید متعب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علیه الأمر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لا أن أثقل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المشقّة، و هی الشدّة</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المفسّرون فی قوله سبحانه وَ مٰا أُرِیدُ أَنْ أَشُقَّ عَلَیْکَ </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أحمّلک من الأمر ما یشتدّ علیک</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الهروی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 لَمْ تَکُونُوا بٰالِغِیهِ إِلّٰا بِشِقِّ الْأَنْفُسِ</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بجهد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کانت المشقّة عبارة عن هذا المعنی الذی ذکروه،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یصعب تحمّله و یشتدّ علی الإنسان قبوله و القیام به و یبلغ به الجهد، فکیف لا یکون مستلزما للأذی، و هل یشکّ عاقل فی أن من وقع فی شدّة و أمر صعب لا یتأذّی به؟ علی أن الأذی لغة إنّما هو الضرر الیسیر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 کما فی قوله سبحانه لَنْ یَضُرُّوکُمْ إِلّٰا أَذیً </w:t>
      </w:r>
      <w:r>
        <w:rPr>
          <w:rStyle w:val="FootnoteAnchor"/>
          <w:rtl w:val="true"/>
        </w:rPr>
        <w:footnoteReference w:id="271"/>
      </w:r>
      <w:r>
        <w:rPr>
          <w:rFonts w:ascii="IRNazanin" w:hAnsi="IRNazanin" w:eastAsia="IRNazanin"/>
          <w:color w:val="111111"/>
          <w:sz w:val="28"/>
          <w:sz w:val="28"/>
          <w:szCs w:val="28"/>
          <w:rtl w:val="true"/>
          <w:lang w:bidi="fa-IR"/>
        </w:rPr>
        <w:t xml:space="preserve">أی ضررا یسیرا، مثل التهدید </w:t>
      </w:r>
      <w:r>
        <w:rPr>
          <w:rStyle w:val="FootnoteAnchor"/>
          <w:rtl w:val="true"/>
        </w:rPr>
        <w:footnoteReference w:id="272"/>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الأذی إنّما هو أقل مراتب المشقّة، فکیف لا یکون لازما لها؟ و لکن من منع ذلک إنّما بنی علی مقتضی هواه و عقله بغیر ارتیاب من غیر مراجعة لکلام العلماء الأعلام فی هذا الباب، فضلّ عن سواء الطریق و أوقع من سواه فی لجج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قد روته العلماء فی کتبهم، و اطّلعت علیه الفضلاء منهم، و لم یصرّحوا بما دلّ علیه من هذا الحکم فی محرّمات النکاح من کتبهم الفروعیّة، و أعرضوا عن التعرّض له بالکلیّة، و لو کان ذلک حقا لذکروه، و فی مصنّفاتهم سطّروه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القائل إمّا أن یسلّم ما ذکرنا من صحّة الحدیث و صراحته،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الثانی یکون الکلام معه فی الدلیل، و إثبات صحّته و صراحته، و کلامه لا وجه له حینئذ، و علی الأوّل، فکلامه هنا مردود بما صرّح به غیر واحد من أجلّاء المحقّقین، منهم شیخنا الشهید الثانی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فی مسألة ما لو أوصی له بأبیه فقبل الوصیّة،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بعد الطعن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یظهر جواز مخالفة الفقیه المتأخّر لغیره من المتقدّمین فی کثیر من المسائل التی ادّعوا فیها الإجماع، إذا قام الدلیل علی ما یقتضی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اتّفق ذلک لهم کثیرا، و لکن زلّة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مسامحة</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بین الناس دون المتأخّر</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جاز مخالفتهم فی المسائل التی ادّعوا فیها الإجماع حتی قام الدلیل علی خلافه، مع أن الإجماع عندهم أحد الأدلّة الشرعیّة، فکیف لا یجوز القول بما لم یصرّحوا به نفیا و لا إثباتا إذا قام الدلیل علیه؟</w:t>
      </w:r>
    </w:p>
    <w:p>
      <w:pPr>
        <w:pStyle w:val="BookText"/>
        <w:rPr/>
      </w:pPr>
      <w:r>
        <w:rPr>
          <w:rFonts w:ascii="IRNazanin" w:hAnsi="IRNazanin" w:eastAsia="IRNazanin"/>
          <w:color w:val="111111"/>
          <w:sz w:val="28"/>
          <w:sz w:val="28"/>
          <w:szCs w:val="28"/>
          <w:rtl w:val="true"/>
          <w:lang w:bidi="fa-IR"/>
        </w:rPr>
        <w:t xml:space="preserve">و مجرّد رؤیتهم الدلیل و روایتهم له فی کتب الأخبار مع عدم ذکر حکمه فی کتب الفروع الاستدلالیّة، لا یدلّ علی ردّ </w:t>
      </w:r>
      <w:r>
        <w:rPr>
          <w:rStyle w:val="FootnoteAnchor"/>
          <w:rtl w:val="true"/>
        </w:rPr>
        <w:footnoteReference w:id="276"/>
      </w:r>
      <w:r>
        <w:rPr>
          <w:rFonts w:ascii="IRNazanin" w:hAnsi="IRNazanin" w:eastAsia="IRNazanin"/>
          <w:color w:val="111111"/>
          <w:sz w:val="28"/>
          <w:sz w:val="28"/>
          <w:szCs w:val="28"/>
          <w:rtl w:val="true"/>
          <w:lang w:bidi="fa-IR"/>
        </w:rPr>
        <w:t>الخبر و ضعفه، مع عدم تصریحهم بالردّ و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خبر رووه و لم یتعرّضوا لذکر معناه فی الکتب الفروعیّة، و هل هذا الکلام إلّا مجرّد تمویه علی ضعیفی العقول، و من لیس له رویّة فی معقول أو منقول؟</w:t>
      </w:r>
    </w:p>
    <w:p>
      <w:pPr>
        <w:pStyle w:val="BookText"/>
        <w:rPr/>
      </w:pPr>
      <w:r>
        <w:rPr>
          <w:rFonts w:ascii="IRNazanin" w:hAnsi="IRNazanin" w:eastAsia="IRNazanin"/>
          <w:color w:val="111111"/>
          <w:sz w:val="28"/>
          <w:sz w:val="28"/>
          <w:szCs w:val="28"/>
          <w:rtl w:val="true"/>
          <w:lang w:bidi="fa-IR"/>
        </w:rPr>
        <w:t xml:space="preserve">علی أنه لا یشترط عندنا فی الفتوی فی الأحکام تقدّم قائل بها، کما صرّح به جملة من محقّقی أصحابنا و إن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منهم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اشترطوا عدم مخالفة الإجماع علی ما عرفت فیه </w:t>
      </w:r>
      <w:r>
        <w:rPr>
          <w:rStyle w:val="FootnoteAnchor"/>
          <w:rtl w:val="true"/>
        </w:rPr>
        <w:footnoteReference w:id="279"/>
      </w:r>
      <w:r>
        <w:rPr>
          <w:rFonts w:ascii="IRNazanin" w:hAnsi="IRNazanin" w:eastAsia="IRNazanin"/>
          <w:color w:val="111111"/>
          <w:sz w:val="28"/>
          <w:sz w:val="28"/>
          <w:szCs w:val="28"/>
          <w:rtl w:val="true"/>
          <w:lang w:bidi="fa-IR"/>
        </w:rPr>
        <w:t>من النزاع، و کیف، و لو تمّ هذا الشرط لما اتّسعت دائرة الخلاف و تعدّدت الأقوال فی الأحکام الشرعیّة علی ما هی علیه الآن، حتّی إنّک لا تجد حکما من الأحکام غالبا إلّا و تعدّدت فیه أقوالهم إلی خمسة أو ستة أو أزید أو أنقص، و کلّها تتجدّد بتجدّد العلماء؟</w:t>
      </w:r>
    </w:p>
    <w:p>
      <w:pPr>
        <w:pStyle w:val="BookText"/>
        <w:rPr/>
      </w:pPr>
      <w:r>
        <w:rPr>
          <w:rFonts w:ascii="IRNazanin" w:hAnsi="IRNazanin" w:eastAsia="IRNazanin"/>
          <w:color w:val="111111"/>
          <w:sz w:val="28"/>
          <w:sz w:val="28"/>
          <w:szCs w:val="28"/>
          <w:rtl w:val="true"/>
          <w:lang w:bidi="fa-IR"/>
        </w:rPr>
        <w:t>و قد نقل بعض مشایخنا انحصار الفتوی فی زمن الشیخ قدّس سرّه فیه، و کذا ما بعد زمانه، و لم یبق إلّا حاک عنه و ناقل، حتّی انتهت النوبة إلی ابن إدریس، ففتح باب الطعن علی الشیخ و المخالفة له، ثم اتّسع الباب و انتشر الخلاف إلی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فکیف استجاز هذا القائل المنع من الفتوی بشی‌ء لم یتعرّض له الأصحاب نفیا و لا إثباتا إذا قام الدلیل 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ممّن جری علی 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یستبعده من قصر حظّه عن العروج إلی معارج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علمائنا الأبدال منهم المحدّث المحسن الکاشانی قدّس سرّه، فإنّه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بتحریم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المحدث؛ لصحیحة علی بن جعفر عن أخیه موسی علیه السّلام أنه سأله عن الرجل أ یحلّ له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الألواح و الصحیفة و هو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قدّس سرّه بأنه لم یجد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نظیر ما نحن فیه من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بمنظر و مرأی من العلماء قبله، مع أنه لم یذهب إلی القول بها أحد لا علی جهة التحریم و لا الکراهة، و لم نر ما ذکره هذا القائل مانعا لمن قال بالتحریم عملا بها، و لا موجبا للطعن و الردّ علیه عند أحد ممّن تأخّر عنه، بل ربما یتّبعونه فی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المحدّث الأمین الأسترآبادی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صرّح بعدم العفو عن نجاسة دم الغیر و إن کان أقل من درهم، إلحاقا له بدم الحیض؛ لمرفوعة البرقی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 أنظف من دم غیرک إذا کان فی ثوبک شبه النضح من دمک فلا</w:t>
      </w:r>
    </w:p>
    <w:p>
      <w:pPr>
        <w:pStyle w:val="BookText"/>
        <w:rPr/>
      </w:pPr>
      <w:r>
        <w:rPr>
          <w:rFonts w:ascii="IRNazanin" w:hAnsi="IRNazanin" w:eastAsia="IRNazanin"/>
          <w:color w:val="111111"/>
          <w:sz w:val="28"/>
          <w:sz w:val="28"/>
          <w:szCs w:val="28"/>
          <w:rtl w:val="true"/>
          <w:lang w:bidi="fa-IR"/>
        </w:rPr>
        <w:t>بأس، و إن کان دم غیرک قلیلا کان أو کثیرا فاغسله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یقل بمضمون هذه الروایة أحد قبله، مع أن الروایة مرویّة فی کتب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w:t>
      </w:r>
      <w:r>
        <w:rPr>
          <w:rStyle w:val="FootnoteAnchor"/>
          <w:rtl w:val="true"/>
        </w:rPr>
        <w:footnoteReference w:id="283"/>
      </w:r>
      <w:r>
        <w:rPr>
          <w:rFonts w:ascii="IRNazanin" w:hAnsi="IRNazanin" w:eastAsia="IRNazanin"/>
          <w:color w:val="111111"/>
          <w:sz w:val="28"/>
          <w:sz w:val="28"/>
          <w:szCs w:val="28"/>
          <w:rtl w:val="true"/>
          <w:lang w:bidi="fa-IR"/>
        </w:rPr>
        <w:t xml:space="preserve">و شیخنا المجلسی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ذهبا إلی تحریم التقدّم حال الصلاة علی قبر الإمام علیه السّلام؛ لصحیحة الحمیری، مع أنه لم یذکر هذا الحکم أحد قبلهما، و الروایة بذلک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تبعهما فی الحکم المذکور الجمّ الغفیر ممّن تأخّر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المواضع التی یقف علیها المتتبّع الماهر، و الخبیر الباهر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وَ أُحِلَّ لَکُمْ مٰا وَرٰاءَ ذٰلِکُمْ </w:t>
      </w:r>
      <w:r>
        <w:rPr>
          <w:rStyle w:val="FootnoteAnchor"/>
          <w:rtl w:val="true"/>
        </w:rPr>
        <w:footnoteReference w:id="286"/>
      </w:r>
      <w:r>
        <w:rPr>
          <w:rFonts w:ascii="Amiri" w:hAnsi="Amiri" w:eastAsia="Amiri" w:cs="Amiri"/>
          <w:color w:val="111111"/>
          <w:sz w:val="28"/>
          <w:sz w:val="28"/>
          <w:szCs w:val="28"/>
          <w:rtl w:val="true"/>
          <w:lang w:bidi="ar-SA"/>
        </w:rPr>
        <w:t xml:space="preserve">، و قوله سبحانه وَ أَنْکِحُوا الْأَیٰامیٰ مِنْکُمْ </w:t>
      </w:r>
      <w:r>
        <w:rPr>
          <w:rStyle w:val="FootnoteAnchor"/>
          <w:rtl w:val="true"/>
        </w:rPr>
        <w:footnoteReference w:id="287"/>
      </w:r>
      <w:r>
        <w:rPr>
          <w:rFonts w:ascii="Amiri" w:hAnsi="Amiri" w:eastAsia="Amiri" w:cs="Amiri"/>
          <w:color w:val="111111"/>
          <w:sz w:val="28"/>
          <w:sz w:val="28"/>
          <w:szCs w:val="28"/>
          <w:rtl w:val="true"/>
          <w:lang w:bidi="ar-SA"/>
        </w:rPr>
        <w:t xml:space="preserve">، و کذا قوله فَانْکِحُوا مٰا طٰابَ لَکُمْ مِنَ النِّسٰاءِ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عمومات السنّة مخالفة لهذا الخبر، و هو قاصر عن معارضتها، فالعمل علیها أرجح، و القول بها أولی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القائل أیضا إمّا أن یوافقنا علی صحّة الخبر و صراحته فی ما ندّعیه،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فکلامه هنا لا وجه له، بل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غیر صحیح، أو غیر دالّ علی المدّعی، و یکون محلّ البحث معه هنا، و علی</w:t>
      </w:r>
    </w:p>
    <w:p>
      <w:pPr>
        <w:pStyle w:val="BookText"/>
        <w:rPr/>
      </w:pPr>
      <w:r>
        <w:rPr>
          <w:rFonts w:ascii="IRNazanin" w:hAnsi="IRNazanin" w:eastAsia="IRNazanin"/>
          <w:color w:val="111111"/>
          <w:sz w:val="28"/>
          <w:sz w:val="28"/>
          <w:szCs w:val="28"/>
          <w:rtl w:val="true"/>
          <w:lang w:bidi="fa-IR"/>
        </w:rPr>
        <w:t xml:space="preserve">الأوّل، فکلامه أیضا ساقط؛ لاتّفاق أجلّة الأصحاب </w:t>
      </w:r>
      <w:r>
        <w:rPr>
          <w:rStyle w:val="FootnoteAnchor"/>
          <w:rtl w:val="true"/>
        </w:rPr>
        <w:footnoteReference w:id="290"/>
      </w:r>
      <w:r>
        <w:rPr>
          <w:rFonts w:ascii="IRNazanin" w:hAnsi="IRNazanin" w:eastAsia="IRNazanin"/>
          <w:color w:val="111111"/>
          <w:sz w:val="28"/>
          <w:sz w:val="28"/>
          <w:szCs w:val="28"/>
          <w:rtl w:val="true"/>
          <w:lang w:bidi="fa-IR"/>
        </w:rPr>
        <w:t>و معظمهم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تخصیص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تقیید مطلقاتهما بالخبر الصحیح تعدّد أو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نحن نتلو علیک منها جملة من المواضع إجمالا؛ لکسر سورة الاستبعاد الذی لا یصرّ علیه إلّا من أقام علی العناد، فمنها مسألة التخییر فی المواضع الأربعة بین القصر و الإتمام، مع دلالة الآیة </w:t>
      </w:r>
      <w:r>
        <w:rPr>
          <w:rStyle w:val="FootnoteAnchor"/>
          <w:rtl w:val="true"/>
        </w:rPr>
        <w:footnoteReference w:id="291"/>
      </w:r>
      <w:r>
        <w:rPr>
          <w:rFonts w:ascii="Amiri" w:hAnsi="Amiri" w:eastAsia="Amiri" w:cs="Amiri"/>
          <w:color w:val="111111"/>
          <w:sz w:val="28"/>
          <w:sz w:val="28"/>
          <w:szCs w:val="28"/>
          <w:rtl w:val="true"/>
          <w:lang w:bidi="ar-SA"/>
        </w:rPr>
        <w:t xml:space="preserve">و جملة من الأخبار </w:t>
      </w:r>
      <w:r>
        <w:rPr>
          <w:rStyle w:val="FootnoteAnchor"/>
          <w:rtl w:val="true"/>
        </w:rPr>
        <w:footnoteReference w:id="292"/>
      </w:r>
      <w:r>
        <w:rPr>
          <w:rFonts w:ascii="IRNazanin" w:hAnsi="IRNazanin" w:eastAsia="IRNazanin"/>
          <w:color w:val="111111"/>
          <w:sz w:val="28"/>
          <w:sz w:val="28"/>
          <w:szCs w:val="28"/>
          <w:rtl w:val="true"/>
          <w:lang w:bidi="fa-IR"/>
        </w:rPr>
        <w:t>علی وجوب القصر علی المسافر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منع من ثبت له الإرث بالآیات و الروایات من الولد و الوالد و الزوجة و نحوهم، بالموانع المنصوصة من القتل و الکفر و الرقیّة و اللعان، فإنّه لا خلاف فی منعهم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مسألة الحبوة، و دلالة الآیات و الروایات علی أن ما یخلّفه المیت یقسّم علی جمیع الورثة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مع استثناء أخبار الحبوة لتلک الأشیاء المخصوصة و اختصاص أکبر الولد بها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میراث الزوجة غیر ذات الولد علی المشهور، و مطلقا علی المختار؛ لدلالة الآیات المتضافرة علی أن لها الثمن أو الربع من جمیع الترکة من منقول أو غیره </w:t>
      </w:r>
      <w:r>
        <w:rPr>
          <w:rStyle w:val="FootnoteAnchor"/>
          <w:rtl w:val="true"/>
        </w:rPr>
        <w:footnoteReference w:id="294"/>
      </w:r>
      <w:r>
        <w:rPr>
          <w:rFonts w:ascii="IRNazanin" w:hAnsi="IRNazanin" w:eastAsia="IRNazanin"/>
          <w:color w:val="111111"/>
          <w:sz w:val="28"/>
          <w:sz w:val="28"/>
          <w:szCs w:val="28"/>
          <w:rtl w:val="true"/>
          <w:lang w:bidi="fa-IR"/>
        </w:rPr>
        <w:t xml:space="preserve">، مع دلالة الأخبار علی حرمانها من الربع </w:t>
      </w:r>
      <w:r>
        <w:rPr>
          <w:rStyle w:val="FootnoteAnchor"/>
          <w:rtl w:val="true"/>
        </w:rPr>
        <w:footnoteReference w:id="295"/>
      </w:r>
      <w:r>
        <w:rPr>
          <w:rFonts w:ascii="IRNazanin" w:hAnsi="IRNazanin" w:eastAsia="IRNazanin"/>
          <w:color w:val="111111"/>
          <w:sz w:val="28"/>
          <w:sz w:val="28"/>
          <w:szCs w:val="28"/>
          <w:rtl w:val="true"/>
          <w:lang w:bidi="fa-IR"/>
        </w:rPr>
        <w:t>، علی التفصیل المذکور فی محلّه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قولهم بعدم نشر حرمة الرضاع بین الأجنبیتین إذا ارتضعتا من امرأة مع</w:t>
      </w:r>
      <w:bookmarkStart w:id="37" w:name="pg13064_172900"/>
    </w:p>
    <w:p>
      <w:pPr>
        <w:pStyle w:val="BookText"/>
        <w:rPr/>
      </w:pPr>
      <w:bookmarkEnd w:id="37"/>
      <w:r>
        <w:rPr>
          <w:rFonts w:ascii="IRNazanin" w:hAnsi="IRNazanin" w:eastAsia="IRNazanin"/>
          <w:color w:val="111111"/>
          <w:sz w:val="28"/>
          <w:sz w:val="28"/>
          <w:szCs w:val="28"/>
          <w:rtl w:val="true"/>
          <w:lang w:bidi="fa-IR"/>
        </w:rPr>
        <w:t xml:space="preserve">تعدّد الفحل، للأخبار الدالّة علی ذلک </w:t>
      </w:r>
      <w:r>
        <w:rPr>
          <w:rStyle w:val="FootnoteAnchor"/>
          <w:rtl w:val="true"/>
        </w:rPr>
        <w:footnoteReference w:id="296"/>
      </w:r>
      <w:r>
        <w:rPr>
          <w:rFonts w:ascii="Amiri" w:hAnsi="Amiri" w:eastAsia="Amiri" w:cs="Amiri"/>
          <w:color w:val="111111"/>
          <w:sz w:val="28"/>
          <w:sz w:val="28"/>
          <w:szCs w:val="28"/>
          <w:rtl w:val="true"/>
          <w:lang w:bidi="ar-SA"/>
        </w:rPr>
        <w:t xml:space="preserve">، مع أن آیة وَ أَخَوٰاتُکُمْ مِنَ الرَّضٰاعَةِ </w:t>
      </w:r>
      <w:r>
        <w:rPr>
          <w:rStyle w:val="FootnoteAnchor"/>
          <w:rtl w:val="true"/>
        </w:rPr>
        <w:footnoteReference w:id="297"/>
      </w:r>
      <w:r>
        <w:rPr>
          <w:rFonts w:ascii="IRNazanin" w:hAnsi="IRNazanin" w:eastAsia="IRNazanin"/>
          <w:color w:val="111111"/>
          <w:sz w:val="28"/>
          <w:sz w:val="28"/>
          <w:szCs w:val="28"/>
          <w:rtl w:val="true"/>
          <w:lang w:bidi="fa-IR"/>
        </w:rPr>
        <w:t xml:space="preserve">، و جملة من الأخبار قد دلّت علی نشر الحرمة بذلک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میراث زوجة المریض إذا طلّقها فی مرضه، و خرجت من العدّة، فإنّها ترثه إلی سنة، مع أن الروایات </w:t>
      </w:r>
      <w:r>
        <w:rPr>
          <w:rStyle w:val="FootnoteAnchor"/>
          <w:rtl w:val="true"/>
        </w:rPr>
        <w:footnoteReference w:id="299"/>
      </w:r>
      <w:r>
        <w:rPr>
          <w:rFonts w:ascii="IRNazanin" w:hAnsi="IRNazanin" w:eastAsia="IRNazanin"/>
          <w:color w:val="111111"/>
          <w:sz w:val="28"/>
          <w:sz w:val="28"/>
          <w:szCs w:val="28"/>
          <w:rtl w:val="true"/>
          <w:lang w:bidi="fa-IR"/>
        </w:rPr>
        <w:t xml:space="preserve">و الآیات </w:t>
      </w:r>
      <w:r>
        <w:rPr>
          <w:rStyle w:val="FootnoteAnchor"/>
          <w:rtl w:val="true"/>
        </w:rPr>
        <w:footnoteReference w:id="300"/>
      </w:r>
      <w:r>
        <w:rPr>
          <w:rFonts w:ascii="IRNazanin" w:hAnsi="IRNazanin" w:eastAsia="IRNazanin"/>
          <w:color w:val="111111"/>
          <w:sz w:val="28"/>
          <w:sz w:val="28"/>
          <w:szCs w:val="28"/>
          <w:rtl w:val="true"/>
          <w:lang w:bidi="fa-IR"/>
        </w:rPr>
        <w:t>متّفقة علی أن المیراث لا یکون إلّا بسبب أو نسب، و هذه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المواضع التی یقف علیها المتتبّع البصیر،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المواضع منها ما هو إجماعی و منها ما فیه خلاف، إلّا إن معظم الأصحاب علی القول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فإذا ثبت جواز تخصیص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إطلاقاته بالخبر متی کان صحیحا صریحا، کما فی جمیع هذه المواضع و نظائرها، فلیکن هذا الموضع منها؛ لما حقّقناه من صحّة الخبر و صراحته 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ذکرناه ظاهر بحمد اللّه سبحانه لمن أخذ بالإنصاف، و جانب جادّة الاعتساف</w:t>
      </w:r>
      <w:r>
        <w:rPr>
          <w:rFonts w:eastAsia="IRNazanin" w:cs="IRNazanin"/>
          <w:color w:val="111111"/>
          <w:sz w:val="28"/>
          <w:szCs w:val="28"/>
          <w:rtl w:val="true"/>
          <w:lang w:bidi="fa-IR"/>
        </w:rPr>
        <w:t>.</w:t>
      </w:r>
    </w:p>
    <w:p>
      <w:pPr>
        <w:pStyle w:val="Heading3"/>
        <w:numPr>
          <w:ilvl w:val="2"/>
          <w:numId w:val="1"/>
        </w:numPr>
        <w:rPr/>
      </w:pPr>
      <w:bookmarkStart w:id="38" w:name="__RefHeading___Toc6991531_3224264995"/>
      <w:bookmarkStart w:id="39" w:name="_Toc14"/>
      <w:bookmarkEnd w:id="38"/>
      <w:r>
        <w:rPr>
          <w:rtl w:val="true"/>
        </w:rPr>
        <w:t>تحقیق مقام و کلام علی کلام بعض الأعلام</w:t>
      </w:r>
      <w:bookmarkEnd w:id="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وقفت علی کلام لبعض السادة الأجلّاء و الفضلاء النبلاء فی هذه المسألة، حیث قد سأله بعض عن الحدیث الوارد فی هذه المسألة، و علی ما یدلّ علیه من التحریم، أو الکراهة، فکتب له فی الجواب ما هذه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و إن کان</w:t>
      </w:r>
    </w:p>
    <w:p>
      <w:pPr>
        <w:pStyle w:val="BookText"/>
        <w:rPr/>
      </w:pPr>
      <w:r>
        <w:rPr>
          <w:rFonts w:ascii="IRNazanin" w:hAnsi="IRNazanin" w:eastAsia="IRNazanin"/>
          <w:color w:val="111111"/>
          <w:sz w:val="28"/>
          <w:sz w:val="28"/>
          <w:szCs w:val="28"/>
          <w:rtl w:val="true"/>
          <w:lang w:bidi="fa-IR"/>
        </w:rPr>
        <w:t xml:space="preserve">باعتبار السند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الحرمة یوهم جواز تخصیص عمومات الآیات و الأخبار، و تقیید إطلاقهما به کما فی نظائره، إلّا إن فی التعلیل </w:t>
      </w:r>
      <w:r>
        <w:rPr>
          <w:rStyle w:val="FootnoteAnchor"/>
          <w:rtl w:val="true"/>
        </w:rPr>
        <w:footnoteReference w:id="302"/>
      </w:r>
      <w:r>
        <w:rPr>
          <w:rFonts w:ascii="IRNazanin" w:hAnsi="IRNazanin" w:eastAsia="IRNazanin"/>
          <w:color w:val="111111"/>
          <w:sz w:val="28"/>
          <w:sz w:val="28"/>
          <w:szCs w:val="28"/>
          <w:rtl w:val="true"/>
          <w:lang w:bidi="fa-IR"/>
        </w:rPr>
        <w:t>الوارد فیه نوع إشعار بالکراهة، کما ورد أمثاله فی أمثلة من المکروهات؛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لفرط شفقتهم علی الناس یعلّلون المکروهات بعلل منفّرة للطباع عن فعلها، مرغبة فی ترکها، حتّی تهتم بالترک، و لا تستهین بالفعل، کما یذکرون فی المستحبات أیضا ما یوجب رغبة الطباع من العلل الباعثة علی الفعل، الصارفة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یشق علی نفوسهم القدسیّة السلیمة، و یصعب علیها مخالفة الأمّة لهم فی فعل المکروهات و ترک المستحبات، کما یشق و یصعب علیهم المخالفة فی ارتکاب المحرمات و ترک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الاکتفاء فی مقام التنفیر بهذه العلّة المشترکة و عدم الترقی فی التعلیل إلی ما یفرض الترقّی، دلیل للمتتبّع الفطن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کون أمر شاقا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الأذیّة المحرّمة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کنّی به فی الحدیث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ورود مثل هذا الخبر المحتمل للکراهة إن لم یکن ظاهرا فیها الحکم بحرمة الجمع ثم بالتفریق بعده، و طرح العمومات و الإطلاقات فی الآیات و الروایات، و مخالفة ظاهر جلّ الأصحاب، مشکل عندی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لهم جواز الجمع من تقریر 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وقوع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غیر نادر فی الأمصار و الأقطار سیما فی عصرهم و زمنهم؛ لأنه کان موجبا لمزید المجد و الشرف</w:t>
      </w:r>
      <w:bookmarkStart w:id="40" w:name="pg13064_172902"/>
    </w:p>
    <w:p>
      <w:pPr>
        <w:pStyle w:val="BookText"/>
        <w:rPr/>
      </w:pPr>
      <w:bookmarkEnd w:id="40"/>
      <w:r>
        <w:rPr>
          <w:rFonts w:ascii="IRNazanin" w:hAnsi="IRNazanin" w:eastAsia="IRNazanin"/>
          <w:color w:val="111111"/>
          <w:sz w:val="28"/>
          <w:sz w:val="28"/>
          <w:szCs w:val="28"/>
          <w:rtl w:val="true"/>
          <w:lang w:bidi="fa-IR"/>
        </w:rPr>
        <w:t>و الافتخار، فلو کان محرّما لکانوا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یمنعون الناس عنه </w:t>
      </w:r>
      <w:r>
        <w:rPr>
          <w:rStyle w:val="FootnoteAnchor"/>
          <w:rtl w:val="true"/>
        </w:rPr>
        <w:footnoteReference w:id="303"/>
      </w:r>
      <w:r>
        <w:rPr>
          <w:rFonts w:ascii="IRNazanin" w:hAnsi="IRNazanin" w:eastAsia="IRNazanin"/>
          <w:color w:val="111111"/>
          <w:sz w:val="28"/>
          <w:sz w:val="28"/>
          <w:szCs w:val="28"/>
          <w:rtl w:val="true"/>
          <w:lang w:bidi="fa-IR"/>
        </w:rPr>
        <w:t>أشد المنع أوّلا، ثم یأمرون بالتفریق ثانیا، و لکانت الفاطمیّات عنه یتأبّین کالجمع بین الاختین؛ لأن 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کذلک لکان مشهورا بین القدماء مذکورا فی ألسنة الفقهاء، مسطورا فی کتب الاستدلال و الفتوی، و لکان یوصل إلینا و ما یخفی هذا الخفاء؛ لتعظیم الکلّ أمر الفروج کالدماء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فی هذا التعلیل من أنّه لو کان کذلک لکان جمع الفاطمیّات مع غیر الفاطمیّة أشق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مثله کما یتراءی، مع أنی لم أر قائلا فیه بالکراهة فضلا عن القول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لأنّ أحدا علی ترک الجمع لا یعیبک، و اللّه یعلم حقائق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ذوی الأفهام و أرباب النقض و الإبرام ما فی هذا الکلام من اختلال النظام، و انحلال الزمام، و البناء علی مجرّد التخرصات الوهمیّة، و التخریجات الظنیّة من غیر دلیل یرکن إلیه، و لا وجه یعتمد علیه سوی مجرّد الدعاوی العریّة عن البرهان، التی لا توصل فی مقام التحقیق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بحمد اللّه سبحانه نوضّح لک زیادة علی ما قدّمناه فی المسألة من الإیضاح، و نفصح عنه أیّ إفصاح،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النظر یتوجّه إلیه فی مقامات</w:t>
      </w:r>
      <w:r>
        <w:rPr>
          <w:rFonts w:eastAsia="IRNazanin" w:cs="IRNazanin"/>
          <w:color w:val="111111"/>
          <w:sz w:val="28"/>
          <w:szCs w:val="28"/>
          <w:rtl w:val="true"/>
          <w:lang w:bidi="fa-IR"/>
        </w:rPr>
        <w:t>:</w:t>
      </w:r>
    </w:p>
    <w:p>
      <w:pPr>
        <w:pStyle w:val="Heading3"/>
        <w:numPr>
          <w:ilvl w:val="2"/>
          <w:numId w:val="1"/>
        </w:numPr>
        <w:rPr/>
      </w:pPr>
      <w:bookmarkStart w:id="41" w:name="__RefHeading___Toc6991533_3224264995"/>
      <w:bookmarkStart w:id="42" w:name="_Toc15"/>
      <w:bookmarkEnd w:id="41"/>
      <w:r>
        <w:rPr>
          <w:rtl w:val="true"/>
        </w:rPr>
        <w:t>مناقشة المصنّف رحمه اللّه لهذا القائل بالکراهة</w:t>
      </w:r>
      <w:bookmarkEnd w:id="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التحریم إنّما هی بالنصّ الصریح؛ و ذلک لما حقّقه علماء الاصول من أن دلالة اللفظ 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الدلالة المطابقیّة و 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صریح</w:t>
      </w:r>
    </w:p>
    <w:p>
      <w:pPr>
        <w:pStyle w:val="BookText"/>
        <w:rPr/>
      </w:pPr>
      <w:r>
        <w:rPr>
          <w:rFonts w:ascii="IRNazanin" w:hAnsi="IRNazanin" w:eastAsia="IRNazanin"/>
          <w:color w:val="111111"/>
          <w:sz w:val="28"/>
          <w:sz w:val="28"/>
          <w:szCs w:val="28"/>
          <w:rtl w:val="true"/>
          <w:lang w:bidi="fa-IR"/>
        </w:rPr>
        <w:t xml:space="preserve">المنطوق، و لا ریب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الحرمة دلالة مطابقیة؛ لأنّها المعنی الحقیقی لهذا اللفظ بدلیل التبادر الذی هو أمارة الحقیقة، کما حقّقه علماء الاصول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لک ضعف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یوهم جواز تخصیص عمومات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الدلالة متی کانت صریحة مع صحّة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تخصیص العمومات به اتّفاقا کما قدّمنا ذکره، لا أن ذلک و هم کما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مع تسلیم کون دلالة هذا اللفظ ظاهرة فی الحرمة یکفینا فی المقام، فإن مدار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شرب بکأس مائه العذب الزلال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النصّ أو الظاهر، و لا یلتفت فی مقابلتهما إلی مجرّد الاحتمال کما حقّقناه سابقا، إلّا أن تقوم هناک قرینة حالیّة أو مقالیّة صارفة عن مقتضی ظاهر اللفظ، فیجب العدول إلی ما دلّت علیه القرینة، و صرف اللفظ عن ظاهره أو صریحه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لیس کذلک؛ إذ لا قرینة توجب صرف اللفظ عن ظاهره کما علمت و ستعلم؛ فیجب الوقوف علی ما دلّ علیه بظاهره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فی التعلیل نوع إشعار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دعوی عاریة عن الدلیل، و هی مردودة عند ذوی التحصیل، و لیس فیها و فی ما فرّعه علیها إلّا مجرّد التطویل و التسجیل بما لا یشفی العلیل، و لا یبرد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و لفظ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استلزام الأذی؟ و کان الواجب علیه إیضاح هذه الدعوی بالدلیل، و بیانها علی وجه لا یداخله القال و القیل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اعترافه أوّلا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الحرمة، و قوله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التعلیل نوع إشعار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بکون قرینة المجاز عنده الموجبة لإخراج لفظة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ظاهرها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الکراهة، هو التعلیل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أنه من المقرّر فی کلام العلماء الأعلام و أرباب النقض و الإبرام، أن القرینة الموجبة لصرف اللفظ عن حقیقته ما لم تکن صریحة الدلالة، واضحة المقالة، فإنّه لا یجوز صرف اللفظ بها عن حقیقته، و لا إخراجه عن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ادّعاه هنا أن فی التعلیل نوع إشعار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دلالة الإشعار من الضعف، و یتأکّد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معنی إشعار </w:t>
      </w:r>
      <w:r>
        <w:rPr>
          <w:rStyle w:val="FootnoteAnchor"/>
          <w:rtl w:val="true"/>
        </w:rPr>
        <w:footnoteReference w:id="308"/>
      </w:r>
      <w:r>
        <w:rPr>
          <w:rFonts w:ascii="IRNazanin" w:hAnsi="IRNazanin" w:eastAsia="IRNazanin"/>
          <w:color w:val="111111"/>
          <w:sz w:val="28"/>
          <w:sz w:val="28"/>
          <w:szCs w:val="28"/>
          <w:rtl w:val="true"/>
          <w:lang w:bidi="fa-IR"/>
        </w:rPr>
        <w:t>، کما هو الجاری فی ألسنة الفصحاء، و محاورات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فبمجرّد هذا الإشعار الضعیف لا یجوز صرف اللفظ عن ظاهره، و لا إخراجه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لفرط شفقتهم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مردود، بأنه لا یتمّ حتّی یثبت أوّلا الکراهة التی ادّعاها فی التعلیل المذکور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نمنع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 ما ذکره، و لکن کون ما نحن فیه من ذلک القبیل یتوقّف علی الدلیل، و إلّا فهو مجرّد تطویل لا اعتماد علیه و لا 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کلامه هذا غیر منطبق علی أصل المدّعی، و لا موافق لموضوع المسألة، لأن موضوع المسألة و أصل المدّعی هو إطلاق ما ظاهره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الکراهة منه بالقرینة کما زعمه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سجّله و أطال به فی المقام، غیر منسجم علی هذا الکلام؛ لأنّه إنّما ذکر ما هو معلوم الکراهة أو الاستحباب، بحیث لا یحتمل غیرهما فی الباب، و لکنّهم علیهم السّلام علّلوها بالعلل المنفّرة عن الفعل فی الأوّل، و الموجبة للترغیب فی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سیاق الکلام المنطبق علی ما ادّعاه،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کثیرا ما یعبّرون عن المکروهات بالألفاظ الموضوعة للمحرمات، و عن المستحبات بالألفاظ الموضوعة للوجوب، زجرا فی الأوّل عن الفعل، و تأکیدا و تشدیدا و حثّا علی الإتیان به فی الثانی، و ذلک مثل حدیث العانة </w:t>
      </w:r>
      <w:r>
        <w:rPr>
          <w:rStyle w:val="FootnoteAnchor"/>
          <w:rtl w:val="true"/>
        </w:rPr>
        <w:footnoteReference w:id="309"/>
      </w:r>
      <w:r>
        <w:rPr>
          <w:rFonts w:ascii="IRNazanin" w:hAnsi="IRNazanin" w:eastAsia="IRNazanin"/>
          <w:color w:val="111111"/>
          <w:sz w:val="28"/>
          <w:sz w:val="28"/>
          <w:szCs w:val="28"/>
          <w:rtl w:val="true"/>
          <w:lang w:bidi="fa-IR"/>
        </w:rPr>
        <w:t>المتقدّم، حیث عبّر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موضوع للتحریم، و مثل التعبیر بلفظ الوجوب فی غسل الإحرام و غسل الجمعة </w:t>
      </w:r>
      <w:r>
        <w:rPr>
          <w:rStyle w:val="FootnoteAnchor"/>
          <w:rtl w:val="true"/>
        </w:rPr>
        <w:footnoteReference w:id="310"/>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السیاق الذی علیه یقع الانطباق، لا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فقرائن الاستحباب فیما ذکرناه من هذه الأفراد واضحة، دون ما هو محلّ البحث کما عرفت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أنه یشق علی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قبیل ما تقدّم من الدعاوی العاریة عن البرهان، المحتاجة إلی مزید تحقیق و بیان، و من أین حصل هذا العلم له، و فی أی حدیث ورد، و علی أی دلیل فیه اعتمد، و ما أراه زاد فی کلامه علی مجرّد الدعوی </w:t>
      </w:r>
      <w:r>
        <w:rPr>
          <w:rStyle w:val="FootnoteAnchor"/>
          <w:rtl w:val="true"/>
        </w:rPr>
        <w:footnoteReference w:id="311"/>
      </w:r>
      <w:r>
        <w:rPr>
          <w:rFonts w:ascii="IRNazanin" w:hAnsi="IRNazanin" w:eastAsia="IRNazanin"/>
          <w:color w:val="111111"/>
          <w:sz w:val="28"/>
          <w:sz w:val="28"/>
          <w:szCs w:val="28"/>
          <w:rtl w:val="true"/>
          <w:lang w:bidi="fa-IR"/>
        </w:rPr>
        <w:t>التی لا تسمن و لا تغنی من جوع، کما لا یخفی علی من له إلی الإنصاف أدنی رجوع؛ إذ الأدلة علی خلافه ظاهرة، و الحجج متضافرة؛ فإنّه لا یخفی علی من تطلّع فی الأخبار و کلام الأصحاب؛ أنّه کثیرا ما یرد فی الخبر ما یؤذن بفعل الإمام علیه السّلام للمکروه و ترکه للمستحب المتّفق علی کراهته و استحبابه، فیحملون الخبر علی بیان الجواز، بمعنی أن فعله علیه السّلام أو</w:t>
      </w:r>
    </w:p>
    <w:p>
      <w:pPr>
        <w:pStyle w:val="BookText"/>
        <w:rPr/>
      </w:pPr>
      <w:r>
        <w:rPr>
          <w:rFonts w:ascii="IRNazanin" w:hAnsi="IRNazanin" w:eastAsia="IRNazanin"/>
          <w:color w:val="111111"/>
          <w:sz w:val="28"/>
          <w:sz w:val="28"/>
          <w:szCs w:val="28"/>
          <w:rtl w:val="true"/>
          <w:lang w:bidi="fa-IR"/>
        </w:rPr>
        <w:t>ترکه إنما هو لبیان أن الأوّل غیر محرم و الثانی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یکاد یجسر علی إنکاره إلّا من لم یتطلّع فی کتب الأخبار و لا کلام الأصحاب، فإذا کان الأئمّة علیهم السّلام یفعلون ذلک أحیانا، فکیف یجوز أن یدّعی أن ذلک یشقّ علیهم لو وقع من شیعتهم؟</w:t>
      </w:r>
    </w:p>
    <w:p>
      <w:pPr>
        <w:pStyle w:val="BookText"/>
        <w:rPr/>
      </w:pPr>
      <w:r>
        <w:rPr>
          <w:rFonts w:ascii="IRNazanin" w:hAnsi="IRNazanin" w:eastAsia="IRNazanin"/>
          <w:color w:val="111111"/>
          <w:sz w:val="28"/>
          <w:sz w:val="28"/>
          <w:szCs w:val="28"/>
          <w:rtl w:val="true"/>
          <w:lang w:bidi="fa-IR"/>
        </w:rPr>
        <w:t xml:space="preserve">و یزیدک بیانا لما قلناه و إیضاحا لما أجملناه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إقبالا و إدبارا، فإذا أقبلت فتنفلوا، و إذا أدبرت فعلیکم بالفرائض</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 بالصلوات الخمس لم تسأل عن صلاة، و إذا جئت بصوم شهر رمضان لم تسأل عن صوم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یحیی، عن أبی جعفر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اللّه عبدا عن صلاة بعد الفریضة، و لا عن صدقة بعد الزکاة، و لا عن صوم بعد شهر رمضان</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روایة ثالثة لمعمّر بن یحیی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کما تری مرخّصة للشیعة فی ترک النافلة، و کیف یتّفق هذا مع کون ترک المستحبات لیشقّ علیهم کما ادّعاه فی المقام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ما قلناه أیضا روایة عائذ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أنا ارید أن أسأله عن صلاة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إی و اللّه إنّا لولده، و ما نحن بذوی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قالها، ثم قال من غیر أن أسأله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 اللّه بالصلوات الخمس المفروضات لم یسألک عمّا سوی ذلک</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الخبر أن السائل کان غرضه السؤال عن صلاة اللیل، أی </w:t>
      </w:r>
      <w:r>
        <w:rPr>
          <w:rStyle w:val="FootnoteAnchor"/>
          <w:rtl w:val="true"/>
        </w:rPr>
        <w:footnoteReference w:id="317"/>
      </w:r>
      <w:r>
        <w:rPr>
          <w:rFonts w:ascii="IRNazanin" w:hAnsi="IRNazanin" w:eastAsia="IRNazanin"/>
          <w:color w:val="111111"/>
          <w:sz w:val="28"/>
          <w:sz w:val="28"/>
          <w:szCs w:val="28"/>
          <w:rtl w:val="true"/>
          <w:lang w:bidi="fa-IR"/>
        </w:rPr>
        <w:t>عن ترکها تهاونا و تثاقلا، و خاف المؤاخذة بذلک، فأجاب علیه السّلام بما یندفع به وهمه و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الذی ینطبق علیه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الأخبار واضحة فی الترخیص فی الترک للمستحبات کما ذکرناه؛ إذ لا غرض من إلقاء هذا الکلام، و لا أثر یترتب علیه فی المقام غیر ما ذکرنا، و إلّا فکلّ أحد یعلم أن المستحب لا یسأل عنه المکلّف؛ لأنه غیر مفروض علیه، فلو لم یحمل علی ما ذکرناه لکان إلقاء هذا الکلام منه علیه السّلام یجری مجری العبث الذی تجلّ عنه مرتبته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من الأخبار المستفیضة من أنه صلّی اللّه علیه و آله همّ بإحراق قوم لم یحضروا الجماعة فی المسجد </w:t>
      </w:r>
      <w:r>
        <w:rPr>
          <w:rStyle w:val="FootnoteAnchor"/>
          <w:rtl w:val="true"/>
        </w:rPr>
        <w:footnoteReference w:id="318"/>
      </w:r>
      <w:r>
        <w:rPr>
          <w:rFonts w:ascii="IRNazanin" w:hAnsi="IRNazanin" w:eastAsia="IRNazanin"/>
          <w:color w:val="111111"/>
          <w:sz w:val="28"/>
          <w:sz w:val="28"/>
          <w:szCs w:val="28"/>
          <w:rtl w:val="true"/>
          <w:lang w:bidi="fa-IR"/>
        </w:rPr>
        <w:t>، و ما فی صحیحة زرارة الواردة فی عدد الفرائض الیومیّة و نوافلها، حیث قال علیه السّلام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هذا کلّه تطوّع و لیس بمفروض، إنّ تارک الفریضة کافر، و إنّ تارک هذا لیس بکافر، و لکنّها معصیة</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موثقة حنان بن سدیر، حیث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علیه السّلام سنة النوافل التی کان یصلّیها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أقوی علی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یعذّبنی اللّه</w:t>
      </w:r>
    </w:p>
    <w:p>
      <w:pPr>
        <w:pStyle w:val="BookText"/>
        <w:rPr/>
      </w:pPr>
      <w:r>
        <w:rPr>
          <w:rFonts w:ascii="IRNazanin" w:hAnsi="IRNazanin" w:eastAsia="IRNazanin"/>
          <w:color w:val="111111"/>
          <w:sz w:val="28"/>
          <w:sz w:val="28"/>
          <w:szCs w:val="28"/>
          <w:rtl w:val="true"/>
          <w:lang w:bidi="fa-IR"/>
        </w:rPr>
        <w:t xml:space="preserve">علی کثرة الصلاة </w:t>
      </w:r>
      <w:r>
        <w:rPr>
          <w:rStyle w:val="FootnoteAnchor"/>
          <w:rtl w:val="true"/>
        </w:rPr>
        <w:footnoteReference w:id="320"/>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یعذّب علی ترک السنّة</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ممّا یدلّ بظاهره علی ترتّب العقاب علی ترک المستحبات، فإنّه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تحمل هذه الأخبار علی ظاهرها، و یحمل الترک علی حدّ یؤذن بالتهاون بالدین و قلة المبالاة بکمالات الشرع، و الاستخفاف بالوظائف الدینیّة، فیکون عصیانا موجبا للمؤاخذة، کما ورد من أنه لو أصرّ أهل مصر علی ترک الأذان حاربهم الإمام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فتکون هذه الروایة حجّة لنا، بناء علی ما زعمه هذا القائل؛ لأن الترک علی هذا الوجه یکون شاقا علیهم، و یترتّب علیه العقاب و العذاب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مجرّد التأکید و التغلیظ؛ لئلا یتهاون الناس بترکها و إهمالها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المتتبّع للأخبار و ما یلقونه علیهم السّلام لشیعتهم فی أمثال هذا المقامات أنهم یوقفونهم دائما علی الجادة الوسطی بین طریقی الخوف و الرجاء؛ فیرخّصون لهم تارة؛ و یشدّدون علیهم اخری کما فی هذا المقام، فإنّهم تارة یلقون إلیهم أن اللّه سبحانه لا یسأل عن شی‌ء بعد الفرائض،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النوافل معصیة و إنه یعذّب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ذلک أنهم لو ترکوها أحیانا حسب الترخیص فلا ینبغی لهم الإهمال بالکلیّة علی وجه یؤذن بالتهاون و قلّة المبالاة و الاستخفاف بالوظائف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ذلک تأدیب شیعتهم و هدایتهم إلی ما فیه مصالحهم دینا و دنیا، و أن تأکیدهم فی ذلک؛ لأنه یدخل علیهم مشقّة فی ترک السنن و المستحبّات، ألا تری أنه 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بات وحده فی بیت، و ملعون من سافر وحده، و ملعون من أکل زاده وحده </w:t>
      </w:r>
      <w:r>
        <w:rPr>
          <w:rStyle w:val="FootnoteAnchor"/>
          <w:rtl w:val="true"/>
        </w:rPr>
        <w:footnoteReference w:id="323"/>
      </w:r>
      <w:r>
        <w:rPr>
          <w:rFonts w:ascii="IRNazanin" w:hAnsi="IRNazanin" w:eastAsia="IRNazanin"/>
          <w:color w:val="111111"/>
          <w:sz w:val="28"/>
          <w:sz w:val="28"/>
          <w:szCs w:val="28"/>
          <w:rtl w:val="true"/>
          <w:lang w:bidi="fa-IR"/>
        </w:rPr>
        <w:t>، مع أن هذه الأشیاء امور مباحة لا یترتّب علی فعلها و لا ترکها إثم و لا ثواب، و لا یدخل علیهم مشقّة بسببها؟ و لیس الغرض منها إلّا تأدیب الشیعة و تعلیمهم و تکمیلهم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ذکره من هذا الکلام ناقص العیار، ساقط عن درجة الاعتبار کما لا یخفی علی ثاقبی الأفهام و الأنظار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الاکتفاء فی مقام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مبنیّ علی ذلک الأساس الذی قد آل بما ذکرناه إلی الانطماس و الاندراس، و کان الواجب علیه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دلالة ظاهرة توجب صرف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ظاهرها؛ لیتمّ له ما ادّعاه و یبنی علیه ما 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کونها دعوی عاریة عن الدلیل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نوع إشعار فی التعلیل </w:t>
      </w:r>
      <w:r>
        <w:rPr>
          <w:rStyle w:val="FootnoteAnchor"/>
          <w:rtl w:val="true"/>
        </w:rPr>
        <w:footnoteReference w:id="324"/>
      </w:r>
      <w:r>
        <w:rPr>
          <w:rFonts w:ascii="IRNazanin" w:hAnsi="IRNazanin" w:eastAsia="IRNazanin"/>
          <w:color w:val="111111"/>
          <w:sz w:val="28"/>
          <w:sz w:val="28"/>
          <w:szCs w:val="28"/>
          <w:rtl w:val="true"/>
          <w:lang w:bidi="fa-IR"/>
        </w:rPr>
        <w:t xml:space="preserve">، و قد عرفت ما فی </w:t>
      </w:r>
      <w:r>
        <w:rPr>
          <w:rStyle w:val="FootnoteAnchor"/>
          <w:rtl w:val="true"/>
        </w:rPr>
        <w:footnoteReference w:id="325"/>
      </w:r>
      <w:r>
        <w:rPr>
          <w:rFonts w:ascii="IRNazanin" w:hAnsi="IRNazanin" w:eastAsia="IRNazanin"/>
          <w:color w:val="111111"/>
          <w:sz w:val="28"/>
          <w:sz w:val="28"/>
          <w:szCs w:val="28"/>
          <w:rtl w:val="true"/>
          <w:lang w:bidi="fa-IR"/>
        </w:rPr>
        <w:t>هذه العبارة من ضعف الدلالة، فإن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هذا الموضع للتقلیل کما صرّحوا به، أی إشعار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التحریم و الکراهة </w:t>
      </w:r>
      <w:r>
        <w:rPr>
          <w:rStyle w:val="FootnoteAnchor"/>
          <w:rtl w:val="true"/>
        </w:rPr>
        <w:footnoteReference w:id="326"/>
      </w:r>
      <w:r>
        <w:rPr>
          <w:rFonts w:ascii="IRNazanin" w:hAnsi="IRNazanin" w:eastAsia="IRNazanin"/>
          <w:color w:val="111111"/>
          <w:sz w:val="28"/>
          <w:sz w:val="28"/>
          <w:szCs w:val="28"/>
          <w:rtl w:val="true"/>
          <w:lang w:bidi="fa-IR"/>
        </w:rPr>
        <w:t xml:space="preserve">، فلا یصلح لأن تکون قرینة صارفة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حقیقته التی هی التحریم کما عرفت؛ لأن القرینة التی توجب صرف اللفظ عن حقیقته یجب </w:t>
      </w:r>
      <w:r>
        <w:rPr>
          <w:rStyle w:val="FootnoteAnchor"/>
          <w:rtl w:val="true"/>
        </w:rPr>
        <w:footnoteReference w:id="327"/>
      </w:r>
      <w:r>
        <w:rPr>
          <w:rFonts w:ascii="IRNazanin" w:hAnsi="IRNazanin" w:eastAsia="IRNazanin"/>
          <w:color w:val="111111"/>
          <w:sz w:val="28"/>
          <w:sz w:val="28"/>
          <w:szCs w:val="28"/>
          <w:rtl w:val="true"/>
          <w:lang w:bidi="fa-IR"/>
        </w:rPr>
        <w:t xml:space="preserve">أن تکون صریحة أو ظاهرة فیما یوجب صرف ذلک اللفظ، فیکون الواجب حینئذ هو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الحقیقی و هو التحریم؛ لعدم مخرج له عنه، و یجب حمل هذا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الحرمة، التی هی أحد 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لینطبق التعلیل علی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بمقتضی ما ادّعاه هنا من اشتراک المشقّة بین التحریم و الکراهة، و ما ذکره سابقا من أن دلالته علی الکراهة إنّما هو بنوع إشعار، یلزمه أن یکون المعنی الآخر الذی هو التحریم هو المعنی الظاهر من لفظ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الواجب حینئذ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خاض تیار ذلک البحر الزلال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الحمل علی المعنی الظاهر دون الضعیف البعید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لک ما فی </w:t>
      </w:r>
      <w:r>
        <w:rPr>
          <w:rStyle w:val="FootnoteAnchor"/>
          <w:rtl w:val="true"/>
        </w:rPr>
        <w:footnoteReference w:id="328"/>
      </w:r>
      <w:r>
        <w:rPr>
          <w:rFonts w:ascii="IRNazanin" w:hAnsi="IRNazanin" w:eastAsia="IRNazanin"/>
          <w:color w:val="111111"/>
          <w:sz w:val="28"/>
          <w:sz w:val="28"/>
          <w:szCs w:val="28"/>
          <w:rtl w:val="true"/>
          <w:lang w:bidi="fa-IR"/>
        </w:rPr>
        <w:t>بقیة الکلام من القصور الظاهر، کالنور علی الطور لکلّ ناظر؛ لابتنائه علی ذلک الأصل المتزعزع الأرکان، فبتزعزعه ینهدم ما علیه من البنیان، کما هو بحمد اللّه سبحانه ظاهر لثاقبی الأفکار و الأذهان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فبمجرّد ورود مثل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ذلک القبیل الذی لیس فیه إلّا مجرّد التطویل، مع خلوّه عن الحجیّة و الدلیل؛ فإن دعواه الکراهة من الخبر الذی هو الأساس لهذا الکلام و التطویل فی المقام یحتاج إلی الإثبات بالدلیل الصریح و البیان الفصیح؛ لیصحّ له أن یرتّب علیه أمثال هذه الدعاوی، و إلّا فمن یعجز عن الدعوی بمجرّد اللسان من غیر حجّة و لا برهان؟</w:t>
      </w:r>
    </w:p>
    <w:p>
      <w:pPr>
        <w:pStyle w:val="BookText"/>
        <w:rPr/>
      </w:pPr>
      <w:r>
        <w:rPr>
          <w:rFonts w:ascii="IRNazanin" w:hAnsi="IRNazanin" w:eastAsia="IRNazanin"/>
          <w:color w:val="111111"/>
          <w:sz w:val="28"/>
          <w:sz w:val="28"/>
          <w:szCs w:val="28"/>
          <w:rtl w:val="true"/>
          <w:lang w:bidi="fa-IR"/>
        </w:rPr>
        <w:t>و نحن بحمد اللّه سبحانه قد أوضحنا لک التحریم فی المقام بالأدلّة التی لا یحوم حولها نقض و لا إبرام، حسب ما قرّره العلماء الأعلام من القواعد المقرّرة فی الاستدلال، و الضوابط المحرّرة التی لا یعتریها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مخالفة ظاهر جلّ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أعجب العجاب، و لکن سیأتی ما هو أعجب منه فی الباب؛ إذ المخالفة إنّما تطلق لغة و عرفا فی مقام السلب و الإیجاب و الإثبات و النفی، بأن یثبت مثبت حکما و ینفیه آخر أو بالعکس، لا فی مقام السکوت عن الحکم و عدم التعرّض له بنفی و لا إثبات؛ إذ من الظاهر البیّن أن أحدا من الأصحاب سابقا لم یتعرّض لذکر هذه المسألة بنفی و لا إثبات؛ فکیف تحصل مخالفتهم لمن قال بها و أثبتها؟</w:t>
      </w:r>
    </w:p>
    <w:p>
      <w:pPr>
        <w:pStyle w:val="BookText"/>
        <w:rPr/>
      </w:pPr>
      <w:r>
        <w:rPr>
          <w:rFonts w:ascii="IRNazanin" w:hAnsi="IRNazanin" w:eastAsia="IRNazanin"/>
          <w:color w:val="111111"/>
          <w:sz w:val="28"/>
          <w:sz w:val="28"/>
          <w:szCs w:val="28"/>
          <w:rtl w:val="true"/>
          <w:lang w:bidi="fa-IR"/>
        </w:rPr>
        <w:t>و یلزم علی کلام هذا القائل، أنّه لو فعل أحد فعلا، أو لبس ثوبا، أو أکل شیئا و لا یعلم عن الأئمّة علیهم السّلام فیه نفیا و لا إثباتا، أنّه خالف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قد أوضحنا سابقا تصریح محقّقی الأصحاب بجواز المخالفة لما ادّعی فیه الإجماع منهم، إذا قام الدلیل للفقیه علی خلافه، فکیف ما لم یذکروه بالکلیّة بنفی و لا إثبات؟</w:t>
      </w:r>
    </w:p>
    <w:p>
      <w:pPr>
        <w:pStyle w:val="BookText"/>
        <w:rPr/>
      </w:pPr>
      <w:r>
        <w:rPr>
          <w:rFonts w:ascii="IRNazanin" w:hAnsi="IRNazanin" w:eastAsia="IRNazanin"/>
          <w:color w:val="111111"/>
          <w:sz w:val="28"/>
          <w:sz w:val="28"/>
          <w:szCs w:val="28"/>
          <w:rtl w:val="true"/>
          <w:lang w:bidi="fa-IR"/>
        </w:rPr>
        <w:t xml:space="preserve">و قد ذکرنا أیضا ما ذهب إلیه المحدّثان المتأخّران و شیخنا البهائی </w:t>
      </w:r>
      <w:r>
        <w:rPr>
          <w:rStyle w:val="FootnoteAnchor"/>
          <w:rtl w:val="true"/>
        </w:rPr>
        <w:footnoteReference w:id="329"/>
      </w:r>
      <w:r>
        <w:rPr>
          <w:rFonts w:ascii="IRNazanin" w:hAnsi="IRNazanin" w:eastAsia="IRNazanin"/>
          <w:color w:val="111111"/>
          <w:sz w:val="28"/>
          <w:sz w:val="28"/>
          <w:szCs w:val="28"/>
          <w:rtl w:val="true"/>
          <w:lang w:bidi="fa-IR"/>
        </w:rPr>
        <w:t xml:space="preserve">و المجلسی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و طیّب مراحهم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من قبیل ما نحن فیه، و لم أره و لا غیره یطعن فی ذلک، بل ربّما یتبعهم و یسلک معهم فی تلک المسالک، لکنّ الأمر کما قاله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زلّة المتقدّم متسامحة بین الناس دون المتأخّر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لعلّهم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إنّما یصحّ لو کانوا صرّحوا بجواز الجمع فی هذه المسألة، و إلّا فسکوتهم عن الحکم و عدم ذکرهم له بنفی و لا إثبات لا یدلّ علی قولهم بجوازه و حکمهم بصحّته، حتّی یفرّع علیه هذه التفریعات، و یطوّل به هذه التطویلات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نر أحدا عدّ السکوت دلیلا علی الجواز و الرضا، إلّا فی استئذان البکر البالغ فی التزویج، فإنّهم جعلوا سکوتها إقرارها، فإن کان هذا قیاسا علی هذا فیمکن تمشیة هذا الکلام، و کفی به وهنا و ضعفا لا یخفی علی أحد من </w:t>
      </w:r>
      <w:r>
        <w:rPr>
          <w:rStyle w:val="FootnoteAnchor"/>
          <w:rtl w:val="true"/>
        </w:rPr>
        <w:footnoteReference w:id="332"/>
      </w:r>
      <w:r>
        <w:rPr>
          <w:rFonts w:ascii="IRNazanin" w:hAnsi="IRNazanin" w:eastAsia="IRNazanin"/>
          <w:color w:val="111111"/>
          <w:sz w:val="28"/>
          <w:sz w:val="28"/>
          <w:szCs w:val="28"/>
          <w:rtl w:val="true"/>
          <w:lang w:bidi="fa-IR"/>
        </w:rPr>
        <w:t>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ردّ النصوص بمثل هذه التخرّصات البعیدة، و التمحّلات الغیر السدیدة لتعطّلت الأحکام فی کثیر من الموارد و </w:t>
      </w:r>
      <w:r>
        <w:rPr>
          <w:rStyle w:val="FootnoteAnchor"/>
          <w:rtl w:val="true"/>
        </w:rPr>
        <w:footnoteReference w:id="333"/>
      </w:r>
      <w:r>
        <w:rPr>
          <w:rFonts w:ascii="IRNazanin" w:hAnsi="IRNazanin" w:eastAsia="IRNazanin"/>
          <w:color w:val="111111"/>
          <w:sz w:val="28"/>
          <w:sz w:val="28"/>
          <w:szCs w:val="28"/>
          <w:rtl w:val="true"/>
          <w:lang w:bidi="fa-IR"/>
        </w:rPr>
        <w:t xml:space="preserve">المواضع، و اتّسع الخرق فیها علی الراقع </w:t>
      </w:r>
      <w:r>
        <w:rPr>
          <w:rStyle w:val="FootnoteAnchor"/>
          <w:rtl w:val="true"/>
        </w:rPr>
        <w:footnoteReference w:id="334"/>
      </w:r>
      <w:r>
        <w:rPr>
          <w:rFonts w:ascii="IRNazanin" w:hAnsi="IRNazanin" w:eastAsia="IRNazanin"/>
          <w:color w:val="111111"/>
          <w:sz w:val="28"/>
          <w:sz w:val="28"/>
          <w:szCs w:val="28"/>
          <w:rtl w:val="true"/>
          <w:lang w:bidi="fa-IR"/>
        </w:rPr>
        <w:t xml:space="preserve">إذ مثل هذه التخرّصات غیر عزیزة الوجود لکلّ قائل، و لا صعبة الحصول علی المجادل؛ إذ التخرّص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فی کلّ حکم قلّ أو جلّ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أین علم أن وقوع الجمع کان غیر نادر فی عصر الأئمّة علیهم السّلام؟ أ بحدیث بلغه؟ أم بتواتر اتّصل به؟ و ما رأینا أعجب من أن یقول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الجمع بین اثنتین من ولد فاطمة، ثم یتجاسر متجاسر بعد سماعه هذا الکلام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فی زمانهم علیهم السّلام کان جائزا، و أنّهم لم یمنعوا عنه، و یجزم بذلک و یفتی به بمجرّد هذه التخرّصات و الترهات من غیر دلیل شرعی یبنی علیه، و لا معتمد قطعی یلجأ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لمن أعجب العجاب عند ذوی الأذهان و الألباب،</w:t>
      </w:r>
    </w:p>
    <w:p>
      <w:pPr>
        <w:pStyle w:val="BookText"/>
        <w:rPr/>
      </w:pPr>
      <w:r>
        <w:rPr>
          <w:rFonts w:ascii="IRNazanin" w:hAnsi="IRNazanin" w:eastAsia="IRNazanin"/>
          <w:color w:val="111111"/>
          <w:sz w:val="28"/>
          <w:sz w:val="28"/>
          <w:szCs w:val="28"/>
          <w:rtl w:val="true"/>
          <w:lang w:bidi="fa-IR"/>
        </w:rPr>
        <w:t>و هل هو إلّا ردّ لکلامه علیه السّلام و مقابلة لنصّه بالاجتهاد الذی هو ظاهر الفساد بین جملة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أین ما دلّت علیه الزواجر القرآنیّة و الأخبار النبویّة من المنع فی الحکم، و الفتوی بمجرّد الظنّ و التخمین، و وجوب البناء فیهما علی العلم و الیقین المستند إلی آیة قرآنیّة، أو سنّة معصومیّة حتّی یجوز التعویل فی الأحکام الشرعیّة علی مثل هذه التخرّصات فی مقابلة النصوص الواضحة؟</w:t>
      </w:r>
    </w:p>
    <w:p>
      <w:pPr>
        <w:pStyle w:val="BookText"/>
        <w:rPr/>
      </w:pPr>
      <w:r>
        <w:rPr>
          <w:rFonts w:ascii="IRNazanin" w:hAnsi="IRNazanin" w:eastAsia="IRNazanin"/>
          <w:color w:val="111111"/>
          <w:sz w:val="28"/>
          <w:sz w:val="28"/>
          <w:szCs w:val="28"/>
          <w:rtl w:val="true"/>
          <w:lang w:bidi="fa-IR"/>
        </w:rPr>
        <w:t>و بذلک یظهر لک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محرّما لکانوا یمنعون الناس أشدّ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موقوف علی إثبات أنّه وقع الجمع فی زمانهم علیهم السّلام بأمرهم و رضاهم </w:t>
      </w:r>
      <w:r>
        <w:rPr>
          <w:rStyle w:val="FootnoteAnchor"/>
          <w:rtl w:val="true"/>
        </w:rPr>
        <w:footnoteReference w:id="335"/>
      </w:r>
      <w:r>
        <w:rPr>
          <w:rFonts w:ascii="IRNazanin" w:hAnsi="IRNazanin" w:eastAsia="IRNazanin"/>
          <w:color w:val="111111"/>
          <w:sz w:val="28"/>
          <w:sz w:val="28"/>
          <w:szCs w:val="28"/>
          <w:rtl w:val="true"/>
          <w:lang w:bidi="fa-IR"/>
        </w:rPr>
        <w:t>، أو باطّلاعهم، و هذا ممّا لم یقم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 منع أشدّ من أن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یجمع بین اثنتین من ولد فاطمة، و یعلّل ذلک زیادة فی التأکید و التشدید بکونه یبلغها علیها السّلام و یشقّ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یصعب علیها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عرفته من معنی هذا اللفظ الذی هو زیادة علی مجرّد الأذی بمراتب کما عرفت آنفا؟ و لکن الکلام من غیر تأمّل فی المقام قد یضع صاحبه فی مضیق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لک ما فی بقیّة الکلام من التطویل بغیر طائل </w:t>
      </w:r>
      <w:r>
        <w:rPr>
          <w:rStyle w:val="FootnoteAnchor"/>
          <w:rtl w:val="true"/>
        </w:rPr>
        <w:footnoteReference w:id="336"/>
      </w:r>
      <w:r>
        <w:rPr>
          <w:rFonts w:ascii="IRNazanin" w:hAnsi="IRNazanin" w:eastAsia="IRNazanin"/>
          <w:color w:val="111111"/>
          <w:sz w:val="28"/>
          <w:sz w:val="28"/>
          <w:szCs w:val="28"/>
          <w:rtl w:val="true"/>
          <w:lang w:bidi="fa-IR"/>
        </w:rPr>
        <w:t>سوی مجرّد إیقاع الناس فی المشاکل و المعاضل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 هذا التعلیل من أنّه لو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عجیب غریب، کما لا یخفی علی الموفّق المصیب؛ و ذلک لأنه قد حقّق المحقّقون من علماء الاصول، و من علیهم المعتمد فی هذه الأبواب و بهم الوصول أن مرجع مفهوم الأولویّة إلی التنبیه بالأدنی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الأعلی أی الأکثر مناسبة، و هو حجّة إذا کان قطعیّا، بمعنی قطعیّة العلیّة فی الأصل، کالإکرام فی</w:t>
      </w:r>
    </w:p>
    <w:p>
      <w:pPr>
        <w:pStyle w:val="BookText"/>
        <w:rPr/>
      </w:pPr>
      <w:r>
        <w:rPr>
          <w:rFonts w:ascii="Amiri" w:hAnsi="Amiri" w:eastAsia="Amiri" w:cs="Amiri"/>
          <w:color w:val="111111"/>
          <w:sz w:val="28"/>
          <w:sz w:val="28"/>
          <w:szCs w:val="28"/>
          <w:rtl w:val="true"/>
          <w:lang w:bidi="ar-SA"/>
        </w:rPr>
        <w:t xml:space="preserve">منع التأفّف فی قوله عزّ و جلّ فَلٰا تَقُلْ لَهُمٰا أُفٍّ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تضییع الإحسان و الإساءة فی الجزاء فی قوله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338"/>
      </w:r>
      <w:r>
        <w:rPr>
          <w:rFonts w:ascii="IRNazanin" w:hAnsi="IRNazanin" w:eastAsia="IRNazanin"/>
          <w:color w:val="111111"/>
          <w:sz w:val="28"/>
          <w:sz w:val="28"/>
          <w:szCs w:val="28"/>
          <w:rtl w:val="true"/>
          <w:lang w:bidi="fa-IR"/>
        </w:rPr>
        <w:t>، و کون العلّة أشد مناسبة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ظنیّا، فیدخل فی باب القیاس المنهی عنه،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جلوس الصائم المجبوب فی الماء، لأجل ثبوت الکراهة للمرأة الصائمة، لعدم علم کون علة الکراهة للمرأة هو جذب الفرج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فبمقتضی هذا التقریر یتوقّف الحکم بالأولوّیة هنا علی بیان العلّة فی المشقة الحاصلة بالجمع بین اثنتین من أولادها؛ ما هی؟ و أنّها عبارة عن ما ذا؟ ثم بعد ذلک لا بدّ من القطع و الجزم بکونها هی العلّة علی الخصوص، لا بالظنّ و التخمین، و إلّا لکان من قبیل القیاس الذی علیه اتّباع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العلّة هنا غیر معلومة لنا علی الیقین، کما فی الآیتین المشار إلیهما آنفا، فلا یتمشّی الحکم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کلامه هنا إذا تأمّلته بعین التحقیق، و نظرته بالنظر الدقیق، وجدته ردّا علی الإمام علیه السّلام؛ إذ لا اختصاص له بالقول بالتحریم کما نذهب إلیه دون الکراهة کما یقول به هو فی هذا المقام، فإن الأولویّة لو وجدت و ثبتت لترتّبت علی کلّ من القولین، بمعنی أنّه إذا حرم الجمع بین اثنتین من ولدها علیها السّلام حرم بطریق الأولی الجمع بین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بین غیر الفاطمیّة، و إن کره الجمع بین الاثنتین من ولدها کره بطریق الأولی بین واحدة منهنّ و عامیّة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کلامه حینئذ أنّه لا یجوز تعلیل المنع من الجمع سواء کان علی جهة التحریم أو الکراهة بالمشقّة؛ لما یلزم منه من أولویّة التحریم أو الکراهة فی</w:t>
      </w:r>
    </w:p>
    <w:p>
      <w:pPr>
        <w:pStyle w:val="BookText"/>
        <w:rPr/>
      </w:pPr>
      <w:r>
        <w:rPr>
          <w:rFonts w:ascii="IRNazanin" w:hAnsi="IRNazanin" w:eastAsia="IRNazanin"/>
          <w:color w:val="111111"/>
          <w:sz w:val="28"/>
          <w:sz w:val="28"/>
          <w:szCs w:val="28"/>
          <w:rtl w:val="true"/>
          <w:lang w:bidi="fa-IR"/>
        </w:rPr>
        <w:t>الفاطمیّة و غیر الفاطمیّة، و هذا محض الردّ علی الإمام علیه السّلام، و نسبته فی هذا المقام إلی زلّة القلم أولی من نسبته إلی زلّة القدم، و هی غفلة عجیبة منه،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أنی لم أر قائلا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ردّ علیه؛ إذ لو کان مفهوم الأولویّة ممکنا هنا للزم کراهة الجمع بین الفاطمیّة و غیرها بطریق الأولی؛ لأنه یدّعی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یستلزم الکراهة، فلو کان کذلک للزم بمقتضی مفهوم الأولویّة المترتّب علی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الجمع بین الفاطمیّة و غیرها مکروها، مع أنّه لم یصرّح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ذلک کلّه فدع ما یریبک إلی مالا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یجب علی خصمه فی هذا المقام أن یولیه من الثناء التام و التبجیل و الإعظام ما لا تحیط به الأقلام، حیث هداه إلی ما کان غافلا عنه ممّا هو أوضح واضح فی الردّ علیه، و أظهر ظاهر فی ضعف ما جنح إلیه؛ إذ لا یمتری ذو مسکة من أرباب العقول فی أن الریبة إنّما هی فی الجمع بین الفاطمیّتین، لا فی عدم الجمع؛ لأن النصّ قد ورد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بعضا یتمسّک به فی التحریم و آخر یتأوّله بالحمل علی الکراهة، فالجمع حینئذ دائر بین التحریم و الکراهة، فهو محلّ الریبة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الجمع فلا ریبة فیه بوجه، فمقتضی الخبر الذی أورده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الجمع الذی یریبک إلی عدم الجمع الذی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تتمّته التی ذکرها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أحدا فی ترک الجمع لا یعیبه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الجمع، فهو معاب البتة، أمّا علی التحریم فظاهر، و أمّا علی الکراهة أیضا فکذلک و إن کان أقل مرتبة؛ لأن ارتکاب المکروه عیب و لو فی الجملة،</w:t>
      </w:r>
    </w:p>
    <w:p>
      <w:pPr>
        <w:pStyle w:val="BookText"/>
        <w:rPr/>
      </w:pPr>
      <w:r>
        <w:rPr>
          <w:rFonts w:ascii="IRNazanin" w:hAnsi="IRNazanin" w:eastAsia="IRNazanin"/>
          <w:color w:val="111111"/>
          <w:sz w:val="28"/>
          <w:sz w:val="28"/>
          <w:szCs w:val="28"/>
          <w:rtl w:val="true"/>
          <w:lang w:bidi="fa-IR"/>
        </w:rPr>
        <w:t>سیّما بناء علی ما قدّمه من أنّهم علیهم السّلام یعلّلون المکروهات بعلل منفّرة للزجر عنها کالمحرمات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کلام مشایخنا المتقدّم نقله فی صدر المسألة ما هو صریح فی ما ذکرناه و نصّ فی ما سطرناه،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قلمه فی هذا المجال علی سبیل الاستعجال من غیر اعطاء التأمّل حقه فی صحة أو إبطال، فلزمه ما لزمه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الآمرة بالاحتیاط زیادة علی هذا الخبر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بناکب عن الصراط من عمل بالاحتیاط</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لخصوص النکاح قول الصادق علیه السّلام فی روایة شعیب الحداد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الفرج، و أمر الفرج شدید، و منه یکون الولد، و نحن نحتاط، فلا یتزوّجها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 السّلام فی روایة العلاء بن سیابة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و کلت رجلا أن یزوّجها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النکاح أحری و أحری أن یحتاط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فرج، و منه یکون الولد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النبیّ صلّی اللّه علیه و آله فی حدیث مسعدة بن صدقة، عن جعفر، عن آبائه علیهم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تجامعوا فی النکاح علی الشبهة، و قفوا عند الشبهة، فإنّ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43" w:name="pg13064_172917"/>
    </w:p>
    <w:p>
      <w:pPr>
        <w:pStyle w:val="BookText"/>
        <w:rPr/>
      </w:pPr>
      <w:bookmarkEnd w:id="43"/>
      <w:r>
        <w:rPr>
          <w:rFonts w:ascii="IRNazanin" w:hAnsi="IRNazanin" w:eastAsia="IRNazanin"/>
          <w:color w:val="111111"/>
          <w:sz w:val="28"/>
          <w:sz w:val="28"/>
          <w:szCs w:val="28"/>
          <w:rtl w:val="true"/>
          <w:lang w:bidi="fa-IR"/>
        </w:rPr>
        <w:t>و بذلک یظهر لک أن من أفتی فی هذه المسألة بالحلّ خلافا علی الخبر المذکور، فهو تارک للاحتیاط، ناکب عن سویّ ذلک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وجوه </w:t>
      </w:r>
      <w:r>
        <w:rPr>
          <w:rStyle w:val="FootnoteAnchor"/>
          <w:rtl w:val="true"/>
        </w:rPr>
        <w:footnoteReference w:id="346"/>
      </w:r>
      <w:r>
        <w:rPr>
          <w:rFonts w:ascii="IRNazanin" w:hAnsi="IRNazanin" w:eastAsia="IRNazanin"/>
          <w:color w:val="111111"/>
          <w:sz w:val="28"/>
          <w:sz w:val="28"/>
          <w:szCs w:val="28"/>
          <w:rtl w:val="true"/>
          <w:lang w:bidi="fa-IR"/>
        </w:rPr>
        <w:t xml:space="preserve">عشرة کاملة، بردّ ما ذکره هذا الفاضل ضامنة کافلة، و اللّه سبحانه یعلم أن لیس الغرض من هذا الکلام فی هذا الباب سوی تحقیق حقیقة الحقّ و الصواب، و کشف نقاب الشکّ عن هذه المسألة و الارتیاب </w:t>
      </w:r>
      <w:r>
        <w:rPr>
          <w:rStyle w:val="FootnoteAnchor"/>
          <w:rtl w:val="true"/>
        </w:rPr>
        <w:footnoteReference w:id="347"/>
      </w:r>
      <w:r>
        <w:rPr>
          <w:rFonts w:ascii="IRNazanin" w:hAnsi="IRNazanin" w:eastAsia="IRNazanin"/>
          <w:color w:val="111111"/>
          <w:sz w:val="28"/>
          <w:sz w:val="28"/>
          <w:szCs w:val="28"/>
          <w:rtl w:val="true"/>
          <w:lang w:bidi="fa-IR"/>
        </w:rPr>
        <w:t>، و حلّ هذه المعضلة التی أشکلت علی أذهان جملة من ذوی الألباب</w:t>
      </w:r>
      <w:r>
        <w:rPr>
          <w:rFonts w:eastAsia="IRNazanin" w:cs="IRNazanin"/>
          <w:color w:val="111111"/>
          <w:sz w:val="28"/>
          <w:szCs w:val="28"/>
          <w:rtl w:val="true"/>
          <w:lang w:bidi="fa-IR"/>
        </w:rPr>
        <w:t>.</w:t>
      </w:r>
    </w:p>
    <w:p>
      <w:pPr>
        <w:pStyle w:val="Heading3"/>
        <w:numPr>
          <w:ilvl w:val="2"/>
          <w:numId w:val="1"/>
        </w:numPr>
        <w:rPr/>
      </w:pPr>
      <w:bookmarkStart w:id="44" w:name="__RefHeading___Toc6991535_3224264995"/>
      <w:bookmarkStart w:id="45" w:name="_Toc16"/>
      <w:bookmarkEnd w:id="44"/>
      <w:r>
        <w:rPr>
          <w:rtl w:val="true"/>
        </w:rPr>
        <w:t>تتمّة مهمّة فی أن حرمة الجمع تقتضی البطلان أم ترتّب الإثم</w:t>
      </w:r>
      <w:bookmarkEnd w:id="45"/>
    </w:p>
    <w:p>
      <w:pPr>
        <w:pStyle w:val="BookText"/>
        <w:rPr/>
      </w:pPr>
      <w:r>
        <w:rPr>
          <w:rFonts w:ascii="IRNazanin" w:hAnsi="IRNazanin" w:eastAsia="IRNazanin"/>
          <w:color w:val="111111"/>
          <w:sz w:val="28"/>
          <w:sz w:val="28"/>
          <w:szCs w:val="28"/>
          <w:rtl w:val="true"/>
          <w:lang w:bidi="fa-IR"/>
        </w:rPr>
        <w:t>قد تحقّق ممّا حقّقناه تحریم الجمع بین الفاطمیّتین بما لا یحوم حوله شکّ و لا شبهة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الکلام فی أن التحریم هل یکون مقتضیا لبطلان النکاح، أو إنّما یترتّب علیه مجرّد الإثم و إن صحّ النکاح؟</w:t>
      </w:r>
    </w:p>
    <w:p>
      <w:pPr>
        <w:pStyle w:val="BookText"/>
        <w:rPr/>
      </w:pPr>
      <w:r>
        <w:rPr>
          <w:rFonts w:ascii="IRNazanin" w:hAnsi="IRNazanin" w:eastAsia="IRNazanin"/>
          <w:color w:val="111111"/>
          <w:sz w:val="28"/>
          <w:sz w:val="28"/>
          <w:szCs w:val="28"/>
          <w:rtl w:val="true"/>
          <w:lang w:bidi="fa-IR"/>
        </w:rPr>
        <w:t>و علی الأوّل، فهل یختصّ الحکم بالثانیة خاصّة، فیبطل عقدها، أو یتخیّر فی طلاق أیّتهما شاء؟ لم أقف علی تصریح صریح لمن تکلّم فی هذه المسألة سوی ما یفهم من کلام شیخنا العلّامة أبی الحسن المنقول عنه آنفا، و تلمیذه المحدّث الصالح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نقله فی صدر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أمرهما بطلاق واحدة، و مقتضاه صحّة عقد الثانیة، و أنّه یتخیّر فی إمساک أیّتهما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الوجه الثانی من الوجهین الأوّلین ممّا ینبغی الجزم ببطلانه؛ لأنّه لو تمّ لجری فی نظائر هذه المسألة ممّا یأتی ذکره، و هو باطل نصّا و إجماعا؛ و لما سیأتی فی کلام شیخنا الشهید الثانی قدّس سرّه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الظاهر أن هذه المسألة من قبیل مسألة الجمع بین الاختین، و الجمع بین الزوجات الخمس، و الکلام فیها یجری علی حسب الکلام فی</w:t>
      </w:r>
    </w:p>
    <w:p>
      <w:pPr>
        <w:pStyle w:val="BookText"/>
        <w:rPr/>
      </w:pPr>
      <w:r>
        <w:rPr>
          <w:rFonts w:ascii="IRNazanin" w:hAnsi="IRNazanin" w:eastAsia="IRNazanin"/>
          <w:color w:val="111111"/>
          <w:sz w:val="28"/>
          <w:sz w:val="28"/>
          <w:szCs w:val="28"/>
          <w:rtl w:val="true"/>
          <w:lang w:bidi="fa-IR"/>
        </w:rPr>
        <w:t>المسألتین المذکورتین حذو النعل بالنعل؛ لرجوع التحریم فی الجمیع إلی الجمع، لا إلی عین الثانیة، کما فی المحرّمات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الکلام و لا سیّما فی مسألة الجمع بین الاختین لا یخلو من الإشکال أیضا بالنسبة إلی اختلاف الأدلّة و مخالفتها لکلام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القول فیها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فی المسألتین المذکورتین علی بطلان عقد الأخیرة من الاختین أو الخمس لو تأخّر عقدها، و أمّا لو تزوّج الجمیع من الاختین أو الخمس فی عقد واحد، فالمشهور أیضا بطلان العقد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العقد علی کلّ واحدة منهما محرّم للعقد علی الاخری، و نسبته إلیهما علی السویّة </w:t>
      </w:r>
      <w:r>
        <w:rPr>
          <w:rStyle w:val="FootnoteAnchor"/>
          <w:rtl w:val="true"/>
        </w:rPr>
        <w:footnoteReference w:id="348"/>
      </w:r>
      <w:r>
        <w:rPr>
          <w:rFonts w:ascii="IRNazanin" w:hAnsi="IRNazanin" w:eastAsia="IRNazanin"/>
          <w:color w:val="111111"/>
          <w:sz w:val="28"/>
          <w:sz w:val="28"/>
          <w:szCs w:val="28"/>
          <w:rtl w:val="true"/>
          <w:lang w:bidi="fa-IR"/>
        </w:rPr>
        <w:t>، فلا یمکن الحکم بصحّته فیهما؛ لمحذور الجمع، و لا فی إحداهما علی التعیین؛ لأنّه ترجیح بغیر مرجّح، و لا لغیر معیّنة؛ لأن الحکم بالإباحة غیر معیّن فلا بدّ له من محلّ جوهریّ معیّن یقوم به؛ لأن غیر المعیّن فی حدّ ذاته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بطلت هذه الأقسام لزم الحکم بالبطلان فیهما؛ و لأن العقد علیهما معا منهیّ عنه نهیا ناشئا عن عدم صلاحیّة المعقود علیها علی الوجه المخصوص للنکاح و إن کانت صالحة لغیر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علی هذا الوجه یقتضی بطلان العقد و إن لم یکن مطلق النهی موجبا لبطلان العقود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الاختین بصحة العقد، و إنّه یتخیّر أیّتهما شاء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تدلّ صحیحة جمیل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تزوّج اختین فی عقد</w:t>
      </w:r>
    </w:p>
    <w:p>
      <w:pPr>
        <w:pStyle w:val="BookText"/>
        <w:rPr/>
      </w:pPr>
      <w:r>
        <w:rPr>
          <w:rFonts w:ascii="IRNazanin" w:hAnsi="IRNazanin" w:eastAsia="IRNazanin"/>
          <w:color w:val="111111"/>
          <w:sz w:val="28"/>
          <w:sz w:val="28"/>
          <w:szCs w:val="28"/>
          <w:rtl w:val="true"/>
          <w:lang w:bidi="fa-IR"/>
        </w:rPr>
        <w:t>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أیّتهما شاء، و یخلی سبیل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رجل تزوّج خمسا فی عقد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سبیل أیّتهن شاء</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إن الحکم الذی ظاهرهم الاتّفاق علیه من بطلان عقد الاخت الثانیة لو سبق عقد أحدهما ممّا قد اختلفت الأخبار فیه، فمنها ما یدلّ علی صحّة عقد الثانیة و التخییر فی إمساک أیّتهما شاء، کحسنة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نکح امرأة ثم أتی أرضا فنکح اختها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أیّتهما شاء و یخلّی سبیل الاخری</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الإجماع الذی تقدّم نقله عنهم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إمساک الاولی فلیمسکها بالعقد الأوّل، و إذا أراد الثانیة فلیطلّق الاولی، ثم یمسک الثانیة بعقد مستأنف</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بعده من سیاق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ما ذهب إلیه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تزوّج بالعراق امرأة، ثم خرج إلی الشام فتزوّج امرأة اخری، فإذا هی اخت امرأته التی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یفرّق بینه و بین المرأة التی تزوّجها بالشام، و لا یقرب العراقیّة حتّی تنقضی عدّة الشامیّة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ثقة الإسلام محمّد بن یعقوب الکلینی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w:t>
      </w:r>
    </w:p>
    <w:p>
      <w:pPr>
        <w:pStyle w:val="BookText"/>
        <w:rPr/>
      </w:pPr>
      <w:r>
        <w:rPr>
          <w:rFonts w:ascii="IRNazanin" w:hAnsi="IRNazanin" w:eastAsia="IRNazanin"/>
          <w:color w:val="111111"/>
          <w:sz w:val="28"/>
          <w:sz w:val="28"/>
          <w:szCs w:val="28"/>
          <w:rtl w:val="true"/>
          <w:lang w:bidi="fa-IR"/>
        </w:rPr>
        <w:t>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اختین نکح إحداهما رجل ثم طلّقها و هی حبلی، ثم خطب اختها فجمعها قبل أن تضع اختها المطلّقة ولدها، فأمره أن یفارق الأخیرة حتّی تضع اختها المطلّقة ولدها، ثم یخطبها و یصدقها صداقا مرّتین</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أکثر النسخ، 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فجمعهما</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فنکحهما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 أن یطلّق الاخری</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و هو یشعر بصحّة العقد علی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أیضا إیجاب الصداق مرّتین، إلّا أن </w:t>
      </w:r>
      <w:r>
        <w:rPr>
          <w:rStyle w:val="FootnoteAnchor"/>
          <w:rtl w:val="true"/>
        </w:rPr>
        <w:footnoteReference w:id="360"/>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361"/>
      </w:r>
      <w:r>
        <w:rPr>
          <w:rFonts w:ascii="IRNazanin" w:hAnsi="IRNazanin" w:eastAsia="IRNazanin"/>
          <w:color w:val="111111"/>
          <w:sz w:val="28"/>
          <w:sz w:val="28"/>
          <w:szCs w:val="28"/>
          <w:rtl w:val="true"/>
          <w:lang w:bidi="fa-IR"/>
        </w:rPr>
        <w:t>ذلک لمکان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صحّ العقد علی الأخیرة فما الوجه فی التفریق، ثم الخطبة و تثنیة الصداق؟ و إن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من الإطلاق و حمل النکاح و الجمع علی الوطء و قیل بإبطال </w:t>
      </w:r>
      <w:r>
        <w:rPr>
          <w:rStyle w:val="FootnoteAnchor"/>
          <w:rtl w:val="true"/>
        </w:rPr>
        <w:footnoteReference w:id="363"/>
      </w:r>
      <w:r>
        <w:rPr>
          <w:rFonts w:ascii="IRNazanin" w:hAnsi="IRNazanin" w:eastAsia="IRNazanin"/>
          <w:color w:val="111111"/>
          <w:sz w:val="28"/>
          <w:sz w:val="28"/>
          <w:szCs w:val="28"/>
          <w:rtl w:val="true"/>
          <w:lang w:bidi="fa-IR"/>
        </w:rPr>
        <w:t xml:space="preserve">العقد علی الأخیرة صحّت </w:t>
      </w:r>
      <w:r>
        <w:rPr>
          <w:rStyle w:val="FootnoteAnchor"/>
          <w:rtl w:val="true"/>
        </w:rPr>
        <w:footnoteReference w:id="364"/>
      </w:r>
      <w:r>
        <w:rPr>
          <w:rFonts w:ascii="IRNazanin" w:hAnsi="IRNazanin" w:eastAsia="IRNazanin"/>
          <w:color w:val="111111"/>
          <w:sz w:val="28"/>
          <w:sz w:val="28"/>
          <w:szCs w:val="28"/>
          <w:rtl w:val="true"/>
          <w:lang w:bidi="fa-IR"/>
        </w:rPr>
        <w:t>النسختان و زال الإشکال</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نقل </w:t>
      </w:r>
      <w:r>
        <w:rPr>
          <w:rStyle w:val="FootnoteAnchor"/>
          <w:rtl w:val="true"/>
        </w:rPr>
        <w:footnoteReference w:id="366"/>
      </w:r>
      <w:r>
        <w:rPr>
          <w:rFonts w:ascii="IRNazanin" w:hAnsi="IRNazanin" w:eastAsia="IRNazanin"/>
          <w:color w:val="111111"/>
          <w:sz w:val="28"/>
          <w:sz w:val="28"/>
          <w:szCs w:val="28"/>
          <w:rtl w:val="true"/>
          <w:lang w:bidi="fa-IR"/>
        </w:rPr>
        <w:t>الشیخین المذکورین لها، و الإشکال المذکور علی تقدیر نقل الصدوق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فی ترجیح أحد الطرفین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الواردة بالنسبة إلی الزوجات الخمس، فمنها ما رواه الشیخان</w:t>
      </w:r>
    </w:p>
    <w:p>
      <w:pPr>
        <w:pStyle w:val="BookText"/>
        <w:rPr/>
      </w:pPr>
      <w:r>
        <w:rPr>
          <w:rFonts w:ascii="IRNazanin" w:hAnsi="IRNazanin" w:eastAsia="IRNazanin"/>
          <w:color w:val="111111"/>
          <w:sz w:val="28"/>
          <w:sz w:val="28"/>
          <w:szCs w:val="28"/>
          <w:rtl w:val="true"/>
          <w:lang w:bidi="fa-IR"/>
        </w:rPr>
        <w:t>الأقدمان ثقة الإسلام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تعالی مرقدیهما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علی روایة الصدوق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رجل کان تحته أربع نسوة فطلّق واحدة، ثم نکح اخری قبل أن تستکمل المطلّقة العدّة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فلیلحقها بأهلها حتّی تستکمل المطلّقة أجلها، و تستقبل الاخری عدّة اخری، و لها صداقها إن کان دخل بها، و إن لم یکن دخل بها فله ماله، و لا عدّة علیها، ثم إن شاء أهلها بعد انقضاء عدّتها </w:t>
      </w:r>
      <w:r>
        <w:rPr>
          <w:rStyle w:val="FootnoteAnchor"/>
          <w:rtl w:val="true"/>
        </w:rPr>
        <w:footnoteReference w:id="367"/>
      </w:r>
      <w:r>
        <w:rPr>
          <w:rFonts w:ascii="IRNazanin" w:hAnsi="IRNazanin" w:eastAsia="IRNazanin"/>
          <w:color w:val="111111"/>
          <w:sz w:val="28"/>
          <w:sz w:val="28"/>
          <w:szCs w:val="28"/>
          <w:rtl w:val="true"/>
          <w:lang w:bidi="fa-IR"/>
        </w:rPr>
        <w:t>زوّجوه، و إن شاءوا لم یزوّجوه</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کانت له ثلاث نسوة فتزوّج علیهنّ امرأتین فی عقد، فدخل بواحدة منهما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دخل بالمرأة التی بدأ باسمها و ذکرها عند عقدة النکاح فإنّ نکاحها جائز و لها المیراث و علیها العدّة، و إن کان دخل بالمرأة التی سمّیت و ذکرت بعد ذکر المرأة الاولی فإنّ نکاحها باطل و لا میراث لها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لها ما أخذت من الصداق بما استحلّ من فرجها</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ما ذکره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العقد علی الثانیة فی الاختین، و الخامسة، و بطلان العقد علی الجمیع لو وقع دفعة واحدة هو الموافق لمقتضی القواعد الشرعیّة و الضوابط المرعیّة؛ لأنه متی کان الجمع فی النکاح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التحریم إنّما ترجع إلی بطلان النکاح، کما عرفت من الأخبار و کلام الأصحاب، لا إلی مجرّد الإثم، و إن صح النکاح کما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یتعیّن الحکم حینئذ ببطلان نکاح الأخیرة، و بطلان العقد الواقع</w:t>
      </w:r>
    </w:p>
    <w:p>
      <w:pPr>
        <w:pStyle w:val="BookText"/>
        <w:rPr/>
      </w:pPr>
      <w:r>
        <w:rPr>
          <w:rFonts w:ascii="IRNazanin" w:hAnsi="IRNazanin" w:eastAsia="IRNazanin"/>
          <w:color w:val="111111"/>
          <w:sz w:val="28"/>
          <w:sz w:val="28"/>
          <w:szCs w:val="28"/>
          <w:rtl w:val="true"/>
          <w:lang w:bidi="fa-IR"/>
        </w:rPr>
        <w:t xml:space="preserve">دفعة علی الجمیع؛ لما ذکره شیخنا الشهید الثانی </w:t>
      </w:r>
      <w:r>
        <w:rPr>
          <w:rStyle w:val="FootnoteAnchor"/>
          <w:rtl w:val="true"/>
        </w:rPr>
        <w:footnoteReference w:id="371"/>
      </w:r>
      <w:r>
        <w:rPr>
          <w:rFonts w:ascii="IRNazanin" w:hAnsi="IRNazanin" w:eastAsia="IRNazanin"/>
          <w:color w:val="111111"/>
          <w:sz w:val="28"/>
          <w:sz w:val="28"/>
          <w:szCs w:val="28"/>
          <w:rtl w:val="true"/>
          <w:lang w:bidi="fa-IR"/>
        </w:rPr>
        <w:t>و إن اختار القول بمضمون الخبر الوارد فی المسألة؛ لأن ما ذکره من التعلیل وجیه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صحیحة جمیل </w:t>
      </w:r>
      <w:r>
        <w:rPr>
          <w:rStyle w:val="FootnoteAnchor"/>
          <w:rtl w:val="true"/>
        </w:rPr>
        <w:footnoteReference w:id="372"/>
      </w:r>
      <w:r>
        <w:rPr>
          <w:rFonts w:ascii="IRNazanin" w:hAnsi="IRNazanin" w:eastAsia="IRNazanin"/>
          <w:color w:val="111111"/>
          <w:sz w:val="28"/>
          <w:sz w:val="28"/>
          <w:szCs w:val="28"/>
          <w:rtl w:val="true"/>
          <w:lang w:bidi="fa-IR"/>
        </w:rPr>
        <w:t>قد دلّت علی صحّة العقد الواقع دفعة علی الجمیع، و التخییر للزوج فی اختیار أیّتهن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الحضرمی </w:t>
      </w:r>
      <w:r>
        <w:rPr>
          <w:rStyle w:val="FootnoteAnchor"/>
          <w:rtl w:val="true"/>
        </w:rPr>
        <w:footnoteReference w:id="373"/>
      </w:r>
      <w:r>
        <w:rPr>
          <w:rFonts w:ascii="IRNazanin" w:hAnsi="IRNazanin" w:eastAsia="IRNazanin"/>
          <w:color w:val="111111"/>
          <w:sz w:val="28"/>
          <w:sz w:val="28"/>
          <w:szCs w:val="28"/>
          <w:rtl w:val="true"/>
          <w:lang w:bidi="fa-IR"/>
        </w:rPr>
        <w:t xml:space="preserve">قد دلّت علی ذلک فی المتأخّر عقدها من الاختین، و الثانیة منهما معارضة بحسنة زرارة </w:t>
      </w:r>
      <w:r>
        <w:rPr>
          <w:rStyle w:val="FootnoteAnchor"/>
          <w:rtl w:val="true"/>
        </w:rPr>
        <w:footnoteReference w:id="374"/>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الحسنة المذکورة صحیحة زرارة أیضا عن أبی جعفر علیه السّلام الواردة فی رجل تزوّج امرأة ثم تزوّج امّها، و هو لا یعلم أنّها امّها،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أنّها امّها، فلا یقربها و لا یقرب البنت، حتّی تنقضی عدّة الامّ، فإذا انقضت عدّة الامّ حلّ له نکاح الابنة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مسألة الجمع بین الامّ و البنت من باب مسألة الجمع بین الاختین، و الحکم فیهما واحد؛ لتعلّق التحریم بمجرّد الجمع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الاولی فلا معارض لها سوی ما عرفت من التعلیل الجاری علی مقتضی القواعد الشرعیّة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ظنّی أن الروایتین </w:t>
      </w:r>
      <w:r>
        <w:rPr>
          <w:rStyle w:val="FootnoteAnchor"/>
          <w:rtl w:val="true"/>
        </w:rPr>
        <w:footnoteReference w:id="376"/>
      </w:r>
      <w:r>
        <w:rPr>
          <w:rFonts w:ascii="IRNazanin" w:hAnsi="IRNazanin" w:eastAsia="IRNazanin"/>
          <w:color w:val="111111"/>
          <w:sz w:val="28"/>
          <w:sz w:val="28"/>
          <w:szCs w:val="28"/>
          <w:rtl w:val="true"/>
          <w:lang w:bidi="fa-IR"/>
        </w:rPr>
        <w:t>المذکورتین قد خرجتا علی وجه آخر من تقیّة و نحوها؛</w:t>
      </w:r>
    </w:p>
    <w:p>
      <w:pPr>
        <w:pStyle w:val="BookText"/>
        <w:rPr/>
      </w:pPr>
      <w:r>
        <w:rPr>
          <w:rFonts w:ascii="IRNazanin" w:hAnsi="IRNazanin" w:eastAsia="IRNazanin"/>
          <w:color w:val="111111"/>
          <w:sz w:val="28"/>
          <w:sz w:val="28"/>
          <w:szCs w:val="28"/>
          <w:rtl w:val="true"/>
          <w:lang w:bidi="fa-IR"/>
        </w:rPr>
        <w:t>لمخالفة ما دلّا علیه لمقتضی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دلّت علیه روایة عنبسة </w:t>
      </w:r>
      <w:r>
        <w:rPr>
          <w:rStyle w:val="FootnoteAnchor"/>
          <w:rtl w:val="true"/>
        </w:rPr>
        <w:footnoteReference w:id="377"/>
      </w:r>
      <w:r>
        <w:rPr>
          <w:rFonts w:ascii="IRNazanin" w:hAnsi="IRNazanin" w:eastAsia="IRNazanin"/>
          <w:color w:val="111111"/>
          <w:sz w:val="28"/>
          <w:sz w:val="28"/>
          <w:szCs w:val="28"/>
          <w:rtl w:val="true"/>
          <w:lang w:bidi="fa-IR"/>
        </w:rPr>
        <w:t xml:space="preserve">، فإنّه نظیر ما دلّت علیه صحیحة جمیل </w:t>
      </w:r>
      <w:r>
        <w:rPr>
          <w:rStyle w:val="FootnoteAnchor"/>
          <w:rtl w:val="true"/>
        </w:rPr>
        <w:footnoteReference w:id="378"/>
      </w:r>
      <w:r>
        <w:rPr>
          <w:rFonts w:ascii="IRNazanin" w:hAnsi="IRNazanin" w:eastAsia="IRNazanin"/>
          <w:color w:val="111111"/>
          <w:sz w:val="28"/>
          <w:sz w:val="28"/>
          <w:szCs w:val="28"/>
          <w:rtl w:val="true"/>
          <w:lang w:bidi="fa-IR"/>
        </w:rPr>
        <w:t>، و لا سیّما بالنسبة إلی العقد علی الخمس دفعة، فإنّها دلّت علی أنّه یختار أیّتهن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عنبسة دلّت علی صحّة عقد المتقدّمة فی الذکر خاصّة و بطلان عقد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العقد فی الصحیحة المشار إلیها علی الخمس دفعة، و فی روایة عنبسة إنّما هو علی الرابعة و الخامسة خاصّة لا یصلح وجها للفرق بین الخبرین، و لا یوجب المغایرة بین الحکمین؛ لأن الکلام فی حصول الإبطال للعقد و عدمه بضمّ الخامسة فی العقد سواء ضمّت إلی الأربع أو لواحدة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روایة محمّد بن قیس </w:t>
      </w:r>
      <w:r>
        <w:rPr>
          <w:rStyle w:val="FootnoteAnchor"/>
          <w:rtl w:val="true"/>
        </w:rPr>
        <w:footnoteReference w:id="379"/>
      </w:r>
      <w:r>
        <w:rPr>
          <w:rFonts w:ascii="IRNazanin" w:hAnsi="IRNazanin" w:eastAsia="IRNazanin"/>
          <w:color w:val="111111"/>
          <w:sz w:val="28"/>
          <w:sz w:val="28"/>
          <w:szCs w:val="28"/>
          <w:rtl w:val="true"/>
          <w:lang w:bidi="fa-IR"/>
        </w:rPr>
        <w:t xml:space="preserve">و روایة عنبسة </w:t>
      </w:r>
      <w:r>
        <w:rPr>
          <w:rStyle w:val="FootnoteAnchor"/>
          <w:rtl w:val="true"/>
        </w:rPr>
        <w:footnoteReference w:id="380"/>
      </w:r>
      <w:r>
        <w:rPr>
          <w:rFonts w:ascii="IRNazanin" w:hAnsi="IRNazanin" w:eastAsia="IRNazanin"/>
          <w:color w:val="111111"/>
          <w:sz w:val="28"/>
          <w:sz w:val="28"/>
          <w:szCs w:val="28"/>
          <w:rtl w:val="true"/>
          <w:lang w:bidi="fa-IR"/>
        </w:rPr>
        <w:t>و صحیحة زرارة المذکورات أوفق بمقتضی الاصول من ذینک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فالمسألة لا تخلو من شوب الإشکال الموجب لسلوک جادّة الاحتیاط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یتفرّع القول فی الجمع بین الفاطمیّتین، و الاحتیاط هو طلاق الثانیة من الاختین و الفاطمیّتین لو تأخّر عقدها، و إن کان الأقرب بطلان العقد من أصله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الأحوط أیضا بطلان العقد علی الجمیع دفعة و إن کان العمل بصحیحة جمیل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شیخنا المحدّث الصالح و نقله أیضا عن شیخه العلّامة المتقدّم ذکره من التخییر فی اختیار أیّتهما شاء و طلاق واحدة، فظنّی أنّه وقع غفلة منهما عن إعطاء التأمّل حقّه فی المقام؛ لأنّه یلزمهما القول بمثل ذلک فی الاختین، و لا أظنّهما یلتزمانه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قد وردت فی مسألة الجمع بین الاختین، و مسألة الجمع بین الامّ و ابنتها، و الجمع بین الخمس، ببطلان عقد المتأخّرة، و حمل مسألة الجمع بین الفاطمیّتین علی ذلک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الدلیل قد دلّ فی جمیع هذه المسائل علی تحریم الجمع، و مقتضی تحریم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بطلان نکاح المتأخّرة، بل بطلان عقد الجمیع من أصله لو وقع علیهنّ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الأخبار قد صرّحت بذلک فی هذه المسائل الثلاث، و نطقت به علی اختلاف فی بعض مواردها، و أمّا فی مسألة الجمع بین الفاطمیّتین فلم یرد فیها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الأخبار فی المسائل الثلاث مصرّحة بالبطلان، إنّما هو من حیث العلة المشار إلیها، کما لا یخفی علی من راجع روایات المسائل المذکورة، و هی کثیرة لم نأت علیها فی المقام، و العلّة المذکورة فی مسألة </w:t>
      </w:r>
      <w:r>
        <w:rPr>
          <w:rStyle w:val="FootnoteAnchor"/>
          <w:rtl w:val="true"/>
        </w:rPr>
        <w:footnoteReference w:id="381"/>
      </w:r>
      <w:r>
        <w:rPr>
          <w:rFonts w:ascii="IRNazanin" w:hAnsi="IRNazanin" w:eastAsia="IRNazanin"/>
          <w:color w:val="111111"/>
          <w:sz w:val="28"/>
          <w:sz w:val="28"/>
          <w:szCs w:val="28"/>
          <w:rtl w:val="true"/>
          <w:lang w:bidi="fa-IR"/>
        </w:rPr>
        <w:t>الجمع بین الفاطمیّتین موجودة بنصّ الخبر المتقدّم، فیترتّب علیها الحکم المذکور بغیر إشکال، و اللّه سبحانه العالم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جری به القلم فی هذه الرسالة و خطر بالخاطر فی هذه العجالة علی تشویش من البال، و تفاقم من الأهوال الموجبة لاضطراب الفکر و الخیال، و اللّه سبحانه أسأل أن یهدی بها الطالبین لتحقیق الحقّ و الیقین من الاخوان المؤمنین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الفقیر إلی ربّه الکریم یوسف بن أحمد بن إبراهیم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p>
    <w:p>
      <w:pPr>
        <w:pStyle w:val="BookText"/>
        <w:rPr/>
      </w:pPr>
      <w:r>
        <w:rPr>
          <w:rFonts w:ascii="IRNazanin" w:hAnsi="IRNazanin" w:eastAsia="IRNazanin"/>
          <w:color w:val="111111"/>
          <w:sz w:val="28"/>
          <w:sz w:val="28"/>
          <w:szCs w:val="28"/>
          <w:rtl w:val="true"/>
          <w:lang w:bidi="fa-IR"/>
        </w:rPr>
        <w:t>و لوالدیه و لإخوانه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لسلخ شهر ذی القعدة الحرام، سنة التاسعة و الستین بعد المائة و الألف فی کربلاء المعلّی، علی ساکنه أفضل صلوات ذی العلا، و الحمد للّه وحده،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وقف السیّد الأجلّ الأفضل السید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الکلام المذکور فی متن الرسالة رجع عمّا کتبه أوّلا، و کتب علی حاشیة الرسالة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أفاد و أجاد، متّع اللّه ببقائه العباد، و کثّر أمثاله فی البلاد و أزال عنا دواعی اللجاج و العناد، و أرشدنا بمنّه وجوده إلی سبیل السداد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وقف علیها شیخنا الأجلّ البهیّ الشیخ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أیضا ممن أفتی بالکراهة أولا، کتب علی الحاشیة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کتبه شیخنا العلّامة متّعه اللّه بالصحّة و السلامة هو التحقیق الذی هو بالقبول حقیق و العمل علی ما استند إلیه و عوّل علیه سیّما علی طریقتنا المثلی و سنتنا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الفضلی من العمل علی مضمون الأخبار و إن لم یقل به أحد من الفقهاء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الاقل محمّد مهدی الفتونی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الفاضلان هما یومئذ عمدة البلاد، و مرجع من فیها من العباد، و کانا علی غایة من الإنصاف، و التقوی و العفاف، متّع اللّه تعالی ببقائهما الإسلام و نفع بوجودهما الأنام، و جعل مآلهما إلی دار السلام فی جوار الأئمّة الأعلام</w:t>
      </w:r>
      <w:r>
        <w:rPr>
          <w:rFonts w:eastAsia="IRNazanin" w:cs="IRNazanin"/>
          <w:color w:val="111111"/>
          <w:sz w:val="28"/>
          <w:szCs w:val="28"/>
          <w:rtl w:val="true"/>
          <w:lang w:bidi="fa-IR"/>
        </w:rPr>
        <w:t>.</w:t>
      </w:r>
      <w:bookmarkStart w:id="46" w:name="pg13064_172927"/>
    </w:p>
    <w:p>
      <w:pPr>
        <w:pStyle w:val="Heading2"/>
        <w:numPr>
          <w:ilvl w:val="1"/>
          <w:numId w:val="1"/>
        </w:numPr>
        <w:rPr/>
      </w:pPr>
      <w:bookmarkStart w:id="47" w:name="__RefHeading___Toc6991537_3224264995"/>
      <w:bookmarkStart w:id="48" w:name="_Toc17"/>
      <w:bookmarkEnd w:id="46"/>
      <w:bookmarkEnd w:id="47"/>
      <w:r>
        <w:rPr/>
        <w:t>45</w:t>
      </w:r>
      <w:r>
        <w:rPr>
          <w:rtl w:val="true"/>
        </w:rPr>
        <w:t xml:space="preserve"> </w:t>
      </w:r>
      <w:r>
        <w:rPr>
          <w:rtl w:val="true"/>
        </w:rPr>
        <w:t>درّة نجفیّة فی مشروعیة الإجارة فی الصلاة و الصوم</w:t>
      </w:r>
      <w:bookmarkEnd w:id="48"/>
    </w:p>
    <w:p>
      <w:pPr>
        <w:pStyle w:val="BookText"/>
        <w:rPr/>
      </w:pPr>
      <w:r>
        <w:rPr>
          <w:rFonts w:ascii="IRNazanin" w:hAnsi="IRNazanin" w:eastAsia="IRNazanin"/>
          <w:color w:val="111111"/>
          <w:sz w:val="28"/>
          <w:sz w:val="28"/>
          <w:szCs w:val="28"/>
          <w:rtl w:val="true"/>
          <w:lang w:bidi="fa-IR"/>
        </w:rPr>
        <w:t>الظاهر أنه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الاستیجار للصلاة و الصوم عن المیّت فیما أعلم، إلّا إن بعض فضلاء متأخّری المتأخّرین ممّن سیأتی ذکره ناقش فی ذلک، و قد ذکر بعضهم أن هذه المسألة لم یجر لها ذکر فی کلام القدماء من الأصحاب و لم یکن الکلام فی ذلک مشهورا بینهم، و إنما حدث الکلام فیها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الزاهد العابد </w:t>
      </w:r>
      <w:r>
        <w:rPr>
          <w:rStyle w:val="FootnoteAnchor"/>
          <w:rtl w:val="true"/>
        </w:rPr>
        <w:footnoteReference w:id="383"/>
      </w:r>
      <w:r>
        <w:rPr>
          <w:rFonts w:ascii="IRNazanin" w:hAnsi="IRNazanin" w:eastAsia="IRNazanin"/>
          <w:color w:val="111111"/>
          <w:sz w:val="28"/>
          <w:sz w:val="28"/>
          <w:szCs w:val="28"/>
          <w:rtl w:val="true"/>
          <w:lang w:bidi="fa-IR"/>
        </w:rPr>
        <w:t>رضیّ الدین أبو القاسم علی بن طاوس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حکی ابن زهرة </w:t>
      </w:r>
      <w:r>
        <w:rPr>
          <w:rStyle w:val="FootnoteAnchor"/>
          <w:rtl w:val="true"/>
        </w:rPr>
        <w:footnoteReference w:id="384"/>
      </w:r>
      <w:r>
        <w:rPr>
          <w:rFonts w:ascii="IRNazanin" w:hAnsi="IRNazanin" w:eastAsia="IRNazanin"/>
          <w:color w:val="111111"/>
          <w:sz w:val="28"/>
          <w:sz w:val="28"/>
          <w:szCs w:val="28"/>
          <w:rtl w:val="true"/>
          <w:lang w:bidi="fa-IR"/>
        </w:rPr>
        <w:t>فی کتابه فی قضاء الصلاة عن الشیخ أبی جعفر محمد بن حسین الشوهانی أنه کان یجوز الاستیجار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ابن زهرة علی وجوب قضاء الولی الصلاة بالإجماع علی أنها تجری مجری الصوم و الحج</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سبقه ابن الجنید بهذا الکلام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العلیل إذا وجبت علیه الصلاة</w:t>
      </w:r>
    </w:p>
    <w:p>
      <w:pPr>
        <w:pStyle w:val="BookText"/>
        <w:rPr/>
      </w:pPr>
      <w:r>
        <w:rPr>
          <w:rFonts w:ascii="IRNazanin" w:hAnsi="IRNazanin" w:eastAsia="IRNazanin"/>
          <w:color w:val="111111"/>
          <w:sz w:val="28"/>
          <w:sz w:val="28"/>
          <w:szCs w:val="28"/>
          <w:rtl w:val="true"/>
          <w:lang w:bidi="fa-IR"/>
        </w:rPr>
        <w:t>و أخّرها عن وقتها إلی أن فاتت قضاها عنه ولیّه کما یقضی حجّة الإسلام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روی أبو </w:t>
      </w:r>
      <w:r>
        <w:rPr>
          <w:rStyle w:val="FootnoteAnchor"/>
          <w:rtl w:val="true"/>
        </w:rPr>
        <w:footnoteReference w:id="385"/>
      </w:r>
      <w:r>
        <w:rPr>
          <w:rFonts w:ascii="IRNazanin" w:hAnsi="IRNazanin" w:eastAsia="IRNazanin"/>
          <w:color w:val="111111"/>
          <w:sz w:val="28"/>
          <w:sz w:val="28"/>
          <w:szCs w:val="28"/>
          <w:rtl w:val="true"/>
          <w:lang w:bidi="fa-IR"/>
        </w:rPr>
        <w:t xml:space="preserve">یحیی عن إبراهیم بن هشام عن أبی عبد اللّه علیه السّلام فقد سوّی بین الصلاة و بین الحجّ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جواز الاستیجار علی الحج</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الاستیجار علی فعل الصلاة الواجبة بعد الوفاة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إجماعیة، و الأخبار الصحیحة ناطقة بها کما تلوناه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ما جازت الصلاة عن المیّت جاز الاستیجار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المقدّمة داخلة فی عموم الاستیجار علی الأعمال المباحة التی یمکن أن تقع للمستأجر و لا یخالف فیها أحد من الإمامیّة بل و لا من غیرهم؛ لأن المخالف من العامّة إنما منع لزعمه أنه لا یمکن وقوعها للمستأجر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یقول بإمکان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جمیع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القول بمنع الاستیجار إلّا أن یخرق الإجماع فی إحدی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النوع قد انعقد علیه الإجماع من الإمامیة الخلف و السلف من المصنّف و ما قبله إلی زماننا هذا، و قد تقرّر أن إجماعهم حجّة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اشتهر الاستیجار علی ذلک و العمل به عن النبی صلّی اللّه علیه و آله و الأئمّة علیهم السّلام، کما اشتهر الاستیجار علی الحج حتّی علم من المذهب ضرورة؟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واقع یجب اشتهاره و لا کل مشهور یجب الجزم به، فرب</w:t>
      </w:r>
    </w:p>
    <w:p>
      <w:pPr>
        <w:pStyle w:val="BookText"/>
        <w:rPr/>
      </w:pPr>
      <w:r>
        <w:rPr>
          <w:rFonts w:ascii="IRNazanin" w:hAnsi="IRNazanin" w:eastAsia="IRNazanin"/>
          <w:color w:val="111111"/>
          <w:sz w:val="28"/>
          <w:sz w:val="28"/>
          <w:szCs w:val="28"/>
          <w:rtl w:val="true"/>
          <w:lang w:bidi="fa-IR"/>
        </w:rPr>
        <w:t xml:space="preserve">مشهور لا أصل له، و ربّ متأصّل لم یشتهر؛ إما لعدم </w:t>
      </w:r>
      <w:r>
        <w:rPr>
          <w:rStyle w:val="FootnoteAnchor"/>
          <w:rtl w:val="true"/>
        </w:rPr>
        <w:footnoteReference w:id="388"/>
      </w:r>
      <w:r>
        <w:rPr>
          <w:rFonts w:ascii="IRNazanin" w:hAnsi="IRNazanin" w:eastAsia="IRNazanin"/>
          <w:color w:val="111111"/>
          <w:sz w:val="28"/>
          <w:sz w:val="28"/>
          <w:szCs w:val="28"/>
          <w:rtl w:val="true"/>
          <w:lang w:bidi="fa-IR"/>
        </w:rPr>
        <w:t>الحاجة إلیه فی بعض الأحیان، أو لندور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الصلاة کذلک؛ فإن سلف الشیعة کانوا علی ملازمة الفریضة و النافلة علی حدّ لا یقع من أحد منهم إخلال بها إلّا لعذر بعید کمرض موت أو غیره، و إذا اتّفق فوات الفریضة بادروا إلی فعلها؛ لأن أکثر قدمائهم علی المضایقة المحضة فلم، یفتقروا إلی هذه المسألة و اکتفوا بذکر قضاء الولی لما فات المیّت من ذلک علی طریق 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هذا الدعاوی من طالع کتب الحدیث و الفقه و سیر السلف معرفة لا یرتاب فیها، فخلف من بعدهم خلف تطرّق إلیهم التقصیر و استولی علیهم فتور الهمم، حتی آل الحال إلی أنه لا یوجد من یقوم لکمال السنن إلّا أوحدهم، و لا یبادر بقضاء الفائت إلّا أقلّهم، فاحتاجوا إلی استدراک ذلک بعد الموت، لظنهم عجز الولیّ عن القیام به، فوجب ردّ ذلک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المقرّرة و القواعد الممهّدة، و فیما ذکرناه کفایة</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انتهی، و هو جیّد متین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اعترضه الفاضل المولی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ما ذکره الشهید رحمه اللّه أن الحکم بجواز الاستیجار للمیّت مبنی علی الإجماع علی أن کل أمر مباح یمکن أن یقع مستأجرا یجوز الاستیجار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نبهت مرارا بأن إثبات الإجماع فی زمن الغیبة فی غایة الإشکال خصوصا فی مثل هذه المسألة التی لم تشتهر فی سالف الأعصار، و خلت عنها مصنفات القدماء و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هذا النوع قد انعقد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زعم انعقاد الإجماع علیه فی زمان السیّد و ما 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بالمعنی المعروف بین الشیعة فی مثل تلک الأزمان بیّن التعسّف واضح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ذکره فی تعلیل عدم اشتهار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بین السلف لا یخلو عن تکلّف؛ فإن ما ذکره من ملازمة الشیعة علی مداومة الصلوات و حفظ حدودها و الاستباق و المسارعة إلی قضاء فوائتها علی تقدیر تمامها إنما یجری فی العلماء و أهل التقوی منهم لا عوامّهم، و أدانیهم، و عموم السفلة و الجهلة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ذلک داعیا للافتقار إلی هذه المسألة و الفتوی بها و اشتهار العمل لو کان لها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للنظر فی هذه المسألة وجه تدبّر</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علی الفطن النبیه؛ فإنه ظاهر البطلان غنیّ عند التأمّل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ما ذکره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الإجماع الذی ادّعاه الشهید و ادّعی به صحّة الاستیجار فی کل الأعمال المباحة التی یمکن أن تقع للمستأجر عنه إن کان المناقشة فیه إنما هو بالنسبة إلی الصلاة و الصوم فهذا ممّا لا معنی له عند المحصّل؛ لأنه متی سلم تلک القاعدة الکلّیّة فعلیه فی الاستثناء ما ذکره الدلیل، و إن کان بالنسبة إلی جمیع أفراد تلک الکلیّة، فالواجب علیه طلب الدلیل فی کل فرد فرد من أفراد الإجارات، و ألّا یجوّز الإجارة فی عمل من الأعمال و لا فعل من الأفعال إلّا</w:t>
      </w:r>
    </w:p>
    <w:p>
      <w:pPr>
        <w:pStyle w:val="BookText"/>
        <w:rPr/>
      </w:pPr>
      <w:r>
        <w:rPr>
          <w:rFonts w:ascii="IRNazanin" w:hAnsi="IRNazanin" w:eastAsia="IRNazanin"/>
          <w:color w:val="111111"/>
          <w:sz w:val="28"/>
          <w:sz w:val="28"/>
          <w:szCs w:val="28"/>
          <w:rtl w:val="true"/>
          <w:lang w:bidi="fa-IR"/>
        </w:rPr>
        <w:t>بنص ناصّ بذلک العمل و الفعل یدلّ علی جواز الإجارة بخصوصه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أراه یلتزمه، بل لو انفتح هذا الباب لأدّی إلی اطّراده فی جمیع أبواب المعاملات من البیوع و المصالحات و السلم و المساقاة و نحو ذلک فیشترط فی کلّ فرد فرد ممّا یجری فیه أحد هذه العقود ورود نصّ فیه، و إلّا فلا یجوز أن یدخله البیع و نحوه من تلک المعاملات؛ إذ العلة واحدة فی الجمیع، و المناقشة تجری فی الکلّ مع أنه لا یرتاب هو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المدار فی جمیع المعاملات إنما هو علی ما یدخل به ذلک الفرد الذی یراد إجراء تلک المعاملة علیه فی جملة أفرادها الشائعة، و ینتظم به فی جملة جزئیاتها الذائعة إلّا أن یقوم علی البیع منه 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قاعدة کلیّة فی جمیع المعاملات، فإن سلّمها و قال بها لزمه إجراء ذلک فی محل النزاع؛ فإنه أحد أفرادها إلّا أن یأتی بدلیل علی إخراجه، و إن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أراه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محجوج بما ذکرنا، و أنّی له بالمخرج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الشهید رضی اللّه عنه لم یستند هنا إلی مجرّد الإجماع و إنما استند أوّلا إلی عموم ما دلّ علی الإجارة فی الأعمال المباحة، ثم أردفه باتّفاق الإمامیّة؛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المقدّمة داخلة فی عموم الاستیجار علی الأعمال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 أدلّة الاستیجار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دلیلها عموم الأدلّة الدالّة علی الاستیجار علی الأعمال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یخالف فیها أحد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فاستند أوّلا إلی عموم الادلّة و ثانیا إلی الإجماع، و هذا هو الواقع و الجاری فی جمیع المعاملات من إجارة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لإخراج فرد من أفراد بعض تلک القواعد علیه إقامة الدلیل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الدالّة علی هذه القاعدة بالنسبة إلی الإجارة ما رواه الحسین بن شعبة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وجوه المعایش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تفسیر الإجارات، فإجارة الإنسان نفسه أو ما یملک أو یلی أمره من قرابته أو دابّته أو ثوبه بوجه الحلال من جهات الإجارات، أو یؤجر نفسه أو داره أو أرضه أو شیئا یملکه فیما ینتفع به من وجوه المنافع، أو العمل بنفسه و ولده و مملوکه أو أجیره من غیر أن یکون وکیلا للوالی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آجر نفسه أو آجر ما یملک أو یلی أمره من کافر أو مؤمن أو ملک أو سوقة علی ما فسّرناه ممّا یجوز الإجارة فیه فحلال محلّل فعله و کسبه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المحدّثین من أفاضل متأخّری المتأخّرین بعد نقل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جواز إجارة الإنسان من یلی أمره من قرابته و أن یوجر نفسه للعمل للعبادات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المستفاد منها جواز أن یستأجر لکل عمل و أن یؤجر نفسه من کل أحد لکل عمل إلا ما أخرجه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قوله علی أن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محلّه، إلّا إنه لا یضرّ بما قلناه، فإن المطلوب یتم بما قدمناه و أحکمناه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ذکره فی تعلیل عدم اشتهار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سقیم علیل لا یبرد الغلیل، و کلام شیخنا الشهید قدّس سرّه هنا حقّ لا ریب فیه، و صدق لا شبهة تعتریه؛ فإن ما ذکره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الاستیجار علی الصلاة و الوصیّة بها إنما یترتب علی ترک العلماء و أهل التقوی و العارفین بوجوب قضائها الخائفین من تبعاتها و خرابها لو کان یترکونها، فإنّهم کانوا یوصون بها، و لکنّهم لما کانوا یحافظون علیها فی حال الحیاة تمام المحافظة أداء و قضاء واجبا و سنّة لم یقع ذلک و لم یشتهر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اعتراضه بالجهلة و السفلة الّذین لا یبالون بالصلاة صحیحة کانت أو</w:t>
      </w:r>
    </w:p>
    <w:p>
      <w:pPr>
        <w:pStyle w:val="BookText"/>
        <w:rPr/>
      </w:pPr>
      <w:r>
        <w:rPr>
          <w:rFonts w:ascii="IRNazanin" w:hAnsi="IRNazanin" w:eastAsia="IRNazanin"/>
          <w:color w:val="111111"/>
          <w:sz w:val="28"/>
          <w:sz w:val="28"/>
          <w:szCs w:val="28"/>
          <w:rtl w:val="true"/>
          <w:lang w:bidi="fa-IR"/>
        </w:rPr>
        <w:t>باطلة فی حیاتهم أو بعد موتهم، فغیر وارد؛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یترکونها و یتهاونون بها و یموتون علی ذلک من غیر </w:t>
      </w:r>
      <w:r>
        <w:rPr>
          <w:rStyle w:val="FootnoteAnchor"/>
          <w:rtl w:val="true"/>
        </w:rPr>
        <w:footnoteReference w:id="394"/>
      </w:r>
      <w:r>
        <w:rPr>
          <w:rFonts w:ascii="IRNazanin" w:hAnsi="IRNazanin" w:eastAsia="IRNazanin"/>
          <w:color w:val="111111"/>
          <w:sz w:val="28"/>
          <w:sz w:val="28"/>
          <w:szCs w:val="28"/>
          <w:rtl w:val="true"/>
          <w:lang w:bidi="fa-IR"/>
        </w:rPr>
        <w:t>فحص و لا وصیّة بقضائها لجهلهم و قلة مبالاتهم بالدین، فکیف یکون ذلک حینئذ داعیا إلی الافتقار إلی هذه المسألة و الفتوی بها و اشتهار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مساق کلام شیخنا الشهید إنما هو بالنسبة إلی شهرة الاستیجار علی الصلاة و أنه لم لا اشتهر کاشتهار الاستیجار علی الحج، لا بالنسبة إلی الفتوی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یزیدک تأییدا لما ذکرنا ثمة تتمّة کلام شیخنا الشهید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بعدهم قوم تطرّق إلیهم التقصیر</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أن اشتهار الوصیّة بالصلاة </w:t>
      </w:r>
      <w:r>
        <w:rPr>
          <w:rStyle w:val="FootnoteAnchor"/>
          <w:rtl w:val="true"/>
        </w:rPr>
        <w:footnoteReference w:id="396"/>
      </w:r>
      <w:r>
        <w:rPr>
          <w:rFonts w:ascii="IRNazanin" w:hAnsi="IRNazanin" w:eastAsia="IRNazanin"/>
          <w:color w:val="111111"/>
          <w:sz w:val="28"/>
          <w:sz w:val="28"/>
          <w:szCs w:val="28"/>
          <w:rtl w:val="true"/>
          <w:lang w:bidi="fa-IR"/>
        </w:rPr>
        <w:t>و الاستیجار علیها فی الوقت الأخیر إنما کان لتهاون العلماء و العارفین بما یعلمون وجوبه علیهم و فتور هممهم عن القیام بالواجبات حقّ القیام فضلا عن السنن الموظّفة فی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أوّلا و آخرا إنّما ترتب علی العلماء و العارفین لا ما توهّمه من ضمّ السفلة و الجاهلین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فکلامه قدّس سرّه لیس بموجّه یعتمد علیه، و کلام شیخنا الشهید أحری بالرجوع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ناقش فی هذه المسألة أیضا المحدّث </w:t>
      </w:r>
      <w:r>
        <w:rPr>
          <w:rStyle w:val="FootnoteAnchor"/>
          <w:rtl w:val="true"/>
        </w:rPr>
        <w:footnoteReference w:id="397"/>
      </w:r>
      <w:r>
        <w:rPr>
          <w:rFonts w:ascii="IRNazanin" w:hAnsi="IRNazanin" w:eastAsia="IRNazanin"/>
          <w:color w:val="111111"/>
          <w:sz w:val="28"/>
          <w:sz w:val="28"/>
          <w:szCs w:val="28"/>
          <w:rtl w:val="true"/>
          <w:lang w:bidi="fa-IR"/>
        </w:rPr>
        <w:t xml:space="preserve">الکاشانی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آخر الخاتمة التی فی الجنائز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أنه یصل إلی المیّت ثواب الصلاة و الصوم و الصدقة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العبادات الواجبة علیه، التی فاتته فما شاب منها المال کالحج یجوز الاستیجار له، کما یجوز التبرّع به عنه بالنص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البدنی المحض کالصلاة و الصیام، ففی النصوص یقضیها عنه أولی الناس به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w:t>
      </w:r>
    </w:p>
    <w:p>
      <w:pPr>
        <w:pStyle w:val="BookText"/>
        <w:rPr/>
      </w:pPr>
      <w:r>
        <w:rPr>
          <w:rFonts w:ascii="IRNazanin" w:hAnsi="IRNazanin" w:eastAsia="IRNazanin"/>
          <w:color w:val="111111"/>
          <w:sz w:val="28"/>
          <w:sz w:val="28"/>
          <w:szCs w:val="28"/>
          <w:rtl w:val="true"/>
          <w:lang w:bidi="fa-IR"/>
        </w:rPr>
        <w:t>التعیّن علیه، و الأظهر جواز التبرع بها عنه من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الاستیجار لهما؟ المشهور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تردّد؛ لفقد نصّ فیه، و عدم حجیّة القیاس حتّی یقاس علی الحجّ أو علی التبرّع، و عدم ثبوت الإجماع بسیطا و لا مرکّبا؛ إذ لم یثبت أن کل من قال بجواز العبادة للغیر قال بجواز الاستیجار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یجب القیام بالعبادات البدنیّة المحضة له تبرّع و لا استیجار إلّا مع الوصیّة</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المعایش و المکاسب بعد کلام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لی أن ما یعتبر فیه التقرّب لا یجوز أخذ الاجرة علیه مطلقا لمنافاته الإخلاص، فإن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یبعث علی الفعل دون ما یخطر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فیه الأخذ إن أعطی علی وجه الاسترضاء أو الهدیّة أو الارتزاق من بیت المال و نحو ذلک من غیر تشارط، و أمّا ما لا یعتبر فیه ذلک بل یکون الغرض منه صدور الفعل علی أیّ وجه اتّفق، فیجوز أخذ الاجرة علیه مع عدم الشرط فیما له صورة العبادة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الاستیجار للحجّ مع کونه من القسم الأوّل فلأنه إنما یجب بعد الاستیجار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تغلیب لجهة المالیّة؛ فإنه إنما یأخذ المال لیصرفه فی الطریق حتّی یتمکن من الحجّ، و لا فرق فی صرف المال فی الطریق بأن یصدر من صاحب المال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النائب إذا وصل إلی مکّة و تمکّن من الحجّ أمکنه التقرّب به، کما لو لم یکن أخذ اجرة فهو کالمتطوّع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علی سبیل الاسترضاء للتبرع، أمّا الصلاة و الصوم فلم یثبت جواز الاستیجار لهما</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الکلام الأوّل من التردّد فی جواز الاستیجار لفقد النصّ مردود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آنفا من أن فقد النصّ فی خصوص الاستیجار للصلاة و الصیام لا یصلح للمانعیّة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اشترط وجود نصّ فی خصوصیّة کل عمل أو فعل یراد الاستیجار علیه حتی یشترط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العامّیّة کافیة کما فی غیر الإجارة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روی الصدوق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جبلة عن إسحاق ابن عمّار عن أبی عبد اللّه علیه السّلام فی رجل یجعل علیه صیاما فی نذر فلا یقوی،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من یصوم عنه کلّ یوم مدّین</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فی المطلوب و المراد، عاریة عن وصمة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بالحج أیضا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کلامه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یظهر لی أن ما یعتبر فیه نیّة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40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فی الوجه الأوّل من ورود النصّ فی الصوم و کذا فی الحجّ و ما اعتذر به فی الحجّ، فسیأتی بیان </w:t>
      </w:r>
      <w:r>
        <w:rPr>
          <w:rStyle w:val="FootnoteAnchor"/>
          <w:rtl w:val="true"/>
        </w:rPr>
        <w:footnoteReference w:id="404"/>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کان العلّة فی عدم جواز الاستیجار ذلک؛ فإنه لا یجوز و إن أوصی المیت بذلک؛ لأن الاستیجار متی کان باطلا لبطلان العبادة و الأجیر لا یستحق أجرة، فالوصیّة غیر مشروعة، فتکون باطلة، مع أنه قد استثنی الوصیّة کما عرفت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المستأجر علیه هو الصلاة المتقرّب بها إلی</w:t>
      </w:r>
    </w:p>
    <w:p>
      <w:pPr>
        <w:pStyle w:val="BookText"/>
        <w:rPr/>
      </w:pPr>
      <w:r>
        <w:rPr>
          <w:rFonts w:ascii="IRNazanin" w:hAnsi="IRNazanin" w:eastAsia="IRNazanin"/>
          <w:color w:val="111111"/>
          <w:sz w:val="28"/>
          <w:sz w:val="28"/>
          <w:szCs w:val="28"/>
          <w:rtl w:val="true"/>
          <w:lang w:bidi="fa-IR"/>
        </w:rPr>
        <w:t xml:space="preserve">اللّه سبحانه، فإنّها هی المستقرّة فی ذمة المستأجر عنه فالاجرة فی مقابلة المجموع لا الصلاة حاصلة لیحصل منافاة الاجرة </w:t>
      </w:r>
      <w:r>
        <w:rPr>
          <w:rStyle w:val="FootnoteAnchor"/>
          <w:rtl w:val="true"/>
        </w:rPr>
        <w:footnoteReference w:id="405"/>
      </w:r>
      <w:r>
        <w:rPr>
          <w:rFonts w:ascii="IRNazanin" w:hAnsi="IRNazanin" w:eastAsia="IRNazanin"/>
          <w:color w:val="111111"/>
          <w:sz w:val="28"/>
          <w:sz w:val="28"/>
          <w:szCs w:val="28"/>
          <w:rtl w:val="true"/>
          <w:lang w:bidi="fa-IR"/>
        </w:rPr>
        <w:t>للقربة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لطیف یحتاج إلی مزید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النیّة مشتملة علی قیود، منها کون الفعل خالصا للّه سبحانه، و منها کونه أداء أو قضاء عن نفسه أو عن غیره تبرّعا أو باجرة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هذه القیود الأخیرة غیر مناف لقید الإخلاص، و الاجرة فیما نحن فیه إنما وقعت أوّلا و بالذات بإزاء القصد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عن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استؤجر علی النیابة عن زید فی الإتیان بهذه الفریضة المتقرّب بها، و قید القربة علی حاله، و فی محله لا تعلق للإجارة به إلّا من حیث کونه قیدا للفعل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اشترط فی النیابة عن الغیر التقرب زیادة علی التقرب المشروط فی صحّة العبادة، اتّجه منافاة الاجرة لذلک، إلّا إنه لیس بشرط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أصل الصلاة مقصود بها وجهه سبحانه، و لکن الحامل علیها و الباعث علیها مع التقرّب هو هذا المبلغ الذی قرر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نظائر فی الشرع توجب دفع الاستبعاد مثل صلاة الاستسقاء و صلاة الاستخارة، و صلاة الحاجة، و صلاة طلب الولد و طلب الرزق و نحو ذلک، فإن أصل الصلاة مقصود بها وجهه سبحانه، و متقرب بها إلیه، و لکن الباعث علیها هو أحد هذه الأغراض المفصّلة، یعنی أنه یأتی بالصلاة خالصة لوجهه سبحانه لأجل هذا الغرض الحامل علیها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ممّا قام الدلیل علی صحّته و ورود الخبر به دون </w:t>
      </w:r>
      <w:r>
        <w:rPr>
          <w:rStyle w:val="FootnoteAnchor"/>
          <w:rtl w:val="true"/>
        </w:rPr>
        <w:footnoteReference w:id="406"/>
      </w:r>
      <w:r>
        <w:rPr>
          <w:rFonts w:ascii="IRNazanin" w:hAnsi="IRNazanin" w:eastAsia="IRNazanin"/>
          <w:color w:val="111111"/>
          <w:sz w:val="28"/>
          <w:sz w:val="28"/>
          <w:szCs w:val="28"/>
          <w:rtl w:val="true"/>
          <w:lang w:bidi="fa-IR"/>
        </w:rPr>
        <w:t>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الخصم إنما تمسک بأن الصلاة بالاجرة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للقربة و الإخلاص بها للّه سبحانه، حیث إن الحامل علیها إنما هو الاجرة دون قصد وجهه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بمقتضی تعلیله أنه لا یصحّ شی‌ء من هذه الصلوات بالکلیة، فإن الباعث علیها امور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الشرع قد ورد بصحّتها، و لیس الوجه فی ذلک إلّا ما قلناه من أن هذه الأسباب إنما هی أسباب حاملة علی الإتیان بالصلاة الخالصة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یجری فی مسألة الإجارة فلا فرق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یصحّ أن یکون الحامل علی العبادة أحد هذه الامور، کذلک یجوز أن یکون الحامل استحقاق الاجرة و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جواز الاستیجار للحجّ مع کونه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الجائز الواقع أن یکون الاستیجار من المیقات أو من مکة و هو ممّا لا یجری فیه هذا التخرّص الذی ذکره و التمحّل الذی اعتبره، فلا یکون ما ذکره کلیّا مع أن ظاهر النصوص کلیّة الحکم، و هو کاف للخصم فی التعلّق به؛ فإنه لا ینکر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أیضا إجراء ما فرضه فی الحج فی الصلاة بأن یقبض الأجیر </w:t>
      </w:r>
      <w:r>
        <w:rPr>
          <w:rStyle w:val="FootnoteAnchor"/>
          <w:rtl w:val="true"/>
        </w:rPr>
        <w:footnoteReference w:id="408"/>
      </w:r>
      <w:r>
        <w:rPr>
          <w:rFonts w:ascii="IRNazanin" w:hAnsi="IRNazanin" w:eastAsia="IRNazanin"/>
          <w:color w:val="111111"/>
          <w:sz w:val="28"/>
          <w:sz w:val="28"/>
          <w:szCs w:val="28"/>
          <w:rtl w:val="true"/>
          <w:lang w:bidi="fa-IR"/>
        </w:rPr>
        <w:t>الاجرة و یتصرّف فیها بعد الاستیجار، و لا یأتی بالصلاة إلّا بعد نفاد الاجرة؛ إذ الإجارة لا تقتضی الفوریة کما هو الأشهر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فیمکنه التقرّب بها کما لو لم یکن أخذ اجرة، فهو کالمتطوّع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سبیل لاسترضاء للمتبرّع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لفرض المسألة أولا، فإن المفروض الاستیجار للحجّ کما صرّح به فی کلامه،</w:t>
      </w:r>
    </w:p>
    <w:p>
      <w:pPr>
        <w:pStyle w:val="BookText"/>
        <w:rPr/>
      </w:pPr>
      <w:r>
        <w:rPr>
          <w:rFonts w:ascii="IRNazanin" w:hAnsi="IRNazanin" w:eastAsia="IRNazanin"/>
          <w:color w:val="111111"/>
          <w:sz w:val="28"/>
          <w:sz w:val="28"/>
          <w:szCs w:val="28"/>
          <w:rtl w:val="true"/>
          <w:lang w:bidi="fa-IR"/>
        </w:rPr>
        <w:t>فکیف یجعله تبرعا و أن المدفوع من الاجرة علی سبیل الاسترضاء، و الفرق بین الأمرین أوضح واضح؟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فإنه لو جاز بناء الأحکام الشرعیّة علی مثل هذه التخرّصات البعیدة و التمحّلات الغیر السدیدة لاتّسع المجال، و کثر القیل و القال، و لم یبلغ المجتهدون الذین قد أکثر من التشنیع علیهم فی رسائله و مصنّفاته إلی مثل هذه التخریجات الواهیة الباردة، و التخرّصات البعیدة الشاردة، و اللّه العالم</w:t>
      </w:r>
      <w:r>
        <w:rPr>
          <w:rFonts w:eastAsia="IRNazanin" w:cs="IRNazanin"/>
          <w:color w:val="111111"/>
          <w:sz w:val="28"/>
          <w:szCs w:val="28"/>
          <w:rtl w:val="true"/>
          <w:lang w:bidi="fa-IR"/>
        </w:rPr>
        <w:t>.</w:t>
      </w:r>
      <w:bookmarkStart w:id="49" w:name="pg13064_172939"/>
    </w:p>
    <w:p>
      <w:pPr>
        <w:pStyle w:val="Heading2"/>
        <w:numPr>
          <w:ilvl w:val="1"/>
          <w:numId w:val="1"/>
        </w:numPr>
        <w:rPr/>
      </w:pPr>
      <w:bookmarkStart w:id="50" w:name="__RefHeading___Toc6991539_3224264995"/>
      <w:bookmarkStart w:id="51" w:name="_Toc18"/>
      <w:bookmarkEnd w:id="49"/>
      <w:bookmarkEnd w:id="50"/>
      <w:r>
        <w:rPr/>
        <w:t>46</w:t>
      </w:r>
      <w:r>
        <w:rPr>
          <w:rtl w:val="true"/>
        </w:rPr>
        <w:t xml:space="preserve"> </w:t>
      </w:r>
      <w:r>
        <w:rPr>
          <w:rtl w:val="true"/>
        </w:rPr>
        <w:t>درّة نجفیّة فی الجمع بین حدیثی</w:t>
      </w:r>
      <w:r>
        <w:rPr>
          <w:rtl w:val="true"/>
        </w:rPr>
        <w:t xml:space="preserve">: </w:t>
      </w:r>
      <w:r>
        <w:rPr>
          <w:rtl w:val="true"/>
        </w:rPr>
        <w:t>زدنی فیک معرفة، ما ازددت یقینا</w:t>
      </w:r>
      <w:bookmarkEnd w:id="51"/>
    </w:p>
    <w:p>
      <w:pPr>
        <w:pStyle w:val="BookText"/>
        <w:rPr/>
      </w:pPr>
      <w:r>
        <w:rPr>
          <w:rFonts w:ascii="IRNazanin" w:hAnsi="IRNazanin" w:eastAsia="IRNazanin"/>
          <w:color w:val="111111"/>
          <w:sz w:val="28"/>
          <w:sz w:val="28"/>
          <w:szCs w:val="28"/>
          <w:rtl w:val="true"/>
          <w:lang w:bidi="fa-IR"/>
        </w:rPr>
        <w:t>قد اشتهر بین الطلبة السؤال عن الجمع بین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زدنی فیک تحیّرا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زدنی فیک معرفة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و بین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بلوغه علیه السّلام فی المعرفة غایة لا تتصوّر الزیادة علیها، فیلزم أن یکون أکمل فیها من النبی صلّی اللّه علیه و آله، و هو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نقل </w:t>
      </w:r>
      <w:r>
        <w:rPr>
          <w:rStyle w:val="FootnoteAnchor"/>
          <w:rtl w:val="true"/>
        </w:rPr>
        <w:footnoteReference w:id="412"/>
      </w:r>
      <w:r>
        <w:rPr>
          <w:rFonts w:ascii="IRNazanin" w:hAnsi="IRNazanin" w:eastAsia="IRNazanin"/>
          <w:color w:val="111111"/>
          <w:sz w:val="28"/>
          <w:sz w:val="28"/>
          <w:szCs w:val="28"/>
          <w:rtl w:val="true"/>
          <w:lang w:bidi="fa-IR"/>
        </w:rPr>
        <w:t>عن شیخنا بهاء الملة و الحقّ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کلام أمیر المؤمنین علیه السّلام منزّل علی امور الآخرة من الجنة و النار و الصراط و المیزان،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عن الامور الاخرویّة لم أزدد فیها یقینا،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جهنّم و زفیرها علی أهل المعاصی، و کأنّی أنظر إلی أهل الجنّة متکئین فیها علی أرائکهم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نقله السیّد الفاضل المحدّث السیّد نعمة اللّه الجزائری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معاصریه، و هو أن یکون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المفعول به</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علی الظرفیة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المعنی أن لی علما و معرفة بوجود الصانع حتی لو کشف الغطاء لما حصلت علما یغایر ما علمته به، ککونه فی زمان أو مکان ممّا یغایر العلم الأوّل لا أن العلم الذی عندی لا یحصل له الزیادة؛ لأن العیان أبلغ من المعرفة القلبیة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حکاه </w:t>
      </w:r>
      <w:r>
        <w:rPr>
          <w:rStyle w:val="FootnoteAnchor"/>
          <w:rtl w:val="true"/>
        </w:rPr>
        <w:footnoteReference w:id="416"/>
      </w:r>
      <w:r>
        <w:rPr>
          <w:rFonts w:ascii="IRNazanin" w:hAnsi="IRNazanin" w:eastAsia="IRNazanin"/>
          <w:color w:val="111111"/>
          <w:sz w:val="28"/>
          <w:sz w:val="28"/>
          <w:szCs w:val="28"/>
          <w:rtl w:val="true"/>
          <w:lang w:bidi="fa-IR"/>
        </w:rPr>
        <w:t>قدّس سرّه عن العلّامة الحلّی قدّس سرّه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مادّة النبوّة أقبل من مادة الإمامة، فمن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ما تقبله مادتی من المعارف قد استکملت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زدنی فیک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أن مادة النبوّة لم یستکمل قبولها بعد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ما فیه من الخفاء و الضعف، و فی نفسی من نسبة مثله إلی جناب آیة اللّه العلّامة شی‌ء</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نسبه السیّد المشار إلیه إلی نفسه </w:t>
      </w:r>
      <w:r>
        <w:rPr>
          <w:rStyle w:val="FootnoteAnchor"/>
          <w:rtl w:val="true"/>
        </w:rPr>
        <w:footnoteReference w:id="419"/>
      </w:r>
      <w:r>
        <w:rPr>
          <w:rFonts w:ascii="IRNazanin" w:hAnsi="IRNazanin" w:eastAsia="IRNazanin"/>
          <w:color w:val="111111"/>
          <w:sz w:val="28"/>
          <w:sz w:val="28"/>
          <w:szCs w:val="28"/>
          <w:rtl w:val="true"/>
          <w:lang w:bidi="fa-IR"/>
        </w:rPr>
        <w:t>، و حاصله أن النبی صلّی اللّه علیه و آله کانت مراتب علومه و معارفه تتزاید یوما فیوما حتّی إنه ربّما عدّ مرتبته أمس تقصیرا و ذنبا بالنسبة إلی مرتبته فی یومه، و علیه نزل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لأستغفر الله کلّ یوم سبعین مرة من غیر ذنب</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لمّا تکامل عمره الشریف تکاملت معرفته اللائقة بالمادة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سلّم تلک العلوم التی حصلت له مدّة عمره الشریف لعلیّ علیه السّلام فی ساعة واحدة بحکم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ألف باب من العلم، یفتح من کل باب ألف باب</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 و کلام علی علیه السّلام إنما هو بعد موت الرسول صلّی اللّه علیه و آله، فلا منافاة بین طلب الرسول صلّی اللّه علیه و آله زیادة المعرفة أیام حیاته و کلام علیّ علیه السّلام بعد مماته؛ لأنه إنما حصّل هذه المرتبة من ذلک العلم الذی أفاضه علیه، فلا یلزم زیادة علمه علیه السّلام علی علمه صلّی اللّه علیه و آله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ذکره شیخنا العلّامة الشیخ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أن کشف الغطاء إنما هو بعد الموت، 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الموت لا تزداد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 الغطاء عبارة عن التجرّد عن التعلّق بالبدن و الانسلاخ عن ملابسته، و هذا لا ینافی تزاید معرفته فی الدنیا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بلوغه الغایة الممکنة له فی المعرفة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یقتضی زیادة معرفته بعد کشف الغطاء و التجرّد المحض علی معرفته الکاملة نهایة مراتب المعرفة الحاصلة فی النشأة الدنیویة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کلامه قدّس سرّه تخصیص کشف الغطاء بهذا المعنی الذی ذکره، و الظاهر بعده،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 و أولیاؤه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الکنایة عن جواز الرؤیة البصریّة، بمعنی أنه لو جازت الرؤیة البصریة لم یزدد یقینی بالمعرفة باللّه سبحانه و بصفاته علی ما أنا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المعنی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أیضا، و ذلک فإن کلامه علیه السّلام ظاهر فی أنه فی وقت قوله علیه السّلام و هذا الکلام قد بلغ مرتبة لا تقبل الزیادة؛ لأنه إذا کان بعد الموت لا یحصل له زیادة علی هذه المرتبة التی هو علیها وقت تکلّمه بهذه الکلمة، فلو جازت الزیادة فی الأیّام الباقیة من عمره بعد کلامه بهذا الکلام لحصلت المنافاة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بتزاید المعرفة فی الدنیا زیادة علی الآخرة و بعد الموت، و هو باطل قطعا، بل الأمر بالعکس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ذکره شیخنا المشار إلیه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السوانح أیضا، و هو أن الإمام علیه السّلام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ینافی ذلک إلّا زیادة </w:t>
      </w:r>
      <w:r>
        <w:rPr>
          <w:rStyle w:val="FootnoteAnchor"/>
          <w:rtl w:val="true"/>
        </w:rPr>
        <w:footnoteReference w:id="424"/>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 xml:space="preserve">و الزیادة علی الیقین إنما هو بعین الیقین، و هو الیقین کما قرّر فی محلّه </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أیضا قدّس سرّه و هو أن المفهوم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 فی المعرفة السبحانیة غایة لا یتصوّر الزیادة علیها، و لیس فیه أنه بلغ من جمیع العلوم و المعارف إلی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زیادة الحیرة، و هی الحیرة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الحیرة المذکورة نفس الیقین، و لا یلزم من تزایدها تزایده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فیمکن حمله </w:t>
      </w:r>
      <w:r>
        <w:rPr>
          <w:rStyle w:val="FootnoteAnchor"/>
          <w:rtl w:val="true"/>
        </w:rPr>
        <w:footnoteReference w:id="426"/>
      </w:r>
      <w:r>
        <w:rPr>
          <w:rFonts w:ascii="IRNazanin" w:hAnsi="IRNazanin" w:eastAsia="IRNazanin"/>
          <w:color w:val="111111"/>
          <w:sz w:val="28"/>
          <w:sz w:val="28"/>
          <w:szCs w:val="28"/>
          <w:rtl w:val="true"/>
          <w:lang w:bidi="fa-IR"/>
        </w:rPr>
        <w:t>علی ما یوافق هذا، و هی الحیرة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معرفة لنشوئها عنها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یحمل الیقین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التصدیق بوجوده تعالی و صفاته الجمالیة و الجلالیة، و المعرفة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معارف اخری تتعلّق به سبحانه وراء ذلک التصدیق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جمیع هذه المعانی المذکورة من التکلیف الظاهر و التمحّل الغیر الخفی علی الماهر، بل عدم الاستقامة و المطابقة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المنقول عن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هذا المعنی مع کونه خلاف ظاهر اللفظ و تخصیصا له من غیر دلیل ممّا لا اختصاص له بأمیر المؤمنین علیه السّلام، لما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علیه السّلام فی حدیث الشاب الذی رآه رسول اللّه صلّی اللّه علیه و آله فی المسجد </w:t>
      </w:r>
      <w:r>
        <w:rPr>
          <w:rStyle w:val="FootnoteAnchor"/>
          <w:rtl w:val="true"/>
        </w:rPr>
        <w:footnoteReference w:id="429"/>
      </w:r>
      <w:r>
        <w:rPr>
          <w:rFonts w:ascii="IRNazanin" w:hAnsi="IRNazanin" w:eastAsia="IRNazanin"/>
          <w:color w:val="111111"/>
          <w:sz w:val="28"/>
          <w:sz w:val="28"/>
          <w:szCs w:val="28"/>
          <w:rtl w:val="true"/>
          <w:lang w:bidi="fa-IR"/>
        </w:rPr>
        <w:t>، و هو یخفق و یهوی برأسه</w:t>
      </w:r>
    </w:p>
    <w:p>
      <w:pPr>
        <w:pStyle w:val="BookText"/>
        <w:rPr/>
      </w:pPr>
      <w:r>
        <w:rPr>
          <w:rFonts w:ascii="IRNazanin" w:hAnsi="IRNazanin" w:eastAsia="IRNazanin"/>
          <w:color w:val="111111"/>
          <w:sz w:val="28"/>
          <w:sz w:val="28"/>
          <w:szCs w:val="28"/>
          <w:rtl w:val="true"/>
          <w:lang w:bidi="fa-IR"/>
        </w:rPr>
        <w:t>مصفرا لونه قد نحف جسمه و غارت عیناه فی رأسه، فقال له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رسول اللّه صلّی اللّه علیه و آله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یقین حقیقة، 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یقینی یا رسول اللّه هو الذی أحزننی </w:t>
      </w:r>
      <w:r>
        <w:rPr>
          <w:rStyle w:val="FootnoteAnchor"/>
          <w:rtl w:val="true"/>
        </w:rPr>
        <w:footnoteReference w:id="430"/>
      </w:r>
      <w:r>
        <w:rPr>
          <w:rFonts w:ascii="IRNazanin" w:hAnsi="IRNazanin" w:eastAsia="IRNazanin"/>
          <w:color w:val="111111"/>
          <w:sz w:val="28"/>
          <w:sz w:val="28"/>
          <w:szCs w:val="28"/>
          <w:rtl w:val="true"/>
          <w:lang w:bidi="fa-IR"/>
        </w:rPr>
        <w:t xml:space="preserve">و أسهر لیلی و أظمأ هواجری، فعزفت نفسی عن الدنیا و ما فیها حتی کأنی أنظر إلی عرش ربّی و قد نصب للحساب،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 کأنی فیهم، و کأنّی أنظر إلی أهل الجنّة یتنعّمون علی الأرائک متکئون، و کأنّی أنظر إلی أهل النار و هم فیها معذّبون یصطرخون، و کأنّی الآن أسمع زفیر النار یدور فی مسامعی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بالإیمان</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الکتاب المذکور أیضا حدیثا آخر بهذا المضمون عنه صلّی اللّه علیه و آله مع حارثة بن مالک بن النعمان الأنصاری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ظاهر کلام أمیر المؤمنین علیه السّلام اختصاص هذه المرتبة به دون سائر الناس، فإن کلامه فی مقام الافتخار ببلوغ هذه المرتبة الّتی لا رتبة أعلی منها و لا یصلها سواه و سوی أبنائه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المنقول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فیه ممّا أشار إلیه بعض مشایخنا المتقدّم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ذکره المحدّث السیّد نعمة اللّه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تزاید معرفته صلّی اللّه علیه و آله یوما فیوما علی الوجه الذی ذکره و إن کان لحدیث اطّلع علیه، و إلا فأخبار الأسرار بظاهرها تردّه؛ لدلالتها علی</w:t>
      </w:r>
    </w:p>
    <w:p>
      <w:pPr>
        <w:pStyle w:val="BookText"/>
        <w:rPr/>
      </w:pPr>
      <w:r>
        <w:rPr>
          <w:rFonts w:ascii="IRNazanin" w:hAnsi="IRNazanin" w:eastAsia="IRNazanin"/>
          <w:color w:val="111111"/>
          <w:sz w:val="28"/>
          <w:sz w:val="28"/>
          <w:szCs w:val="28"/>
          <w:rtl w:val="true"/>
          <w:lang w:bidi="fa-IR"/>
        </w:rPr>
        <w:t xml:space="preserve">بلوغه صلّی اللّه علیه و آله مرتبة لا تکاد تقبل الزیادة، من </w:t>
      </w:r>
      <w:r>
        <w:rPr>
          <w:rStyle w:val="FootnoteAnchor"/>
          <w:rtl w:val="true"/>
        </w:rPr>
        <w:footnoteReference w:id="433"/>
      </w:r>
      <w:r>
        <w:rPr>
          <w:rFonts w:ascii="IRNazanin" w:hAnsi="IRNazanin" w:eastAsia="IRNazanin"/>
          <w:color w:val="111111"/>
          <w:sz w:val="28"/>
          <w:sz w:val="28"/>
          <w:szCs w:val="28"/>
          <w:rtl w:val="true"/>
          <w:lang w:bidi="fa-IR"/>
        </w:rPr>
        <w:t xml:space="preserve">الاطلاع علی عالم الملکوت و أسرار الجبروت، و ما فی السماوات من عجائب الصنع و آثار القدرة الباهرة و الجنّة و النار و ما فیهما، و مشاهدة أنوار العظمة الإلهیّة، و قربه کقاب قوسین أو أدنی کما أفصحت به </w:t>
      </w:r>
      <w:r>
        <w:rPr>
          <w:rStyle w:val="FootnoteAnchor"/>
          <w:rtl w:val="true"/>
        </w:rPr>
        <w:footnoteReference w:id="434"/>
      </w:r>
      <w:r>
        <w:rPr>
          <w:rFonts w:ascii="IRNazanin" w:hAnsi="IRNazanin" w:eastAsia="IRNazanin"/>
          <w:color w:val="111111"/>
          <w:sz w:val="28"/>
          <w:sz w:val="28"/>
          <w:szCs w:val="28"/>
          <w:rtl w:val="true"/>
          <w:lang w:bidi="fa-IR"/>
        </w:rPr>
        <w:t>الآیة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راجع الأخبار المذکورة و ما اشتملت علیه من الأسرار و لا یخفی علیه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التزاید کان یحصل له باعتبار علوم الحوادث و القضایا، لا باعتبار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 علمائنا قد صرّحوا بمنع التقلید فی المعارف الإلهیّة لسائر الناس، فکیف یجوز بالنسبة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مرآة نفسه القدسیّة أشرف المرایا و أجلاها لاستشراق أنوار تلک المعارف من الجناب الأقدس، کما صرّحوا به بالنسبة إلی أصحاب الریاضات، المستعدین للسلوک، و هو سیّد المرتاضین و إمام السالکین و مقدام الواصلین؟ فکیف تکون معارفه التی من جملتها هذه المرتبة إنّما هی مأخوذة بالتقلید و التعلیم؟</w:t>
      </w:r>
    </w:p>
    <w:p>
      <w:pPr>
        <w:pStyle w:val="BookText"/>
        <w:rPr/>
      </w:pPr>
      <w:r>
        <w:rPr>
          <w:rFonts w:ascii="IRNazanin" w:hAnsi="IRNazanin" w:eastAsia="IRNazanin"/>
          <w:color w:val="111111"/>
          <w:sz w:val="28"/>
          <w:sz w:val="28"/>
          <w:szCs w:val="28"/>
          <w:rtl w:val="true"/>
          <w:lang w:bidi="fa-IR"/>
        </w:rPr>
        <w:t xml:space="preserve">و أما الحدیث الذی استند إلیه فظاهر الأخبار تدلّ علی اختصاصه بعلوم الشریعة و أخبار القصص و الملاحم و نحو ذلک ممّا کان أو سیکون إلی یوم القیامة، لا </w:t>
      </w:r>
      <w:r>
        <w:rPr>
          <w:rStyle w:val="FootnoteAnchor"/>
          <w:rtl w:val="true"/>
        </w:rPr>
        <w:footnoteReference w:id="435"/>
      </w:r>
      <w:r>
        <w:rPr>
          <w:rFonts w:ascii="IRNazanin" w:hAnsi="IRNazanin" w:eastAsia="IRNazanin"/>
          <w:color w:val="111111"/>
          <w:sz w:val="28"/>
          <w:sz w:val="28"/>
          <w:szCs w:val="28"/>
          <w:rtl w:val="true"/>
          <w:lang w:bidi="fa-IR"/>
        </w:rPr>
        <w:t>بالنسبة إلی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ذکره شیخنا المشار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فیه، و کذلک الوجوه الثلاثة التی ذکرها فإنها لا تخلو من غموض و خفاء و تکلف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 فی الجمع بین هذه الأخبار هو أن هذه المرتبة التی ذکرها أمیر المؤمنین علیه السّلام هی المرتبة التی طلب الرسول صلّی اللّه علیه و آله الزیادة فیها، فتکون هذه</w:t>
      </w:r>
    </w:p>
    <w:p>
      <w:pPr>
        <w:pStyle w:val="BookText"/>
        <w:rPr/>
      </w:pPr>
      <w:r>
        <w:rPr>
          <w:rFonts w:ascii="IRNazanin" w:hAnsi="IRNazanin" w:eastAsia="IRNazanin"/>
          <w:color w:val="111111"/>
          <w:sz w:val="28"/>
          <w:sz w:val="28"/>
          <w:szCs w:val="28"/>
          <w:rtl w:val="true"/>
          <w:lang w:bidi="fa-IR"/>
        </w:rPr>
        <w:t>الزیادة هی الفارقة بین مقام النبوّة و مقام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أحادیث طلب </w:t>
      </w:r>
      <w:r>
        <w:rPr>
          <w:rStyle w:val="FootnoteAnchor"/>
          <w:rtl w:val="true"/>
        </w:rPr>
        <w:footnoteReference w:id="436"/>
      </w:r>
      <w:r>
        <w:rPr>
          <w:rFonts w:ascii="IRNazanin" w:hAnsi="IRNazanin" w:eastAsia="IRNazanin"/>
          <w:color w:val="111111"/>
          <w:sz w:val="28"/>
          <w:sz w:val="28"/>
          <w:szCs w:val="28"/>
          <w:rtl w:val="true"/>
          <w:lang w:bidi="fa-IR"/>
        </w:rPr>
        <w:t>الرسول صلّی اللّه علیه و آله الزیادة فی المعرفة لا تدلّ علی بلوغه مرتبة مخصوصة فی ذلک الوقت بحیث تنقص عن مرتبة أمیر المؤمنین علیه السّلام حتّی تحصل المنافاة بین الأخبار المذکورة، بل هی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فیحمل إطلاقها علی هذه المرتبة التی عناها أمیر المؤمنین علیه السّلام ممّا لا یبلغ لها </w:t>
      </w:r>
      <w:r>
        <w:rPr>
          <w:rStyle w:val="FootnoteAnchor"/>
          <w:rtl w:val="true"/>
        </w:rPr>
        <w:footnoteReference w:id="437"/>
      </w:r>
      <w:r>
        <w:rPr>
          <w:rFonts w:ascii="IRNazanin" w:hAnsi="IRNazanin" w:eastAsia="IRNazanin"/>
          <w:color w:val="111111"/>
          <w:sz w:val="28"/>
          <w:sz w:val="28"/>
          <w:szCs w:val="28"/>
          <w:rtl w:val="true"/>
          <w:lang w:bidi="fa-IR"/>
        </w:rPr>
        <w:t>أحد من البشر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ابناؤهما الغرر، و الرسول صلّی اللّه علیه و آله مع بلوغه إیّاها طلب الزیادة فیها تحقیقا لعلوّ مقامه علی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صحیح لا غبار علیه، و لا یأتیه الباطل من خلفه و لا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ینافی ذلک قوله علیه السّلام إنه لو کشف له الغطاء لم یحصل له زیادة الیقین علی ما علمه أوّلا بأنّه إذا کانت هنا أفراد زائدة للمعرفة علی ما بلغ إلیه و هی التی ذکرتم أن الرسول صلّی اللّه علیه و آله طلبها، یلزم أن تکون موجودة بعد کشف الغطاء، و منها تحصل زیادة الیقین علی ما کان علیه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بالمعرفة کما یقبل الشدّة و الضعف و الزیادة و النقیصة قبل کشف الغطاء کذلک بعده؛ فإن الإحاطة بالشی‌ء و العلم به قد تکون من جمیع جهاته و متعلقاته و منسوباته، و قد یکون من أکثرها، و قد یکون من بعضها، و هو یتفاوت بتفاوت الاستعدادات و القابلیة، فهی قابلة للشدة و الضعف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یلزم أن هذه الزیادة لا تحصل فی علم علی علیه السّلام بعد کشف الغطاء له و إنما تحصل للرسول صلّی اللّه علیه و آله، و لا ضیر فیه؛ لأنّه قد زاد بها قبل کشف الغطاء، و اختصّ بها فکذلک یختصّ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بحمد اللّه الملک المتعال، و اللّه العالم بحقیقة الحال</w:t>
      </w:r>
      <w:r>
        <w:rPr>
          <w:rFonts w:eastAsia="IRNazanin" w:cs="IRNazanin"/>
          <w:color w:val="111111"/>
          <w:sz w:val="28"/>
          <w:szCs w:val="28"/>
          <w:rtl w:val="true"/>
          <w:lang w:bidi="fa-IR"/>
        </w:rPr>
        <w:t>.</w:t>
      </w:r>
      <w:bookmarkStart w:id="52" w:name="pg13064_172947"/>
    </w:p>
    <w:p>
      <w:pPr>
        <w:pStyle w:val="Heading2"/>
        <w:numPr>
          <w:ilvl w:val="1"/>
          <w:numId w:val="1"/>
        </w:numPr>
        <w:rPr/>
      </w:pPr>
      <w:bookmarkStart w:id="53" w:name="__RefHeading___Toc6991541_3224264995"/>
      <w:bookmarkStart w:id="54" w:name="_Toc19"/>
      <w:bookmarkEnd w:id="52"/>
      <w:bookmarkEnd w:id="53"/>
      <w:r>
        <w:rPr/>
        <w:t>47</w:t>
      </w:r>
      <w:r>
        <w:rPr>
          <w:rtl w:val="true"/>
        </w:rPr>
        <w:t xml:space="preserve"> </w:t>
      </w:r>
      <w:r>
        <w:rPr>
          <w:rtl w:val="true"/>
        </w:rPr>
        <w:t>درّة نجفیّة فی معنی قوله صلّی اللّه علیه و آله</w:t>
      </w:r>
      <w:r>
        <w:rPr>
          <w:rtl w:val="true"/>
        </w:rPr>
        <w:t xml:space="preserve">: </w:t>
      </w:r>
      <w:r>
        <w:rPr>
          <w:rtl w:val="true"/>
        </w:rPr>
        <w:t>نیّة المؤمن خیر من عمله</w:t>
      </w:r>
      <w:bookmarkEnd w:id="54"/>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نیّة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تکلم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هذا الخبر بوجوه؛ فمنهم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قواعده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الکافر شرّ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أفضل العبادة أحمزها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و لا ریب أن العمل أحمز من النیّة فکیف یکون مفضولا؟ و روی أیضا أن المؤمن إذا همّ بحسنة کتبت بواحدة، فإذا فعلها کتبت له عشرا </w:t>
      </w:r>
      <w:r>
        <w:rPr>
          <w:rStyle w:val="FootnoteAnchor"/>
          <w:rtl w:val="true"/>
        </w:rPr>
        <w:footnoteReference w:id="441"/>
      </w:r>
      <w:r>
        <w:rPr>
          <w:rFonts w:ascii="IRNazanin" w:hAnsi="IRNazanin" w:eastAsia="IRNazanin"/>
          <w:color w:val="111111"/>
          <w:sz w:val="28"/>
          <w:sz w:val="28"/>
          <w:szCs w:val="28"/>
          <w:rtl w:val="true"/>
          <w:lang w:bidi="fa-IR"/>
        </w:rPr>
        <w:t>و هذا صریح فی أن العمل أفضل من النیّة و خیر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أن النیّة المجرّدة لا عقاب فیها، فکیف تکون شرّا من العمل؟</w:t>
      </w:r>
    </w:p>
    <w:p>
      <w:pPr>
        <w:pStyle w:val="BookText"/>
        <w:rPr/>
      </w:pPr>
      <w:r>
        <w:rPr>
          <w:rFonts w:ascii="IRNazanin" w:hAnsi="IRNazanin" w:eastAsia="IRNazanin"/>
          <w:color w:val="111111"/>
          <w:sz w:val="28"/>
          <w:sz w:val="28"/>
          <w:szCs w:val="28"/>
          <w:rtl w:val="true"/>
          <w:lang w:bidi="fa-IR"/>
        </w:rPr>
        <w:t>اجیب بأجوبة منها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المؤمن بغیر عمل خیر من عمل بغیر نیّة، حکاه المرتضی رضی اللّه عنه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بأن أفعل التفضیل یقتضی المشارکة، و العمل بغیر نیّة لا خیر فیه، فکیف یکون داخلا فی باب التفضیل؟ و لهذا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أحلی من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عامّ مخصوص أو مطلق مقیّد؛ إذ نیّة بعض الأفعال الکبار کنیة الجهاد خیر من بعض الأفعال الخفیفة کتسبیحة أو تحمیدة أو قراءة آیة؛ لما فی تلک النیّة من تحمل النفس المشقّة الشدیدة و التعرّض للغمّ و الهمّ الذی لا توازنه تلک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بمعناه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 بذلک لئلا یظنّ أن ثواب النیّة لا یجوز أن یساوی أو یزید علی ثواب بعض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بأنه خلاف الظاهر لأنه </w:t>
      </w:r>
      <w:r>
        <w:rPr>
          <w:rStyle w:val="FootnoteAnchor"/>
          <w:rtl w:val="true"/>
        </w:rPr>
        <w:footnoteReference w:id="443"/>
      </w:r>
      <w:r>
        <w:rPr>
          <w:rFonts w:ascii="IRNazanin" w:hAnsi="IRNazanin" w:eastAsia="IRNazanin"/>
          <w:color w:val="111111"/>
          <w:sz w:val="28"/>
          <w:sz w:val="28"/>
          <w:szCs w:val="28"/>
          <w:rtl w:val="true"/>
          <w:lang w:bidi="fa-IR"/>
        </w:rPr>
        <w:t xml:space="preserve">إدخال زیادة لیست فی الظاهر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إلی خلاف الظاهر متعیّن عند وجود ما یصرف اللفظ إلیه، و هو هنا حاصل، و هو معارضة الخبرین السالفین، فتجعل ذلک جمعا بین هذا الخبر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خلود المؤمن فی </w:t>
      </w:r>
      <w:r>
        <w:rPr>
          <w:rStyle w:val="FootnoteAnchor"/>
          <w:rtl w:val="true"/>
        </w:rPr>
        <w:footnoteReference w:id="445"/>
      </w:r>
      <w:r>
        <w:rPr>
          <w:rFonts w:ascii="IRNazanin" w:hAnsi="IRNazanin" w:eastAsia="IRNazanin"/>
          <w:color w:val="111111"/>
          <w:sz w:val="28"/>
          <w:sz w:val="28"/>
          <w:szCs w:val="28"/>
          <w:rtl w:val="true"/>
          <w:lang w:bidi="fa-IR"/>
        </w:rPr>
        <w:t>الجنّة إنّما هو بنیّة أنه لو عاش أبدا لأطاع اللّه أبدا، و خلود الکافر فی النار بنیّة أن لو بقی أبدا لکفر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بعض </w:t>
      </w:r>
      <w:r>
        <w:rPr>
          <w:rStyle w:val="FootnoteAnchor"/>
          <w:rtl w:val="true"/>
        </w:rPr>
        <w:footnoteReference w:id="446"/>
      </w:r>
      <w:r>
        <w:rPr>
          <w:rFonts w:ascii="IRNazanin" w:hAnsi="IRNazanin" w:eastAsia="IRNazanin"/>
          <w:color w:val="111111"/>
          <w:sz w:val="28"/>
          <w:sz w:val="28"/>
          <w:szCs w:val="28"/>
          <w:rtl w:val="true"/>
          <w:lang w:bidi="fa-IR"/>
        </w:rPr>
        <w:t xml:space="preserve">العلماء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النیّة یمکن فیها الدوام بخلاف العمل؛ فإنه یتعطّل عنه المکلّف أحیانا، فإذا نسبت هذه النیّة الدائمة إلی العمل المنقطع کانت خیرا منه، و کذا نقول فی نیّة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النیّة لا یکاد یدخلها الریاء و لا العجب؛ لأنّا نتکلّم علی تقدیر النیّة المعتبرة شرعا بخلاف العمل؛ فإنه یعرضه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العمل و إن کان معرضا لهما، إلّا إن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الخالی عنهما، و إلّا لم یقع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المؤمن یراد به المؤمن الخالص کالمؤمن المغمور بمعاشرة أهل الخلاف، فإن غالب أفعاله جاریة علی التقیّة و مداراة أهل الباطل، و هذه الأعمال المفعولة تقیّة؛ منها ما یقطع فیه بالثواب کالعبادات الواجبة، و منها ما لا ثواب فیه و لا عقاب کالباقی، و أمّا نیته فهی خالیة عن التقیّة، و هو و إن أظهر موافقتهم بأرکانه، و نطق بها بلسانه إلّا إنه غیر معتقد لها بجنانه، بل آب عنها و نافر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الإشارة بقول 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عمرو الشامی عن الغزو مع غیر الإمام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 و روی مرفوعا عن النبی صلّی اللّه علیه و آله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الأجوبة الثلاثة من السوانح، و أجاب المرتضی رضی اللّه عنه </w:t>
      </w:r>
      <w:r>
        <w:rPr>
          <w:rStyle w:val="FootnoteAnchor"/>
          <w:rtl w:val="true"/>
        </w:rPr>
        <w:footnoteReference w:id="450"/>
      </w:r>
      <w:r>
        <w:rPr>
          <w:rFonts w:ascii="IRNazanin" w:hAnsi="IRNazanin" w:eastAsia="IRNazanin"/>
          <w:color w:val="111111"/>
          <w:sz w:val="28"/>
          <w:sz w:val="28"/>
          <w:szCs w:val="28"/>
          <w:rtl w:val="true"/>
          <w:lang w:bidi="fa-IR"/>
        </w:rPr>
        <w:t>أیضا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النیّة لا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مع العمل، و المفضّل علیه هو العمل الخالی من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یرد علیه النقض السالف مع أنه قد ذکره کما حکیناه عنه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التی بمعنی أفعل التفضیل، بل هی الموضوعة لما فیه منفعة، و یکون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المؤمن من جملة الخیر من أعماله </w:t>
      </w:r>
      <w:r>
        <w:rPr>
          <w:rStyle w:val="FootnoteAnchor"/>
          <w:rtl w:val="true"/>
        </w:rPr>
        <w:footnoteReference w:id="451"/>
      </w:r>
      <w:r>
        <w:rPr>
          <w:rFonts w:ascii="IRNazanin" w:hAnsi="IRNazanin" w:eastAsia="IRNazanin"/>
          <w:color w:val="111111"/>
          <w:sz w:val="28"/>
          <w:sz w:val="28"/>
          <w:szCs w:val="28"/>
          <w:rtl w:val="true"/>
          <w:lang w:bidi="fa-IR"/>
        </w:rPr>
        <w:t>حتی لا یقدّر مقدّر أن النیّة لا یدخلها الخیر و الشر کما یدخل ذلک فی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بعض الوزراء استحسانه؛ لأنه لا یرد علیه شی‌ء من الاعتراضات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لفظ أفعل التفضیل قد تکون مجرّدة عن الترجیح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453"/>
      </w:r>
      <w:r>
        <w:rPr>
          <w:rFonts w:ascii="IRNazanin" w:hAnsi="IRNazanin" w:eastAsia="IRNazanin"/>
          <w:color w:val="111111"/>
          <w:sz w:val="28"/>
          <w:sz w:val="28"/>
          <w:szCs w:val="28"/>
          <w:rtl w:val="true"/>
          <w:lang w:bidi="fa-IR"/>
        </w:rPr>
        <w:t>، و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 بعدت بیاضا لا بیاض له لأنت أسود فی عینی من الظلم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أسود من جملة الظلم،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من أحرار، و لئیم من لئام، فیکون الکلام قد تمّ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أسود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و مثله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أبیض من ماء الحدید کأنّه شهاب بدا و اللیل داج عساکره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لیتنی مثلک فی البیاض أبیض من اخت بنی إباض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أی أبیض من جملة اخت بنی إباض و من جملة عشیرتها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هذا الکلام أن یکون فی قوّة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من جملة عمله، و النیّة من أفعال القلوب، فکیف تکون عملا؟ لأنه یختص بالعلاج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تسمی عملا کما جاز أن تسمی فعلا أو یکون إطلاق العمل علیها مجازا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أجیب أیضا بأن المؤمن ینوی الأشیاء من أبواب الخیر نحو الصدقة</w:t>
      </w:r>
    </w:p>
    <w:p>
      <w:pPr>
        <w:pStyle w:val="BookText"/>
        <w:rPr/>
      </w:pPr>
      <w:r>
        <w:rPr>
          <w:rFonts w:ascii="IRNazanin" w:hAnsi="IRNazanin" w:eastAsia="IRNazanin"/>
          <w:color w:val="111111"/>
          <w:sz w:val="28"/>
          <w:sz w:val="28"/>
          <w:szCs w:val="28"/>
          <w:rtl w:val="true"/>
          <w:lang w:bidi="fa-IR"/>
        </w:rPr>
        <w:t>و الصوم و الحج، و لعلّه یعجز عنها أو عن بعضها فیؤجر علی ذلک لأنه معقود النیّة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منسوب إلی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الغزالی </w:t>
      </w:r>
      <w:r>
        <w:rPr>
          <w:rStyle w:val="FootnoteAnchor"/>
          <w:rtl w:val="true"/>
        </w:rPr>
        <w:footnoteReference w:id="458"/>
      </w:r>
      <w:r>
        <w:rPr>
          <w:rFonts w:ascii="IRNazanin" w:hAnsi="IRNazanin" w:eastAsia="IRNazanin"/>
          <w:color w:val="111111"/>
          <w:sz w:val="28"/>
          <w:sz w:val="28"/>
          <w:szCs w:val="28"/>
          <w:rtl w:val="true"/>
          <w:lang w:bidi="fa-IR"/>
        </w:rPr>
        <w:t>بأن النیّة سرّ لا یطّلع علیه إلّا اللّه تعالی، و عمل السرّ أفضل من عمل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بأن وجه تفضیل النیّة علی العمل أنّها تدوم إلی آخره حقیقة أو حکما، و أجزاء العمل لا یتصور فیها الدوام، إنما تتصرّم شیئا فشیئا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انتهی ما نقله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أفاده فی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تکلم فی ذلک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ذکر بعض أجوبة شیخنا الشهید، و 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المراد بنیّة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الحق، و لا ریب أنه خیر من أعماله؛ إذ ثمرته الخلود فی الجنّة، و عدمه یوجب الخلود فی النار بخلاف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طبیعة النیّة خیر من طبیعة العمل؛ لأنه لا یترتّب علیها عقاب أصلا، بل إن کانت خیرا اثیب علیها و إن کانت شرا کان وجودها کعدمها بخلاف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460"/>
      </w:r>
      <w:r>
        <w:rPr>
          <w:rFonts w:ascii="IRNazanin" w:hAnsi="IRNazanin" w:eastAsia="IRNazanin"/>
          <w:color w:val="111111"/>
          <w:sz w:val="28"/>
          <w:sz w:val="28"/>
          <w:szCs w:val="28"/>
          <w:rtl w:val="true"/>
          <w:lang w:bidi="fa-IR"/>
        </w:rPr>
        <w:t>، فصحّ أن النیّة بهذا الاعتبار خیر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النیة من أعمال القلب و هو أفضل الجوارح فعمله أفضل من عملها، ألا تری إلی قوله أَقِمِ الصَّلٰاةَ لِذِکْرِی </w:t>
      </w:r>
      <w:r>
        <w:rPr>
          <w:rStyle w:val="FootnoteAnchor"/>
          <w:rtl w:val="true"/>
        </w:rPr>
        <w:footnoteReference w:id="461"/>
      </w:r>
      <w:r>
        <w:rPr>
          <w:rFonts w:ascii="IRNazanin" w:hAnsi="IRNazanin" w:eastAsia="IRNazanin"/>
          <w:color w:val="111111"/>
          <w:sz w:val="28"/>
          <w:sz w:val="28"/>
          <w:szCs w:val="28"/>
          <w:rtl w:val="true"/>
          <w:lang w:bidi="fa-IR"/>
        </w:rPr>
        <w:t>، جعل سبحانه الصلاة وسیلة إلی الذکر، و المقصود أشرف من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فأعمال القلب مستورة عن الخلق لا یتطرق إلیها الریاء و نحوه، بخلاف أعمال الجوارح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المراد بالنیّة تأثیر القلب عند العمل و انقیاده إلی الطاعة و إقباله علی</w:t>
      </w:r>
    </w:p>
    <w:p>
      <w:pPr>
        <w:pStyle w:val="BookText"/>
        <w:rPr/>
      </w:pPr>
      <w:r>
        <w:rPr>
          <w:rFonts w:ascii="IRNazanin" w:hAnsi="IRNazanin" w:eastAsia="IRNazanin"/>
          <w:color w:val="111111"/>
          <w:sz w:val="28"/>
          <w:sz w:val="28"/>
          <w:szCs w:val="28"/>
          <w:rtl w:val="true"/>
          <w:lang w:bidi="fa-IR"/>
        </w:rPr>
        <w:t>الآخرة و انصرافه عن الدنیا، و ذلک یشتد بشغل الجوارح فی الطاعات و کفها عن المعاصی؛ فإن بین الجوارح و القلب علاقة شدیدة یتأثر کل منهما بالآخر، کما إذا حصل للجوارح آفة سری أثرها إلی القلب فاضطرب، و إذا تألم القلب لخوف مثلا سری أثره إلی الجوارح فارتعدت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هو الأمیر و المتبوع، و الجوارح کالرعایا و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ثمرة للقلب، فلا یظن أن فی وضع الجبهة علی الأرض غرضا من حیث إنه جمع بین الجبهة و الأرض، بل من حیث إنه بحکم العادة یؤکّد صفة التواضع فی القلب؛ فإن من یجد فی نفسه تواضعا إذا استعان بأعضائه و صوّرها بصورة المتواضع تأکّد بذلک تواضعه، و أما من یسجد غافلا عن التواضع و هو مشغول القلب بأغراض الدنیا فلا یصل من وضع الجبهة علی الأرض أثر إلی قلبه، بل سجوده کعدمه؛ نظرا إلی الغرض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النیّة روح العمل و ثمرته و المقصد الأصلی من التکلیف به، فکانت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قریب بما تقدّم من کونها من أعمال القلب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النیّة لیست مجرّد قولک عند الصلاة أو الصوم أو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أو أصوم أو ادرّس قربة إلی اللّه، ملاحظا معانی هذه الألفاظ بخاطرک، و متصورّا 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 هذا تحریک لسان و أحادیث نفس، و إنّما النیّة المعتبرة انبعاث النفس و میلها و توجهها إلی ما فیه غرضها و مطلبها إمّا عاجلا و إمّا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الانبعاث و المیل إذا لم یکن حاصلا لها لا یمکنها اختراعه و اکتسابه بمجرّد النطق بتلک الألفاظ، و تصوّر تلک المعانی، و ما ذلک إلّا کقول الشبعان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الطعام و أمیل إلیه، قاصدا حصول المیل و الاشتهاء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أعشق فلان و احبه و أنقاد إلیه و اطیعه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طریق إلی اکتساب صرف القلب إلی الشی‌ء و میله إلیه و إقباله علیه إلّا بتحصیل الأسباب الموجبة لذلک المیل و الانبعاث و اجتناب</w:t>
      </w:r>
    </w:p>
    <w:p>
      <w:pPr>
        <w:pStyle w:val="BookText"/>
        <w:rPr/>
      </w:pPr>
      <w:r>
        <w:rPr>
          <w:rFonts w:ascii="IRNazanin" w:hAnsi="IRNazanin" w:eastAsia="IRNazanin"/>
          <w:color w:val="111111"/>
          <w:sz w:val="28"/>
          <w:sz w:val="28"/>
          <w:szCs w:val="28"/>
          <w:rtl w:val="true"/>
          <w:lang w:bidi="fa-IR"/>
        </w:rPr>
        <w:t>الامور المنافیة لذلک المضادّة له، فإن النفس إنما تنبعث إلی الفعل و تقصده و تمیل إلیه تحصیلا للغرض الملائم لها بحسب ما یغلب علیها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غلب علی قلب المدرس مثلا حب الشهرة و إظهار الفضیلة و إقبال الطلبة علیه و انقیادهم إلیه، فلا یتمکّن من التدریس بنیّة التقرّب إلی اللّه سبحانه بنشر العلم و إرشاد الجاهلین، بل لا یکون تدریسه إلّا لتحصیل تلک المقاصد الواهیة و الأغراض الفاسدة، فإن قال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ادرّس قربة إلی اللّه و تصوّر ذلک بقلبه و أثبته فی ضمیره ما دام لم یقلع تلک الصفات الذمیمة من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بنیّته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قلبک عند نیّة الصلاة منهمکا فی امور الدنیا و التهالک علیها و الانبعاث فی طلبها، فلا یتیسر لک توجیهه بکلیّته إلی الصلاة و تحصیل المیل الصادق إلیها و الإقبال الحقیقی علیها، بل یکون دخولک فیها دخول متکلّف لها متبرّم بها، و یکون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قربة إلی اللّه، کقول الشبعان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الطعام، و قول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أعشق فلان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لا یحصل لک النیّة الکاملة المعتدّ بها فی العبادات من دون ذلک المیل و الإقبال و قمع ما یضاده من الصوارف و الأشغال، و لا یتیسّر إلّا إذا صرفت قلبک عن </w:t>
      </w:r>
      <w:r>
        <w:rPr>
          <w:rStyle w:val="FootnoteAnchor"/>
          <w:rtl w:val="true"/>
        </w:rPr>
        <w:footnoteReference w:id="462"/>
      </w:r>
      <w:r>
        <w:rPr>
          <w:rFonts w:ascii="IRNazanin" w:hAnsi="IRNazanin" w:eastAsia="IRNazanin"/>
          <w:color w:val="111111"/>
          <w:sz w:val="28"/>
          <w:sz w:val="28"/>
          <w:szCs w:val="28"/>
          <w:rtl w:val="true"/>
          <w:lang w:bidi="fa-IR"/>
        </w:rPr>
        <w:t>الامور الدنیویّة، و طهرت نفسک من الصفات الذمیمة الدنیّة، و قطعت نظرک عن حظوظک العاجلة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النیّة أشقّ من العمل بکثیر، فتکون أفضل منه، و تبیّن لک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مناف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کالمؤکد و المقرر له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انتهی ما ذکره شیخنا البهائی ملخصا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وجوه اخر ذکرها بعض العامة أیضا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نیّة المؤمن بجملة الطاعات خیر من عمله </w:t>
      </w:r>
      <w:r>
        <w:rPr>
          <w:rStyle w:val="FootnoteAnchor"/>
          <w:rtl w:val="true"/>
        </w:rPr>
        <w:footnoteReference w:id="464"/>
      </w:r>
      <w:r>
        <w:rPr>
          <w:rFonts w:ascii="IRNazanin" w:hAnsi="IRNazanin" w:eastAsia="IRNazanin"/>
          <w:color w:val="111111"/>
          <w:sz w:val="28"/>
          <w:sz w:val="28"/>
          <w:szCs w:val="28"/>
          <w:rtl w:val="true"/>
          <w:lang w:bidi="fa-IR"/>
        </w:rPr>
        <w:t>، یعنی عملا واحدا و نیّة الفاجر کذلک، فالنیّة دائمة و العمل مؤقّت، و الدائم خیر من المؤقّت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العمل یوجد بالنیّة </w:t>
      </w:r>
      <w:r>
        <w:rPr>
          <w:rStyle w:val="FootnoteAnchor"/>
          <w:rtl w:val="true"/>
        </w:rPr>
        <w:footnoteReference w:id="465"/>
      </w:r>
      <w:r>
        <w:rPr>
          <w:rFonts w:ascii="IRNazanin" w:hAnsi="IRNazanin" w:eastAsia="IRNazanin"/>
          <w:color w:val="111111"/>
          <w:sz w:val="28"/>
          <w:sz w:val="28"/>
          <w:szCs w:val="28"/>
          <w:rtl w:val="true"/>
          <w:lang w:bidi="fa-IR"/>
        </w:rPr>
        <w:t>لا النیّة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سبب هذا الحدیث، أن رجلا أنصاریا نوی أن یعمل جسرا کان علی باب المدینة قد انهدم فسبقه یهودی فعمله فاغتم الأنصاری لذلک فقال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الیهودی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 المراد من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بمعنی إرادته و إخلاصه لجمیع الأعمال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مها أن نیّته ألّا یرجع عن الإیمان خیر من عمله، و الکافر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نیّة المؤمن علی أن یزداد خیرا إن قدر خیر من عمله، و کذا نیّة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هذه المعانی یرجع إلی بعض ما سبق و إن کان فیه نوع مغایرة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ذکره بعض أفاضل متأخّری المتأخّرین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منصوبان علی أنهما مفعولا فیه، و کأن وجه حذف الألف منهما تبادر کونهما صیغتی تفضیل، و أنهما خبرا المبتدأین، فوقع فیهما تحریف، و المعنی أن المؤمن إذا نوی خیرا و إن لم یفعله کان ذلک محسوبا من جملة أعماله، و الکافر إذا نوی شرا کان ذلک من أعماله فیثاب المؤمن بذلک و یعاقب الکافر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تنبیه علی أن هذا من العمل الذی فی قوله تعالی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الحدیث دلالة علی أن کلّا منهما و إن کان قلیلا یکتب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الحدیث الذی نقله الشهید رحمه اللّه علی أن المؤمن یکتب له الحسنة بمجرد النیة و لا یعد فی کون السیّئة تکتب علی الکافر بمجرّد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کان ما تکلم به العلماء علی هذا الحدیث بعد ثبوته عندهم بالنقل مرفوعا، و إلّا فهذا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علی تقدیر النصب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مضافا إلی الفاعل مبتدءا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الرفع یکون اسم مصدر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وقفت علیه من الأخبار ممّا یصلح أن یکون تفسیرا لهذا الخبر، منه ما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لأنّ نیّاتهم کانت فی الدنیا أن لو خلدوا فیها أن یعصوا اللّه أبدا، و إنّما خلد أهل الجنّة لأنّ نیّاتهم فی الدنیا أن لو بقوا فیها أن یطیعوا اللّه أبدا، فبالنیّات خلّد هؤلاء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یؤکد </w:t>
      </w:r>
      <w:r>
        <w:rPr>
          <w:rStyle w:val="FootnoteAnchor"/>
          <w:rtl w:val="true"/>
        </w:rPr>
        <w:footnoteReference w:id="471"/>
      </w:r>
      <w:r>
        <w:rPr>
          <w:rFonts w:ascii="IRNazanin" w:hAnsi="IRNazanin" w:eastAsia="IRNazanin"/>
          <w:color w:val="111111"/>
          <w:sz w:val="28"/>
          <w:sz w:val="28"/>
          <w:szCs w:val="28"/>
          <w:rtl w:val="true"/>
          <w:lang w:bidi="fa-IR"/>
        </w:rPr>
        <w:t>المعنی الأخیر من المعانی التی نقلها شیخنا الشهید، و هو الذی قبل الثلاثة التی ذکر أنها من سوانحه، و هو الذی نسبه إلی بعض العلماء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شیخنا 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تکون النیّة خیرا من العمل؟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العمل ربّما کان ریاء للمخلوقین، و النیّة خالصة لربّ العالمین، فیعطی اللّه علی النیّة ما لا یعطی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لینوی من نهاره أن یصلّی باللیل فتغلبه عینه فینام فیثبت اللّه له صلاته، و یکتب نفسه تسبیحا، و یجعل ثوابه علیه صدقة</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جعفر علیه 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أفضل من عمله؛ و ذلک لأنه ینوی من الخیر مالا یدرکه، و نیّة الکافر شرّ من عمله؛ و ذلک لأن الکافر ینوی الشرّ و یأمل من الشرّ ما لا یدرکه</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ما تضمّنه هذان الحدیثان فی بعض الأوجه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الحقیقة یرجع إلی طبیعة النیّة و العمل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منافاة بین هذا الخبر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التفاضل باعتبار الأحمزیّة وقع فی الأعمال، و النیّة لیست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فالعمل فی معنی الخبر المذکور علی ما تضمّنته هذه الأخبار</w:t>
      </w:r>
      <w:r>
        <w:rPr>
          <w:rFonts w:eastAsia="IRNazanin" w:cs="IRNazanin"/>
          <w:color w:val="111111"/>
          <w:sz w:val="28"/>
          <w:szCs w:val="28"/>
          <w:rtl w:val="true"/>
          <w:lang w:bidi="fa-IR"/>
        </w:rPr>
        <w:t>.</w:t>
      </w:r>
      <w:bookmarkStart w:id="55" w:name="pg13064_172957"/>
    </w:p>
    <w:p>
      <w:pPr>
        <w:pStyle w:val="Heading2"/>
        <w:numPr>
          <w:ilvl w:val="1"/>
          <w:numId w:val="1"/>
        </w:numPr>
        <w:rPr/>
      </w:pPr>
      <w:bookmarkStart w:id="56" w:name="__RefHeading___Toc6991543_3224264995"/>
      <w:bookmarkStart w:id="57" w:name="_Toc20"/>
      <w:bookmarkEnd w:id="55"/>
      <w:bookmarkEnd w:id="56"/>
      <w:r>
        <w:rPr/>
        <w:t>48</w:t>
      </w:r>
      <w:r>
        <w:rPr>
          <w:rtl w:val="true"/>
        </w:rPr>
        <w:t xml:space="preserve"> </w:t>
      </w:r>
      <w:r>
        <w:rPr>
          <w:rtl w:val="true"/>
        </w:rPr>
        <w:t>درّة نجفیّة فی إیمان ولد الزنا</w:t>
      </w:r>
      <w:bookmarkEnd w:id="57"/>
    </w:p>
    <w:p>
      <w:pPr>
        <w:pStyle w:val="BookText"/>
        <w:rPr/>
      </w:pPr>
      <w:r>
        <w:rPr>
          <w:rFonts w:ascii="IRNazanin" w:hAnsi="IRNazanin" w:eastAsia="IRNazanin"/>
          <w:color w:val="111111"/>
          <w:sz w:val="28"/>
          <w:sz w:val="28"/>
          <w:szCs w:val="28"/>
          <w:rtl w:val="true"/>
          <w:lang w:bidi="fa-IR"/>
        </w:rPr>
        <w:t>من المسائل التی سئل عنها شیخنا العلّامة الشیخ سلیمان بن عبد اللّه البحرانی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هل یحتمل أن یدخل الجنة مع إمکان أن یکون مؤمنا متشرّعا؟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جواز إیمانه و إمکان تدینه عقلا ممّا لا خلاف فیه، کیف و لو لم یکن کذلک لزم التکلیف بالمحال، و هو باطل عقلا و نقلا إلّا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من المخالفین؟ و إنّما الخلاف فی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یقع منه الإیمان و التدین، أم یقطع بعدم وقوع ذلک؟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المنقول </w:t>
      </w:r>
      <w:r>
        <w:rPr>
          <w:rStyle w:val="FootnoteAnchor"/>
          <w:rtl w:val="true"/>
        </w:rPr>
        <w:footnoteReference w:id="475"/>
      </w:r>
      <w:r>
        <w:rPr>
          <w:rFonts w:ascii="IRNazanin" w:hAnsi="IRNazanin" w:eastAsia="IRNazanin"/>
          <w:color w:val="111111"/>
          <w:sz w:val="28"/>
          <w:sz w:val="28"/>
          <w:szCs w:val="28"/>
          <w:rtl w:val="true"/>
          <w:lang w:bidi="fa-IR"/>
        </w:rPr>
        <w:t xml:space="preserve">عن رئیس المحدّثین أبی جعفر محمّد بن علیّ بن بابویه </w:t>
      </w:r>
      <w:r>
        <w:rPr>
          <w:rStyle w:val="FootnoteAnchor"/>
          <w:rtl w:val="true"/>
        </w:rPr>
        <w:footnoteReference w:id="476"/>
      </w:r>
      <w:r>
        <w:rPr>
          <w:rFonts w:ascii="IRNazanin" w:hAnsi="IRNazanin" w:eastAsia="IRNazanin"/>
          <w:color w:val="111111"/>
          <w:sz w:val="28"/>
          <w:sz w:val="28"/>
          <w:szCs w:val="28"/>
          <w:rtl w:val="true"/>
          <w:lang w:bidi="fa-IR"/>
        </w:rPr>
        <w:t xml:space="preserve">و المرتضی علم الهدی </w:t>
      </w:r>
      <w:r>
        <w:rPr>
          <w:rStyle w:val="FootnoteAnchor"/>
          <w:rtl w:val="true"/>
        </w:rPr>
        <w:footnoteReference w:id="477"/>
      </w:r>
      <w:r>
        <w:rPr>
          <w:rFonts w:ascii="IRNazanin" w:hAnsi="IRNazanin" w:eastAsia="IRNazanin"/>
          <w:color w:val="111111"/>
          <w:sz w:val="28"/>
          <w:sz w:val="28"/>
          <w:szCs w:val="28"/>
          <w:rtl w:val="true"/>
          <w:lang w:bidi="fa-IR"/>
        </w:rPr>
        <w:t xml:space="preserve">و أبی عبد اللّه محمد بن إدریس الحلّی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أرواحهم، و قدّس أشباحهم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و هو أنه لا یکون إلّا کافرا بمعنی أنه لا یختار إلّا الکفر، و هم لا ینکرون أنه لو فرض إیمانه و تدیّنه أمکن دخوله الجنّة، بل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عندهم أن هذا الفرض غیر واقع، لا لأنه</w:t>
      </w:r>
    </w:p>
    <w:p>
      <w:pPr>
        <w:pStyle w:val="BookText"/>
        <w:rPr/>
      </w:pPr>
      <w:r>
        <w:rPr>
          <w:rFonts w:ascii="IRNazanin" w:hAnsi="IRNazanin" w:eastAsia="IRNazanin"/>
          <w:color w:val="111111"/>
          <w:sz w:val="28"/>
          <w:sz w:val="28"/>
          <w:szCs w:val="28"/>
          <w:rtl w:val="true"/>
          <w:lang w:bidi="fa-IR"/>
        </w:rPr>
        <w:t>جلّت کلمته أجبره علی الکفر و سلبه القدرة علی الإیمان؛ لأنه فاسد عند أصحابنا باطل بالأدلّة العقلیّة القاهرة و الآیات المحکمة الباهرة و الأخبار المستفیضة عن العترة الطاهرة، بل لأنه لا بدّ و أن یختار من قبل نفسه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اللّه بذلک تابع للواقع؛ إذ هو حکایة للمعلوم، و لا موجب له کما قرّر فی علم الکلام، فلا یکون ذلک مبطلا لقدرة العبد و اختیاره، و إلّا لأبطل قدرة الربّ و اختیاره فی فعله؛ فإنه کان فی الآزال عالما بما سیفعله، فیما لا یزال إمّا واجبا أو ممتنعا،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حقّق ذلک المحقّق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ظواهر الأخبار ما یشهد بهذا القول،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یا علی إلّا ولد زنا</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w:t>
      </w:r>
      <w:r>
        <w:rPr>
          <w:rStyle w:val="FootnoteAnchor"/>
          <w:rtl w:val="true"/>
        </w:rPr>
        <w:footnoteReference w:id="482"/>
      </w:r>
      <w:r>
        <w:rPr>
          <w:rFonts w:ascii="Amiri" w:hAnsi="Amiri" w:eastAsia="Amiri" w:cs="Amiri"/>
          <w:color w:val="111111"/>
          <w:sz w:val="28"/>
          <w:sz w:val="28"/>
          <w:szCs w:val="28"/>
          <w:rtl w:val="true"/>
          <w:lang w:bidi="ar-SA"/>
        </w:rPr>
        <w:t>أبی عیاش عن سلیم بن قیس عن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علی کل فحّاش بذی‌ء قلیل الحیاء لا یبالی بما قال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فإنّک إذا فتّشته لم تجده إلّا لغیة أو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فی الناس شرک شیطان؟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تقرأ قول اللّه عزّ و جلّ وَ شٰارِکْهُمْ فِی الْأَمْوٰالِ وَ الْأَوْلٰادِ </w:t>
      </w:r>
      <w:r>
        <w:rPr>
          <w:rStyle w:val="FootnoteAnchor"/>
          <w:rtl w:val="true"/>
        </w:rPr>
        <w:footnoteReference w:id="4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تحریم الجنة علی الصنف المذکور تحریما مؤبّدا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علّل علیه السّلام ذلک بأنک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فتّشته لم تجده إلّا لغیة أو شرک شیطان</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و إسکان الغین المعجمة و فتح الیاء المثنّاة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ملغی،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ضبطه بکسر اللام و تشدید الیاء و خفض الهاء فی آخره؛ بجعل اللّام حرف جرّ،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تجده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غیّة، و الغیة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الرشد،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بعض المحقّقین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خاتمة المحدّثین المیرزا محمّد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کذلک، فرجع حاصل کلامه علیه السّلام إلی أنه إنما حرّمت الجنّة علی هذا الصنف؛ لأنه لا یکون إلّا ابن زنا أو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یمکن حمل الخبر علی تحریم الجنّة علیهم زمانا طویلا، أو تحریم جنّة خاصّة معدّة لغیر هذا الصنف کما احتمله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ما رواه رئیس المحدّثین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وجد برد حبّنا علی قلبه فلیکثر الدعاء لأمّه؛ فإنها لم تخن أباه</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w:t>
      </w:r>
      <w:r>
        <w:rPr>
          <w:rStyle w:val="FootnoteAnchor"/>
          <w:rtl w:val="true"/>
        </w:rPr>
        <w:footnoteReference w:id="490"/>
      </w:r>
      <w:r>
        <w:rPr>
          <w:rFonts w:ascii="IRNazanin" w:hAnsi="IRNazanin" w:eastAsia="IRNazanin"/>
          <w:color w:val="111111"/>
          <w:sz w:val="28"/>
          <w:sz w:val="28"/>
          <w:szCs w:val="28"/>
          <w:rtl w:val="true"/>
          <w:lang w:bidi="fa-IR"/>
        </w:rPr>
        <w:t xml:space="preserve">الصبی علی عهد رسول اللّه صلّی اللّه علیه و آله إذا وقع شکّ فی نسبه عرضت علیه ولایة أمیر المؤمنین علیه السّلام، فإن قبلها الحق نسبه بمن ینتهی إلیه، و إن أنکرها نفی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جابر بن عبد اللّه الأنصاری یدور فی سکک الأنصار بالمدینة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و 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أولادکم علی حبّ علی، فمن أبی فانظر إلی شأن امّه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أنه إذا جاز کون ولد الزنا مؤمنا متدیّنا انتفت العلامة طردا، و لم </w:t>
      </w:r>
      <w:r>
        <w:rPr>
          <w:rStyle w:val="FootnoteAnchor"/>
          <w:rtl w:val="true"/>
        </w:rPr>
        <w:footnoteReference w:id="494"/>
      </w:r>
      <w:r>
        <w:rPr>
          <w:rFonts w:ascii="IRNazanin" w:hAnsi="IRNazanin" w:eastAsia="IRNazanin"/>
          <w:color w:val="111111"/>
          <w:sz w:val="28"/>
          <w:sz w:val="28"/>
          <w:szCs w:val="28"/>
          <w:rtl w:val="true"/>
          <w:lang w:bidi="fa-IR"/>
        </w:rPr>
        <w:t xml:space="preserve">یدلّ حبّه علیه السّلام علی صحّة النسب، و عکسا؛ إذ لیس البغض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لفساد النسب و لا لازما لماهیّته لزوما بیّنا لا بالأخصّ و لا بالأعم، و لا غیر بیّن، و لا لازما لوجودها، فیتفارقان من الجانبین جزئیا لصدق الجزئیتین السالبتین، فلا یدلّ البغض علی فساد النسب، و منطوق النصّ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 ذلک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الاستخارة للنکاح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إذا دنا من المرأة و جلس مجلسه حضر الشیطان، فإن هو ذکر اسم </w:t>
      </w:r>
      <w:r>
        <w:rPr>
          <w:rStyle w:val="FootnoteAnchor"/>
          <w:rtl w:val="true"/>
        </w:rPr>
        <w:footnoteReference w:id="496"/>
      </w:r>
      <w:r>
        <w:rPr>
          <w:rFonts w:ascii="IRNazanin" w:hAnsi="IRNazanin" w:eastAsia="IRNazanin"/>
          <w:color w:val="111111"/>
          <w:sz w:val="28"/>
          <w:sz w:val="28"/>
          <w:szCs w:val="28"/>
          <w:rtl w:val="true"/>
          <w:lang w:bidi="fa-IR"/>
        </w:rPr>
        <w:t>اللّه تنحی عنه الشیطان، و إن فعل و لم یسمّ أدخل الشیطان ذکره فکان العمل منهما جمیعا، و النطفة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یعرف هذا؟ قال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بحبّنا و بغضنا</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الاستدلال جعله علیه السّلام الحبّ علامة </w:t>
      </w:r>
      <w:r>
        <w:rPr>
          <w:rStyle w:val="FootnoteAnchor"/>
          <w:rtl w:val="true"/>
        </w:rPr>
        <w:footnoteReference w:id="499"/>
      </w:r>
      <w:r>
        <w:rPr>
          <w:rFonts w:ascii="IRNazanin" w:hAnsi="IRNazanin" w:eastAsia="IRNazanin"/>
          <w:color w:val="111111"/>
          <w:sz w:val="28"/>
          <w:sz w:val="28"/>
          <w:szCs w:val="28"/>
          <w:rtl w:val="true"/>
          <w:lang w:bidi="fa-IR"/>
        </w:rPr>
        <w:t>علی عدم مشارکة الشیطان و البغض علیها، و اکتفی فی الحکم بالمشارکة بمجرّد عدم التسمیة، یعنی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بالتنبیه و طریق الأولویّة علی لزوم البغض و النصب لولد الزنا کما لا یخفی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الوشاء عمّن ذکره عن أبی عبد اللّه علیه السّلام أنه کرّه سؤر ولد الزنا و الیهودی و النصرانی و المشرک و کلّ من خالف الإسلام، و کان أشدّ ذلک عنده سؤر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بالکراهة هنا هو التنجیس و تحریم الاستعمال لا المعنی المصطلح بین الاصولیّین و الفقهاء؛ لعدم تأتّیه فی سؤر المشرک للإجماع علی نجاسته و حمل الکراهة علی ما هو أعمّ من کراهة التنزیه و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الاستعمال موجب لاستعمال اللفظ فی حقیقته و مجازه، و هو ممتنع عند جمع من الاصولیّین و حمله علی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الإخلال بالبیان، مع أن السیّد العلّامة السیّد محمدا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و تلمیذه الفاضل الأمین الأسترابادی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أن الکراهة فی إطلاقاتهم علیهم السّلام حقیقة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فیه بحث لیس هذا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فالأخبار المشعرة بهذا المعنی کثیرة، إلّا إنّها قابلة للتأویل، غیر خالیة من قصور فی سند أو دلالة، و القائل بمضمونها قلیل نادر، و أکثر أصحابنا علی إسلامه و طهارته و إمکان تدیّنه و عدالته و صحّة دخوله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فی هذه المسألة متوقّف و إن کان القول الثانی لا یخلو من قوّة و متانة، و هو فتوی الشیخین </w:t>
      </w:r>
      <w:r>
        <w:rPr>
          <w:rStyle w:val="FootnoteAnchor"/>
          <w:rtl w:val="true"/>
        </w:rPr>
        <w:footnoteReference w:id="503"/>
      </w:r>
      <w:r>
        <w:rPr>
          <w:rFonts w:ascii="IRNazanin" w:hAnsi="IRNazanin" w:eastAsia="IRNazanin"/>
          <w:color w:val="111111"/>
          <w:sz w:val="28"/>
          <w:sz w:val="28"/>
          <w:szCs w:val="28"/>
          <w:rtl w:val="true"/>
          <w:lang w:bidi="fa-IR"/>
        </w:rPr>
        <w:t xml:space="preserve">، و الفاضلین </w:t>
      </w:r>
      <w:r>
        <w:rPr>
          <w:rStyle w:val="FootnoteAnchor"/>
          <w:rtl w:val="true"/>
        </w:rPr>
        <w:footnoteReference w:id="504"/>
      </w:r>
      <w:r>
        <w:rPr>
          <w:rFonts w:ascii="IRNazanin" w:hAnsi="IRNazanin" w:eastAsia="IRNazanin"/>
          <w:color w:val="111111"/>
          <w:sz w:val="28"/>
          <w:sz w:val="28"/>
          <w:szCs w:val="28"/>
          <w:rtl w:val="true"/>
          <w:lang w:bidi="fa-IR"/>
        </w:rPr>
        <w:t xml:space="preserve">، و الشهیدین </w:t>
      </w:r>
      <w:r>
        <w:rPr>
          <w:rStyle w:val="FootnoteAnchor"/>
          <w:rtl w:val="true"/>
        </w:rPr>
        <w:footnoteReference w:id="505"/>
      </w:r>
      <w:r>
        <w:rPr>
          <w:rFonts w:ascii="IRNazanin" w:hAnsi="IRNazanin" w:eastAsia="IRNazanin"/>
          <w:color w:val="111111"/>
          <w:sz w:val="28"/>
          <w:sz w:val="28"/>
          <w:szCs w:val="28"/>
          <w:rtl w:val="true"/>
          <w:lang w:bidi="fa-IR"/>
        </w:rPr>
        <w:t xml:space="preserve">، و کافة المتأخّرین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الأصل و النظر إلی عموم سعة رحمة اللّه و تفضّله بالألطاف الربّانیّة و العنایات السبحانیة علی کافة البریّة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البحث فی ذلک یفضی إلی الإسهاب، و فیما ذکرناه کفایة لاولی</w:t>
      </w:r>
    </w:p>
    <w:p>
      <w:pPr>
        <w:pStyle w:val="BookText"/>
        <w:rPr/>
      </w:pP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شیخنا قدّس سرّه فی هذه المسألة من غیر الطریق، و عرّج علی الاستدلال فیها من واد سحیق، و لم یمعن النظر فیها بعین التحقیق، و لا الفکر الصائب الدقیق، و لم یورد شیئا من أخبارها اللائقة بها حسبما یراد؛ فلذا صار کلامه معرضا للإیراد؛ حیث لم یوافق المطلوب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یظهر من وجوه النظر التی تتوجّه علی کلامه، الظاهرة فی تداعی ما بنی علیه و انهدامه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محلّ الخلاف فی المسألة أنه هل یقع من ابن الزنا الإیمان و التدیّن أم یقطع بعدمه؟ و جملة القول بکفره علی معنی أنه لا یقع منه إلّا الکفر، و إلّا فانه لا ینکرون أنه لو فرض إیمانه و تدیّنه أمکن دخوله الجنّة، بل وجب؛ فإنّه لیس فی محلّه، بل هؤلاء القائلون بکفره یقولون به و إن أظهر الإیمان کما صرّح بذلک جملة من علمائنا الأعیان منهم شیخنا خاتمة المحدّثین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 إلی الصدوق و السیّد المرتضی و ابن إدریس القول بکفره و إن لم یظهره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مخالف لأصول العدل؛ إذ لم یفعل باختیاره ما یستحق به العقاب فیکون عقابه ظلما و جورا و اللّه لیس بظلام للعبید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الذی تدلّ علیه الأخبار کما ستمر بک قریبا إن شاء اللّه تعالی؛ فإنّها صریحة فی حرمانه الجنّة و إن کان ظاهره التدیّن بالإیمان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من القول بالکفر إنما هو وجه تأویل حیث حمل القائلون بإسلام ولد الزنا الأخبار الدالّة علی عدم دخوله الجنّة علی أنه لکونه یظهر الکفر، فجعلوه جوابا عن الأخبار المذکورة، مع أنها صریحة فی ردّه کما سیظهر لک،</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509"/>
      </w:r>
      <w:r>
        <w:rPr>
          <w:rFonts w:ascii="IRNazanin" w:hAnsi="IRNazanin" w:eastAsia="IRNazanin"/>
          <w:color w:val="111111"/>
          <w:sz w:val="28"/>
          <w:sz w:val="28"/>
          <w:szCs w:val="28"/>
          <w:rtl w:val="true"/>
          <w:lang w:bidi="fa-IR"/>
        </w:rPr>
        <w:t>أن ذلک مذهب القائلین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نقله من الأدلّة للقائلین بالکفر و قوله فی آخر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فالأخبار المشعرة بهذا المعنی کثیرة إلّا إنها قابلة للتأویل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مسلّم بالنسبة إلی أخباره التی أوردها، لکنها لیست هی أدلّة هذا القول کما توهّمه قدّس سرّه، بل أدلّته ما سنذکره من الروایات الصحیحة الصریحة المستفیضة الغیر القابلة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سعة دائرته فی الاطّلاع، و کونه ممن لا یجاری فی سعة الباع کیف غفل عن الوقوف علیها مع کثرتها و انتشارها و تکررها و اشتهارها حتی اعتمد فی الاستدلال علی هذه الأخبار البعیدة عن المقام بمراحل، بل لا تنطبق علیه إلّا بمزید تکلّف کما لا یخفی علی الخبیر الفاضل؟</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أصحابنا علی إسلامه و طهارته، و إمکان تدینه و عدالته، و صحّة دخوله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میله إلی هذا القول بعد توقّفه،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یخلو من قوة و 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مخالف لهذه </w:t>
      </w:r>
      <w:r>
        <w:rPr>
          <w:rStyle w:val="FootnoteAnchor"/>
          <w:rtl w:val="true"/>
        </w:rPr>
        <w:footnoteReference w:id="510"/>
      </w:r>
      <w:r>
        <w:rPr>
          <w:rFonts w:ascii="IRNazanin" w:hAnsi="IRNazanin" w:eastAsia="IRNazanin"/>
          <w:color w:val="111111"/>
          <w:sz w:val="28"/>
          <w:sz w:val="28"/>
          <w:szCs w:val="28"/>
          <w:rtl w:val="true"/>
          <w:lang w:bidi="fa-IR"/>
        </w:rPr>
        <w:t>الأخبار الواردة عن العترة الأطهار فی هذا المضمار فی جملة من موارد الأحکام، فمن ذلک دعوی الطهارة، فإن ظواهر الأخبار تدلّ علی النجاسة، و منها مرسلة الوشاء الّتی ذکرها، و اعترف بأن الکراهة فیها بمعنی التنجیس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ابن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یجتمع فیها غسالة الحمام، فإن فیها غسالة ولد الزنا و هو لا یطهر إلی سبعة آباء، و فیها غسالة الناصب و هو شرهما</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علی بن الحکم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فإنّه یغتسل فیه من الزنا و یغتسل فیه ولد الزنا و الناصب لنا أهل البیت و هو شرّهم</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دعوی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المواضع التی تشترط فیها العدالة هی الإمامة فی الصلاة، و قد اتّفق الأصحاب و الأخبار علی اشتراط طهارة المولد فیها و أنّها لا تنعقد بابن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 و قد استفاضت الأخبار بأنّه لا یقبل شهادته و القضاء، و قد اتّفقت کلمة الأصحاب علی أنه لا یجوز له تولّی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فأیّ ثمرة لهذه العدالة الّتی ادّعاها فی المقام؟</w:t>
      </w:r>
    </w:p>
    <w:p>
      <w:pPr>
        <w:pStyle w:val="BookText"/>
        <w:rPr/>
      </w:pPr>
      <w:r>
        <w:rPr>
          <w:rFonts w:ascii="IRNazanin" w:hAnsi="IRNazanin" w:eastAsia="IRNazanin"/>
          <w:color w:val="111111"/>
          <w:sz w:val="28"/>
          <w:sz w:val="28"/>
          <w:szCs w:val="28"/>
          <w:rtl w:val="true"/>
          <w:lang w:bidi="fa-IR"/>
        </w:rPr>
        <w:t>فمن الأخبار الدالة علی عدم جواز إمامته موثقة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یؤمنون الناس و لا یصلّون بهم صلاة فریضة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 و المجذوم و ولد الزنا و الأعرابی حتّی یهاجر و المحدود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یصلینّ أحدکم خلف المجذوم و الأبرص و المجنون و المحدود و ولد الزنا</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اتّفاقی بین الأصحاب، فلا ضرورة إلی الإطالة فی الاستدلال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الدالة علی عدم </w:t>
      </w:r>
      <w:r>
        <w:rPr>
          <w:rStyle w:val="FootnoteAnchor"/>
          <w:rtl w:val="true"/>
        </w:rPr>
        <w:footnoteReference w:id="515"/>
      </w:r>
      <w:r>
        <w:rPr>
          <w:rFonts w:ascii="IRNazanin" w:hAnsi="IRNazanin" w:eastAsia="IRNazanin"/>
          <w:color w:val="111111"/>
          <w:sz w:val="28"/>
          <w:sz w:val="28"/>
          <w:szCs w:val="28"/>
          <w:rtl w:val="true"/>
          <w:lang w:bidi="fa-IR"/>
        </w:rPr>
        <w:t>جواز قبول شهادته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أربعة شهدوا عندی علی رجل بالزنا و فیهم ولد زنا لحددتهم جمیعا؛ لأنه لا تجوز شهادته، و لا یؤم الناس</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صحیحة محمّد بن مسلم أو موثقته، و روایة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ولد الزنا أ 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یزعم أنها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تغفر ذنبه، ما قال اللّه للحکم بن عتیبة وَ إِنَّهُ لَذِکْرٌ لَکَ وَ لِقَوْمِکَ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ذلک أیضا صحیحة الحلبی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روایة عیسی بن عبد اللّه </w:t>
      </w:r>
      <w:r>
        <w:rPr>
          <w:rStyle w:val="FootnoteAnchor"/>
          <w:rtl w:val="true"/>
        </w:rPr>
        <w:footnoteReference w:id="52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الأحکام الزائدة علی ما ذکر هنا ما ورد فی دیته من أنّها کدیة الیهودی و النصرانی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درهم، روی 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عبد الحمید عن بعض موالیه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ولد الزنا دیة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ثمانمائة درهم</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المشایخ الثلاثة فی الکتب الثلاثة عن جعفر بن بشیر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دیة ولد الزنا؟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ثمانمائة درهم مثل دیة الیهودی </w:t>
      </w:r>
      <w:r>
        <w:rPr>
          <w:rStyle w:val="FootnoteAnchor"/>
          <w:rtl w:val="true"/>
        </w:rPr>
        <w:footnoteReference w:id="524"/>
      </w:r>
      <w:r>
        <w:rPr>
          <w:rFonts w:ascii="IRNazanin" w:hAnsi="IRNazanin" w:eastAsia="IRNazanin"/>
          <w:color w:val="111111"/>
          <w:sz w:val="28"/>
          <w:sz w:val="28"/>
          <w:szCs w:val="28"/>
          <w:rtl w:val="true"/>
          <w:lang w:bidi="fa-IR"/>
        </w:rPr>
        <w:t>و النصرانی و المجوسیّ</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روایة إبراهیم بن عبد الحمید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کم دیة ولد الزنا؟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الذی أنفق علیه ما أنفق</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حکم بمضمون هذه الأخبار الصدوق </w:t>
      </w:r>
      <w:r>
        <w:rPr>
          <w:rStyle w:val="FootnoteAnchor"/>
          <w:rtl w:val="true"/>
        </w:rPr>
        <w:footnoteReference w:id="528"/>
      </w:r>
      <w:r>
        <w:rPr>
          <w:rFonts w:ascii="IRNazanin" w:hAnsi="IRNazanin" w:eastAsia="IRNazanin"/>
          <w:color w:val="111111"/>
          <w:sz w:val="28"/>
          <w:sz w:val="28"/>
          <w:szCs w:val="28"/>
          <w:rtl w:val="true"/>
          <w:lang w:bidi="fa-IR"/>
        </w:rPr>
        <w:t xml:space="preserve">و المرتضی </w:t>
      </w:r>
      <w:r>
        <w:rPr>
          <w:rStyle w:val="FootnoteAnchor"/>
          <w:rtl w:val="true"/>
        </w:rPr>
        <w:footnoteReference w:id="52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30"/>
      </w:r>
      <w:r>
        <w:rPr>
          <w:rFonts w:ascii="IRNazanin" w:hAnsi="IRNazanin" w:eastAsia="IRNazanin"/>
          <w:color w:val="111111"/>
          <w:sz w:val="28"/>
          <w:sz w:val="28"/>
          <w:szCs w:val="28"/>
          <w:rtl w:val="true"/>
          <w:lang w:bidi="fa-IR"/>
        </w:rPr>
        <w:t>بناء علی مذهبهم فی المسألة، و المشهور بناء علی الحکم بإسلامه أن دیته دیة المسلم، مع أنه لا معارض لهذه الأخبار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جملة هذه الأحکام إنما ترتّبت علی ابن الزنا من حیث کونه ابن زنا و إن کان متدیّنا بظاهر </w:t>
      </w:r>
      <w:r>
        <w:rPr>
          <w:rStyle w:val="FootnoteAnchor"/>
          <w:rtl w:val="true"/>
        </w:rPr>
        <w:footnoteReference w:id="531"/>
      </w:r>
      <w:r>
        <w:rPr>
          <w:rFonts w:ascii="IRNazanin" w:hAnsi="IRNazanin" w:eastAsia="IRNazanin"/>
          <w:color w:val="111111"/>
          <w:sz w:val="28"/>
          <w:sz w:val="28"/>
          <w:szCs w:val="28"/>
          <w:rtl w:val="true"/>
          <w:lang w:bidi="fa-IR"/>
        </w:rPr>
        <w:t xml:space="preserve">الإسلام کما لا یخفی علی ذوی الأذهان و الأفهام، فإن الکفر مانع من الإمامة و قبول الشهادة و تولّی القضاء و إن لم یکن ابن الزنا، و کذا فی حکم الدّیة، و هذا بحمد اللّه ظاهر </w:t>
      </w:r>
      <w:r>
        <w:rPr>
          <w:rStyle w:val="FootnoteAnchor"/>
          <w:rtl w:val="true"/>
        </w:rPr>
        <w:footnoteReference w:id="532"/>
      </w:r>
      <w:r>
        <w:rPr>
          <w:rFonts w:ascii="IRNazanin" w:hAnsi="IRNazanin" w:eastAsia="IRNazanin"/>
          <w:color w:val="111111"/>
          <w:sz w:val="28"/>
          <w:sz w:val="28"/>
          <w:szCs w:val="28"/>
          <w:rtl w:val="true"/>
          <w:lang w:bidi="fa-IR"/>
        </w:rPr>
        <w:t>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دعوی دخول الجنة الذی بنی فیه علی مجرد التخمین و الظنّة؛ فإن الأخبار مستفیضة برده فمنها ما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سعد ابن عمر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الجنّة طاهرة مطهّرة فلا یدخلها إلّا من طابت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کانت امّه عفیفة</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الکتاب المذکور بسنده فیه إلی محمّد بن سلیمان الدیلمی عن أبیه</w:t>
      </w:r>
    </w:p>
    <w:p>
      <w:pPr>
        <w:pStyle w:val="BookText"/>
        <w:rPr/>
      </w:pPr>
      <w:r>
        <w:rPr>
          <w:rFonts w:ascii="IRNazanin" w:hAnsi="IRNazanin" w:eastAsia="IRNazanin"/>
          <w:color w:val="111111"/>
          <w:sz w:val="28"/>
          <w:sz w:val="28"/>
          <w:szCs w:val="28"/>
          <w:rtl w:val="true"/>
          <w:lang w:bidi="fa-IR"/>
        </w:rPr>
        <w:t>رفع الحدیث إلی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ذنبی؛ فما کان لی فی أمری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فینادیه مناد؛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 الثلاثة؛ أذنب والداک فتبت علیهما، و أنت رجس و لن یدخل الجنة إلّا طاهر</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صراحة هذا الخبر فی أن منعه و طرده عن الجنّة إنّما هو من حیث کونه ابن زنا، حیث إنه احتج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ذنب لی </w:t>
      </w:r>
      <w:r>
        <w:rPr>
          <w:rStyle w:val="FootnoteAnchor"/>
          <w:rtl w:val="true"/>
        </w:rPr>
        <w:footnoteReference w:id="535"/>
      </w:r>
      <w:r>
        <w:rPr>
          <w:rFonts w:ascii="IRNazanin" w:hAnsi="IRNazanin" w:eastAsia="IRNazanin"/>
          <w:color w:val="111111"/>
          <w:sz w:val="28"/>
          <w:sz w:val="28"/>
          <w:szCs w:val="28"/>
          <w:rtl w:val="true"/>
          <w:lang w:bidi="fa-IR"/>
        </w:rPr>
        <w:t>یوجب بعدی و طردی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کافرا لم یحتج بهذا الکلام، و لو احتجّ لأتاه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طردک من الجنّة لأجل 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بحمد اللّه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و غیره </w:t>
      </w:r>
      <w:r>
        <w:rPr>
          <w:rStyle w:val="FootnoteAnchor"/>
          <w:rtl w:val="true"/>
        </w:rPr>
        <w:footnoteReference w:id="537"/>
      </w:r>
      <w:r>
        <w:rPr>
          <w:rFonts w:ascii="IRNazanin" w:hAnsi="IRNazanin" w:eastAsia="IRNazanin"/>
          <w:color w:val="111111"/>
          <w:sz w:val="28"/>
          <w:sz w:val="28"/>
          <w:szCs w:val="28"/>
          <w:rtl w:val="true"/>
          <w:lang w:bidi="fa-IR"/>
        </w:rPr>
        <w:t>بسنده عن أبی خدیجة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أحد من ولد الزنا نجا، لنجا سائح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سائح بنی إسرائیل؟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عابدا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الزنا لا یطیب أبدا و لا یقبل اللّه منه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یسیح بین الجبال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البرقی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بسنده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الجنّة طاهرة مطهّرة لا یدخلها إلّا من طابت ولادته</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کما تری صریحة فی أن منع ابن الزنا من دخول الجنّة إنما هو</w:t>
      </w:r>
    </w:p>
    <w:p>
      <w:pPr>
        <w:pStyle w:val="BookText"/>
        <w:rPr/>
      </w:pPr>
      <w:r>
        <w:rPr>
          <w:rFonts w:ascii="IRNazanin" w:hAnsi="IRNazanin" w:eastAsia="IRNazanin"/>
          <w:color w:val="111111"/>
          <w:sz w:val="28"/>
          <w:sz w:val="28"/>
          <w:szCs w:val="28"/>
          <w:rtl w:val="true"/>
          <w:lang w:bidi="fa-IR"/>
        </w:rPr>
        <w:t>من حیث خبث الولادة لا من حیث الکفر الذی زعموا حمل الأخبار علیه کما قدّمنا نقله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بسنده عن أیّوب بن الحرّ عن أبی 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عنده و معنا عبد اللّه بن عجلان، فقال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رجل یعرف ما نعرف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ذلک کذلک بنی له بیت فی النار من صدر یرد عنه وهج جهنّم و یؤتی برزقه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یبنی له ذلک فی صدر جهنّم و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تصحیف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الجمد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أبی یعفور 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 الزنا یستعمل؛ إن عمل خیرا جزی به و إن عمل شرا جزی به</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موافق للمشهور من أن ولد الزنا کسائر الناس مکلّف باصول الدین و فروعه، و تجری علیه أحکام المسلمین و یثاب علی الطاعات و یعاقب علی المعاصی، إلّا إنه لا یبلغ قوة المعارضة لما سردناه من الأخبار أولا و آخرا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یؤکّدها أیضا ما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بإسنادهما عن أبی بصیر لیث المرادی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علیه السّلام حمل فی السفینة الکلب و الخنزیر و لم یحمل فیها ولد الزنا، و الناصب شرّ من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 الزنا و لا فی بشره و لا فی شعره و لا فی لحمه و لا فی دمه و لا فی شی‌ء منه</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یعنی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بسندیهما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یطیب ولد الزنا و لا یطیب ثمنه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المفهوم من هذه الأخبار التی ذکرناها أن ابن الزنا له حالة ثالثة غیر حالتی الإیمان و الکفر؛ لأن ما تقدّم من الأخبار الدالة علی أحکامه فی الدنیا من </w:t>
      </w:r>
      <w:r>
        <w:rPr>
          <w:rStyle w:val="FootnoteAnchor"/>
          <w:rtl w:val="true"/>
        </w:rPr>
        <w:footnoteReference w:id="547"/>
      </w:r>
      <w:r>
        <w:rPr>
          <w:rFonts w:ascii="IRNazanin" w:hAnsi="IRNazanin" w:eastAsia="IRNazanin"/>
          <w:color w:val="111111"/>
          <w:sz w:val="28"/>
          <w:sz w:val="28"/>
          <w:szCs w:val="28"/>
          <w:rtl w:val="true"/>
          <w:lang w:bidi="fa-IR"/>
        </w:rPr>
        <w:t>النجاسة و عدم العدالة و حکم دیته، و کذا الأخبار الدالّة علی عدم جواز دخول الجنة لا تجامع الإیمان بوجه، و أسباب الکفر الموجبة للحکم بکونه کافرا غیر موجودة فیه؛ لأن الفرض أنه متدیّن بظاهر الإیمان کما عرفت من الأخبار المذکورة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فالحقّ عندی فی هذه المسألة ما أفاده </w:t>
      </w:r>
      <w:r>
        <w:rPr>
          <w:rStyle w:val="FootnoteAnchor"/>
          <w:rtl w:val="true"/>
        </w:rPr>
        <w:footnoteReference w:id="548"/>
      </w:r>
      <w:r>
        <w:rPr>
          <w:rFonts w:ascii="IRNazanin" w:hAnsi="IRNazanin" w:eastAsia="IRNazanin"/>
          <w:color w:val="111111"/>
          <w:sz w:val="28"/>
          <w:sz w:val="28"/>
          <w:szCs w:val="28"/>
          <w:rtl w:val="true"/>
          <w:lang w:bidi="fa-IR"/>
        </w:rPr>
        <w:t xml:space="preserve">خاتمة المحدّثین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مستخرج ما فیه من لآلئ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جملة من الأخبار الدالّة علی عدم دخوله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الأخبار علی وجه آخر یوافق قانون العدل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ولد الزنا الجنّة، لکن لا یعاقب فی النار إلّا بعد أن یظهر منه ما یستحقه، و مع فعل الطاعة و عدم ارتکاب ما یحبطه یثاب فی النار علی ذلک، و لا یلزم علی اللّه أن یثیب الخلق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خبر عبد اللّه بن عجلان؛ و لا</w:t>
      </w:r>
    </w:p>
    <w:p>
      <w:pPr>
        <w:pStyle w:val="BookText"/>
        <w:rPr/>
      </w:pPr>
      <w:r>
        <w:rPr>
          <w:rFonts w:ascii="IRNazanin" w:hAnsi="IRNazanin" w:eastAsia="IRNazanin"/>
          <w:color w:val="111111"/>
          <w:sz w:val="28"/>
          <w:sz w:val="28"/>
          <w:szCs w:val="28"/>
          <w:rtl w:val="true"/>
          <w:lang w:bidi="fa-IR"/>
        </w:rPr>
        <w:t>ینافیه خبر عبد اللّه بن أبی یعفور؛ إذ لیس فیه تصریح بأن جزاءه یکون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العمومات الدالّة علی أن من یؤمن باللّه و یعمل صالحا یدخله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مخصّصة بتلک الأخبار</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 مقتضی هذه الأخبار الکثیرة المستفیضة الواردة فی أحکامه دنیا و آخرة أنه فی الغالب و الأکثر لا یطیب و لا یکون مؤمنا، و إن کان مؤمنا فإیمانه یکون مستعارا، و ربّما ثبت علی إیمانه، و کان إیمانه مستقرّا إلّا إن ثوابه یکون فی النار علی الوجه الذی ذکره شیخنا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یمکن ردّه إلی کلام شیخنا المذکور و دخوله فیه کما لا یخفی، و للّه درّ شیخنا المشار إلیه حیث قال علی أثر هذا الکلام الذی نقلناه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المسألة ممّا قد تحیّر فیه العقول و ارتاب فیها الفحول، و الکف عن الخوض فیها أسلم، و لا تجد فیها شیئا أحسن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حقّقناه فی المقام، و کشفنا عنه غشاوة الإبهام یظهر لک ما فی کلام شیخنا المتقدّم ذکره من القصور و الجور من غیر تحقیق علی ظاهر المشهور، و اللّه العالم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الوصول إلی هذا المقام من الکلام وقفت علی کلام للسیّد الفاضل المحدّث 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تذییل فی حال ولد الزنا إذا ورد علی 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المشهور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إذا أظهر دین الإسلام کان مسلما بحکم المسلمین فی الطهارة و دخول الجنّة، و قد نقل عن المرتضی و الصدوق </w:t>
      </w:r>
      <w:r>
        <w:rPr>
          <w:rStyle w:val="FootnoteAnchor"/>
          <w:rtl w:val="true"/>
        </w:rPr>
        <w:footnoteReference w:id="551"/>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کافر نجس یدخل النار کغیره و نظیره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وجد بخطّ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نقلها عن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ولد الزنا و ما روی فیه من أنه فی النار، و أنه لا یکون من أهل الجنّة، فأجاب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الروایة موجودة فی کتب أصحابنا إلّا إنه غیر مقطوع بها، و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ولد زنیة لا بد أن یکون فی علم اللّه أنه یختار الکفر و یموت علیه، و أنه لا یختار الإیمان، و لیس کونه من ولد الزنیة ذنبا یؤاخذ به، فإن ذلک لیس ذنبا له فی نفسه و إنما الذنب لأبویه، و لکنّه إنما یعاقب بأفعاله الذمیمة القبیحة التی علم اللّه أنه یختارها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کونه ولد زنا علامة علی وقوع ما یستحق من العقاب، و أنه من أهل النار بتلک الأعمال، لا لأنه مولود من زنا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لا ینافی ما حکیناه عنه رحمه اللّه فإنه قد یذهب فی المسألة الواحدة إلی مذاهب مختلفة، یکون له فی کل کتاب من مصنّفاته مذهب من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الأخبار متضافرة فی الدلالة علی سوء حاله و أنه من أهل النار، فروی الصدوق رحمه اللّه بإسناده إلی الإمام أبی عبد اللّه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Style w:val="FootnoteAnchor"/>
          <w:rtl w:val="true"/>
        </w:rPr>
        <w:footnoteReference w:id="552"/>
      </w:r>
      <w:r>
        <w:rPr>
          <w:rFonts w:ascii="IRNazanin" w:hAnsi="IRNazanin" w:eastAsia="IRNazanin"/>
          <w:color w:val="111111"/>
          <w:sz w:val="28"/>
          <w:sz w:val="28"/>
          <w:szCs w:val="28"/>
          <w:rtl w:val="true"/>
          <w:lang w:bidi="fa-IR"/>
        </w:rPr>
        <w:t>ما ذنبی فما کان فی أمری من صنع</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الروایة کما قدّمنا،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ممّا لا مسلک فیه للعقول، و إن أردت تأویل مثل هذا الخبر لینطبق علی أقوال الأصحاب فاحمله إلی إرادة ولد الزنا إذا کان مخالفا فی المذهب، مع أن هذه سیاسة شرعیة أظهرها الشارع للحکم بحکم و مصالح؛ حتی لا یتجرّأ أحد علی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نظائر کثیرة، مع أن الغالب فی ولد الزنا سوء الحال و الأعمال، حتی یکون هو الذی یدخل النار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یجوز أن اللّه تعالی یحتج علیه یوم القیامة بدخول نار یؤجّجها، کما یحتج علی الأطفال الذین یموتون من أولاد الشرک و الکفّار </w:t>
      </w:r>
      <w:r>
        <w:rPr>
          <w:rStyle w:val="FootnoteAnchor"/>
          <w:rtl w:val="true"/>
        </w:rPr>
        <w:footnoteReference w:id="554"/>
      </w:r>
      <w:r>
        <w:rPr>
          <w:rFonts w:ascii="Amiri" w:hAnsi="Amiri" w:eastAsia="Amiri" w:cs="Amiri"/>
          <w:color w:val="111111"/>
          <w:sz w:val="28"/>
          <w:sz w:val="28"/>
          <w:szCs w:val="28"/>
          <w:rtl w:val="true"/>
          <w:lang w:bidi="ar-SA"/>
        </w:rPr>
        <w:t>ممّن تحقّقت سابقا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تأویله للخبر الذی نقله من البعد کما أشرنا إلیه آنفا، ثم إن فی کلامه قدّس سرّه تأییدا لما ذکرناه من أن محلّ الخلاف فی المسألة هو ما إذا کان مظهر الإیمان؛ و لهذا أنه بعد أن نقل عن المرتضی خلاف ذلک أجاب عنه بما ذکر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ذکره شیخنا المتقدّم ذکره فی المسألة غفلة بلا ریب، و اللّه العالم</w:t>
      </w:r>
      <w:r>
        <w:rPr>
          <w:rFonts w:eastAsia="IRNazanin" w:cs="IRNazanin"/>
          <w:color w:val="111111"/>
          <w:sz w:val="28"/>
          <w:szCs w:val="28"/>
          <w:rtl w:val="true"/>
          <w:lang w:bidi="fa-IR"/>
        </w:rPr>
        <w:t>.</w:t>
      </w:r>
      <w:bookmarkStart w:id="58" w:name="pg13064_172973"/>
    </w:p>
    <w:p>
      <w:pPr>
        <w:pStyle w:val="Heading2"/>
        <w:numPr>
          <w:ilvl w:val="1"/>
          <w:numId w:val="1"/>
        </w:numPr>
        <w:rPr/>
      </w:pPr>
      <w:bookmarkStart w:id="59" w:name="__RefHeading___Toc6991545_3224264995"/>
      <w:bookmarkStart w:id="60" w:name="_Toc21"/>
      <w:bookmarkEnd w:id="58"/>
      <w:bookmarkEnd w:id="59"/>
      <w:r>
        <w:rPr/>
        <w:t>49</w:t>
      </w:r>
      <w:r>
        <w:rPr>
          <w:rtl w:val="true"/>
        </w:rPr>
        <w:t xml:space="preserve"> </w:t>
      </w:r>
      <w:r>
        <w:rPr>
          <w:rtl w:val="true"/>
        </w:rPr>
        <w:t>درّة نجفیّة فی شرح حدیث الرفع</w:t>
      </w:r>
      <w:bookmarkEnd w:id="60"/>
    </w:p>
    <w:p>
      <w:pPr>
        <w:pStyle w:val="Heading3"/>
        <w:numPr>
          <w:ilvl w:val="2"/>
          <w:numId w:val="1"/>
        </w:numPr>
        <w:rPr/>
      </w:pPr>
      <w:bookmarkStart w:id="61" w:name="__RefHeading___Toc6991547_3224264995"/>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فی الصحیح عن حریز بن عبد اللّه </w:t>
      </w:r>
      <w:r>
        <w:rPr>
          <w:rStyle w:val="FootnoteAnchor"/>
          <w:rtl w:val="true"/>
        </w:rPr>
        <w:footnoteReference w:id="55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إلیه و الحسد و الطیرة و التفکر فی الوسوسة فی الخلق ما لم ینطقوا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قد رواه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مرسلا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ثقة الإسلام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النهدی رفعه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بالرفع أو الوضع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عدم المؤاخذة و العقاب کما</w:t>
      </w:r>
      <w:bookmarkStart w:id="63" w:name="pg13064_172974"/>
    </w:p>
    <w:p>
      <w:pPr>
        <w:pStyle w:val="BookText"/>
        <w:rPr/>
      </w:pPr>
      <w:bookmarkEnd w:id="63"/>
      <w:r>
        <w:rPr>
          <w:rFonts w:ascii="IRNazanin" w:hAnsi="IRNazanin" w:eastAsia="IRNazanin"/>
          <w:color w:val="111111"/>
          <w:sz w:val="28"/>
          <w:sz w:val="28"/>
          <w:szCs w:val="28"/>
          <w:rtl w:val="true"/>
          <w:lang w:bidi="fa-IR"/>
        </w:rPr>
        <w:t xml:space="preserve">فی بعض، أو عدم التکلیف کما فی آخر، أو عدم التأثیر کما فی ثالث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 الخبر مؤاخذة من تقدّم من الامم بذلک، کما یعطیه تمدّحه صلّی اللّه علیه و آله بذلک و تخصیص الرفع بامته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 إیضاحه</w:t>
      </w:r>
      <w:r>
        <w:rPr>
          <w:rFonts w:eastAsia="IRNazanin" w:cs="IRNazanin"/>
          <w:color w:val="111111"/>
          <w:sz w:val="28"/>
          <w:szCs w:val="28"/>
          <w:rtl w:val="true"/>
          <w:lang w:bidi="fa-IR"/>
        </w:rPr>
        <w:t>.</w:t>
      </w:r>
    </w:p>
    <w:p>
      <w:pPr>
        <w:pStyle w:val="Heading3"/>
        <w:numPr>
          <w:ilvl w:val="2"/>
          <w:numId w:val="1"/>
        </w:numPr>
        <w:rPr/>
      </w:pPr>
      <w:bookmarkStart w:id="64" w:name="__RefHeading___Toc6991549_3224264995"/>
      <w:bookmarkStart w:id="65" w:name="_Toc23"/>
      <w:bookmarkEnd w:id="64"/>
      <w:r>
        <w:rPr>
          <w:rtl w:val="true"/>
        </w:rPr>
        <w:t>و نحن نتکلم فی الخبر علی کلّ من هذه التسعة</w:t>
      </w:r>
      <w:bookmarkEnd w:id="65"/>
    </w:p>
    <w:p>
      <w:pPr>
        <w:pStyle w:val="Heading4"/>
        <w:numPr>
          <w:ilvl w:val="3"/>
          <w:numId w:val="1"/>
        </w:numPr>
        <w:rPr/>
      </w:pPr>
      <w:bookmarkStart w:id="66" w:name="__RefHeading___Toc6991551_3224264995"/>
      <w:bookmarkStart w:id="67" w:name="_Toc24"/>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بما یوجب مزید الإیضاح له و البیان، و یجعله فی قالب العیان، فنقول و به سبحانه التوفیق لبلوغ المأمول</w:t>
      </w:r>
      <w:r>
        <w:rPr>
          <w:rFonts w:eastAsia="IRNazanin" w:cs="IRNazanin"/>
          <w:color w:val="111111"/>
          <w:sz w:val="28"/>
          <w:szCs w:val="28"/>
          <w:rtl w:val="true"/>
          <w:lang w:bidi="fa-IR"/>
        </w:rPr>
        <w:t>:</w:t>
      </w:r>
    </w:p>
    <w:p>
      <w:pPr>
        <w:pStyle w:val="Heading4"/>
        <w:numPr>
          <w:ilvl w:val="3"/>
          <w:numId w:val="1"/>
        </w:numPr>
        <w:rPr/>
      </w:pPr>
      <w:bookmarkStart w:id="68" w:name="__RefHeading___Toc6991553_3224264995"/>
      <w:bookmarkStart w:id="69" w:name="_Toc25"/>
      <w:bookmarkEnd w:id="68"/>
      <w:r>
        <w:rPr>
          <w:rtl w:val="true"/>
        </w:rPr>
        <w:t>الأوّل و الثانی</w:t>
      </w:r>
      <w:r>
        <w:rPr>
          <w:rtl w:val="true"/>
        </w:rPr>
        <w:t xml:space="preserve">: </w:t>
      </w:r>
      <w:r>
        <w:rPr>
          <w:rtl w:val="true"/>
        </w:rPr>
        <w:t>الخطأ و النسیان</w:t>
      </w:r>
      <w:bookmarkEnd w:id="69"/>
    </w:p>
    <w:p>
      <w:pPr>
        <w:pStyle w:val="BookText"/>
        <w:rPr/>
      </w:pPr>
      <w:r>
        <w:rPr>
          <w:rFonts w:ascii="IRNazanin" w:hAnsi="IRNazanin" w:eastAsia="IRNazanin"/>
          <w:color w:val="111111"/>
          <w:sz w:val="28"/>
          <w:sz w:val="28"/>
          <w:szCs w:val="28"/>
          <w:rtl w:val="true"/>
          <w:lang w:bidi="fa-IR"/>
        </w:rPr>
        <w:t xml:space="preserve">و لا ریب فی رفع المؤاخذة بهما، فی قوله </w:t>
      </w:r>
      <w:r>
        <w:rPr>
          <w:rStyle w:val="FootnoteAnchor"/>
          <w:rtl w:val="true"/>
        </w:rPr>
        <w:footnoteReference w:id="562"/>
      </w:r>
      <w:r>
        <w:rPr>
          <w:rFonts w:ascii="Amiri" w:hAnsi="Amiri" w:eastAsia="Amiri" w:cs="Amiri"/>
          <w:color w:val="111111"/>
          <w:sz w:val="28"/>
          <w:sz w:val="28"/>
          <w:szCs w:val="28"/>
          <w:rtl w:val="true"/>
          <w:lang w:bidi="ar-SA"/>
        </w:rPr>
        <w:t xml:space="preserve">سبحانه رَبَّنٰا لٰا تُؤٰاخِذْنٰا إِنْ نَسِینٰا أَوْ أَخْطَأْنٰا </w:t>
      </w:r>
      <w:r>
        <w:rPr>
          <w:rStyle w:val="FootnoteAnchor"/>
          <w:rtl w:val="true"/>
        </w:rPr>
        <w:footnoteReference w:id="563"/>
      </w:r>
      <w:r>
        <w:rPr>
          <w:rFonts w:ascii="Amiri" w:hAnsi="Amiri" w:eastAsia="Amiri" w:cs="Amiri"/>
          <w:color w:val="111111"/>
          <w:sz w:val="28"/>
          <w:sz w:val="28"/>
          <w:szCs w:val="28"/>
          <w:rtl w:val="true"/>
          <w:lang w:bidi="ar-SA"/>
        </w:rPr>
        <w:t xml:space="preserve">و قوله عزّ و جلّ وَ لَیْسَ عَلَیْکُمْ جُنٰاحٌ فِیمٰا أَخْطَأْتُمْ بِهِ وَ لٰکِنْ مٰا تَعَمَّدَتْ قُلُوبُکُمْ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انتفاء الإثم و المؤاخذة فیهما </w:t>
      </w:r>
      <w:r>
        <w:rPr>
          <w:rStyle w:val="FootnoteAnchor"/>
          <w:rtl w:val="true"/>
        </w:rPr>
        <w:footnoteReference w:id="565"/>
      </w:r>
      <w:r>
        <w:rPr>
          <w:rFonts w:ascii="IRNazanin" w:hAnsi="IRNazanin" w:eastAsia="IRNazanin"/>
          <w:color w:val="111111"/>
          <w:sz w:val="28"/>
          <w:sz w:val="28"/>
          <w:szCs w:val="28"/>
          <w:rtl w:val="true"/>
          <w:lang w:bidi="fa-IR"/>
        </w:rPr>
        <w:t>لا ینافی ترتب بعض الأحکام علیهما، کالضمان فی خطأ الطبیب، و الدّیة و الکفارة فی قتل الخطأ، و إعادة الصلاة لنسیان رکن، و سجود السهو، و تدارک بعض الواجبات المنسیّة و نحو ذلک</w:t>
      </w:r>
      <w:r>
        <w:rPr>
          <w:rFonts w:eastAsia="IRNazanin" w:cs="IRNazanin"/>
          <w:color w:val="111111"/>
          <w:sz w:val="28"/>
          <w:szCs w:val="28"/>
          <w:rtl w:val="true"/>
          <w:lang w:bidi="fa-IR"/>
        </w:rPr>
        <w:t>.</w:t>
      </w:r>
    </w:p>
    <w:p>
      <w:pPr>
        <w:pStyle w:val="Heading4"/>
        <w:numPr>
          <w:ilvl w:val="3"/>
          <w:numId w:val="1"/>
        </w:numPr>
        <w:rPr/>
      </w:pPr>
      <w:bookmarkStart w:id="70" w:name="__RefHeading___Toc6991555_3224264995"/>
      <w:bookmarkStart w:id="71" w:name="_Toc26"/>
      <w:bookmarkEnd w:id="70"/>
      <w:r>
        <w:rPr>
          <w:rtl w:val="true"/>
        </w:rPr>
        <w:t>الثالث</w:t>
      </w:r>
      <w:r>
        <w:rPr>
          <w:rtl w:val="true"/>
        </w:rPr>
        <w:t xml:space="preserve">: </w:t>
      </w:r>
      <w:r>
        <w:rPr>
          <w:rtl w:val="true"/>
        </w:rPr>
        <w:t>الإکراه</w:t>
      </w:r>
      <w:bookmarkEnd w:id="71"/>
    </w:p>
    <w:p>
      <w:pPr>
        <w:pStyle w:val="Heading5"/>
        <w:numPr>
          <w:ilvl w:val="4"/>
          <w:numId w:val="1"/>
        </w:numPr>
        <w:rPr/>
      </w:pPr>
      <w:bookmarkStart w:id="72" w:name="__RefHeading___Toc6991557_3224264995"/>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 یدلّ علیه أیضا قوله عزّ و جلّ إِلّٰا مَنْ أُکْرِهَ وَ قَلْبُهُ مُطْمَئِنٌّ بِالْإِیمٰانِ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به ما هو أعمّ من </w:t>
      </w:r>
      <w:r>
        <w:rPr>
          <w:rStyle w:val="FootnoteAnchor"/>
          <w:rtl w:val="true"/>
        </w:rPr>
        <w:footnoteReference w:id="567"/>
      </w:r>
      <w:r>
        <w:rPr>
          <w:rFonts w:ascii="IRNazanin" w:hAnsi="IRNazanin" w:eastAsia="IRNazanin"/>
          <w:color w:val="111111"/>
          <w:sz w:val="28"/>
          <w:sz w:val="28"/>
          <w:szCs w:val="28"/>
          <w:rtl w:val="true"/>
          <w:lang w:bidi="fa-IR"/>
        </w:rPr>
        <w:t>أن یکون فی اصول الدین أو فروعه، و أن یبلغ الوعید حد القتل أو غیره ممّا لا یتحمّل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مخصوص بما إذا لم یتعلّق بالدماء بأن یکون علی قتل مؤمن؛ فإنه لا تقیّة فی الدماء</w:t>
      </w:r>
      <w:r>
        <w:rPr>
          <w:rFonts w:eastAsia="IRNazanin" w:cs="IRNazanin"/>
          <w:color w:val="111111"/>
          <w:sz w:val="28"/>
          <w:szCs w:val="28"/>
          <w:rtl w:val="true"/>
          <w:lang w:bidi="fa-IR"/>
        </w:rPr>
        <w:t>.</w:t>
      </w:r>
      <w:bookmarkStart w:id="74" w:name="pg13064_172975"/>
    </w:p>
    <w:p>
      <w:pPr>
        <w:pStyle w:val="BookText"/>
        <w:rPr/>
      </w:pPr>
      <w:bookmarkEnd w:id="74"/>
      <w:r>
        <w:rPr>
          <w:rFonts w:ascii="IRNazanin" w:hAnsi="IRNazanin" w:eastAsia="IRNazanin"/>
          <w:color w:val="111111"/>
          <w:sz w:val="28"/>
          <w:sz w:val="28"/>
          <w:szCs w:val="28"/>
          <w:rtl w:val="true"/>
          <w:lang w:bidi="fa-IR"/>
        </w:rPr>
        <w:t xml:space="preserve">و یؤکد ما ذکرناه فی هذه المواضع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رفع عن </w:t>
      </w:r>
      <w:r>
        <w:rPr>
          <w:rStyle w:val="FootnoteAnchor"/>
          <w:rtl w:val="true"/>
        </w:rPr>
        <w:footnoteReference w:id="568"/>
      </w:r>
      <w:r>
        <w:rPr>
          <w:rFonts w:ascii="IRNazanin" w:hAnsi="IRNazanin" w:eastAsia="IRNazanin"/>
          <w:color w:val="111111"/>
          <w:sz w:val="28"/>
          <w:sz w:val="28"/>
          <w:szCs w:val="28"/>
          <w:rtl w:val="true"/>
          <w:lang w:bidi="fa-IR"/>
        </w:rPr>
        <w:t>امتی أربع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خطؤها و نسیانها و ما أکرهوا علیه و ما لم یطیقوا، و ذلک قول اللّه عزّ و جلّ رَبَّنٰا لٰا تُؤٰاخِذْنٰا إِنْ نَسِینٰا أَوْ أَخْطَأْنٰا رَبَّنٰا وَ لٰا تَحْمِلْ عَلَیْنٰا إِصْراً کَمٰا حَمَلْتَهُ عَلَی الَّذِینَ مِنْ قَبْلِنٰا رَبَّنٰا وَ لٰا تُحَمِّلْنٰا مٰا لٰا طٰاقَةَ لَنٰا </w:t>
      </w:r>
      <w:r>
        <w:rPr>
          <w:rStyle w:val="FootnoteAnchor"/>
          <w:rtl w:val="true"/>
        </w:rPr>
        <w:footnoteReference w:id="569"/>
      </w:r>
      <w:r>
        <w:rPr>
          <w:rFonts w:ascii="Amiri" w:hAnsi="Amiri" w:eastAsia="Amiri" w:cs="Amiri"/>
          <w:color w:val="111111"/>
          <w:sz w:val="28"/>
          <w:sz w:val="28"/>
          <w:szCs w:val="28"/>
          <w:rtl w:val="true"/>
          <w:lang w:bidi="ar-SA"/>
        </w:rPr>
        <w:t xml:space="preserve">، و قوله إِلّٰا مَنْ أُکْرِهَ وَ قَلْبُهُ مُطْمَئِنٌّ بِالْإِیمٰانِ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استشهد لرفع هذه الخصال بالآیتین الکریمتین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الأولی الدلالة علی المؤاخذة و الإثم بالخطإ و النسیان و إلّا فلا فائدة فی الدعاء بعدم المؤاخذة، فکیف تکون دلیلا علی الرفع؟</w:t>
      </w:r>
    </w:p>
    <w:p>
      <w:pPr>
        <w:pStyle w:val="Heading5"/>
        <w:numPr>
          <w:ilvl w:val="4"/>
          <w:numId w:val="1"/>
        </w:numPr>
        <w:rPr/>
      </w:pPr>
      <w:bookmarkStart w:id="75" w:name="__RefHeading___Toc6991559_3224264995"/>
      <w:bookmarkStart w:id="76" w:name="_Toc28"/>
      <w:bookmarkEnd w:id="75"/>
      <w:r>
        <w:rPr>
          <w:rtl w:val="true"/>
        </w:rPr>
        <w:t>و أجیب</w:t>
      </w:r>
      <w:r>
        <w:rPr>
          <w:rtl w:val="true"/>
        </w:rPr>
        <w:t>:</w:t>
      </w:r>
      <w:bookmarkEnd w:id="7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السؤال و الدعاء قد یکون للواقع، و الغرض منه بسط الکلام مع المحبوب و عرض الافتقار إلیه، کما قال خلیل الرحمن و ابنه إسماعیل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تَقَبَّلْ مِنّٰا </w:t>
      </w:r>
      <w:r>
        <w:rPr>
          <w:rStyle w:val="FootnoteAnchor"/>
          <w:rtl w:val="true"/>
        </w:rPr>
        <w:footnoteReference w:id="572"/>
      </w:r>
      <w:r>
        <w:rPr>
          <w:rFonts w:ascii="IRNazanin" w:hAnsi="IRNazanin" w:eastAsia="IRNazanin"/>
          <w:color w:val="111111"/>
          <w:sz w:val="28"/>
          <w:sz w:val="28"/>
          <w:szCs w:val="28"/>
          <w:rtl w:val="true"/>
          <w:lang w:bidi="fa-IR"/>
        </w:rPr>
        <w:t>، مع أنهما لا یفعلان غیر المقبول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صرّح بعض المفسّرین </w:t>
      </w:r>
      <w:r>
        <w:rPr>
          <w:rStyle w:val="FootnoteAnchor"/>
          <w:rtl w:val="true"/>
        </w:rPr>
        <w:footnoteReference w:id="573"/>
      </w:r>
      <w:r>
        <w:rPr>
          <w:rFonts w:ascii="IRNazanin" w:hAnsi="IRNazanin" w:eastAsia="IRNazanin"/>
          <w:color w:val="111111"/>
          <w:sz w:val="28"/>
          <w:sz w:val="28"/>
          <w:szCs w:val="28"/>
          <w:rtl w:val="true"/>
          <w:lang w:bidi="fa-IR"/>
        </w:rPr>
        <w:t>بأن الآیة تدلّ علی أن الخطأ و النسیان سببان للإثم و العقوبة، و لا یمتنع عقلا المؤاخذة بهما؛ إذ الذنب کالسمّ یؤدّی إلی الهلاک و إن تناوله خطأ، و کذلک الذنب و لکنه عزّ و جلّ وعد بالتجاوز عنه رحمة و تفضّلا و هو المراد من الرفع، فیجوز أن یدعو الإنسان به استدامة لها و امتدادا بها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الأوضح فی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السؤال فی الآیة إنما وقع فی مبدأ</w:t>
      </w:r>
    </w:p>
    <w:p>
      <w:pPr>
        <w:pStyle w:val="BookText"/>
        <w:rPr/>
      </w:pPr>
      <w:r>
        <w:rPr>
          <w:rFonts w:ascii="IRNazanin" w:hAnsi="IRNazanin" w:eastAsia="IRNazanin"/>
          <w:color w:val="111111"/>
          <w:sz w:val="28"/>
          <w:sz w:val="28"/>
          <w:szCs w:val="28"/>
          <w:rtl w:val="true"/>
          <w:lang w:bidi="fa-IR"/>
        </w:rPr>
        <w:t>التکلیف؛ لأن التکالیف الشرعیّة إنما کانت تتجدّد شیئا فشیئا، و لمّا کانت هذه الأشیاء ممّا وقع التکلیف بها فی الامم السالفة خاف رسول اللّه صلّی اللّه علیه و آله علی امّته أن یکلّفوا بها مع صعوبتها و مشقتها، فسأل اللّه سبحانه رفعها عن امّته، و ألّا یکلّفهم بها کما کلّف الامم الماضیة، فأجابه اللّه تعالی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بالآیة علی الرفع فی الخبر المذکور مبنیّ علی سؤاله صلّی اللّه علیه و آله و إجابته تعالی و إن کان مطویا فی الکلام؛ لمعلومیّته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الآیة علی المؤاخذة بالخطإ و النسیان کما ذکره المعترض إنما هو بالنسبة إلی من تقدم من الامم لا بالنسبة إلی هذه الامّة، فالرفع و عدم الرفع بالنسبة إلی هذه الامة قبل هذا السؤال غیر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أوضح الأخبار فی المقام ما رواه الطبرسی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الکاظم علیه السّلام عن آبائه علیهم السّلام عن أمیر المؤمنین علیه السّلام فی حدیث یذکر فیه مناقب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اسری به من المسجد الحرام إلی المسجد الأقصی مسیرة شهر، و عرج به فی ملکوت السماوات مسیر خمسین ألف عام فی أقل من ثلث لیلة، حتّی انتهی إلی ساق العرش، فدنا بالعلم فتدلّی له من الجنّة رفرف أخضر، و غشی النور بصره، فرأی عظمة ربّه عزّ و جلّ بفؤاده و لم یرها بعینه، فکان کقاب قوسین بینهما و بینه أو أدنی، فأوحی إلی عبده ما أوحی فکان فیما اوحی إلیه الآیة التی فی سورة البقرة، قوله تعالی لِلّٰهِ مٰا فِی السَّمٰاوٰاتِ وَ مٰا فِی الْأَرْضِ وَ إِنْ تُبْدُوا مٰا فِی أَنْفُسِکُمْ أَوْ تُخْفُوهُ یُحٰاسِبْکُمْ بِهِ اللّٰهُ فَیَغْفِرُ لِمَنْ یَشٰاءُ وَ یُعَذِّبُ مَنْ یَشٰاءُ وَ اللّٰهُ عَلیٰ کُلِّ شَیْ‌ءٍ قَدِیرٌ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الآیة قد عرضت علی الأنبیاء من لدن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أن بعث اللّه تبارک اسمه محمّدا صلّی اللّه علیه و آله، و عرضت علی الأمم فأبوا أن یقبلوها من ثقلها و قبلها رسول اللّه صلّی اللّه علیه و آله و عرضها علی امته فقبلوها، فلما رأی اللّه عزّ و جلّ منهم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أنهم لا یطیقونها، فلما أن سار </w:t>
      </w:r>
      <w:r>
        <w:rPr>
          <w:rStyle w:val="FootnoteAnchor"/>
          <w:rtl w:val="true"/>
        </w:rPr>
        <w:footnoteReference w:id="577"/>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کرر علیه الکلام لیفهمه فقال آمَنَ الرَّسُولُ بِمٰا أُنْزِلَ إِلَیْهِ مِنْ رَبِّهِ فأجاب صلّی اللّه علیه و آله عنه و عن امّته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الْمُؤْمِنُونَ کُلٌّ آمَنَ بِاللّٰهِ وَ مَلٰائِکَتِهِ وَ کُتُبِهِ وَ رُسُلِهِ لٰا نُفَرِّقُ بَیْنَ أَحَدٍ مِنْ رُسُلِهِ </w:t>
      </w:r>
      <w:r>
        <w:rPr>
          <w:rStyle w:val="FootnoteAnchor"/>
          <w:rtl w:val="true"/>
        </w:rPr>
        <w:footnoteReference w:id="579"/>
      </w:r>
      <w:r>
        <w:rPr>
          <w:rFonts w:ascii="IRNazanin" w:hAnsi="IRNazanin" w:eastAsia="IRNazanin"/>
          <w:color w:val="111111"/>
          <w:sz w:val="28"/>
          <w:sz w:val="28"/>
          <w:szCs w:val="28"/>
          <w:rtl w:val="true"/>
          <w:lang w:bidi="fa-IR"/>
        </w:rPr>
        <w:t>فقال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الجنّة و المغفرة علی أن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فعلت ذلک بنا فغفرانک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المرجع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فأجابه اللّه تعالی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فعلت ذلک بک و بأمّتک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قبلت الآیة بتشدیدها و عظم ما فیها و قد عرضتها علی الامم و أبوا أن یقبلوها و قبلتها أمّتک فحقّ علیّ أن أرفعها عن أمّتک، و قال لٰا یُکَلِّفُ اللّٰهُ نَفْساً إِلّٰا وُسْعَهٰا لَهٰا مٰا کَسَبَتْ من خیر وَ عَلَیْهٰا مَا اکْتَسَبَتْ </w:t>
      </w:r>
      <w:r>
        <w:rPr>
          <w:rStyle w:val="FootnoteAnchor"/>
          <w:rtl w:val="true"/>
        </w:rPr>
        <w:footnoteReference w:id="580"/>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صلّی اللّه علیه و آله لما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فعلت ذلک بی و بامّتی فزدنی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اؤاخذ امتک بالنسیان أو الخطأ؛ لکرامتک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الامم السالفة إذا نسوا ما ذکروا به فتحت علیهم أبواب العذاب، و قد رفعت ذلک عن أمّتک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الامم السالفة إذا أخطؤوا أخذوا بالخطإ و عوقبوا علیه، و قد رفعت ذلک عن أمّتک؛ لکرامتک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إذا أعطیتنی ذلک فزدنی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 کَمٰا حَمَلْتَهُ عَلَی الَّذِینَ مِنْ قَبْلِنٰا، یعنی بالإصر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التی کانت علی من کان </w:t>
      </w:r>
      <w:r>
        <w:rPr>
          <w:rStyle w:val="FootnoteAnchor"/>
          <w:rtl w:val="true"/>
        </w:rPr>
        <w:footnoteReference w:id="581"/>
      </w:r>
      <w:r>
        <w:rPr>
          <w:rFonts w:ascii="IRNazanin" w:hAnsi="IRNazanin" w:eastAsia="IRNazanin"/>
          <w:color w:val="111111"/>
          <w:sz w:val="28"/>
          <w:sz w:val="28"/>
          <w:szCs w:val="28"/>
          <w:rtl w:val="true"/>
          <w:lang w:bidi="fa-IR"/>
        </w:rPr>
        <w:t>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اللّه تعالی إلی ذلک، فقال تبارک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رفعت عن أمّتک الآصار التی کانت علی الامم السالفة، کنت لا أقبل صلاتهم إلّا فی بقاع من الأرض </w:t>
      </w:r>
      <w:r>
        <w:rPr>
          <w:rStyle w:val="FootnoteAnchor"/>
          <w:rtl w:val="true"/>
        </w:rPr>
        <w:footnoteReference w:id="582"/>
      </w:r>
      <w:r>
        <w:rPr>
          <w:rFonts w:ascii="IRNazanin" w:hAnsi="IRNazanin" w:eastAsia="IRNazanin"/>
          <w:color w:val="111111"/>
          <w:sz w:val="28"/>
          <w:sz w:val="28"/>
          <w:szCs w:val="28"/>
          <w:rtl w:val="true"/>
          <w:lang w:bidi="fa-IR"/>
        </w:rPr>
        <w:t>معلومة اخترتها لهم و إن بعدت، و قد جعلت الأرض کلّها لأمّتک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الآصار التی کانت علی الامم قبلک فرفعتها عن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الأمم السالفة إذا أصابهم أذی من نجاسة قرضوه من أجسادهم، و قد جعلت الماء لأمّتک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الآصار الّتی کانت علیهم فرفعتها عن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الأمم </w:t>
      </w:r>
      <w:r>
        <w:rPr>
          <w:rStyle w:val="FootnoteAnchor"/>
          <w:rtl w:val="true"/>
        </w:rPr>
        <w:footnoteReference w:id="583"/>
      </w:r>
      <w:r>
        <w:rPr>
          <w:rFonts w:ascii="IRNazanin" w:hAnsi="IRNazanin" w:eastAsia="IRNazanin"/>
          <w:color w:val="111111"/>
          <w:sz w:val="28"/>
          <w:sz w:val="28"/>
          <w:szCs w:val="28"/>
          <w:rtl w:val="true"/>
          <w:lang w:bidi="fa-IR"/>
        </w:rPr>
        <w:t xml:space="preserve">السالفة تحمل قرابینها علی أعناقها إلی بیت المقدس فمن قبلت ذلک منه أرسلت إلیه نارا فأکلته، فرجع مسرورا و من لم أقبل ذلک منه رجع مثبورا، و قد جعلت قربان أمّتک فی بطون فقرائها و مساکینها فمن قبلت ذلک منه أضعفت له ذلک </w:t>
      </w:r>
      <w:r>
        <w:rPr>
          <w:rStyle w:val="FootnoteAnchor"/>
          <w:rtl w:val="true"/>
        </w:rPr>
        <w:footnoteReference w:id="584"/>
      </w:r>
      <w:r>
        <w:rPr>
          <w:rFonts w:ascii="IRNazanin" w:hAnsi="IRNazanin" w:eastAsia="IRNazanin"/>
          <w:color w:val="111111"/>
          <w:sz w:val="28"/>
          <w:sz w:val="28"/>
          <w:szCs w:val="28"/>
          <w:rtl w:val="true"/>
          <w:lang w:bidi="fa-IR"/>
        </w:rPr>
        <w:t>أضعافا مضاعفة و من لم أقبل ذلک منه رفعت عنه عقوبات الدنیا، و قد رفعت ذلک عن أمّتک، و هی من الآصار التی کانت علی الأمم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الأمم السالفة صلواتها مفروضة علیها فی ظلم اللیل و أنصاف النهار و هی من الشدائد التی کانت علیهم فرفعتها عن أمّتک و فرضت علیهم صلواتهم فی أطراف اللیل و النهار و فی أوقات نشاطهم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الامم السالفة قد فرضت علیهم خمسین صلاة فی خمسین وقتا و هی من الآصار الّتی کانت علیها فرفعتها عن أمتک و جعلتها خمسا فی خمسة أوقات، و هی</w:t>
      </w:r>
    </w:p>
    <w:p>
      <w:pPr>
        <w:pStyle w:val="BookText"/>
        <w:rPr/>
      </w:pPr>
      <w:r>
        <w:rPr>
          <w:rFonts w:ascii="IRNazanin" w:hAnsi="IRNazanin" w:eastAsia="IRNazanin"/>
          <w:color w:val="111111"/>
          <w:sz w:val="28"/>
          <w:sz w:val="28"/>
          <w:szCs w:val="28"/>
          <w:rtl w:val="true"/>
          <w:lang w:bidi="fa-IR"/>
        </w:rPr>
        <w:t xml:space="preserve">إحدی و خمسون رکعة، و جعلت </w:t>
      </w:r>
      <w:r>
        <w:rPr>
          <w:rStyle w:val="FootnoteAnchor"/>
          <w:rtl w:val="true"/>
        </w:rPr>
        <w:footnoteReference w:id="585"/>
      </w:r>
      <w:r>
        <w:rPr>
          <w:rFonts w:ascii="IRNazanin" w:hAnsi="IRNazanin" w:eastAsia="IRNazanin"/>
          <w:color w:val="111111"/>
          <w:sz w:val="28"/>
          <w:sz w:val="28"/>
          <w:szCs w:val="28"/>
          <w:rtl w:val="true"/>
          <w:lang w:bidi="fa-IR"/>
        </w:rPr>
        <w:t>لهم أجر خمسین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الأمم السالفة حسنتهم بحسنة و سیّئتهم بسیّئة، و هی من الآصار التی کانت علیهم، فرفعتها عن أمتک، و جعلت الحسنة بعشرة و السیّئة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الأمم السالفة إذا نوی أحدهم حسنة ثم لم یعملها لم تکتب له، فإن عملها کتبت له حسنة، و إن أمّتک إذا همّ أحدهم بحسنة و لم یعملها کتبت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الآصار التی کانت علیهم فرفعت ذلک عن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الامم السالفة إذا أذنبوا ذنبا کتبت ذنوبهم علی أبوابهم، و جعلت توبتهم من الذنوب أن حرمت علیهم بعد التوبة أحب الطعام إلیهم، و قد رفعت ذلک عن أمّتک، و جعلت ذنوبهم فیما بینی و بینهم، و جعلت علیهم ستورا کثیفة، و قبلت توبتهم بلا عقوبة، و لا اعاقبهم بأن احرّم علیهم أحبّ الطعام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الامم السالفة یتوب أحدهم من الذنب الواحد مائة سنة أو ثمانین سنة أو خمسین سنة ثم لا أقبل توبته دون أن اعاقبه فی الدنیا بعقوبة، و هی من الآصار الّتی کانت علیهم فرفعتها عن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الرجل من أمّتک لیذنب عشرین سنة أو ثلاثین سنة أو أربعین سنة أو مائة سنة ثم یتوب و یندم طرفة عین فأغفر له ذلک کلّه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 أعطیتنی ذلک کلّه فزدنی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ذلک بک و بامّتک، و قد رفعت عنهم عظیم بلایا الامم، و ذلک حکمی فی جمیع الامم ألّا أکلف خلقا فوق طاقتهم</w:t>
      </w:r>
      <w:r>
        <w:rPr>
          <w:rFonts w:eastAsia="Amiri" w:cs="Amiri" w:ascii="Amiri" w:hAnsi="Amiri"/>
          <w:color w:val="111111"/>
          <w:sz w:val="28"/>
          <w:szCs w:val="28"/>
          <w:rtl w:val="true"/>
          <w:lang w:bidi="ar-SA"/>
        </w:rPr>
        <w:t>.</w:t>
      </w:r>
      <w:bookmarkStart w:id="77" w:name="pg13064_172980"/>
    </w:p>
    <w:p>
      <w:pPr>
        <w:pStyle w:val="BookText"/>
        <w:rPr/>
      </w:pPr>
      <w:bookmarkEnd w:id="77"/>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وَ اغْفِرْ لَنٰا وَ ارْحَمْنٰا 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ذلک بتائبی 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أمّتک فی الأرض کالشامة البیضاء فی الثور الأسود، و هم القادرون و هم القاهرون، یستخدمون و لا یستخدمون؛ لکرامتک علی، و حقّ علی أن اظهر دینک علی الأدیان، حتی لا یبقی فی شرق الأرض و غربها دین إلّا دینک، أو یؤدّون إلی أهل دینک الجزیة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نقلنا الخبر المذکور بطوله لما فیه من الفوائد التی یرجع إلیها فی جملة من الموارد</w:t>
      </w:r>
      <w:r>
        <w:rPr>
          <w:rFonts w:eastAsia="IRNazanin" w:cs="IRNazanin"/>
          <w:color w:val="111111"/>
          <w:sz w:val="28"/>
          <w:szCs w:val="28"/>
          <w:rtl w:val="true"/>
          <w:lang w:bidi="fa-IR"/>
        </w:rPr>
        <w:t>.</w:t>
      </w:r>
    </w:p>
    <w:p>
      <w:pPr>
        <w:pStyle w:val="Heading4"/>
        <w:numPr>
          <w:ilvl w:val="3"/>
          <w:numId w:val="1"/>
        </w:numPr>
        <w:rPr/>
      </w:pPr>
      <w:bookmarkStart w:id="78" w:name="__RefHeading___Toc6991561_3224264995"/>
      <w:bookmarkStart w:id="79" w:name="_Toc29"/>
      <w:bookmarkEnd w:id="78"/>
      <w:r>
        <w:rPr>
          <w:rtl w:val="true"/>
        </w:rPr>
        <w:t>الرابع</w:t>
      </w:r>
      <w:r>
        <w:rPr>
          <w:rtl w:val="true"/>
        </w:rPr>
        <w:t xml:space="preserve">: </w:t>
      </w:r>
      <w:r>
        <w:rPr>
          <w:rtl w:val="true"/>
        </w:rPr>
        <w:t>ما لا یعلم</w:t>
      </w:r>
      <w:bookmarkEnd w:id="79"/>
    </w:p>
    <w:p>
      <w:pPr>
        <w:pStyle w:val="BookText"/>
        <w:rPr/>
      </w:pPr>
      <w:r>
        <w:rPr>
          <w:rFonts w:ascii="IRNazanin" w:hAnsi="IRNazanin" w:eastAsia="IRNazanin"/>
          <w:color w:val="111111"/>
          <w:sz w:val="28"/>
          <w:sz w:val="28"/>
          <w:szCs w:val="28"/>
          <w:rtl w:val="true"/>
          <w:lang w:bidi="fa-IR"/>
        </w:rPr>
        <w:t xml:space="preserve">و یجعل جهله جهلا </w:t>
      </w:r>
      <w:r>
        <w:rPr>
          <w:rStyle w:val="FootnoteAnchor"/>
          <w:rtl w:val="true"/>
        </w:rPr>
        <w:footnoteReference w:id="587"/>
      </w:r>
      <w:r>
        <w:rPr>
          <w:rFonts w:ascii="IRNazanin" w:hAnsi="IRNazanin" w:eastAsia="IRNazanin"/>
          <w:color w:val="111111"/>
          <w:sz w:val="28"/>
          <w:sz w:val="28"/>
          <w:szCs w:val="28"/>
          <w:rtl w:val="true"/>
          <w:lang w:bidi="fa-IR"/>
        </w:rPr>
        <w:t>ساذجا علی وجه یکون عادما للتصوّر بالکلیّة، فإن الجاهل بهذا المعنی ممّا لا ریب فی معذوریّته و إن أباه کثیر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قولهم بمعذوریّة الجاهل إلّا فی موارد نادرة </w:t>
      </w:r>
      <w:r>
        <w:rPr>
          <w:rStyle w:val="FootnoteAnchor"/>
          <w:rtl w:val="true"/>
        </w:rPr>
        <w:footnoteReference w:id="588"/>
      </w:r>
      <w:r>
        <w:rPr>
          <w:rFonts w:ascii="IRNazanin" w:hAnsi="IRNazanin" w:eastAsia="IRNazanin"/>
          <w:color w:val="111111"/>
          <w:sz w:val="28"/>
          <w:sz w:val="28"/>
          <w:szCs w:val="28"/>
          <w:rtl w:val="true"/>
          <w:lang w:bidi="fa-IR"/>
        </w:rPr>
        <w:t>، و هو ضعیف، لقیام الدلیل العقلی علی عدم جواز توجّه الخطاب لمن کان کذلک، فإن تکلیف الجاهل بهذا المعنی من قبیل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المتصور له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یجهل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دلّت الأدلّة الشرعیّة علی أنه یجب علیه الفحص و السؤال و تحصیل العلم بالحکم، و مع تعذّر </w:t>
      </w:r>
      <w:r>
        <w:rPr>
          <w:rStyle w:val="FootnoteAnchor"/>
          <w:rtl w:val="true"/>
        </w:rPr>
        <w:footnoteReference w:id="589"/>
      </w:r>
      <w:r>
        <w:rPr>
          <w:rFonts w:ascii="IRNazanin" w:hAnsi="IRNazanin" w:eastAsia="IRNazanin"/>
          <w:color w:val="111111"/>
          <w:sz w:val="28"/>
          <w:sz w:val="28"/>
          <w:szCs w:val="28"/>
          <w:rtl w:val="true"/>
          <w:lang w:bidi="fa-IR"/>
        </w:rPr>
        <w:t>ذلک فالوقوف علی جادة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الفرد تحمل الأخبار الدالّة علی وجوب طلب العلم و التفقه فی الدین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الکلام فی هذه المسألة قد مرّ مستوفی </w:t>
      </w:r>
      <w:r>
        <w:rPr>
          <w:rStyle w:val="FootnoteAnchor"/>
          <w:rtl w:val="true"/>
        </w:rPr>
        <w:footnoteReference w:id="590"/>
      </w:r>
      <w:r>
        <w:rPr>
          <w:rFonts w:ascii="IRNazanin" w:hAnsi="IRNazanin" w:eastAsia="IRNazanin"/>
          <w:color w:val="111111"/>
          <w:sz w:val="28"/>
          <w:sz w:val="28"/>
          <w:szCs w:val="28"/>
          <w:rtl w:val="true"/>
          <w:lang w:bidi="fa-IR"/>
        </w:rPr>
        <w:t xml:space="preserve">فی الدرّة الثانیة </w:t>
      </w:r>
      <w:r>
        <w:rPr>
          <w:rStyle w:val="FootnoteAnchor"/>
          <w:rtl w:val="true"/>
        </w:rPr>
        <w:footnoteReference w:id="591"/>
      </w:r>
      <w:r>
        <w:rPr>
          <w:rFonts w:ascii="IRNazanin" w:hAnsi="IRNazanin" w:eastAsia="IRNazanin"/>
          <w:color w:val="111111"/>
          <w:sz w:val="28"/>
          <w:sz w:val="28"/>
          <w:szCs w:val="28"/>
          <w:rtl w:val="true"/>
          <w:lang w:bidi="fa-IR"/>
        </w:rPr>
        <w:t>من درر</w:t>
      </w:r>
      <w:bookmarkStart w:id="80" w:name="pg13064_172981"/>
    </w:p>
    <w:p>
      <w:pPr>
        <w:pStyle w:val="BookText"/>
        <w:rPr/>
      </w:pPr>
      <w:bookmarkEnd w:id="80"/>
      <w:r>
        <w:rPr>
          <w:rFonts w:ascii="IRNazanin" w:hAnsi="IRNazanin" w:eastAsia="IRNazanin"/>
          <w:color w:val="111111"/>
          <w:sz w:val="28"/>
          <w:sz w:val="28"/>
          <w:szCs w:val="28"/>
          <w:rtl w:val="true"/>
          <w:lang w:bidi="fa-IR"/>
        </w:rPr>
        <w:t>الکتاب، و هذا الفرد ممّا یرجع إلی عدم المؤاخذة</w:t>
      </w:r>
      <w:r>
        <w:rPr>
          <w:rFonts w:eastAsia="IRNazanin" w:cs="IRNazanin"/>
          <w:color w:val="111111"/>
          <w:sz w:val="28"/>
          <w:szCs w:val="28"/>
          <w:rtl w:val="true"/>
          <w:lang w:bidi="fa-IR"/>
        </w:rPr>
        <w:t>.</w:t>
      </w:r>
    </w:p>
    <w:p>
      <w:pPr>
        <w:pStyle w:val="Heading4"/>
        <w:numPr>
          <w:ilvl w:val="3"/>
          <w:numId w:val="1"/>
        </w:numPr>
        <w:rPr/>
      </w:pPr>
      <w:bookmarkStart w:id="81" w:name="__RefHeading___Toc6991563_3224264995"/>
      <w:bookmarkStart w:id="82" w:name="_Toc30"/>
      <w:bookmarkEnd w:id="81"/>
      <w:r>
        <w:rPr>
          <w:rtl w:val="true"/>
        </w:rPr>
        <w:t>الخامس</w:t>
      </w:r>
      <w:r>
        <w:rPr>
          <w:rtl w:val="true"/>
        </w:rPr>
        <w:t xml:space="preserve">: </w:t>
      </w:r>
      <w:r>
        <w:rPr>
          <w:rtl w:val="true"/>
        </w:rPr>
        <w:t>ما لا یطاق</w:t>
      </w:r>
      <w:bookmarkEnd w:id="82"/>
    </w:p>
    <w:p>
      <w:pPr>
        <w:pStyle w:val="BookText"/>
        <w:rPr/>
      </w:pPr>
      <w:r>
        <w:rPr>
          <w:rFonts w:ascii="Amiri" w:hAnsi="Amiri" w:eastAsia="Amiri" w:cs="Amiri"/>
          <w:color w:val="111111"/>
          <w:sz w:val="28"/>
          <w:sz w:val="28"/>
          <w:szCs w:val="28"/>
          <w:rtl w:val="true"/>
          <w:lang w:bidi="ar-SA"/>
        </w:rPr>
        <w:t xml:space="preserve">و یدلّ علیه أیضا قوله سبحانه وَ لٰا تُحَمِّلْنٰا مٰا لٰا طٰاقَةَ لَنٰا بِهِ </w:t>
      </w:r>
      <w:r>
        <w:rPr>
          <w:rStyle w:val="FootnoteAnchor"/>
          <w:rtl w:val="true"/>
        </w:rPr>
        <w:footnoteReference w:id="592"/>
      </w:r>
      <w:r>
        <w:rPr>
          <w:rFonts w:ascii="Amiri" w:hAnsi="Amiri" w:eastAsia="Amiri" w:cs="Amiri"/>
          <w:color w:val="111111"/>
          <w:sz w:val="28"/>
          <w:sz w:val="28"/>
          <w:szCs w:val="28"/>
          <w:rtl w:val="true"/>
          <w:lang w:bidi="ar-SA"/>
        </w:rPr>
        <w:t xml:space="preserve">، و قوله سبحانه لٰا یُکَلِّفُ اللّٰهُ نَفْساً إِلّٰا وُسْعَهٰا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الوسع دون الطاقة،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العباد إلّا بدون سعتهم، و کل شی‌ء أمر الناس بأخذه فهم متّسعون له، و ما لا یتّسعون له فهو موضوع عنهم، و لکن الناس لا خیر فیهم</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حدیث آخر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کلّف العباد إلّا دون ما یطیقون؛ لأنه کلّفهم فی کل یوم و لیلة خمس صلوات، و کلّفهم فی السنة صیام ثلاثین یوما، و کلّفهم فی کل مائتی درهم خمسة دراهم، و کلّفهم حجّة واحدة، و هم یطیقون أکثر من ذلک</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یرجع إلی عدم التکلیف</w:t>
      </w:r>
      <w:r>
        <w:rPr>
          <w:rFonts w:eastAsia="IRNazanin" w:cs="IRNazanin"/>
          <w:color w:val="111111"/>
          <w:sz w:val="28"/>
          <w:szCs w:val="28"/>
          <w:rtl w:val="true"/>
          <w:lang w:bidi="fa-IR"/>
        </w:rPr>
        <w:t>.</w:t>
      </w:r>
    </w:p>
    <w:p>
      <w:pPr>
        <w:pStyle w:val="Heading4"/>
        <w:numPr>
          <w:ilvl w:val="3"/>
          <w:numId w:val="1"/>
        </w:numPr>
        <w:rPr/>
      </w:pPr>
      <w:bookmarkStart w:id="83" w:name="__RefHeading___Toc6991565_3224264995"/>
      <w:bookmarkStart w:id="84" w:name="_Toc31"/>
      <w:bookmarkEnd w:id="83"/>
      <w:r>
        <w:rPr>
          <w:rtl w:val="true"/>
        </w:rPr>
        <w:t>السادس</w:t>
      </w:r>
      <w:r>
        <w:rPr>
          <w:rtl w:val="true"/>
        </w:rPr>
        <w:t xml:space="preserve">: </w:t>
      </w:r>
      <w:r>
        <w:rPr>
          <w:rtl w:val="true"/>
        </w:rPr>
        <w:t>ما اضطرّ إلیه</w:t>
      </w:r>
      <w:bookmarkEnd w:id="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علیه أیضا قوله سبحانه وَ مٰا جَعَلَ عَلَیْکُمْ فِی الدِّینِ مِنْ حَرَجٍ </w:t>
      </w:r>
      <w:r>
        <w:rPr>
          <w:rStyle w:val="FootnoteAnchor"/>
          <w:rtl w:val="true"/>
        </w:rPr>
        <w:footnoteReference w:id="597"/>
      </w:r>
      <w:r>
        <w:rPr>
          <w:rFonts w:ascii="IRNazanin" w:hAnsi="IRNazanin" w:eastAsia="IRNazanin"/>
          <w:color w:val="111111"/>
          <w:sz w:val="28"/>
          <w:sz w:val="28"/>
          <w:szCs w:val="28"/>
          <w:rtl w:val="true"/>
          <w:lang w:bidi="fa-IR"/>
        </w:rPr>
        <w:t xml:space="preserve">و هو أعمّ من أن یکون سبب الاضطرار من اللّه عزّ و جلّ کأکل المیتة و التداوی بالمحرّم و الإفطار بالمرض </w:t>
      </w:r>
      <w:r>
        <w:rPr>
          <w:rStyle w:val="FootnoteAnchor"/>
          <w:rtl w:val="true"/>
        </w:rPr>
        <w:footnoteReference w:id="598"/>
      </w:r>
      <w:r>
        <w:rPr>
          <w:rFonts w:ascii="IRNazanin" w:hAnsi="IRNazanin" w:eastAsia="IRNazanin"/>
          <w:color w:val="111111"/>
          <w:sz w:val="28"/>
          <w:sz w:val="28"/>
          <w:szCs w:val="28"/>
          <w:rtl w:val="true"/>
          <w:lang w:bidi="fa-IR"/>
        </w:rPr>
        <w:t>فی شهر رمضان، أو من جهة التکلیف أو غیره کمن جرح نفسه أو غیره حتّی اضطرّ إلی الإفطار فی شهر رمضان و نحو ذلک</w:t>
      </w:r>
      <w:r>
        <w:rPr>
          <w:rFonts w:eastAsia="IRNazanin" w:cs="IRNazanin"/>
          <w:color w:val="111111"/>
          <w:sz w:val="28"/>
          <w:szCs w:val="28"/>
          <w:rtl w:val="true"/>
          <w:lang w:bidi="fa-IR"/>
        </w:rPr>
        <w:t>.</w:t>
      </w:r>
      <w:bookmarkStart w:id="85" w:name="pg13064_172982"/>
    </w:p>
    <w:p>
      <w:pPr>
        <w:pStyle w:val="Heading4"/>
        <w:numPr>
          <w:ilvl w:val="3"/>
          <w:numId w:val="1"/>
        </w:numPr>
        <w:rPr/>
      </w:pPr>
      <w:bookmarkStart w:id="86" w:name="__RefHeading___Toc6991567_3224264995"/>
      <w:bookmarkStart w:id="87" w:name="_Toc32"/>
      <w:bookmarkEnd w:id="85"/>
      <w:bookmarkEnd w:id="86"/>
      <w:r>
        <w:rPr>
          <w:rtl w:val="true"/>
        </w:rPr>
        <w:t>السابع</w:t>
      </w:r>
      <w:r>
        <w:rPr>
          <w:rtl w:val="true"/>
        </w:rPr>
        <w:t xml:space="preserve">: </w:t>
      </w:r>
      <w:r>
        <w:rPr>
          <w:rtl w:val="true"/>
        </w:rPr>
        <w:t>الحسد</w:t>
      </w:r>
      <w:bookmarkEnd w:id="87"/>
    </w:p>
    <w:p>
      <w:pPr>
        <w:pStyle w:val="BookText"/>
        <w:rPr/>
      </w:pPr>
      <w:r>
        <w:rPr>
          <w:rFonts w:ascii="IRNazanin" w:hAnsi="IRNazanin" w:eastAsia="IRNazanin"/>
          <w:color w:val="111111"/>
          <w:sz w:val="28"/>
          <w:sz w:val="28"/>
          <w:szCs w:val="28"/>
          <w:rtl w:val="true"/>
          <w:lang w:bidi="fa-IR"/>
        </w:rPr>
        <w:t>و الکلام فیه لا یخلو من الإشکال؛ و ذلک لأن هذا الخبر دلّ علی رفع المؤاخذة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یعضده أیضا جملة من الأخبار منها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غیره فی غیره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الوسوسة فی الخلق، و الطیرة، و الحسد إلّا إن المؤمن لا یستعمل 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التی لا یحضرنی الآن موضعها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المؤمن لا یظهر حسده</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استفاضت الأخبار بأن الحسد من الصفات المهلکة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فسّره غیر واحد من المحقّقین بأنّه عبارة عن أن یتمنّی الحاسد زوال نعمة المحسود؛ لکراهته؛ لاتّصافه بتلک النعمة، فیتمنّی زوالها لنفسه أو مطلقا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الأخبار الدالة علی ذمّه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روی فیه أیضا عن جراح المدائنی عن أبی عبد اللّه علیه السّلام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لا تحسد الناس علی ما آتیهم من فضلی، و لا تمدّن عینیک إلی ذلک، و لا تتبعه نفسک؛ فإنّ الحاسد ساخط لنعمتی، صادّ لقسمی الذی قسمت بین عبادی، و من یکن کذلک فلست منه و لیس منّی</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الکفر ثلاثة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و عدّ منها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بعض مشایخنا المحقّقین من متأخّری المتأخّرین بین هذه الأخبار بتقیید هذه الأخبار الأخیرة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بمعنی أن المذموم من الحسد هو ما ظهر أثره بقول أو فعل دون ما خطر فی القلب </w:t>
      </w:r>
      <w:r>
        <w:rPr>
          <w:rStyle w:val="FootnoteAnchor"/>
          <w:rtl w:val="true"/>
        </w:rPr>
        <w:footnoteReference w:id="608"/>
      </w:r>
      <w:r>
        <w:rPr>
          <w:rFonts w:ascii="IRNazanin" w:hAnsi="IRNazanin" w:eastAsia="IRNazanin"/>
          <w:color w:val="111111"/>
          <w:sz w:val="28"/>
          <w:sz w:val="28"/>
          <w:szCs w:val="28"/>
          <w:rtl w:val="true"/>
          <w:lang w:bidi="fa-IR"/>
        </w:rPr>
        <w:t>من غیر ترتب أثر علیه کما یدلّ علیه قوله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المؤمن لا یستعمل حسده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أی لا یستعمله قولا و لا فعلا و لا قلبا بالتفکر فی کیفیة إجرائه علی المحسود و إزالة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المؤمن لا یظهر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روایة النهدی المتقدّمة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یظهر بلسان أو ید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فإن الظاهر تعلقه بالحسد و إن احتمل بعض </w:t>
      </w:r>
      <w:r>
        <w:rPr>
          <w:rStyle w:val="FootnoteAnchor"/>
          <w:rtl w:val="true"/>
        </w:rPr>
        <w:footnoteReference w:id="611"/>
      </w:r>
      <w:r>
        <w:rPr>
          <w:rFonts w:ascii="Amiri" w:hAnsi="Amiri" w:eastAsia="Amiri" w:cs="Amiri"/>
          <w:color w:val="111111"/>
          <w:sz w:val="28"/>
          <w:sz w:val="28"/>
          <w:szCs w:val="28"/>
          <w:rtl w:val="true"/>
          <w:lang w:bidi="ar-SA"/>
        </w:rPr>
        <w:t>تعلّقه بالوسوسة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 أیضا ما رواه الشیخ أبو علی ابن شیخنا الطوسی قدّس سرّه فی أمالیه بسنده عن علی بن جعفر عن أخیه موسی بن جعفر علیه السّلام عن أبیه عن جدّه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ذات یوم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قد دبّ إلیکم داء الامم من قبلکم و هو الحسد، و لیس بحالق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حالق الدین، و ینجی منه أن یکفّ الإنسان یده، و یخزن لسانه، و لا یکون ذا غمز علی أخیه المؤمن</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فیحمل ما تقدّم من أنه یأکل الإیمان کما تأکل النار الحطب علی إظهاره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حمل تلک الأخبار الدالّة علی ذمّه، علی الترغیب فی معالجته لیحصل الإیمان الکامل و إن</w:t>
      </w:r>
      <w:bookmarkStart w:id="88" w:name="pg13064_172984"/>
    </w:p>
    <w:p>
      <w:pPr>
        <w:pStyle w:val="BookText"/>
        <w:rPr/>
      </w:pPr>
      <w:bookmarkEnd w:id="88"/>
      <w:r>
        <w:rPr>
          <w:rFonts w:ascii="IRNazanin" w:hAnsi="IRNazanin" w:eastAsia="IRNazanin"/>
          <w:color w:val="111111"/>
          <w:sz w:val="28"/>
          <w:sz w:val="28"/>
          <w:szCs w:val="28"/>
          <w:rtl w:val="true"/>
          <w:lang w:bidi="fa-IR"/>
        </w:rPr>
        <w:t>لم یکن مؤاخذا به، و هو قریب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یردفون بعض المکروهات بما یلحقها بالمحرّمات تأکیدا فی الزجر عنها، و یردفون بعض المستحبّات بما یکاد یجعلها فی قالب الواجبات تأکیدا فی الحثّ علیها، کما لا یخفی علی </w:t>
      </w:r>
      <w:r>
        <w:rPr>
          <w:rStyle w:val="FootnoteAnchor"/>
          <w:rtl w:val="true"/>
        </w:rPr>
        <w:footnoteReference w:id="613"/>
      </w:r>
      <w:r>
        <w:rPr>
          <w:rFonts w:ascii="IRNazanin" w:hAnsi="IRNazanin" w:eastAsia="IRNazanin"/>
          <w:color w:val="111111"/>
          <w:sz w:val="28"/>
          <w:sz w:val="28"/>
          <w:szCs w:val="28"/>
          <w:rtl w:val="true"/>
          <w:lang w:bidi="fa-IR"/>
        </w:rPr>
        <w:t>من له انس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استبعاد فی نسبة </w:t>
      </w:r>
      <w:r>
        <w:rPr>
          <w:rStyle w:val="FootnoteAnchor"/>
          <w:rtl w:val="true"/>
        </w:rPr>
        <w:footnoteReference w:id="614"/>
      </w:r>
      <w:r>
        <w:rPr>
          <w:rFonts w:ascii="IRNazanin" w:hAnsi="IRNazanin" w:eastAsia="IRNazanin"/>
          <w:color w:val="111111"/>
          <w:sz w:val="28"/>
          <w:sz w:val="28"/>
          <w:szCs w:val="28"/>
          <w:rtl w:val="true"/>
          <w:lang w:bidi="fa-IR"/>
        </w:rPr>
        <w:t xml:space="preserve">الحسد بهذا المعنی إلی الأنبیاء؛ لما رواه 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ابتلاء آدم و حوّاء علیهما السّلام بالأکل من الشجرة من أن ذلک کان بسبب نظرهما إلی أنوار النبی صلّی اللّه علیه و آله و أهل بیته علیهم السّلام و تمنیهما لتلک المنزلة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الأقرب عندی حمل حدیث آدم علیه السّلام علی الغبطة دون الحسد بالمعنی المتقدّم، و الحسد بمعنی الغبطة و إن لم یکن ذنبا یوجب العقوبة، إلّا إن ذنوب الأنبیاء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991569_3224264995"/>
      <w:bookmarkStart w:id="90" w:name="_Toc33"/>
      <w:bookmarkEnd w:id="89"/>
      <w:r>
        <w:rPr>
          <w:rtl w:val="true"/>
        </w:rPr>
        <w:t>الثامن</w:t>
      </w:r>
      <w:r>
        <w:rPr>
          <w:rtl w:val="true"/>
        </w:rPr>
        <w:t xml:space="preserve">: </w:t>
      </w:r>
      <w:r>
        <w:rPr>
          <w:rtl w:val="true"/>
        </w:rPr>
        <w:t>الطیرة</w:t>
      </w:r>
      <w:bookmarkEnd w:id="90"/>
    </w:p>
    <w:p>
      <w:pPr>
        <w:pStyle w:val="BookText"/>
        <w:rPr/>
      </w:pPr>
      <w:r>
        <w:rPr>
          <w:rFonts w:ascii="IRNazanin" w:hAnsi="IRNazanin" w:eastAsia="IRNazanin"/>
          <w:color w:val="111111"/>
          <w:sz w:val="28"/>
          <w:sz w:val="28"/>
          <w:szCs w:val="28"/>
          <w:rtl w:val="true"/>
          <w:lang w:bidi="fa-IR"/>
        </w:rPr>
        <w:t>بفتح الیاء، و زان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التشؤّم، و 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یأت من المصادر علی هذا الوزن غیرهما قال الفیّومی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العرب إذا أرادت المضیّ لمهمّ مرّت بمجاثم الطیر و أثارتها لتستفید هل تمضی أو ترجع؟ فنهی الشارع عن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هام و لا طیرة</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اقرّوا الطیر فی وکناتها</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أی فی مجاثمها</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یتطیّرون بالسوارح و البوارح </w:t>
      </w:r>
      <w:r>
        <w:rPr>
          <w:rStyle w:val="FootnoteAnchor"/>
          <w:rtl w:val="true"/>
        </w:rPr>
        <w:footnoteReference w:id="621"/>
      </w:r>
      <w:r>
        <w:rPr>
          <w:rFonts w:ascii="IRNazanin" w:hAnsi="IRNazanin" w:eastAsia="IRNazanin"/>
          <w:color w:val="111111"/>
          <w:sz w:val="28"/>
          <w:sz w:val="28"/>
          <w:szCs w:val="28"/>
          <w:rtl w:val="true"/>
          <w:lang w:bidi="fa-IR"/>
        </w:rPr>
        <w:t xml:space="preserve">، و کانوا یثیرون </w:t>
      </w:r>
      <w:r>
        <w:rPr>
          <w:rStyle w:val="FootnoteAnchor"/>
          <w:rtl w:val="true"/>
        </w:rPr>
        <w:footnoteReference w:id="622"/>
      </w:r>
      <w:r>
        <w:rPr>
          <w:rFonts w:ascii="IRNazanin" w:hAnsi="IRNazanin" w:eastAsia="IRNazanin"/>
          <w:color w:val="111111"/>
          <w:sz w:val="28"/>
          <w:sz w:val="28"/>
          <w:szCs w:val="28"/>
          <w:rtl w:val="true"/>
          <w:lang w:bidi="fa-IR"/>
        </w:rPr>
        <w:t>الطیر و الظباء، فإذا أخذت ذات الیمین تبرّکوا و مضوا لحاجتهم، و إذا أخذت ذات الشمال رجعوا عن سفرهم، فکان ذلک یطردهم فی کثیر من الأوقات عن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Style w:val="FootnoteAnchor"/>
          <w:rtl w:val="true"/>
        </w:rPr>
        <w:footnoteReference w:id="623"/>
      </w:r>
      <w:r>
        <w:rPr>
          <w:rFonts w:ascii="IRNazanin" w:hAnsi="IRNazanin" w:eastAsia="IRNazanin"/>
          <w:color w:val="111111"/>
          <w:sz w:val="28"/>
          <w:sz w:val="28"/>
          <w:szCs w:val="28"/>
          <w:rtl w:val="true"/>
          <w:lang w:bidi="fa-IR"/>
        </w:rPr>
        <w:t>أمر وهمیّ أبطله الشارع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 أن ذلک لا یجلب نفعا و لا یدفع ضرّا</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ذلک ما ورد فی بعض أخبارنا من التشؤّم ببعض الأشیاء کما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و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عن سلیمان بن جعفر الجعفری عن أبی الحسن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الشؤم للمسافر فی طریقه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الناعق عن یمینه، و الکلب الناشر لذنبه، و الذئب العاوی الذی یعوی فی وجه الرجل و هو مقع علی ذنبه یعوی ثم یرتفع ثم ینخفض ثلاثا، و الظبی السانح من یمین إلی شمال، و البومة الصارخة، و المرأة الشمطاء یلقی</w:t>
      </w:r>
      <w:bookmarkStart w:id="91" w:name="pg13064_172986"/>
    </w:p>
    <w:p>
      <w:pPr>
        <w:pStyle w:val="BookText"/>
        <w:rPr/>
      </w:pPr>
      <w:bookmarkEnd w:id="91"/>
      <w:r>
        <w:rPr>
          <w:rFonts w:ascii="IRNazanin" w:hAnsi="IRNazanin" w:eastAsia="IRNazanin"/>
          <w:color w:val="111111"/>
          <w:sz w:val="28"/>
          <w:sz w:val="28"/>
          <w:szCs w:val="28"/>
          <w:rtl w:val="true"/>
          <w:lang w:bidi="fa-IR"/>
        </w:rPr>
        <w:t>فرجها، و الأتان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أوجس فی نفسه منهنّ شیئا فلیقل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اعتصمت بک یا ربّ من شرّ ما أجد فی نفسی فاعصمنی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فیعصم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مستثنی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الطیرة علی ما تجعلها شیئا إن هوّنتها تهوّنت، و إن شددتها تشدّدت و إن لم تجعلها شیئا </w:t>
      </w:r>
      <w:r>
        <w:rPr>
          <w:rStyle w:val="FootnoteAnchor"/>
          <w:rtl w:val="true"/>
        </w:rPr>
        <w:footnoteReference w:id="628"/>
      </w:r>
      <w:r>
        <w:rPr>
          <w:rFonts w:ascii="IRNazanin" w:hAnsi="IRNazanin" w:eastAsia="IRNazanin"/>
          <w:color w:val="111111"/>
          <w:sz w:val="28"/>
          <w:sz w:val="28"/>
          <w:szCs w:val="28"/>
          <w:rtl w:val="true"/>
          <w:lang w:bidi="fa-IR"/>
        </w:rPr>
        <w:t>لم تکن شیئا</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و هو محتمل الرجوع إلی کلّ من الفردین المتقدّمین </w:t>
      </w:r>
      <w:r>
        <w:rPr>
          <w:rStyle w:val="FootnoteAnchor"/>
          <w:rtl w:val="true"/>
        </w:rPr>
        <w:footnoteReference w:id="630"/>
      </w:r>
      <w:r>
        <w:rPr>
          <w:rFonts w:ascii="IRNazanin" w:hAnsi="IRNazanin" w:eastAsia="IRNazanin"/>
          <w:color w:val="111111"/>
          <w:sz w:val="28"/>
          <w:sz w:val="28"/>
          <w:szCs w:val="28"/>
          <w:rtl w:val="true"/>
          <w:lang w:bidi="fa-IR"/>
        </w:rPr>
        <w:t>أو ما هو أعم، و حاصله الرجوع إلی الاعتقاد بصحّتها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تجریبی؛ فإن کثیرا من الامور و إن لم تکن فی حدّ ذاتها موجبة لنفع أو ضرّ، إلّا إنه برسوخ الاعتقاد فی ترتیب النفع أو الضر علیها یظهر أثره للمعتقد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بعض الامور الموجبة للنفع مثل الرقیّ و العوذ و نحوها لو استعملها من غیر اعتقاد لم یترتّب علیها نفع غالبا، و کذا الموجب للضرر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ما روی عن أبی الحسن الثانی علیه السّلام أنه کتب إلیه بعض البغدادیّین یسأله عن الخروج یوم الأربعاء لا یدور </w:t>
      </w:r>
      <w:r>
        <w:rPr>
          <w:rStyle w:val="FootnoteAnchor"/>
          <w:rtl w:val="true"/>
        </w:rPr>
        <w:footnoteReference w:id="631"/>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یوم الأربعاء لا یدور خلافا علی أهل الطیرة و قی من کل آفة، و عوفی من کلّ عاهة، و قضی الله له حاجته</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و هذا الفرد ممّا یرجع إلی عدم ترتّب التأثیر علیه</w:t>
      </w:r>
      <w:r>
        <w:rPr>
          <w:rFonts w:eastAsia="IRNazanin" w:cs="IRNazanin"/>
          <w:color w:val="111111"/>
          <w:sz w:val="28"/>
          <w:szCs w:val="28"/>
          <w:rtl w:val="true"/>
          <w:lang w:bidi="fa-IR"/>
        </w:rPr>
        <w:t>.</w:t>
      </w:r>
    </w:p>
    <w:p>
      <w:pPr>
        <w:pStyle w:val="Heading4"/>
        <w:numPr>
          <w:ilvl w:val="3"/>
          <w:numId w:val="1"/>
        </w:numPr>
        <w:rPr/>
      </w:pPr>
      <w:bookmarkStart w:id="92" w:name="__RefHeading___Toc6991571_3224264995"/>
      <w:bookmarkStart w:id="93" w:name="_Toc34"/>
      <w:bookmarkEnd w:id="92"/>
      <w:r>
        <w:rPr>
          <w:rtl w:val="true"/>
        </w:rPr>
        <w:t>التاسع</w:t>
      </w:r>
      <w:r>
        <w:rPr>
          <w:rtl w:val="true"/>
        </w:rPr>
        <w:t xml:space="preserve">: </w:t>
      </w:r>
      <w:r>
        <w:rPr>
          <w:rtl w:val="true"/>
        </w:rPr>
        <w:t>التفکّر فی الوسوسة فی الخلق</w:t>
      </w:r>
      <w:bookmarkEnd w:id="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یخطر فی القلب من تطلب أسرار الأقضیة و الأقدار، و أنه کیف یصحّ</w:t>
      </w:r>
    </w:p>
    <w:p>
      <w:pPr>
        <w:pStyle w:val="BookText"/>
        <w:rPr/>
      </w:pPr>
      <w:r>
        <w:rPr>
          <w:rFonts w:ascii="IRNazanin" w:hAnsi="IRNazanin" w:eastAsia="IRNazanin"/>
          <w:color w:val="111111"/>
          <w:sz w:val="28"/>
          <w:sz w:val="28"/>
          <w:szCs w:val="28"/>
          <w:rtl w:val="true"/>
          <w:lang w:bidi="fa-IR"/>
        </w:rPr>
        <w:t>خلق هذا الشی‌ء بغیر مادّة؟ أو ما الغرض و العلّة فی إیجاد الشی‌ء الفلانی؟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الذی بعثک بالحقّ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الله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محض الإیمان، یعنی خوفه أن یکون قد هلک حیث عرض ذلک فی قلبه</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فی خبر آخر إنّکم إذا وجدتم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برسوله، و لا حول و لا قوة إلّا بالله</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مشایخنا فی معنی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یحتمل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فیما یوسوس الشیطان فی القلب فی الخالق و مبدئه و کیفیة خلقه؛ فإنه معفوّ عنها ما لم یعتقد خلاف الحقّ و ما لم ینطق بالکفر الذی یخطر بباله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فی خلق الأعمال، و مسألة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فیما یوسوس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من أحوال المخلوقین و سوء الظنّ بهم فی أعمالهم، و یؤیّد الأخیر کثیر من الأخبار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94" w:name="pg13064_172989"/>
    </w:p>
    <w:p>
      <w:pPr>
        <w:pStyle w:val="Heading2"/>
        <w:numPr>
          <w:ilvl w:val="1"/>
          <w:numId w:val="1"/>
        </w:numPr>
        <w:rPr/>
      </w:pPr>
      <w:bookmarkStart w:id="95" w:name="__RefHeading___Toc6991573_3224264995"/>
      <w:bookmarkStart w:id="96" w:name="_Toc35"/>
      <w:bookmarkEnd w:id="94"/>
      <w:bookmarkEnd w:id="95"/>
      <w:r>
        <w:rPr/>
        <w:t>50</w:t>
      </w:r>
      <w:r>
        <w:rPr>
          <w:rtl w:val="true"/>
        </w:rPr>
        <w:t xml:space="preserve"> </w:t>
      </w:r>
      <w:r>
        <w:rPr>
          <w:rtl w:val="true"/>
        </w:rPr>
        <w:t>درّة نجفیّة فی مشروعیّة نقل الموتی إلی المشاهد المشرّفة</w:t>
      </w:r>
      <w:bookmarkEnd w:id="96"/>
    </w:p>
    <w:p>
      <w:pPr>
        <w:pStyle w:val="BookText"/>
        <w:rPr/>
      </w:pPr>
      <w:r>
        <w:rPr>
          <w:rFonts w:ascii="IRNazanin" w:hAnsi="IRNazanin" w:eastAsia="IRNazanin"/>
          <w:color w:val="111111"/>
          <w:sz w:val="28"/>
          <w:sz w:val="28"/>
          <w:szCs w:val="28"/>
          <w:rtl w:val="true"/>
          <w:lang w:bidi="fa-IR"/>
        </w:rPr>
        <w:t xml:space="preserve">روی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641"/>
      </w:r>
      <w:r>
        <w:rPr>
          <w:rFonts w:ascii="IRNazanin" w:hAnsi="IRNazanin" w:eastAsia="IRNazanin"/>
          <w:color w:val="111111"/>
          <w:sz w:val="28"/>
          <w:sz w:val="28"/>
          <w:szCs w:val="28"/>
          <w:rtl w:val="true"/>
          <w:lang w:bidi="fa-IR"/>
        </w:rPr>
        <w:t xml:space="preserve">، و رواه غیره </w:t>
      </w:r>
      <w:r>
        <w:rPr>
          <w:rStyle w:val="FootnoteAnchor"/>
          <w:rtl w:val="true"/>
        </w:rPr>
        <w:footnoteReference w:id="64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أوحی إلی موسی بن عمران أن أخرج عظام یوسف علیه السّلام من مصر، و وعده طلوع القمر</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الخبر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فاستخرجه من شاطئ النیل فی صندوق مرمر، فلمّا أخرجه طلع القمر فحمله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عدة أخبار أیضا حمل نوح عظام آدم علیهما السّلام من الکعبة و دفنها فی الغری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فی هذه الأخبار من وجهین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الأخبار جواز نقل الموتی بعد الدفن إلی المواضع الشریفة، و ظاهر الأصحاب تحریم ذلک حتی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بدعة فی</w:t>
      </w:r>
    </w:p>
    <w:p>
      <w:pPr>
        <w:pStyle w:val="BookText"/>
        <w:rPr/>
      </w:pPr>
      <w:r>
        <w:rPr>
          <w:rFonts w:ascii="IRNazanin" w:hAnsi="IRNazanin" w:eastAsia="IRNazanin"/>
          <w:color w:val="111111"/>
          <w:sz w:val="28"/>
          <w:sz w:val="28"/>
          <w:szCs w:val="28"/>
          <w:rtl w:val="true"/>
          <w:lang w:bidi="fa-IR"/>
        </w:rPr>
        <w:t xml:space="preserve">شریعة الإسلام، سواء کان النقل إلی مشهد أو غیره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دفن فی موضع فلا یجوز تحویله من موضعه، و قد وردت روایة بجواز نقله إلی بعض مشاهد الأئمّة علیهم السّلام سمعناها مذاکرة</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أسند الجواز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إلی بعض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بعض مشایخنا </w:t>
      </w:r>
      <w:r>
        <w:rPr>
          <w:rStyle w:val="FootnoteAnchor"/>
          <w:rtl w:val="true"/>
        </w:rPr>
        <w:footnoteReference w:id="648"/>
      </w:r>
      <w:r>
        <w:rPr>
          <w:rFonts w:ascii="IRNazanin" w:hAnsi="IRNazanin" w:eastAsia="IRNazanin"/>
          <w:color w:val="111111"/>
          <w:sz w:val="28"/>
          <w:sz w:val="28"/>
          <w:szCs w:val="28"/>
          <w:rtl w:val="true"/>
          <w:lang w:bidi="fa-IR"/>
        </w:rPr>
        <w:t xml:space="preserve">من متأخّری المتأخّرین عن الشیخ و جماعة أنهم جوّزوا النقل إلی المشاهد المشرّفة، و لم أقف علیه فی کلامه إلّا إن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ذکر المسألة و الإشارة إلی ورود الروایة المذکورة و أنهم سمعوها مذاکرة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أفضل</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فإن ظاهره الجواز و إن کان خلاف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ابن حمزة القول بالکراهة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بتحویل الموتی من الأرض المغصوبة، و لصلاح یراد بالمیّت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الجواز من غیر کراهة فی الصورتین المذکورتین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بأنا لم نقف علی حجّة علی التحریم فی المقام أزید من تحریم النبش، مع أن الحجّة علی تحریم النبش لیس إلّا الإجماع المدّعی بینهم، و إلّا فلم أقف علی خبر یدلّ علیه، و إثبات الإجماع فیما نحن فیه، ممنوع؛ لما عرفت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اعتمده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الدالة علی حدّ النبّاش </w:t>
      </w:r>
      <w:r>
        <w:rPr>
          <w:rStyle w:val="FootnoteAnchor"/>
          <w:rtl w:val="true"/>
        </w:rPr>
        <w:footnoteReference w:id="652"/>
      </w:r>
      <w:r>
        <w:rPr>
          <w:rFonts w:ascii="IRNazanin" w:hAnsi="IRNazanin" w:eastAsia="IRNazanin"/>
          <w:color w:val="111111"/>
          <w:sz w:val="28"/>
          <w:sz w:val="28"/>
          <w:szCs w:val="28"/>
          <w:rtl w:val="true"/>
          <w:lang w:bidi="fa-IR"/>
        </w:rPr>
        <w:t>، فظنّی أنّها لا تقوم حجّة، لإمکان حمل الحدّ علی ما یتعلّق بسلب الأکفان، أو تکرر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ما نحن فیه من النبش لأجل نقل المیّت إلی</w:t>
      </w:r>
    </w:p>
    <w:p>
      <w:pPr>
        <w:pStyle w:val="BookText"/>
        <w:rPr/>
      </w:pPr>
      <w:r>
        <w:rPr>
          <w:rFonts w:ascii="IRNazanin" w:hAnsi="IRNazanin" w:eastAsia="IRNazanin"/>
          <w:color w:val="111111"/>
          <w:sz w:val="28"/>
          <w:sz w:val="28"/>
          <w:szCs w:val="28"/>
          <w:rtl w:val="true"/>
          <w:lang w:bidi="fa-IR"/>
        </w:rPr>
        <w:t>محل شریف یترتّب علیه النفع بالنسبة إلیه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بالجواز فی نقل الأموات إلی المشاهد المشرّفة کما صار إلیه بعض مشایخنا المعاصرین </w:t>
      </w:r>
      <w:r>
        <w:rPr>
          <w:rStyle w:val="FootnoteAnchor"/>
          <w:rtl w:val="true"/>
        </w:rPr>
        <w:footnoteReference w:id="653"/>
      </w:r>
      <w:r>
        <w:rPr>
          <w:rFonts w:ascii="IRNazanin" w:hAnsi="IRNazanin" w:eastAsia="IRNazanin"/>
          <w:color w:val="111111"/>
          <w:sz w:val="28"/>
          <w:sz w:val="28"/>
          <w:szCs w:val="28"/>
          <w:rtl w:val="true"/>
          <w:lang w:bidi="fa-IR"/>
        </w:rPr>
        <w:t>غیر بعید، و تکون هذه الأخبار من جملة الأدلّة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الفاضل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وقوع ذلک فی شرع من قبلنا </w:t>
      </w:r>
      <w:r>
        <w:rPr>
          <w:rStyle w:val="FootnoteAnchor"/>
          <w:rtl w:val="true"/>
        </w:rPr>
        <w:footnoteReference w:id="654"/>
      </w:r>
      <w:r>
        <w:rPr>
          <w:rFonts w:ascii="IRNazanin" w:hAnsi="IRNazanin" w:eastAsia="IRNazanin"/>
          <w:color w:val="111111"/>
          <w:sz w:val="28"/>
          <w:sz w:val="28"/>
          <w:szCs w:val="28"/>
          <w:rtl w:val="true"/>
          <w:lang w:bidi="fa-IR"/>
        </w:rPr>
        <w:t>لا یدلّ علی جوازه 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بأن الظاهر من نقلهم علیهم السّلام ذلک للشیعة و تقریرهم علیه، هو جواز ذلک، کما وقع القول به فی جملة من المواضع؛ منها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حسن علی کل حال</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الذی جوّزوا به ذکر اللّه سبحانه فی الخلاء؛ لنقلهم علیه السّلام عن موسی علیه السّلام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جواز جعل المهر إجارة الرجل نفسه مدّة، کما حکاه اللّه تعالی عن موسی علیه السّلام فی تزویجه بابنة شعیب </w:t>
      </w:r>
      <w:r>
        <w:rPr>
          <w:rStyle w:val="FootnoteAnchor"/>
          <w:rtl w:val="true"/>
        </w:rPr>
        <w:footnoteReference w:id="656"/>
      </w:r>
      <w:r>
        <w:rPr>
          <w:rFonts w:ascii="IRNazanin" w:hAnsi="IRNazanin" w:eastAsia="IRNazanin"/>
          <w:color w:val="111111"/>
          <w:sz w:val="28"/>
          <w:sz w:val="28"/>
          <w:szCs w:val="28"/>
          <w:rtl w:val="true"/>
          <w:lang w:bidi="fa-IR"/>
        </w:rPr>
        <w:t xml:space="preserve">، فإن أکثر الأصحاب علی القول بذلک </w:t>
      </w:r>
      <w:r>
        <w:rPr>
          <w:rStyle w:val="FootnoteAnchor"/>
          <w:rtl w:val="true"/>
        </w:rPr>
        <w:footnoteReference w:id="657"/>
      </w:r>
      <w:r>
        <w:rPr>
          <w:rFonts w:ascii="IRNazanin" w:hAnsi="IRNazanin" w:eastAsia="IRNazanin"/>
          <w:color w:val="111111"/>
          <w:sz w:val="28"/>
          <w:sz w:val="28"/>
          <w:szCs w:val="28"/>
          <w:rtl w:val="true"/>
          <w:lang w:bidi="fa-IR"/>
        </w:rPr>
        <w:t>استنادا إلی الدلیل المذکور، إلی غیر ذلک ممّا یقف علیه المتتبّع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ذلک عموم جملة من الأخبار الواردة فی فضل الدفن فی المشاهدة المقدّسة و لا سیّما الحائر الحسینی و الغری </w:t>
      </w:r>
      <w:r>
        <w:rPr>
          <w:rStyle w:val="FootnoteAnchor"/>
          <w:rtl w:val="true"/>
        </w:rPr>
        <w:footnoteReference w:id="658"/>
      </w:r>
      <w:r>
        <w:rPr>
          <w:rFonts w:ascii="IRNazanin" w:hAnsi="IRNazanin" w:eastAsia="IRNazanin"/>
          <w:color w:val="111111"/>
          <w:sz w:val="28"/>
          <w:sz w:val="28"/>
          <w:szCs w:val="28"/>
          <w:rtl w:val="true"/>
          <w:lang w:bidi="fa-IR"/>
        </w:rPr>
        <w:t>، علی مشرفیهما أفضل الصلاة و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یؤکّده أیضا وقوع ذلک بجملة من فضلاء الطائفة المحقّقة، و أساطین الشریعة الحقّة مثل الشیخ المفید فإنه دفن فی داره مدّة ثم نقل إلی جوار الإمامین الکاظمین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المرتضی رضی اللّه عنه فإنه دفن فی داره مدّة</w:t>
      </w:r>
    </w:p>
    <w:p>
      <w:pPr>
        <w:pStyle w:val="BookText"/>
        <w:rPr/>
      </w:pPr>
      <w:r>
        <w:rPr>
          <w:rFonts w:ascii="IRNazanin" w:hAnsi="IRNazanin" w:eastAsia="IRNazanin"/>
          <w:color w:val="111111"/>
          <w:sz w:val="28"/>
          <w:sz w:val="28"/>
          <w:szCs w:val="28"/>
          <w:rtl w:val="true"/>
          <w:lang w:bidi="fa-IR"/>
        </w:rPr>
        <w:t xml:space="preserve">ثم نقل إلی جوار الحسین علیه السّلام </w:t>
      </w:r>
      <w:r>
        <w:rPr>
          <w:rStyle w:val="FootnoteAnchor"/>
          <w:rtl w:val="true"/>
        </w:rPr>
        <w:footnoteReference w:id="660"/>
      </w:r>
      <w:r>
        <w:rPr>
          <w:rFonts w:ascii="IRNazanin" w:hAnsi="IRNazanin" w:eastAsia="IRNazanin"/>
          <w:color w:val="111111"/>
          <w:sz w:val="28"/>
          <w:sz w:val="28"/>
          <w:szCs w:val="28"/>
          <w:rtl w:val="true"/>
          <w:lang w:bidi="fa-IR"/>
        </w:rPr>
        <w:t>، ذکر ذلک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أیضا مثل ذلک عن الشیخ البهائی فإنه دفن فی أصفهان ثم نقل إلی المشهد المقدّس الرضوی </w:t>
      </w:r>
      <w:r>
        <w:rPr>
          <w:rStyle w:val="FootnoteAnchor"/>
          <w:rtl w:val="true"/>
        </w:rPr>
        <w:footnoteReference w:id="661"/>
      </w:r>
      <w:r>
        <w:rPr>
          <w:rFonts w:ascii="IRNazanin" w:hAnsi="IRNazanin" w:eastAsia="IRNazanin"/>
          <w:color w:val="111111"/>
          <w:sz w:val="28"/>
          <w:sz w:val="28"/>
          <w:szCs w:val="28"/>
          <w:rtl w:val="true"/>
          <w:lang w:bidi="fa-IR"/>
        </w:rPr>
        <w:t>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وقوع ذلک فی تلک الأیام المملوءة بالعلماء الأعلام لا یکون إلّا بتجویزهم و إذنهم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عندی هو جوازه، بل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لا نحتاج فی ذلک إلی دلیل بل الأصل الجواز، و به نتمسّک إلی أن یقوم الدلیل علی المنع،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یرفعون بعد الدفن بأبدانهم من الأرض، فروی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أبی الحلال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w:t>
      </w:r>
      <w:r>
        <w:rPr>
          <w:rStyle w:val="FootnoteAnchor"/>
          <w:rtl w:val="true"/>
        </w:rPr>
        <w:footnoteReference w:id="662"/>
      </w:r>
      <w:r>
        <w:rPr>
          <w:rFonts w:ascii="IRNazanin" w:hAnsi="IRNazanin" w:eastAsia="IRNazanin"/>
          <w:color w:val="111111"/>
          <w:sz w:val="28"/>
          <w:sz w:val="28"/>
          <w:szCs w:val="28"/>
          <w:rtl w:val="true"/>
          <w:lang w:bidi="fa-IR"/>
        </w:rPr>
        <w:t xml:space="preserve">نبی أو وصی نبیّ یبقی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ثلاثة أیّام حتی یرفع روحه و لحمه و عظامه إلی السماء، و إنّما تؤتی مواضع آثارهم و یبلغونهم من بعید السلام و یسمعونهم فی مواضع آثارهم من قریب</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الأبزاری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تمکث جثّة نبیّ و لا وصیّ نبیّ فی الأرض أکثر من أربعین یوما</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مدافعة هذین الخبرین الأخبار السابقة ظاهرة؛ لدلالة هذین الخبرین علی أنهم یرفعون بأبدانهم العنصریّة من الأرض، و دلالة تلک الأخبار علی بقائهم</w:t>
      </w:r>
    </w:p>
    <w:p>
      <w:pPr>
        <w:pStyle w:val="BookText"/>
        <w:rPr/>
      </w:pPr>
      <w:r>
        <w:rPr>
          <w:rFonts w:ascii="IRNazanin" w:hAnsi="IRNazanin" w:eastAsia="IRNazanin"/>
          <w:color w:val="111111"/>
          <w:sz w:val="28"/>
          <w:sz w:val="28"/>
          <w:szCs w:val="28"/>
          <w:rtl w:val="true"/>
          <w:lang w:bidi="fa-IR"/>
        </w:rPr>
        <w:t xml:space="preserve">فیها، و أن الأرض تأکل من أبدانهم کما یدلّ علیه تخصیص النقل بالعظام، مع أنه قد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حرّم لحومنا علی الأرض، و حرّم لحومنا علی الدود أن تطعم منها شیئا</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حرّم لحومنا علی الأرض تأکل منها شیئا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الخبران و إن کانا مجملین بالنسبة إلی الرفع إلّا إنهما صریحان بالنسبة إلی عدم تغیّر أبدانهم بالأرض کسائر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أقف علی کلام شاف و بیان واف فی الجمع بین هذه الأخبار إلّا إن شیخنا المجلسیّ قدّس سرّه فی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خبری عطیة الأبزاری و زیاد ابن الحلال </w:t>
      </w:r>
      <w:r>
        <w:rPr>
          <w:rStyle w:val="FootnoteAnchor"/>
          <w:rtl w:val="true"/>
        </w:rPr>
        <w:footnoteReference w:id="668"/>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فی هذین الخبرین إشکالا من جهة منافاتهما لکثیر من الأخبار الدالّة علی بقاء أبدانهم فی الأرض، کأخبار نقل عظام آدم علیه السّلام و نقل عظام یوسف علیه السّلام، و بعض الآثار الواردة أنهم نبشوا قبر الحسین علیه السّلام فوجدوه فی قبره </w:t>
      </w:r>
      <w:r>
        <w:rPr>
          <w:rStyle w:val="FootnoteAnchor"/>
          <w:rtl w:val="true"/>
        </w:rPr>
        <w:footnoteReference w:id="669"/>
      </w:r>
      <w:r>
        <w:rPr>
          <w:rFonts w:ascii="IRNazanin" w:hAnsi="IRNazanin" w:eastAsia="IRNazanin"/>
          <w:color w:val="111111"/>
          <w:sz w:val="28"/>
          <w:sz w:val="28"/>
          <w:szCs w:val="28"/>
          <w:rtl w:val="true"/>
          <w:lang w:bidi="fa-IR"/>
        </w:rPr>
        <w:t xml:space="preserve">، و أنهم حفروا فی الرصافة قبرا فوجدوا فیها شعیب بن صالح </w:t>
      </w:r>
      <w:r>
        <w:rPr>
          <w:rStyle w:val="FootnoteAnchor"/>
          <w:rtl w:val="true"/>
        </w:rPr>
        <w:footnoteReference w:id="670"/>
      </w:r>
      <w:r>
        <w:rPr>
          <w:rFonts w:ascii="IRNazanin" w:hAnsi="IRNazanin" w:eastAsia="IRNazanin"/>
          <w:color w:val="111111"/>
          <w:sz w:val="28"/>
          <w:sz w:val="28"/>
          <w:szCs w:val="28"/>
          <w:rtl w:val="true"/>
          <w:lang w:bidi="fa-IR"/>
        </w:rPr>
        <w:t>، و أمثال تلک الأخبار کثیرة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من حمل أخبار الرفع علی أنهم یرفعون بعد الثلاثة ثم یرجعون إلی قبورهم، کما ورد فی بعض الأخبار أنّ کلّ وصیّ یموت یلحق بنبیّه ثم یرجع إلی مکانه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من حملها علی أنها صدرت لنوع مصلحة توریة لقطع طمع الخوارج و النواصب الذین کانوا یریدون نبش قبورهم علیهم السّلام و إخراجهم منها، و قد عزموا علی ذلک مرارا فلم یتیسّر لهم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أخبار نقل العظام 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الصندوق المتشرّف بعظامهم و جسدهم فی ثلاثة أیّام أو أربعین یوما، و أن اللّه تعالی یردهم إلیها لتلک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تحمل الأخبار الاخر، و اللّه یعلم</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بجمیع احتمالاته من البعد الظاهر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زیاد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هذا الحدیث علی ظاهره لیس بمستبعد فی عالم القدرة و فی خوارق عاداتهم علیهم السّلام، مع أنه یحتمل أن یکون المراد باللحم و العظم المرفوعین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المثالیّین منهما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البرزخیّین، و ذلک لعدم تعلّقهم بهذه الأجساد العنصریّة، فکأنّهم و هم بعد فی جلابیب من أبدانهم قد نفضوها و تجرّدوا عنها </w:t>
      </w:r>
      <w:r>
        <w:rPr>
          <w:rStyle w:val="FootnoteAnchor"/>
          <w:rtl w:val="true"/>
        </w:rPr>
        <w:footnoteReference w:id="674"/>
      </w:r>
      <w:r>
        <w:rPr>
          <w:rFonts w:ascii="IRNazanin" w:hAnsi="IRNazanin" w:eastAsia="IRNazanin"/>
          <w:color w:val="111111"/>
          <w:sz w:val="28"/>
          <w:sz w:val="28"/>
          <w:szCs w:val="28"/>
          <w:rtl w:val="true"/>
          <w:lang w:bidi="fa-IR"/>
        </w:rPr>
        <w:t>، بعد وفاتهم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من الحدیث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أرواح شیعتنا ممّا خلق منه أبداننا</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فأبدانهم لیست الّا تلک الأجساد اللطیفة المثالیّة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العنصریّة فکأنها أبدان الأبدان، و یدلّ علی ذلک أیضا </w:t>
      </w:r>
      <w:r>
        <w:rPr>
          <w:rStyle w:val="FootnoteAnchor"/>
          <w:rtl w:val="true"/>
        </w:rPr>
        <w:footnoteReference w:id="676"/>
      </w:r>
      <w:r>
        <w:rPr>
          <w:rFonts w:ascii="IRNazanin" w:hAnsi="IRNazanin" w:eastAsia="IRNazanin"/>
          <w:color w:val="111111"/>
          <w:sz w:val="28"/>
          <w:sz w:val="28"/>
          <w:szCs w:val="28"/>
          <w:rtl w:val="true"/>
          <w:lang w:bidi="fa-IR"/>
        </w:rPr>
        <w:t>ما یأتی فی باب زیارة أمیر المؤمنین علیه السّلام بالغریّ فی حدیث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w:t>
      </w:r>
    </w:p>
    <w:p>
      <w:pPr>
        <w:pStyle w:val="BookText"/>
        <w:rPr/>
      </w:pPr>
      <w:r>
        <w:rPr>
          <w:rFonts w:ascii="IRNazanin" w:hAnsi="IRNazanin" w:eastAsia="IRNazanin"/>
          <w:color w:val="111111"/>
          <w:sz w:val="28"/>
          <w:sz w:val="28"/>
          <w:szCs w:val="28"/>
          <w:rtl w:val="true"/>
          <w:lang w:bidi="fa-IR"/>
        </w:rPr>
        <w:t>نوح علیه السّلام أن یستخرج من الماء تابوتا فیه عظام آدم علیه السّلام فیدفنه فی الغری ففعل</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أوحی إلی موسی بن عمران علیه السّلام أن أخرج عظام یوسف بن یعقوب علیهما السّلام من مصر، فاستخرجها من شاطئ النیل فی صندوق 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 الأجسام العنصریّة منهم تبقی فی الأرض لما کان لاستخراج العظام و نقلها من موضع إلی آخر بعد سنین مدیدة معنی</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ما ذکره من الاحتمال الذی بنی علیه هذا المقال إنما یتم لو ثبت ما ادّعاه من الأجساد المثالیّة فی النشأة الدنیویّة بحیث یکون للرّوح فیها جسدان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و عنصری، و هذا ممّا </w:t>
      </w:r>
      <w:r>
        <w:rPr>
          <w:rStyle w:val="FootnoteAnchor"/>
          <w:rtl w:val="true"/>
        </w:rPr>
        <w:footnoteReference w:id="679"/>
      </w:r>
      <w:r>
        <w:rPr>
          <w:rFonts w:ascii="IRNazanin" w:hAnsi="IRNazanin" w:eastAsia="IRNazanin"/>
          <w:color w:val="111111"/>
          <w:sz w:val="28"/>
          <w:sz w:val="28"/>
          <w:szCs w:val="28"/>
          <w:rtl w:val="true"/>
          <w:lang w:bidi="fa-IR"/>
        </w:rPr>
        <w:t>لم یقم علیه دلیل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غایة ما یستفاد من الأخبار أن المؤمن إذا مات جعل اللّه تعالی روحه فی النشأة البرزخیّة فی قالب کقالبه فی الدنیا </w:t>
      </w:r>
      <w:r>
        <w:rPr>
          <w:rStyle w:val="FootnoteAnchor"/>
          <w:rtl w:val="true"/>
        </w:rPr>
        <w:footnoteReference w:id="680"/>
      </w:r>
      <w:r>
        <w:rPr>
          <w:rFonts w:ascii="IRNazanin" w:hAnsi="IRNazanin" w:eastAsia="IRNazanin"/>
          <w:color w:val="111111"/>
          <w:sz w:val="28"/>
          <w:sz w:val="28"/>
          <w:szCs w:val="28"/>
          <w:rtl w:val="true"/>
          <w:lang w:bidi="fa-IR"/>
        </w:rPr>
        <w:t>بحیث لو رأیته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ثم ینقل إلی وادی السلام من ظهر الکوفة </w:t>
      </w:r>
      <w:r>
        <w:rPr>
          <w:rStyle w:val="FootnoteAnchor"/>
          <w:rtl w:val="true"/>
        </w:rPr>
        <w:footnoteReference w:id="681"/>
      </w:r>
      <w:r>
        <w:rPr>
          <w:rFonts w:ascii="IRNazanin" w:hAnsi="IRNazanin" w:eastAsia="IRNazanin"/>
          <w:color w:val="111111"/>
          <w:sz w:val="28"/>
          <w:sz w:val="28"/>
          <w:szCs w:val="28"/>
          <w:rtl w:val="true"/>
          <w:lang w:bidi="fa-IR"/>
        </w:rPr>
        <w:t xml:space="preserve">و أنهم یجلسون حلقا حلقا </w:t>
      </w:r>
      <w:r>
        <w:rPr>
          <w:rStyle w:val="FootnoteAnchor"/>
          <w:rtl w:val="true"/>
        </w:rPr>
        <w:footnoteReference w:id="682"/>
      </w:r>
      <w:r>
        <w:rPr>
          <w:rFonts w:ascii="IRNazanin" w:hAnsi="IRNazanin" w:eastAsia="IRNazanin"/>
          <w:color w:val="111111"/>
          <w:sz w:val="28"/>
          <w:sz w:val="28"/>
          <w:szCs w:val="28"/>
          <w:rtl w:val="true"/>
          <w:lang w:bidi="fa-IR"/>
        </w:rPr>
        <w:t xml:space="preserve">یتحدّثون و یتنعمون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فتصریح الخبر برفع اللحم و العظم لا ینطبق إلّا علی الجسد العنصری؛ لأن إثبات ذلک للجسد المثالی لا یخلو من تمحّل و تعسّف؛ لعدم إدراک أحوال تلک النشأة البرزخیّة علی الواقع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صرّحوا به أن تلک الأجساد المثالیّة لیست فی لطف المجرّدات و لا کثافة المادیّات، بل لها حالة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استند إلیه من حدیث الطینة </w:t>
      </w:r>
      <w:r>
        <w:rPr>
          <w:rStyle w:val="FootnoteAnchor"/>
          <w:rtl w:val="true"/>
        </w:rPr>
        <w:footnoteReference w:id="684"/>
      </w:r>
      <w:r>
        <w:rPr>
          <w:rFonts w:ascii="IRNazanin" w:hAnsi="IRNazanin" w:eastAsia="IRNazanin"/>
          <w:color w:val="111111"/>
          <w:sz w:val="28"/>
          <w:sz w:val="28"/>
          <w:szCs w:val="28"/>
          <w:rtl w:val="true"/>
          <w:lang w:bidi="fa-IR"/>
        </w:rPr>
        <w:t>فلا مانع من حمل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الأبدان العنصریّة، فإن تلک الطینة لصفاء جوهریتها و نورانیة مادتها فی ذلک العالم لا تقصر عن مناسبة أخذ أرواح الشیعة من فضلها و بقیّتها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عظام آدم و یوسف علیهما السّلام فلا دلالة فیه؛ إذ هو بعد الموت و هو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فیه دلالة علی بقاء الأجسام العنصریّة بعد الموت فی الأرض، و هو موضع الإشکال لدلالة تلک الأخبار علی رفعها من الأرض بعد الثلاثة أو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زعمه من تخصیص الرفع بالأجساد المثالیّة قد عرفت ما فیه، فالإشکال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الخبرین المتقدّمین أیضا، الدالّین علی الرفع بالأبدان العنصریّة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علیه السّلام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أصیب أمیر المؤمنین علیه السّلام قال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غسّلانی و کفّنانی و حنّطانی و احملانی علی سریری، و احملا مؤخره تکفیا مقدّمه، فإنکما تنتهیان إلی قبر محفور و لحد ملحود و لبن موضوع، فألحدانی و اشرجا اللبن علی و ارفعا لبنة ممّا یلی رأسی، فانظرا ما تسمعان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فأخذا اللبنة من عند رأسه فإذا لیس فی القبر شی‌ء، و إذا 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کان عبدا صالحا فألحقه الله بنبیّه، و کذلک یفعل بالأوصیاء بعد الأنبیاء حتی لو أن نبیّا مات فی المشرق و مات وصیّه بالمغرب لألحق الوصیّ بالنبیّ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 و هو ظاهر الصراحة نقی الساحة فی الدلالة علی </w:t>
      </w:r>
      <w:r>
        <w:rPr>
          <w:rStyle w:val="FootnoteAnchor"/>
          <w:rtl w:val="true"/>
        </w:rPr>
        <w:footnoteReference w:id="686"/>
      </w:r>
      <w:r>
        <w:rPr>
          <w:rFonts w:ascii="IRNazanin" w:hAnsi="IRNazanin" w:eastAsia="IRNazanin"/>
          <w:color w:val="111111"/>
          <w:sz w:val="28"/>
          <w:sz w:val="28"/>
          <w:szCs w:val="28"/>
          <w:rtl w:val="true"/>
          <w:lang w:bidi="fa-IR"/>
        </w:rPr>
        <w:t>ما دلّ علیه الخبران المتقدّمان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تکلّفه المحدّث الکاشانی أیضا فی هذا الخبر بناء علی ما قدّمنا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 الرفع علی رفع البدن المثالی دون العنصری</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فهو من التکلّفات الباردة و التمحّلات الشاردة، قال بعد نقل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المراد بإلحاقه إلحاق البدن المثالی البرزخی، و أمّا فقد البدن العنصری عن نظرهما فی </w:t>
      </w:r>
      <w:r>
        <w:rPr>
          <w:rStyle w:val="FootnoteAnchor"/>
          <w:rtl w:val="true"/>
        </w:rPr>
        <w:footnoteReference w:id="688"/>
      </w:r>
      <w:r>
        <w:rPr>
          <w:rFonts w:ascii="IRNazanin" w:hAnsi="IRNazanin" w:eastAsia="IRNazanin"/>
          <w:color w:val="111111"/>
          <w:sz w:val="28"/>
          <w:sz w:val="28"/>
          <w:szCs w:val="28"/>
          <w:rtl w:val="true"/>
          <w:lang w:bidi="fa-IR"/>
        </w:rPr>
        <w:t xml:space="preserve">القبر، فلعل ذلک لغیبته عنهما وقتئذ؛ لأنهما کانا </w:t>
      </w:r>
      <w:r>
        <w:rPr>
          <w:rStyle w:val="FootnoteAnchor"/>
          <w:rtl w:val="true"/>
        </w:rPr>
        <w:footnoteReference w:id="689"/>
      </w:r>
      <w:r>
        <w:rPr>
          <w:rFonts w:ascii="IRNazanin" w:hAnsi="IRNazanin" w:eastAsia="IRNazanin"/>
          <w:color w:val="111111"/>
          <w:sz w:val="28"/>
          <w:sz w:val="28"/>
          <w:szCs w:val="28"/>
          <w:rtl w:val="true"/>
          <w:lang w:bidi="fa-IR"/>
        </w:rPr>
        <w:t xml:space="preserve">حینئذ إنما یسمعان و یبصران بمشاعرهما الباطنیة </w:t>
      </w:r>
      <w:r>
        <w:rPr>
          <w:rStyle w:val="FootnoteAnchor"/>
          <w:rtl w:val="true"/>
        </w:rPr>
        <w:footnoteReference w:id="690"/>
      </w:r>
      <w:r>
        <w:rPr>
          <w:rFonts w:ascii="IRNazanin" w:hAnsi="IRNazanin" w:eastAsia="IRNazanin"/>
          <w:color w:val="111111"/>
          <w:sz w:val="28"/>
          <w:sz w:val="28"/>
          <w:szCs w:val="28"/>
          <w:rtl w:val="true"/>
          <w:lang w:bidi="fa-IR"/>
        </w:rPr>
        <w:t>المشاهدة لما فی الغیب دون مشاعرهما المشاهدة لما فی الشهادة؛ و لهذا کانا یسمعان من الهاتف الغیبی ما یسمعان، مع أنا لا نستبعد نقل بدنه العنصری أیضا و إلحاقه بالبدن العنصری للنبی صلّی اللّه علیه و آله کما أشرنا إلیه؛ فإن مثل هذه الخوارق للعادات دون مرتبته علیهم السّلام</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زیادة علی ما تقدّم أن المزیّة لا تظهر لهم علیهم السّلام إلّا بنقل البدن العنصری، و إلّا فالبدن البرزخی الذی یجعل للرّوح بعد الموت ممّا یشارکهم فیه سائر المؤمنین کما عرفت آنفا؛ فإن الروح بعد الموت تجعل فی قالب کقالبه فی الدنیا و ینقلون إلی الجنّة البرزخیّة فی ظهر الکوفة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فأیّ فضیلة و مزیة له علیه السّلام فی النقل ببدنه البرزخی؟ علی أن إطلاق النقل علی البدن البرزخی من القبر فرع ثبوت وجوده أولا فی حال الحیاة کما ادّعاه أولا، و قد عرفت 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المحدّث المذکور لما کان مذاقه علی مذهب الصوفیة الجارین فی تفسیر الأخبار علی طریق الملاحدة من الباطنیّة کان هذا دأبه فی تفسیر الأخبار و ارتکاب التمحّلات فی معانیها، و الخروج عن ظواهر ألفاظها کما لا یخفی علی من طالع کتبه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الظاهر عندی هو الوقوف علی ظواهر هذه الأخبار الدالة علی نقلهم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بالأبدان العنصریّة و أنهم یتنعمون فیها فی تلک النشأة کما نقل عیسی علیه السّلام و هو حی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بما اخترناه جملة من علمائنا الأعلام مثل شیخنا مفید الطائفة الحقة </w:t>
      </w:r>
      <w:r>
        <w:rPr>
          <w:rStyle w:val="FootnoteAnchor"/>
          <w:rtl w:val="true"/>
        </w:rPr>
        <w:footnoteReference w:id="692"/>
      </w:r>
      <w:r>
        <w:rPr>
          <w:rFonts w:ascii="Amiri" w:hAnsi="Amiri" w:eastAsia="Amiri" w:cs="Amiri"/>
          <w:color w:val="111111"/>
          <w:sz w:val="28"/>
          <w:sz w:val="28"/>
          <w:szCs w:val="28"/>
          <w:rtl w:val="true"/>
          <w:lang w:bidi="ar-SA"/>
        </w:rPr>
        <w:t xml:space="preserve">و مقدّم </w:t>
      </w:r>
      <w:r>
        <w:rPr>
          <w:rStyle w:val="FootnoteAnchor"/>
          <w:rtl w:val="true"/>
        </w:rPr>
        <w:footnoteReference w:id="693"/>
      </w:r>
      <w:r>
        <w:rPr>
          <w:rFonts w:ascii="IRNazanin" w:hAnsi="IRNazanin" w:eastAsia="IRNazanin"/>
          <w:color w:val="111111"/>
          <w:sz w:val="28"/>
          <w:sz w:val="28"/>
          <w:szCs w:val="28"/>
          <w:rtl w:val="true"/>
          <w:lang w:bidi="fa-IR"/>
        </w:rPr>
        <w:t xml:space="preserve">الفرقة المحقّة أبی عبد اللّه محمّد بن محمّد بن النعمان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الخلاف فیمن ینعّم و یعذّب بعد الموت هل هو الروح التی توجّه إلیها الأمر و النهی و التکلیف و نحوها جوهرا، أو روح الحیاة جعلت فی جسد کجسده فی الدنیا؟ و اختیاره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الحدیث أن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الأئمّة علیهم السّلام من بعدهم ینقلون بأجسادهم و أرواحهم من الأرض إلی السماء فینعّمون فی أجسادهم التی کانوا فیها عند مقامهم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خاصّ لحجج اللّه دون من سواهم من الناس</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انتهی کلامه، طیّب اللّه ثراه و جعل الجنّة مثواه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الحق الحقیق بالاتّباع، فإنا لم نقف فی الأخبار علی ما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Style w:val="FootnoteAnchor"/>
          <w:rtl w:val="true"/>
        </w:rPr>
        <w:footnoteReference w:id="695"/>
      </w:r>
      <w:r>
        <w:rPr>
          <w:rFonts w:ascii="IRNazanin" w:hAnsi="IRNazanin" w:eastAsia="IRNazanin"/>
          <w:color w:val="111111"/>
          <w:sz w:val="28"/>
          <w:sz w:val="28"/>
          <w:szCs w:val="28"/>
          <w:rtl w:val="true"/>
          <w:lang w:bidi="fa-IR"/>
        </w:rPr>
        <w:t>الأجساد المثالیة للأنبیاء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فضلا عما ادّعاه ذلک المحدّث من الوجود فی الدنیا؛ إذ غایة ما یستفاد من الأخبار بالنسبة إلی المؤمن أنه بعد الموت تجعل روحه فی قالب کقالبه فی الدنیا </w:t>
      </w:r>
      <w:r>
        <w:rPr>
          <w:rStyle w:val="FootnoteAnchor"/>
          <w:rtl w:val="true"/>
        </w:rPr>
        <w:footnoteReference w:id="696"/>
      </w:r>
      <w:r>
        <w:rPr>
          <w:rFonts w:ascii="IRNazanin" w:hAnsi="IRNazanin" w:eastAsia="IRNazanin"/>
          <w:color w:val="111111"/>
          <w:sz w:val="28"/>
          <w:sz w:val="28"/>
          <w:szCs w:val="28"/>
          <w:rtl w:val="true"/>
          <w:lang w:bidi="fa-IR"/>
        </w:rPr>
        <w:t>، بحیث لو رأیته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المعصومین علیهم السّلام فلم نعثر علی خبر یدلّ علی ذلک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ظواهر هذه الأخبار و کذا أخبار المعراج فی حکایة النبی صلّی اللّه علیه و آله الاجتماع بالأنبیاء و المرسلین فی بیت المقدس </w:t>
      </w:r>
      <w:r>
        <w:rPr>
          <w:rStyle w:val="FootnoteAnchor"/>
          <w:rtl w:val="true"/>
        </w:rPr>
        <w:footnoteReference w:id="697"/>
      </w:r>
      <w:r>
        <w:rPr>
          <w:rFonts w:ascii="IRNazanin" w:hAnsi="IRNazanin" w:eastAsia="IRNazanin"/>
          <w:color w:val="111111"/>
          <w:sz w:val="28"/>
          <w:sz w:val="28"/>
          <w:szCs w:val="28"/>
          <w:rtl w:val="true"/>
          <w:lang w:bidi="fa-IR"/>
        </w:rPr>
        <w:t>، و کذا فی السماء إنما تدلّ علی ما ذکره شیخنا المفید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شیخنا المجلسی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أبی الفتح الکراجکی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نشکّ فی موت الأنبیاء علیهم السّلام غیر </w:t>
      </w:r>
      <w:r>
        <w:rPr>
          <w:rStyle w:val="FootnoteAnchor"/>
          <w:rtl w:val="true"/>
        </w:rPr>
        <w:footnoteReference w:id="700"/>
      </w:r>
      <w:r>
        <w:rPr>
          <w:rFonts w:ascii="IRNazanin" w:hAnsi="IRNazanin" w:eastAsia="IRNazanin"/>
          <w:color w:val="111111"/>
          <w:sz w:val="28"/>
          <w:sz w:val="28"/>
          <w:szCs w:val="28"/>
          <w:rtl w:val="true"/>
          <w:lang w:bidi="fa-IR"/>
        </w:rPr>
        <w:t>أن الخبر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یرفعهم بعد مماتهم إلی سمائه </w:t>
      </w:r>
      <w:r>
        <w:rPr>
          <w:rStyle w:val="FootnoteAnchor"/>
          <w:rtl w:val="true"/>
        </w:rPr>
        <w:footnoteReference w:id="701"/>
      </w:r>
      <w:r>
        <w:rPr>
          <w:rFonts w:ascii="IRNazanin" w:hAnsi="IRNazanin" w:eastAsia="IRNazanin"/>
          <w:color w:val="111111"/>
          <w:sz w:val="28"/>
          <w:sz w:val="28"/>
          <w:szCs w:val="28"/>
          <w:rtl w:val="true"/>
          <w:lang w:bidi="fa-IR"/>
        </w:rPr>
        <w:t>، و أنهم یکونون فیها أحیاء منعّمین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بمستحیل فی قدرة اللّه تعالی، و قد ورد عن النبی صلّی اللّه علیه و آله أنه قال </w:t>
      </w:r>
      <w:r>
        <w:rPr>
          <w:rStyle w:val="FootnoteAnchor"/>
          <w:rtl w:val="true"/>
        </w:rPr>
        <w:footnoteReference w:id="7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أکرم علی الله من أن یدعنی فی الأرض أکثر من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عندنا حکم الأئمّة علیهم السّلام،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نبیّ فی المشرق، و مات وصیّه بالمغرب لجمع الله بینهما</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زیارتنا لمشاهدهم علی أنّهم بها و لکن لشرف المواضع؛ فکانت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الأجساد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فیها، و للعبادة أیضا ندبنا إلیها</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شیخنا المجلسی فیما قدمنا من کلامه من حکایة نبش قبر الحسین علیه السّلام، و أنهم وجدوه فیه، و حکایة شعیب بن صالح و نحو ذلک، فظنّی أن أمثال هذه الحکایات لا یمکن الخروج بها عن صریح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بقیّة التأویلات فهی فی البعد أظهر من أن تبیّن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تأویل خبری عظام آدم و عظام یوسف علیهما السّلام، و یخطر ببالی فی</w:t>
      </w:r>
    </w:p>
    <w:p>
      <w:pPr>
        <w:pStyle w:val="BookText"/>
        <w:rPr/>
      </w:pPr>
      <w:r>
        <w:rPr>
          <w:rFonts w:ascii="IRNazanin" w:hAnsi="IRNazanin" w:eastAsia="IRNazanin"/>
          <w:color w:val="111111"/>
          <w:sz w:val="28"/>
          <w:sz w:val="28"/>
          <w:szCs w:val="28"/>
          <w:rtl w:val="true"/>
          <w:lang w:bidi="fa-IR"/>
        </w:rPr>
        <w:t xml:space="preserve">ذلک وجه وجیه لم أعثر علی من تقدّمنی فیه، و هو یتوقّف علی بیان مقدّمة هی أن المستفاد من جملة من الأخبار أن دفن المیّت إنما یقع فی موضع تربته التی خلق منها، فروی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 من تربة دفن فیها</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النطفة إذا وقعت فی الرحم بعث الله تعالی ملکا فأخذ من التربة التی یدفن فیها فماثها فی النطفة فلا یزال قلبه یحنّ إلیها حتی یدفن فیها</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أیضا فی حدیث دخول عبد اللّه بن قیس الماصر علی أبی جعفر علیه السّلام و سؤاله له </w:t>
      </w:r>
      <w:r>
        <w:rPr>
          <w:rStyle w:val="FootnoteAnchor"/>
          <w:rtl w:val="true"/>
        </w:rPr>
        <w:footnoteReference w:id="708"/>
      </w:r>
      <w:r>
        <w:rPr>
          <w:rFonts w:ascii="Amiri" w:hAnsi="Amiri" w:eastAsia="Amiri" w:cs="Amiri"/>
          <w:color w:val="111111"/>
          <w:sz w:val="28"/>
          <w:sz w:val="28"/>
          <w:szCs w:val="28"/>
          <w:rtl w:val="true"/>
          <w:lang w:bidi="ar-SA"/>
        </w:rPr>
        <w:t>عن العلّة فی تغسیل المیّت غسل الجنابة و هو طویل قال علیه السّلام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یخلق خلّاقین، فإذا أراد أن یخلق خلقا أمرهم فأخذوا من التربة التی قال فی کتابه مِنْهٰا خَلَقْنٰاکُمْ وَ فِیهٰا نُعِیدُکُمْ وَ مِنْهٰا نُخْرِجُکُمْ تٰارَةً أُخْریٰ </w:t>
      </w:r>
      <w:r>
        <w:rPr>
          <w:rStyle w:val="FootnoteAnchor"/>
          <w:rtl w:val="true"/>
        </w:rPr>
        <w:footnoteReference w:id="709"/>
      </w:r>
      <w:r>
        <w:rPr>
          <w:rFonts w:ascii="IRNazanin" w:hAnsi="IRNazanin" w:eastAsia="IRNazanin"/>
          <w:color w:val="111111"/>
          <w:sz w:val="28"/>
          <w:sz w:val="28"/>
          <w:szCs w:val="28"/>
          <w:rtl w:val="true"/>
          <w:lang w:bidi="fa-IR"/>
        </w:rPr>
        <w:t>، فیعجن النطفة بتلک التربة التی یخلق منها بعد أن أسکنها فی الرحم أربعین لیلة، فإذا تمّت له 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تخلق ما ذا؟ فیأمرهم بما یرید من ذکر أو انثی، أبیض أو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الروح من البدن خرجت هذه النطفة بعینها کائنا ما کان؛ صغیرا أو کبیرا، ذکرا أو انثی فلذلک یغسل غسل الجنابة</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 دالا علی رفعهم علیهم السّلام من الأرض بالأبدان العنصریّة یجب تقییده بما دلّت علیه هذه الأخبار من الدفن فی الموضع الأصلی و المقر الحقیقی الذی أخذت منه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حمل خبری عظام آدم</w:t>
      </w:r>
    </w:p>
    <w:p>
      <w:pPr>
        <w:pStyle w:val="BookText"/>
        <w:rPr/>
      </w:pPr>
      <w:r>
        <w:rPr>
          <w:rFonts w:ascii="IRNazanin" w:hAnsi="IRNazanin" w:eastAsia="IRNazanin"/>
          <w:color w:val="111111"/>
          <w:sz w:val="28"/>
          <w:sz w:val="28"/>
          <w:szCs w:val="28"/>
          <w:rtl w:val="true"/>
          <w:lang w:bidi="fa-IR"/>
        </w:rPr>
        <w:t>و یوسف علیهما السّلام علی الدفن فی غیر الموضع المشار إلیه، فکأنه إنما وقع علی جهة الإیداع فی هذا المکان لمصلحة لا نعلمها، و المقرّ الحقیقی إنما هو الموضع الذی أمر اللّه سبحانه بالنقل إلیه بعد ذلک، فیصیر الدفن فی ذلک الموضع من قبیل ما لو بقی علی وجه الأرض من غیر دفن فی وجوب بقاء الجسد العنصری و إن جاز انتقال کل منهما علیهما السّلام إلی بدن مثالیّ فی ذلک العالم؛ لعدم إمکان نقل البدن العنصری؛ حیث إنه مأمور بنقله إلی ذلک المکان الآخر بعد الإیداع فی هذا المکان مدّة، فمن أجل ذلک لم یرفعا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الحکمة فی الدفن أوّلا فی ذلک المکان مع کونه لیس هو المکان الأصلی و التربة الحقیقیة فلا یجب علینا تطلّب وجهه و لا تحصیل علّته، و إنما یجب علینا الإیمان بما وقع، کما فی کثیر من أسرار القدر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وجیه تلتئم علیه الأخبار من غیر تأویل و لا خروج عن ظواهر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الجمع بین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أن یکون وجهه حمل الأول علی أقل المدّة، و الثانی علی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یتفاوت بتفاوت مراتبهم عنده سبحانه و منازلهم لدیه، و اللّه سبحانه و قائله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روی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الثلاثة و غیرهم فی غیرها </w:t>
      </w:r>
      <w:r>
        <w:rPr>
          <w:rStyle w:val="FootnoteAnchor"/>
          <w:rtl w:val="true"/>
        </w:rPr>
        <w:footnoteReference w:id="711"/>
      </w:r>
      <w:r>
        <w:rPr>
          <w:rFonts w:ascii="IRNazanin" w:hAnsi="IRNazanin" w:eastAsia="IRNazanin"/>
          <w:color w:val="111111"/>
          <w:sz w:val="28"/>
          <w:sz w:val="28"/>
          <w:szCs w:val="28"/>
          <w:rtl w:val="true"/>
          <w:lang w:bidi="fa-IR"/>
        </w:rPr>
        <w:t xml:space="preserve">أن طینة الأنبیاء علیهم السّلام إنما اخذت من تحت صخرة فی مسجد السهلة، ففی حدیث عبد اللّه بن أبان عن الصادق علیه السّلام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فیه لصخرة خضراء فیها مثال کل نبیّ، و من تحت تلک الصخرة اخذت طینة کل نبیّ</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علیه السّلام قال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تحته صخرة خضراء</w:t>
      </w:r>
    </w:p>
    <w:p>
      <w:pPr>
        <w:pStyle w:val="BookText"/>
        <w:rPr/>
      </w:pPr>
      <w:r>
        <w:rPr>
          <w:rFonts w:ascii="Amiri" w:hAnsi="Amiri" w:eastAsia="Amiri" w:cs="Amiri"/>
          <w:color w:val="111111"/>
          <w:sz w:val="28"/>
          <w:sz w:val="28"/>
          <w:szCs w:val="28"/>
          <w:rtl w:val="true"/>
          <w:lang w:bidi="ar-SA"/>
        </w:rPr>
        <w:t>فیها صورة وجه کلّ نبیّ خلقه الله عزّ و جلّ، و من تحته أخذت طینة کلّ نبیّ</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صخرة خضراء فیها صورة جمیع النبیّین علیهم السّلام، و تحت الصخرة الطینة التی خلق الله منها النبیین علیهم السّلام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ظهور منافاة هذه الأخبار لما قدمتم من الأخبار الدالّة علی أن کلّ أحد إنما یدفن فی الموضع الذی أخذت منه طینته؛ لظهور أن الأنبیاء علیهم السّلام قبورهم متفرّقة فی الأرض، مع أن طینتهم بمقتضی هذه الأخبار من هذا الموضع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و لکن الظاهر فی وجه الجمع بین أخبار الطرفین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یکون أصل الطینة من الموضع المذکور و إن عرض لها التفرق فی المواضع التی صارت محلّا لقبورهم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یشیر إلی ذلک ما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سلیمان بن </w:t>
      </w:r>
      <w:r>
        <w:rPr>
          <w:rStyle w:val="FootnoteAnchor"/>
          <w:rtl w:val="true"/>
        </w:rPr>
        <w:footnoteReference w:id="716"/>
      </w:r>
      <w:r>
        <w:rPr>
          <w:rFonts w:ascii="IRNazanin" w:hAnsi="IRNazanin" w:eastAsia="IRNazanin"/>
          <w:color w:val="111111"/>
          <w:sz w:val="28"/>
          <w:sz w:val="28"/>
          <w:szCs w:val="28"/>
          <w:rtl w:val="true"/>
          <w:lang w:bidi="fa-IR"/>
        </w:rPr>
        <w:t>زرقان وکیل الجعفری الیمانی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الصادق ابن الصادق علیّ بن محمّد صاحب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زرقان، إن تربتنا کانت واحدة فلما کان أیام الطوفان افترقت التربة فصارت قبورنا شتّی و التربة واحدة</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الظاهر البیّن الظهور أن تربتهم علیهم السّلام من تربة جدّهم صلّی اللّه علیه و آله الذی هو أحد الأنبیاء الذین صرحت تلک الأخبار بأن تربتهم اخذت من تحت تلک الصخرة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فالخبر ظاهر فیما قلناه واضح فیما ادّعیناه، و فیه تأکید أیضا للأخبار التی قدّمنا، الدالّة علی أن قبر کلّ أحد یقع فی موضع تربته المأخوذة</w:t>
      </w:r>
    </w:p>
    <w:p>
      <w:pPr>
        <w:pStyle w:val="BookText"/>
        <w:rPr/>
      </w:pPr>
      <w:r>
        <w:rPr>
          <w:rFonts w:ascii="IRNazanin" w:hAnsi="IRNazanin" w:eastAsia="IRNazanin"/>
          <w:color w:val="111111"/>
          <w:sz w:val="28"/>
          <w:sz w:val="28"/>
          <w:szCs w:val="28"/>
          <w:rtl w:val="true"/>
          <w:lang w:bidi="fa-IR"/>
        </w:rPr>
        <w:t>منه؛ و لهذا فرّع علیه السّلام افتراق قبورهم علی افتراق التربة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التربة فافترقت قبورنا شتی</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علیه السّلام فی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أنه مع افتراق أجزاء التربة فی تلک المواضع الشتّی لم یداخلها شی‌ء من غیرها، بل هی علی حقیقتها، و هی الطینة المقدّسة المطهّرة المختارة عنده سبحانه کما استفاضت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وقفت فی هذا المقام علی جواب لشیخنا العلّامة الشیخ سلیمان البحرانی قدّس سرّه عن مثل هذه المسألة حیث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بین الناس من أن کلّ إنسان لا بدّ أن یدفن فی المکان الذی اخذت منه طینته، هو صحیح أم لا؟</w:t>
      </w:r>
    </w:p>
    <w:p>
      <w:pPr>
        <w:pStyle w:val="BookText"/>
        <w:rPr/>
      </w:pPr>
      <w:r>
        <w:rPr>
          <w:rFonts w:ascii="IRNazanin" w:hAnsi="IRNazanin" w:eastAsia="IRNazanin"/>
          <w:color w:val="111111"/>
          <w:sz w:val="28"/>
          <w:sz w:val="28"/>
          <w:szCs w:val="28"/>
          <w:rtl w:val="true"/>
          <w:lang w:bidi="fa-IR"/>
        </w:rPr>
        <w:t>فعلی الأوّل ما تقول فی بعض الروایات الواردة عن الأئمّة علیهم السّلام المشعرة بأن مسجد السهلة فیه صخرة اخذ من تحتها طینة کلّ نبی، مع أن کثیرا من الأنبیاء لم یدفن فیه؟</w:t>
      </w:r>
    </w:p>
    <w:p>
      <w:pPr>
        <w:pStyle w:val="BookText"/>
        <w:rPr/>
      </w:pP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أن الروایة بذلک غیر صحیحة السند، فلا یتعیّن التعویل علیها فی مثل هذا المقام، و علی تقدیر تسلیمها فیمکن أن تکون الطینة التی تحت الصخرة انموذج طین الأنبیاء المتفرّقة، التی کل طینة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هذا مخصّصا لعموم ما دلّ علی أن کلّ إنسان یدفن فی المکان الذی أخذت منه طینته؛ فیکون هذا العموم فی غیر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الأحادیث من الجانبین غیر نقیة الأسناد؛ فلا یلزم الاعتماد علیها، و اللّه أعلم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جواب شیخنا المذکور قدّس سرّه یعطی أنه لم یتتبّع أخبار المسألة من الطرفین، و لم یعط التأمّل حقّه فیها فی البین؛ و لهذا أن معتمد جوابه إنما هو ردّ الأخبار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الاحتمالین فی الجواب فإنما هو علی تقدیر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المماشاة و التسلیم، و لا یخفی ما فیه علی الخبیر العلیم؛ فإن أخبار الطرفین کثیرة مرویة فی الاصول المعتمدة، متّفق علیها بین علماء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عرفت الجواب، و اللّه الهادی لمن یشاء</w:t>
      </w:r>
      <w:r>
        <w:rPr>
          <w:rFonts w:eastAsia="IRNazanin" w:cs="IRNazanin"/>
          <w:color w:val="111111"/>
          <w:sz w:val="28"/>
          <w:szCs w:val="28"/>
          <w:rtl w:val="true"/>
          <w:lang w:bidi="fa-IR"/>
        </w:rPr>
        <w:t>.</w:t>
      </w:r>
      <w:bookmarkStart w:id="97" w:name="pg13064_173005"/>
    </w:p>
    <w:p>
      <w:pPr>
        <w:pStyle w:val="Heading2"/>
        <w:numPr>
          <w:ilvl w:val="1"/>
          <w:numId w:val="1"/>
        </w:numPr>
        <w:rPr/>
      </w:pPr>
      <w:bookmarkStart w:id="98" w:name="__RefHeading___Toc6991575_3224264995"/>
      <w:bookmarkStart w:id="99" w:name="_Toc36"/>
      <w:bookmarkEnd w:id="97"/>
      <w:bookmarkEnd w:id="98"/>
      <w:r>
        <w:rPr/>
        <w:t>51</w:t>
      </w:r>
      <w:r>
        <w:rPr>
          <w:rtl w:val="true"/>
        </w:rPr>
        <w:t xml:space="preserve"> </w:t>
      </w:r>
      <w:r>
        <w:rPr>
          <w:rtl w:val="true"/>
        </w:rPr>
        <w:t>درّة نجفیّة فی قاعدة التسامح فی أدلّة السنن</w:t>
      </w:r>
      <w:bookmarkEnd w:id="99"/>
    </w:p>
    <w:p>
      <w:pPr>
        <w:pStyle w:val="BookText"/>
        <w:rPr/>
      </w:pPr>
      <w:r>
        <w:rPr>
          <w:rFonts w:ascii="IRNazanin" w:hAnsi="IRNazanin" w:eastAsia="IRNazanin"/>
          <w:color w:val="111111"/>
          <w:sz w:val="28"/>
          <w:sz w:val="28"/>
          <w:szCs w:val="28"/>
          <w:rtl w:val="true"/>
          <w:lang w:bidi="fa-IR"/>
        </w:rPr>
        <w:t>قال شیخنا العلّامة أبو الحسن الشیخ سلیمان بن عبد اللّه البحرانی قدّس سرّه فی رسالة له تتضمّن ذکر الأدلّة الدالة علی التساهل فی أدلّة السنن و التسامح فی مدارک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الأخبار الدالة علی حصول الثواب لمن بلغه ثواب علی عمل فعله و إن لم یکن کما بلغه، و هی اثنا عشر خبرا، و الکلام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لبعض الفضلاء هنا کلاما لا بأس بإیراده و النظر فیه،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جملة من تلک الأحادیث التی أوردناها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اعتمد هذا الاستدلال الشهید الثانی و جماعة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فیه نظر؛ إذ الأحادیث المذکورة إنما تضمّنت ترتّب الثواب علی العمل، و ذلک لا یقتضی طلب الشارع له؛ لا وجوبا و لا استحبابا، و لو اقتضی ذلک لاستندوا فی وجوب ما تضمّن الخبر الضعیف وجوبه إلی هذه الأخبار کاستنادهم إلیها فی استحباب ما تضمّن الخبر الضعیف استحبابه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الحال کذلک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شرعیّة ذلک العمل و خیریته بطریق صحیح و دلیل مسلم صریح جمعا بین هذه الأخبار و بین ما دلّ علی اشتراط العدالة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الآیة الدالّة علی ردّ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w:t>
      </w:r>
    </w:p>
    <w:p>
      <w:pPr>
        <w:pStyle w:val="BookText"/>
        <w:rPr/>
      </w:pPr>
      <w:r>
        <w:rPr>
          <w:rFonts w:ascii="Amiri" w:hAnsi="Amiri" w:eastAsia="Amiri" w:cs="Amiri"/>
          <w:color w:val="111111"/>
          <w:sz w:val="28"/>
          <w:sz w:val="28"/>
          <w:szCs w:val="28"/>
          <w:rtl w:val="true"/>
          <w:lang w:bidi="ar-SA"/>
        </w:rPr>
        <w:t xml:space="preserve">تعالی إِنْ جٰاءَکُمْ فٰاسِقٌ بِنَبَإٍ فَتَبَیَّنُوا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هذه الأخبار؛ إذ الآیة مقتضیة لرد خبر الفاسق سواء کان ممّا یتعلّق بالسنن أو بغیره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تقتضی ترتّب الثواب علی العمل الوارد بطریق عن المعصوم سواء کان المخبر عدلا أو غیر عدل، طابق الواقع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الأوّل أخصّ من الثانی؛ فیجب تخصیص هذه الأخبار بالآیة جریا علی القاعدة من العمل بالخاصّ فی مورده، و بالعام فیما عدا 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العمل بمقتضی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الخبر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عن عمل یتضمّن الثواب أو غیره، و یکون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کما بلغه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خبر العدل قد یکذب؛ إذ الکذب و الخطأ جائزان علی غیر المعصوم، و الخبر الصحیح لیس بمعلوم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حرّرناه ضعفه، علی أن الحکم بترتّب الثواب علی عمل یساوق رجحانه جزما؛ إذ لا ثواب علی غیر الواجب و المستحبّ کما لا یخفی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فمرجعه بعد التحری إلی أن الثواب کما یکون للمستحب کذلک یکون للواجب، فلم خصّصوا الحکم بالمستحبّ؟ کذا قرر السؤال بعض علمائنا المعاصرین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أن غرضهم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الأحادیث إنما تثبت ترتّب الثواب علی فعل ورد فیه خبر یدلّ علی ترتّب الثواب، لا أنه یعاقب علی ترکه و إن صرّح به فی الخبر الضعیف؛ لقصور فی حدّ ذاته عن إثبات ذلک الحکم، و تلک الأحادیث لا تدلّ علیه، فالحکم الثابت لنا من هذا الخبر بانضمام تلک الأخبار لیس إلّا الحکم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ممّا حرّرناه کون الحکم الثابت بانضمام تلک الروایات هو </w:t>
      </w:r>
      <w:r>
        <w:rPr>
          <w:rStyle w:val="FootnoteAnchor"/>
          <w:rtl w:val="true"/>
        </w:rPr>
        <w:footnoteReference w:id="723"/>
      </w:r>
      <w:r>
        <w:rPr>
          <w:rFonts w:ascii="IRNazanin" w:hAnsi="IRNazanin" w:eastAsia="IRNazanin"/>
          <w:color w:val="111111"/>
          <w:sz w:val="28"/>
          <w:sz w:val="28"/>
          <w:szCs w:val="28"/>
          <w:rtl w:val="true"/>
          <w:lang w:bidi="fa-IR"/>
        </w:rPr>
        <w:t xml:space="preserve">مطلق الرجحان الشامل للوجوب و الاستحباب لا الحکم الاستحبابی بخصوصه؛ إذ </w:t>
      </w:r>
      <w:r>
        <w:rPr>
          <w:rStyle w:val="FootnoteAnchor"/>
          <w:rtl w:val="true"/>
        </w:rPr>
        <w:footnoteReference w:id="724"/>
      </w:r>
      <w:r>
        <w:rPr>
          <w:rFonts w:ascii="IRNazanin" w:hAnsi="IRNazanin" w:eastAsia="IRNazanin"/>
          <w:color w:val="111111"/>
          <w:sz w:val="28"/>
          <w:sz w:val="28"/>
          <w:szCs w:val="28"/>
          <w:rtl w:val="true"/>
          <w:lang w:bidi="fa-IR"/>
        </w:rPr>
        <w:t>کما أن قید العقاب علی ترکه ممّا لا تدلّ علیه تلک الأخبار، فکذلک جواز ترکه لا إلی بدل لا تدلّ علیه أیضا، و لا سیّما مع تصریح الخبر الضعیف بضدّه،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یختصّ الحکم بالاستحبابی باعتبار ضمیمة أصالة عدم الوجوب، و أصالة براءة الذمّة منه،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یحرّر السؤال الثانی علی الوجه الذی قررناه، کان بطلانه أظهر و فساده أبین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الثالث ففیه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بین تلک الروایات و بین ما یدلّ علی عدم العمل بقول الفاسق من الآیة المذکورة و نحوها عموما من وجه، فلو قرّر السؤال علی حدّ ما قرّره بعض المحقّقین هکذا لما کان بینهما عموم من وجه کما أشرنا إلیه، فلا ترجیح لتخصیص الثانی بالأوّل، بل ربّما رجّح العکس، لقطعیّة سنده و تأییده بالأصل؛ إذ الأصل عدم التکلیف، و براءة الذمّة کانت أقرب إلی الاعتبار و الاتجاه، مع ما فیه من النظر و الکلام؛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الکریمة إنما تدلّ علی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بقول</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الفاسق بدون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به فیما نحن فیه بعد ورود </w:t>
      </w:r>
      <w:r>
        <w:rPr>
          <w:rStyle w:val="FootnoteAnchor"/>
          <w:rtl w:val="true"/>
        </w:rPr>
        <w:footnoteReference w:id="726"/>
      </w:r>
      <w:r>
        <w:rPr>
          <w:rFonts w:ascii="IRNazanin" w:hAnsi="IRNazanin" w:eastAsia="IRNazanin"/>
          <w:color w:val="111111"/>
          <w:sz w:val="28"/>
          <w:sz w:val="28"/>
          <w:szCs w:val="28"/>
          <w:rtl w:val="true"/>
          <w:lang w:bidi="fa-IR"/>
        </w:rPr>
        <w:t>الروایات المعتبرة المستفیضة لیس عملا بلا تثبّت کما ظنّه السائل، فلم تتخصّص الآیة الکریمة بالأخبار؛ بل بسبب ورودها خرجت تلک الأخبار الضعیفة عن عنوان الحکم المثبت فی الآیة الکریمة، فتأمّل</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انتهی کلام شیخنا</w:t>
      </w:r>
    </w:p>
    <w:p>
      <w:pPr>
        <w:pStyle w:val="BookText"/>
        <w:rPr/>
      </w:pPr>
      <w:r>
        <w:rPr>
          <w:rFonts w:ascii="IRNazanin" w:hAnsi="IRNazanin" w:eastAsia="IRNazanin"/>
          <w:color w:val="111111"/>
          <w:sz w:val="28"/>
          <w:sz w:val="28"/>
          <w:szCs w:val="28"/>
          <w:rtl w:val="true"/>
          <w:lang w:bidi="fa-IR"/>
        </w:rPr>
        <w:t>المذکور، رحمه اللّه تعالی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المتأمّل الماهر و الخبیر الباهر أن ما أطال به شیخنا المشار إلیه لیس تحته مزید طائل و لا رجوع إلی حاصل، لعدم انطباقه علی کلام ذلک الفاضل و ما قرّره من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به إلی قول ذلک الفاضل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الأحادیث المذکورة إنما تضمّنت ترتّب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حرّرناه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لم یتقدّم منه فی المقام ماله مزید ربط أو دفع 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ذلک الفاضل بهذا الکلام أن غایة ما تضمّنته تلک الأخبار هو ترتب الثواب علی العمل، و مجرّد هذا لا یستلزم أمر الشارع و طلبه لذلک العمل، فلا بدّ أن یکون هناک دلیل آخر دال علی طلب الفعل و الأمر به لیترتب علیه الثواب بهذه الأخبار و إن لم یکن موافقا للواقع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وجیه کما لا یخفی علی الفطن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 شیخنا المذکور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ترتب الثواب علی عمل یساوق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شعریّ، و إلزام جدلیّ لا معنی له عند التأمّل، فإن العبادات توقیفیّة من الشارع واجبة کانت أو مستحبة لا بدّ لها من دلیل صریح و نصّ فصیح یدلّ علی مشروعیّتها، و هذه الأخبار لا دلالة فیها علی الثبوت علی </w:t>
      </w:r>
      <w:r>
        <w:rPr>
          <w:rStyle w:val="FootnoteAnchor"/>
          <w:rtl w:val="true"/>
        </w:rPr>
        <w:footnoteReference w:id="728"/>
      </w:r>
      <w:r>
        <w:rPr>
          <w:rFonts w:ascii="IRNazanin" w:hAnsi="IRNazanin" w:eastAsia="IRNazanin"/>
          <w:color w:val="111111"/>
          <w:sz w:val="28"/>
          <w:sz w:val="28"/>
          <w:szCs w:val="28"/>
          <w:rtl w:val="true"/>
          <w:lang w:bidi="fa-IR"/>
        </w:rPr>
        <w:t>الأمر بذلک، و إنما غایتها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ترتّب الثواب و إن ساوق الرجحان کما ذکره، لکن هذا القائل یمنع من ترتّب الثواب و ما یساوقه حتی یثبت دلیل الأمر 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من بلغه ثواب علی عمل فعمله </w:t>
      </w:r>
      <w:r>
        <w:rPr>
          <w:rStyle w:val="FootnoteAnchor"/>
          <w:rtl w:val="true"/>
        </w:rPr>
        <w:footnoteReference w:id="729"/>
      </w:r>
      <w:r>
        <w:rPr>
          <w:rFonts w:ascii="IRNazanin" w:hAnsi="IRNazanin" w:eastAsia="IRNazanin"/>
          <w:color w:val="111111"/>
          <w:sz w:val="28"/>
          <w:sz w:val="28"/>
          <w:szCs w:val="28"/>
          <w:rtl w:val="true"/>
          <w:lang w:bidi="fa-IR"/>
        </w:rPr>
        <w:t xml:space="preserve">ابتغاء لذلک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الثواب کان له و إن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عنده بوجود دلیل علی المشروعیّة، و لا خبر </w:t>
      </w:r>
      <w:r>
        <w:rPr>
          <w:rStyle w:val="FootnoteAnchor"/>
          <w:rtl w:val="true"/>
        </w:rPr>
        <w:footnoteReference w:id="731"/>
      </w:r>
      <w:r>
        <w:rPr>
          <w:rFonts w:ascii="IRNazanin" w:hAnsi="IRNazanin" w:eastAsia="IRNazanin"/>
          <w:color w:val="111111"/>
          <w:sz w:val="28"/>
          <w:sz w:val="28"/>
          <w:szCs w:val="28"/>
          <w:rtl w:val="true"/>
          <w:lang w:bidi="fa-IR"/>
        </w:rPr>
        <w:t>یدلّ علی الأمر به کما عرفت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قول ذلک الفاضل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اقتضی ذلک لاستندوا فی وجوب ما تضمّن الخبر الضعیف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یقضی منه العجب من مثل شیخنا المذکور </w:t>
      </w:r>
      <w:r>
        <w:rPr>
          <w:rStyle w:val="FootnoteAnchor"/>
          <w:rtl w:val="true"/>
        </w:rPr>
        <w:footnoteReference w:id="732"/>
      </w:r>
      <w:r>
        <w:rPr>
          <w:rFonts w:ascii="IRNazanin" w:hAnsi="IRNazanin" w:eastAsia="IRNazanin"/>
          <w:color w:val="111111"/>
          <w:sz w:val="28"/>
          <w:sz w:val="28"/>
          <w:szCs w:val="28"/>
          <w:rtl w:val="true"/>
          <w:lang w:bidi="fa-IR"/>
        </w:rPr>
        <w:t xml:space="preserve">، و کذا من نقل عنه فی خلال تلک السطور، فإن کلام الفاضل المذکور ینادی بلسان فصیح و نصّ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مراده أنه </w:t>
      </w:r>
      <w:r>
        <w:rPr>
          <w:rStyle w:val="FootnoteAnchor"/>
          <w:rtl w:val="true"/>
        </w:rPr>
        <w:footnoteReference w:id="734"/>
      </w:r>
      <w:r>
        <w:rPr>
          <w:rFonts w:ascii="IRNazanin" w:hAnsi="IRNazanin" w:eastAsia="IRNazanin"/>
          <w:color w:val="111111"/>
          <w:sz w:val="28"/>
          <w:sz w:val="28"/>
          <w:szCs w:val="28"/>
          <w:rtl w:val="true"/>
          <w:lang w:bidi="fa-IR"/>
        </w:rPr>
        <w:t>لو اقتضی ترتّب الثواب فی هذه الأخبار طلب الشارع لذلک الفعل وجوبا أو استحبابا لکان الواجب علیهم و اللّازم لهم الاستناد إلی هذه الأخبار فی وجوب ما تضمّن الخبر الضعیف وجوبه کما جروا علیه بالنسبة إلی ما تضمّن الخبر الضعیف استحبابه، مع أنهم لم یجروا هذا الکلام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الالزام لهم بأنه لا یخلو إما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ترتّب الثواب فی هذه الأخبار یقتضی الطلب و الأمر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یلزمهم ذلک فی جانب الوجوب کما فرضوه فی الاستحباب، مع أنهم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بدّ من دلیل آخر یقتضی ذلک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تفریعا علی هذا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واضح البیان عار عن الخلل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 الموجب لهم إلی هذا الاضطراب فی تحریر کلامه و تقریر مرامه، حتی</w:t>
      </w:r>
    </w:p>
    <w:p>
      <w:pPr>
        <w:pStyle w:val="BookText"/>
        <w:rPr/>
      </w:pPr>
      <w:r>
        <w:rPr>
          <w:rFonts w:ascii="IRNazanin" w:hAnsi="IRNazanin" w:eastAsia="IRNazanin"/>
          <w:color w:val="111111"/>
          <w:sz w:val="28"/>
          <w:sz w:val="28"/>
          <w:szCs w:val="28"/>
          <w:rtl w:val="true"/>
          <w:lang w:bidi="fa-IR"/>
        </w:rPr>
        <w:t>بعدوا عن ظاهره بمراحل، و أطالوا فیه بغیر طائل، و هو ظاهر مکشوف، بیّن معروف؟</w:t>
      </w:r>
    </w:p>
    <w:p>
      <w:pPr>
        <w:pStyle w:val="BookText"/>
        <w:rPr/>
      </w:pPr>
      <w:r>
        <w:rPr>
          <w:rFonts w:ascii="IRNazanin" w:hAnsi="IRNazanin" w:eastAsia="IRNazanin"/>
          <w:color w:val="111111"/>
          <w:sz w:val="28"/>
          <w:sz w:val="28"/>
          <w:szCs w:val="28"/>
          <w:rtl w:val="true"/>
          <w:lang w:bidi="fa-IR"/>
        </w:rPr>
        <w:t>و أمّا ثالثا،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جری فی ذلک السبیل و صار من ذلک القبیل، و ذلک فإن دعوی ذلک الفاضل أن الآیة أخصّ مطلقا صحیح؛ فإن الأخبار دلّت علی ترتّب الثواب علی العمل الوارد بطریق عن المعصوم، سواء کان المخبر عدلا أو غیره، طابق خبره الواقع أم لم یطابق، من الواجبات کان العمل أو من المستحبات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الآیة ردّ خبر الفاسق سواء </w:t>
      </w:r>
      <w:r>
        <w:rPr>
          <w:rStyle w:val="FootnoteAnchor"/>
          <w:rtl w:val="true"/>
        </w:rPr>
        <w:footnoteReference w:id="737"/>
      </w:r>
      <w:r>
        <w:rPr>
          <w:rFonts w:ascii="IRNazanin" w:hAnsi="IRNazanin" w:eastAsia="IRNazanin"/>
          <w:color w:val="111111"/>
          <w:sz w:val="28"/>
          <w:sz w:val="28"/>
          <w:szCs w:val="28"/>
          <w:rtl w:val="true"/>
          <w:lang w:bidi="fa-IR"/>
        </w:rPr>
        <w:t>تعلّق بالسنن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هذا العموم أخصّ مطلقا، و من العجب قول شیخنا المذکور بناء علی </w:t>
      </w:r>
      <w:r>
        <w:rPr>
          <w:rStyle w:val="FootnoteAnchor"/>
          <w:rtl w:val="true"/>
        </w:rPr>
        <w:footnoteReference w:id="738"/>
      </w:r>
      <w:r>
        <w:rPr>
          <w:rFonts w:ascii="IRNazanin" w:hAnsi="IRNazanin" w:eastAsia="IRNazanin"/>
          <w:color w:val="111111"/>
          <w:sz w:val="28"/>
          <w:sz w:val="28"/>
          <w:szCs w:val="28"/>
          <w:rtl w:val="true"/>
          <w:lang w:bidi="fa-IR"/>
        </w:rPr>
        <w:t>زعمه العموم و الخصوص من وجه و تقریره السؤال بما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إنما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خروجا عن کلام ذلک الفاضل؛ لأن هذه الأخبار لا تدلّ عنده علی مشروعیة العمل، و إنما تدلّ علی مجرّد ترتّب الثواب بعد ثبوت المشروعیّة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فکیف یحصل التثبت بها فی العمل؟ و هل هذا الّا أوّل المسألة و محلّ النزاع؟</w:t>
      </w:r>
    </w:p>
    <w:p>
      <w:pPr>
        <w:pStyle w:val="BookText"/>
        <w:rPr/>
      </w:pPr>
      <w:r>
        <w:rPr>
          <w:rFonts w:ascii="IRNazanin" w:hAnsi="IRNazanin" w:eastAsia="IRNazanin"/>
          <w:color w:val="111111"/>
          <w:sz w:val="28"/>
          <w:sz w:val="28"/>
          <w:szCs w:val="28"/>
          <w:rtl w:val="true"/>
          <w:lang w:bidi="fa-IR"/>
        </w:rPr>
        <w:t>و بالجملة، فإن کلام ذلک الفاضل عندی فی غایة المتانة و الرزانة، و ما تکلّفوه فی الجواب عنه مجرّد تخریجات واهیة و کلمات متهافتة کما لا یخفی علی الناظر بعین الإنصاف، و اللّه سبحانه أعلم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خبیر بأن الکلام فی هذه المسألة سؤالا و جوابا و نقضا و إبراما إنما ابتنی علی هذا الاصطلاح المحدث الذی جعلوا فیه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مرویة فی الاصول المعتمدة و الدساتیر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و رموا بها من</w:t>
      </w:r>
    </w:p>
    <w:p>
      <w:pPr>
        <w:pStyle w:val="BookText"/>
        <w:rPr/>
      </w:pPr>
      <w:r>
        <w:rPr>
          <w:rFonts w:ascii="IRNazanin" w:hAnsi="IRNazanin" w:eastAsia="IRNazanin"/>
          <w:color w:val="111111"/>
          <w:sz w:val="28"/>
          <w:sz w:val="28"/>
          <w:szCs w:val="28"/>
          <w:rtl w:val="true"/>
          <w:lang w:bidi="fa-IR"/>
        </w:rPr>
        <w:t>البین و إن کانوا عند الحاجة إلیها یغمضون عنها العین، و یتستّرون عن مخالفة اصطلاحهم بالأعذار الضعیفة و التعلیلات السخیفة ممّا ذکر فی هذه المسألة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فمتی قلنا بصحّة جملة أخبارنا المرویّة فی اصولنا المعتبرة و دساتیرنا المشتهرة و أنها أدلّة صحیحة شرعیّة موجبة لثبوت الأحکام کما علیه جملة المتقدّمین </w:t>
      </w:r>
      <w:r>
        <w:rPr>
          <w:rStyle w:val="FootnoteAnchor"/>
          <w:rtl w:val="true"/>
        </w:rPr>
        <w:footnoteReference w:id="739"/>
      </w:r>
      <w:r>
        <w:rPr>
          <w:rFonts w:ascii="IRNazanin" w:hAnsi="IRNazanin" w:eastAsia="IRNazanin"/>
          <w:color w:val="111111"/>
          <w:sz w:val="28"/>
          <w:sz w:val="28"/>
          <w:szCs w:val="28"/>
          <w:rtl w:val="true"/>
          <w:lang w:bidi="fa-IR"/>
        </w:rPr>
        <w:t xml:space="preserve">و شطر من متأخری متأخّری علمائنا الأعلام </w:t>
      </w:r>
      <w:r>
        <w:rPr>
          <w:rStyle w:val="FootnoteAnchor"/>
          <w:rtl w:val="true"/>
        </w:rPr>
        <w:footnoteReference w:id="740"/>
      </w:r>
      <w:r>
        <w:rPr>
          <w:rFonts w:ascii="IRNazanin" w:hAnsi="IRNazanin" w:eastAsia="IRNazanin"/>
          <w:color w:val="111111"/>
          <w:sz w:val="28"/>
          <w:sz w:val="28"/>
          <w:szCs w:val="28"/>
          <w:rtl w:val="true"/>
          <w:lang w:bidi="fa-IR"/>
        </w:rPr>
        <w:t>، فلا مجال لهذا البحث بالکلیّة؛ إذ العامل إنما عمل علی ذلک الخبر لکونه معتبرا معتمدا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الأنسب بالقواعد الشرعیّة و الضوابط المرعیّة؛ فإن الاستحباب و الکراهة کالوجوب و التحریم أحکام شرعیّة لا تثبت إلّا بالدلیل الواضح و المنار اللائح، و متی کان الحدیث الضعیف لیس بدلیل شرعی کما یزعمونه فلا یثبت به استحباب؛ لا </w:t>
      </w:r>
      <w:r>
        <w:rPr>
          <w:rStyle w:val="FootnoteAnchor"/>
          <w:rtl w:val="true"/>
        </w:rPr>
        <w:footnoteReference w:id="741"/>
      </w:r>
      <w:r>
        <w:rPr>
          <w:rFonts w:ascii="IRNazanin" w:hAnsi="IRNazanin" w:eastAsia="IRNazanin"/>
          <w:color w:val="111111"/>
          <w:sz w:val="28"/>
          <w:sz w:val="28"/>
          <w:szCs w:val="28"/>
          <w:rtl w:val="true"/>
          <w:lang w:bidi="fa-IR"/>
        </w:rPr>
        <w:t>فی محلّ النزاع، و لا غیره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التستّر هنا بأن ثبوت الاستحباب إنما حصل بانضمام هذه الأخبار کما ادّعوه،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ما </w:t>
      </w:r>
      <w:r>
        <w:rPr>
          <w:rStyle w:val="FootnoteAnchor"/>
          <w:rtl w:val="true"/>
        </w:rPr>
        <w:footnoteReference w:id="742"/>
      </w:r>
      <w:r>
        <w:rPr>
          <w:rFonts w:ascii="IRNazanin" w:hAnsi="IRNazanin" w:eastAsia="IRNazanin"/>
          <w:color w:val="111111"/>
          <w:sz w:val="28"/>
          <w:sz w:val="28"/>
          <w:szCs w:val="28"/>
          <w:rtl w:val="true"/>
          <w:lang w:bidi="fa-IR"/>
        </w:rPr>
        <w:t>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یؤدی إلی ثبوت الاستحباب بمجرّد رؤیة أو سماع حدیث یدلّ علی ترتّب الثواب فی ظهر کتاب أو ورقة ملقاة، أو بخبر عامّی؛ لصدق البلوغ بکل من هذه الامور کما دلّت علیه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ذلک لا یخلو من مجازفة فی الأحکام؛ و لهذا أن بعضهم تفطّن إلی ما ذکرنا، فاشترط ثبوت أصل المشروعیّة احترازا عن البدع، و هو تقیید للنص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فی الجواب إنما هو ما ذکرناه من عدم صحّة هذا الکلام؛ لعدم صحة </w:t>
      </w:r>
      <w:r>
        <w:rPr>
          <w:rStyle w:val="FootnoteAnchor"/>
          <w:rtl w:val="true"/>
        </w:rPr>
        <w:footnoteReference w:id="743"/>
      </w:r>
      <w:r>
        <w:rPr>
          <w:rFonts w:ascii="IRNazanin" w:hAnsi="IRNazanin" w:eastAsia="IRNazanin"/>
          <w:color w:val="111111"/>
          <w:sz w:val="28"/>
          <w:sz w:val="28"/>
          <w:szCs w:val="28"/>
          <w:rtl w:val="true"/>
          <w:lang w:bidi="fa-IR"/>
        </w:rPr>
        <w:t>أساسه المشار إلیه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شیخنا المشار إلیه آنفا عن بعض الأصحاب </w:t>
      </w:r>
      <w:r>
        <w:rPr>
          <w:rStyle w:val="FootnoteAnchor"/>
          <w:rtl w:val="true"/>
        </w:rPr>
        <w:footnoteReference w:id="744"/>
      </w:r>
      <w:r>
        <w:rPr>
          <w:rFonts w:ascii="IRNazanin" w:hAnsi="IRNazanin" w:eastAsia="IRNazanin"/>
          <w:color w:val="111111"/>
          <w:sz w:val="28"/>
          <w:sz w:val="28"/>
          <w:szCs w:val="28"/>
          <w:rtl w:val="true"/>
          <w:lang w:bidi="fa-IR"/>
        </w:rPr>
        <w:t>نظم أخبار المخالفین فی هذا السلک، فجوّز الرجوع إلیها فی المندوبات، 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أن الأخبار المذکورة تشملهم، إلّا إنه قد ورد النهی فی کثیر من الأخبار عن الرجوع إلیهم و العمل بأخبارهم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w:t>
      </w:r>
      <w:r>
        <w:rPr>
          <w:rStyle w:val="FootnoteAnchor"/>
          <w:rtl w:val="true"/>
        </w:rPr>
        <w:footnoteReference w:id="745"/>
      </w:r>
      <w:r>
        <w:rPr>
          <w:rFonts w:ascii="IRNazanin" w:hAnsi="IRNazanin" w:eastAsia="IRNazanin"/>
          <w:color w:val="111111"/>
          <w:sz w:val="28"/>
          <w:sz w:val="28"/>
          <w:szCs w:val="28"/>
          <w:rtl w:val="true"/>
          <w:lang w:bidi="fa-IR"/>
        </w:rPr>
        <w:t xml:space="preserve">فیشکل الرجوع إلیها لا سیّما إذا کان ما ورد فی أخبارهم هیئة </w:t>
      </w:r>
      <w:r>
        <w:rPr>
          <w:rStyle w:val="FootnoteAnchor"/>
          <w:rtl w:val="true"/>
        </w:rPr>
        <w:footnoteReference w:id="746"/>
      </w:r>
      <w:r>
        <w:rPr>
          <w:rFonts w:ascii="IRNazanin" w:hAnsi="IRNazanin" w:eastAsia="IRNazanin"/>
          <w:color w:val="111111"/>
          <w:sz w:val="28"/>
          <w:sz w:val="28"/>
          <w:szCs w:val="28"/>
          <w:rtl w:val="true"/>
          <w:lang w:bidi="fa-IR"/>
        </w:rPr>
        <w:t>مخترعة و صورة مبتدعة لم یعهد مثلها فی الأخبار</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فإنه لما کان البناء علی غیر أساس عظم فیه الالتباس و الانعکاس، و الحق فی المسألة بناء علی اصطلاحهم و ردّهم الأخبار الضعیفة هو ما ذکره الفاضل المتقدم ذکره، و أوضحناه غایة الإیضاح</w:t>
      </w:r>
      <w:r>
        <w:rPr>
          <w:rFonts w:eastAsia="IRNazanin" w:cs="IRNazanin"/>
          <w:color w:val="111111"/>
          <w:sz w:val="28"/>
          <w:szCs w:val="28"/>
          <w:rtl w:val="true"/>
          <w:lang w:bidi="fa-IR"/>
        </w:rPr>
        <w:t>.</w:t>
      </w:r>
      <w:bookmarkStart w:id="100" w:name="pg13064_173013"/>
    </w:p>
    <w:p>
      <w:pPr>
        <w:pStyle w:val="Heading2"/>
        <w:numPr>
          <w:ilvl w:val="1"/>
          <w:numId w:val="1"/>
        </w:numPr>
        <w:rPr/>
      </w:pPr>
      <w:bookmarkStart w:id="101" w:name="__RefHeading___Toc6991577_3224264995"/>
      <w:bookmarkStart w:id="102" w:name="_Toc37"/>
      <w:bookmarkEnd w:id="100"/>
      <w:bookmarkEnd w:id="101"/>
      <w:r>
        <w:rPr/>
        <w:t>52</w:t>
      </w:r>
      <w:r>
        <w:rPr>
          <w:rtl w:val="true"/>
        </w:rPr>
        <w:t xml:space="preserve"> </w:t>
      </w:r>
      <w:r>
        <w:rPr>
          <w:rtl w:val="true"/>
        </w:rPr>
        <w:t>درّة نجفیّة فی موضع الوقف من آیة الرّٰاسِخُونَ فِی الْعِلْمِ</w:t>
      </w:r>
      <w:bookmarkEnd w:id="102"/>
    </w:p>
    <w:p>
      <w:pPr>
        <w:pStyle w:val="BookText"/>
        <w:rPr/>
      </w:pPr>
      <w:r>
        <w:rPr>
          <w:rFonts w:ascii="IRNazanin" w:hAnsi="IRNazanin" w:eastAsia="IRNazanin"/>
          <w:color w:val="111111"/>
          <w:sz w:val="28"/>
          <w:sz w:val="28"/>
          <w:szCs w:val="28"/>
          <w:rtl w:val="true"/>
          <w:lang w:bidi="fa-IR"/>
        </w:rPr>
        <w:t xml:space="preserve">روی السیّد الرضی رضی اللّه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عن مسعدة بن صدقة عن الصادق علیه السّلام، و روی نحوه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 العیاشی فی تفسیره </w:t>
      </w:r>
      <w:r>
        <w:rPr>
          <w:rStyle w:val="FootnoteAnchor"/>
          <w:rtl w:val="true"/>
        </w:rPr>
        <w:footnoteReference w:id="750"/>
      </w:r>
      <w:r>
        <w:rPr>
          <w:rFonts w:ascii="IRNazanin" w:hAnsi="IRNazanin" w:eastAsia="IRNazanin"/>
          <w:color w:val="111111"/>
          <w:sz w:val="28"/>
          <w:sz w:val="28"/>
          <w:szCs w:val="28"/>
          <w:rtl w:val="true"/>
          <w:lang w:bidi="fa-IR"/>
        </w:rPr>
        <w:t>أن أمیر المؤمنین علیه السّلام خطب بهذه الخطبة علی منبر الکوفة، و ذلک أن رجلا 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صف لنا ربنا لنزداد له حبّا 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السّلام 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حتی غص المسجد بأهله، فصعد المنبر و هو مغضب متغیر اللون فحمد اللّه سبحانه و صلّی علی النبی صلّی اللّه علیه و آله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ساق الخطبة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أیّها السائل، فما دلّک القرآن علیه من صفته فائتم به و استضئ بنور هدایته، و ما کلّفک الشیطان علمه ممّا لیس علیک فی الکتاب فرضه و لا فی سنة النبی صلّی اللّه علیه و آله و أئمّة الهدی أثره فکل علمه إلی الله سبحانه، فإنّ ذلک مقتضی </w:t>
      </w:r>
      <w:r>
        <w:rPr>
          <w:rStyle w:val="FootnoteAnchor"/>
          <w:rtl w:val="true"/>
        </w:rPr>
        <w:footnoteReference w:id="751"/>
      </w:r>
      <w:r>
        <w:rPr>
          <w:rFonts w:ascii="IRNazanin" w:hAnsi="IRNazanin" w:eastAsia="IRNazanin"/>
          <w:color w:val="111111"/>
          <w:sz w:val="28"/>
          <w:sz w:val="28"/>
          <w:szCs w:val="28"/>
          <w:rtl w:val="true"/>
          <w:lang w:bidi="fa-IR"/>
        </w:rPr>
        <w:t>حقّ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الراسخین فی العلم هم الّذین أغناهم الله عن اقتحام السدد</w:t>
      </w:r>
    </w:p>
    <w:p>
      <w:pPr>
        <w:pStyle w:val="BookText"/>
        <w:rPr/>
      </w:pPr>
      <w:r>
        <w:rPr>
          <w:rFonts w:ascii="IRNazanin" w:hAnsi="IRNazanin" w:eastAsia="IRNazanin"/>
          <w:color w:val="111111"/>
          <w:sz w:val="28"/>
          <w:sz w:val="28"/>
          <w:szCs w:val="28"/>
          <w:rtl w:val="true"/>
          <w:lang w:bidi="fa-IR"/>
        </w:rPr>
        <w:t xml:space="preserve">المضروبة دون الغیوب، و الإقرار </w:t>
      </w:r>
      <w:r>
        <w:rPr>
          <w:rStyle w:val="FootnoteAnchor"/>
          <w:rtl w:val="true"/>
        </w:rPr>
        <w:footnoteReference w:id="752"/>
      </w:r>
      <w:r>
        <w:rPr>
          <w:rFonts w:ascii="IRNazanin" w:hAnsi="IRNazanin" w:eastAsia="IRNazanin"/>
          <w:color w:val="111111"/>
          <w:sz w:val="28"/>
          <w:sz w:val="28"/>
          <w:szCs w:val="28"/>
          <w:rtl w:val="true"/>
          <w:lang w:bidi="fa-IR"/>
        </w:rPr>
        <w:t xml:space="preserve">بجملة ما جهلوا تفسیره من الغیب المحجوب </w:t>
      </w:r>
      <w:r>
        <w:rPr>
          <w:rStyle w:val="FootnoteAnchor"/>
          <w:rtl w:val="true"/>
        </w:rPr>
        <w:footnoteReference w:id="753"/>
      </w:r>
      <w:r>
        <w:rPr>
          <w:rFonts w:ascii="IRNazanin" w:hAnsi="IRNazanin" w:eastAsia="IRNazanin"/>
          <w:color w:val="111111"/>
          <w:sz w:val="28"/>
          <w:sz w:val="28"/>
          <w:szCs w:val="28"/>
          <w:rtl w:val="true"/>
          <w:lang w:bidi="fa-IR"/>
        </w:rPr>
        <w:t xml:space="preserve">، فمدح الله تعالی اعترافهم بالعجز عن تناول ما لم یحیطوا به علما، و سمّی </w:t>
      </w:r>
      <w:r>
        <w:rPr>
          <w:rStyle w:val="FootnoteAnchor"/>
          <w:rtl w:val="true"/>
        </w:rPr>
        <w:footnoteReference w:id="754"/>
      </w:r>
      <w:r>
        <w:rPr>
          <w:rFonts w:ascii="IRNazanin" w:hAnsi="IRNazanin" w:eastAsia="IRNazanin"/>
          <w:color w:val="111111"/>
          <w:sz w:val="28"/>
          <w:sz w:val="28"/>
          <w:szCs w:val="28"/>
          <w:rtl w:val="true"/>
          <w:lang w:bidi="fa-IR"/>
        </w:rPr>
        <w:t>ترکهم التعمّق فیما لم یکلّفهم البحث عن کنهه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ذلک، و لا تقدر عظمة الله سبحانه علی قدر عقلک؛ فتکون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الخبر لا یخلو من الإشکال؛ إذ الظاهر أن الإشارة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إلی قوله عزّ و جلّ وَ مٰا یَعْلَمُ تَأْوِیلَهُ إِلَّا اللّٰهُ وَ الرّٰاسِخُونَ فِی الْعِلْمِ یَقُولُونَ آمَنّٰا بِهِ </w:t>
      </w:r>
      <w:r>
        <w:rPr>
          <w:rStyle w:val="FootnoteAnchor"/>
          <w:rtl w:val="true"/>
        </w:rPr>
        <w:footnoteReference w:id="756"/>
      </w:r>
      <w:r>
        <w:rPr>
          <w:rFonts w:ascii="Amiri" w:hAnsi="Amiri" w:eastAsia="Amiri" w:cs="Amiri"/>
          <w:color w:val="111111"/>
          <w:sz w:val="28"/>
          <w:sz w:val="28"/>
          <w:szCs w:val="28"/>
          <w:rtl w:val="true"/>
          <w:lang w:bidi="ar-SA"/>
        </w:rPr>
        <w:t>الآیة، و هو مبنیّ علی الوقف علی لفظ اللّٰهُ و الرّٰاسِخُونَ فِی الْعِلْمِ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مرکّبة من مبتدأ و خبر، بمعنی أنه لا یعلم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محکمه و متشابهة إلّا اللّه تعالی خاصّة دون الراسخین؛ و هو خلاف ما دلت علیه الأخبار الکثیرة المؤذنة بعطف الرّٰاسِخُونَ علی اللّٰهُ، و أن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کملا عنده عزّ و جلّ و عند الراسخین، فیکون الوقف حینئذ علی الرّٰاسِخُونَ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الأخبار فی ذلک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 و العیاشی فی تفسیره </w:t>
      </w:r>
      <w:r>
        <w:rPr>
          <w:rStyle w:val="FootnoteAnchor"/>
          <w:rtl w:val="true"/>
        </w:rPr>
        <w:footnoteReference w:id="758"/>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تأویل القرآن کلّه</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صلّی اللّه علیه و آله أفضل الراسخین فی العلم، قد علّمه الله عزّ و جلّ جمیع ما أنزل علیه من التنزیل و التأویل، و ما کان الله لینزل علیه شیئا لم یعلّمه تأویله،</w:t>
      </w:r>
    </w:p>
    <w:p>
      <w:pPr>
        <w:pStyle w:val="BookText"/>
        <w:rPr/>
      </w:pPr>
      <w:r>
        <w:rPr>
          <w:rFonts w:ascii="IRNazanin" w:hAnsi="IRNazanin" w:eastAsia="IRNazanin"/>
          <w:color w:val="111111"/>
          <w:sz w:val="28"/>
          <w:sz w:val="28"/>
          <w:szCs w:val="28"/>
          <w:rtl w:val="true"/>
          <w:lang w:bidi="fa-IR"/>
        </w:rPr>
        <w:t>و أوصیاؤه من بعده یعلمونه کلّه</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أن الراسخین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یختلف فی </w:t>
      </w:r>
      <w:r>
        <w:rPr>
          <w:rStyle w:val="FootnoteAnchor"/>
          <w:rtl w:val="true"/>
        </w:rPr>
        <w:footnoteReference w:id="761"/>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الله عزّ و جلّ بسعة رحمته و رأفته بخلقه و علمه بما یحدثه المبدلون من تغییر کلامه قسم کلامه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أنبیاؤه </w:t>
      </w:r>
      <w:r>
        <w:rPr>
          <w:rStyle w:val="FootnoteAnchor"/>
          <w:rtl w:val="true"/>
        </w:rPr>
        <w:footnoteReference w:id="763"/>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فعل ذلک لئلّا یدّعی أهل الباطل من المستولین علی میراث رسول الله صلّی اللّه علیه و آله من علم الکتاب ما لم یجعله لهم، و لیقودهم الاضطرار إلی الائتمار بمن ولّاه أمرهم، فاستکبروا عن طاعته تعززا و افتراء علی الله عزّ و جلّ، و اغترارا </w:t>
      </w:r>
      <w:r>
        <w:rPr>
          <w:rStyle w:val="FootnoteAnchor"/>
          <w:rtl w:val="true"/>
        </w:rPr>
        <w:footnoteReference w:id="764"/>
      </w:r>
      <w:r>
        <w:rPr>
          <w:rFonts w:ascii="IRNazanin" w:hAnsi="IRNazanin" w:eastAsia="IRNazanin"/>
          <w:color w:val="111111"/>
          <w:sz w:val="28"/>
          <w:sz w:val="28"/>
          <w:szCs w:val="28"/>
          <w:rtl w:val="true"/>
          <w:lang w:bidi="fa-IR"/>
        </w:rPr>
        <w:t>بکثرة من ظاهرهم و عاونهم و عاند الله جلّ اسمه و رسوله صلّی اللّه علیه و آله</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فضلائنا فی شرح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هذه الأخبار فی وجه الجمع بینها و بین کلامه علیه السّلام فی الخطبة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الجمع بأن یحمل حکایة قول الراسخین علی اعترافهم و تسلیمهم قبل أن یعلّمهم اللّه تأویل ما تشابه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کأنّه سبحانه بیّن أنهم لمّا آمنوا بجملة ما أنزل من المحکمات و المتشابهات و لم یتّبعوا ما تشابه منه کالذین فی قلوبهم زیغ بالتعلق </w:t>
      </w:r>
      <w:r>
        <w:rPr>
          <w:rStyle w:val="FootnoteAnchor"/>
          <w:rtl w:val="true"/>
        </w:rPr>
        <w:footnoteReference w:id="766"/>
      </w:r>
      <w:r>
        <w:rPr>
          <w:rFonts w:ascii="IRNazanin" w:hAnsi="IRNazanin" w:eastAsia="IRNazanin"/>
          <w:color w:val="111111"/>
          <w:sz w:val="28"/>
          <w:sz w:val="28"/>
          <w:szCs w:val="28"/>
          <w:rtl w:val="true"/>
          <w:lang w:bidi="fa-IR"/>
        </w:rPr>
        <w:t>بالظاهر أو تأویل باطل، فآتاهم اللّه علم</w:t>
      </w:r>
    </w:p>
    <w:p>
      <w:pPr>
        <w:pStyle w:val="BookText"/>
        <w:rPr/>
      </w:pPr>
      <w:r>
        <w:rPr>
          <w:rFonts w:ascii="IRNazanin" w:hAnsi="IRNazanin" w:eastAsia="IRNazanin"/>
          <w:color w:val="111111"/>
          <w:sz w:val="28"/>
          <w:sz w:val="28"/>
          <w:szCs w:val="28"/>
          <w:rtl w:val="true"/>
          <w:lang w:bidi="fa-IR"/>
        </w:rPr>
        <w:t xml:space="preserve">التأویل و ضمهم </w:t>
      </w:r>
      <w:r>
        <w:rPr>
          <w:rStyle w:val="FootnoteAnchor"/>
          <w:rtl w:val="true"/>
        </w:rPr>
        <w:footnoteReference w:id="767"/>
      </w:r>
      <w:r>
        <w:rPr>
          <w:rFonts w:ascii="IRNazanin" w:hAnsi="IRNazanin" w:eastAsia="IRNazanin"/>
          <w:color w:val="111111"/>
          <w:sz w:val="28"/>
          <w:sz w:val="28"/>
          <w:szCs w:val="28"/>
          <w:rtl w:val="true"/>
          <w:lang w:bidi="fa-IR"/>
        </w:rPr>
        <w:t xml:space="preserve">إلی نفسه فی الاستثناء فی </w:t>
      </w:r>
      <w:r>
        <w:rPr>
          <w:rStyle w:val="FootnoteAnchor"/>
          <w:rtl w:val="true"/>
        </w:rPr>
        <w:footnoteReference w:id="768"/>
      </w:r>
      <w:r>
        <w:rPr>
          <w:rFonts w:ascii="IRNazanin" w:hAnsi="IRNazanin" w:eastAsia="IRNazanin"/>
          <w:color w:val="111111"/>
          <w:sz w:val="28"/>
          <w:sz w:val="28"/>
          <w:szCs w:val="28"/>
          <w:rtl w:val="true"/>
          <w:lang w:bidi="fa-IR"/>
        </w:rPr>
        <w:t>الاستبعاد عن مشارکتهم للّه عزّ و جلّ فی ذلک العلم، و بیان أنهم إنما استحقّوا إفاضة ذلک العلم باعترافهم بالجهل و قصورهم عن الإحاطة بالمتشابهات من تلقاء أنفسهم، و إن علموا التأویل بوحی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فی کلامه علیه السّلام أنه لمّا أخبر ببعض المغیّبات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یا أمیر المؤمنین علم الغیب؟ فقال علیه السّلام للرّجل و کان کلبیّا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کلب، لیس هو بعلم غیب و إنما هو تعلّم من ذی علم</w:t>
      </w:r>
      <w:r>
        <w:rPr>
          <w:rFonts w:eastAsia="IRNazanin" w:cs="IRNazanin"/>
          <w:color w:val="111111"/>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إقرارهم و تسلیمهم بعد علمهم بالمتشابهات بالتعلیم الإلهی نظرا إلی عجزهم عن إدراکها من دون التعلّم، و ما هو شأنهم لو خلّاهم اللّه و أنفسهم و إن سمّی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المستفاد </w:t>
      </w:r>
      <w:r>
        <w:rPr>
          <w:rStyle w:val="FootnoteAnchor"/>
          <w:rtl w:val="true"/>
        </w:rPr>
        <w:footnoteReference w:id="770"/>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للآیة ظهرا و 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العلم بکنه الواجب و ما استأثر اللّه بعلمه من صفته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الوقف حینئذ علی اللّٰهُ، و إلیه یشیر ظاهر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الراسخون فی العلم تأویله، و إلیه الإشارة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الوقف حینئذ علی الْعِلْمِ و یکون القارئ مخیرا فی الوقف علی أحد الموضعین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ألّا یکون الإقرار و المدح فی الخطبة إشارة إلی ما تضمّنته الآیة، بل إلی إقرارهم بالعجز عن معرفة صفته و الغیب المحجوب فیما بینهم و بین اللّه عزّ و جلّ، و مدح اللّه سبحانه إیّاهم فی الملأ الأعلی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بالمتشابه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علموا تأویله، و یکون موضع الوقف فی الآیة الْعِلْمِ و هذه الوجوه و إن کان بعضها لا یخلو من بعد إلّا إنها غایة ما خطر لی </w:t>
      </w:r>
      <w:r>
        <w:rPr>
          <w:rStyle w:val="FootnoteAnchor"/>
          <w:rtl w:val="true"/>
        </w:rPr>
        <w:footnoteReference w:id="771"/>
      </w:r>
      <w:r>
        <w:rPr>
          <w:rFonts w:ascii="IRNazanin" w:hAnsi="IRNazanin" w:eastAsia="IRNazanin"/>
          <w:color w:val="111111"/>
          <w:sz w:val="28"/>
          <w:sz w:val="28"/>
          <w:szCs w:val="28"/>
          <w:rtl w:val="true"/>
          <w:lang w:bidi="fa-IR"/>
        </w:rPr>
        <w:t>فی مقام الجمع، و اللّه سبحانه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المحدّث الکاشانی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فإنه أورد أولا الأخبار الاولی و فسّر بها الآیة، ثم أورد أخبار الخطبة المشار إلیها بروایة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العیاشی فی تفسیره، و لم یتعرّض للکلام فی ذلک مع ظهور المنافاة کما عرفت بین أخبار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یخطر ببالی العلیل و فکری الکلیل أنه لعلّ الأظهر </w:t>
      </w:r>
      <w:r>
        <w:rPr>
          <w:rStyle w:val="FootnoteAnchor"/>
          <w:rtl w:val="true"/>
        </w:rPr>
        <w:footnoteReference w:id="773"/>
      </w:r>
      <w:r>
        <w:rPr>
          <w:rFonts w:ascii="IRNazanin" w:hAnsi="IRNazanin" w:eastAsia="IRNazanin"/>
          <w:color w:val="111111"/>
          <w:sz w:val="28"/>
          <w:sz w:val="28"/>
          <w:szCs w:val="28"/>
          <w:rtl w:val="true"/>
          <w:lang w:bidi="fa-IR"/>
        </w:rPr>
        <w:t>فی الجواب عن هذا الإشکال و الجمع بین الأخبار الواردة فی هذا المجال هو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الرّٰاسِخُونَ فِی الْعِلْمِ قد ورد فی آیة اخری غیر الآیة المتقدّمة و هی قوله سبحانه لٰکِنِ الرّٰاسِخُونَ فِی الْعِلْمِ مِنْهُمْ وَ الْمُؤْمِنُونَ یُؤْمِنُونَ بِمٰا أُنْزِلَ إِلَیْکَ </w:t>
      </w:r>
      <w:r>
        <w:rPr>
          <w:rStyle w:val="FootnoteAnchor"/>
          <w:rtl w:val="true"/>
        </w:rPr>
        <w:footnoteReference w:id="77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الرسوخ فی العلم لیس منحصرا فی مرتبة واحدة، بل له مراتب متعدّدة کما فصّله شیخنا العالم الربانی الشیخ میثم البحرانی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أوّلها مرتبة الّذین اقتصروا فی صفات اللّه تعالی و ملائکته و عالم غیبه علی ما وقفتهم الشریعة علیه فی الجملة، کما أوصله النبیّ صلّی اللّه علیه و آله </w:t>
      </w:r>
      <w:r>
        <w:rPr>
          <w:rStyle w:val="FootnoteAnchor"/>
          <w:rtl w:val="true"/>
        </w:rPr>
        <w:footnoteReference w:id="775"/>
      </w:r>
      <w:r>
        <w:rPr>
          <w:rFonts w:ascii="IRNazanin" w:hAnsi="IRNazanin" w:eastAsia="IRNazanin"/>
          <w:color w:val="111111"/>
          <w:sz w:val="28"/>
          <w:sz w:val="28"/>
          <w:szCs w:val="28"/>
          <w:rtl w:val="true"/>
          <w:lang w:bidi="fa-IR"/>
        </w:rPr>
        <w:t xml:space="preserve">إلی أفهامهم </w:t>
      </w:r>
      <w:r>
        <w:rPr>
          <w:rStyle w:val="FootnoteAnchor"/>
          <w:rtl w:val="true"/>
        </w:rPr>
        <w:footnoteReference w:id="776"/>
      </w:r>
      <w:r>
        <w:rPr>
          <w:rFonts w:ascii="IRNazanin" w:hAnsi="IRNazanin" w:eastAsia="IRNazanin"/>
          <w:color w:val="111111"/>
          <w:sz w:val="28"/>
          <w:sz w:val="28"/>
          <w:szCs w:val="28"/>
          <w:rtl w:val="true"/>
          <w:lang w:bidi="fa-IR"/>
        </w:rPr>
        <w:t>، و علی هؤلاء یحمل کلام أمیر المؤمنین علیه السّلام فی الخطبة، و إلی هؤلاء الإشارة بهذه الآیة المذکورة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الرّٰاسِخُونَ فِی الْعِلْمِ فی الآیة المتقدّمة التی وردت الأخبار بأنّها مخصوصة بالأئمّة الأطهار دون غیرهم فتحمل علی أعلی المراتب المناسبة لحالهم، کما یشیر إلیه قوله علیه السّلام فی بعض الأخبار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صلّی اللّه علیه و آله أفضل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أوصیاؤه من بعده یعلمونه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استفاض فی أخبارهم من أن علوم الرسول صلّی اللّه علیه و آله کلّها صارت إلیهم یتوارثونها واحدا بعد واحد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 الرّٰاسِخُونَ فِی الْعِلْمِ قد وقع فی آیتین، فوجه الجمع بین أخبار الطرفین حمل أخبار الخطبة علی الآیة التی ذکرناها و الأخبار الاخر علی تلک الآیة التی وردت تلک الأخبار بتفسیرها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کلامهم علیهم السّلام للناس علی قدر ما تحتمله عقولهم، کما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أکلّم الناس علی قدر عقولهم</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الظاهر البیّن أن مرتبته صلّی اللّه علیه و آله و مرتبة أوصیائه علیهم السّلام فی المعرفة و الرسوخ لا تنسب إلی معرفة ذلک المخاطب و نحوه ممّن یکون الرسوخ فی حقهم هو الوقوع علی ظاهر الشریعة، و یمنعون عن البحث عما زاد علی ذلک خوفا علیهم من الوقوع فی تیه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یشعر به کلام شیخنا العلّامة الشیخ میثم قدّس سرّه فی شرحه من أن المراد بالراسخین فی العلم فی کلامه علیه السّلام هم المذکورون فی الآیة المتقدّمة؛ و هی قوله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779"/>
      </w:r>
      <w:r>
        <w:rPr>
          <w:rFonts w:ascii="IRNazanin" w:hAnsi="IRNazanin" w:eastAsia="IRNazanin"/>
          <w:color w:val="111111"/>
          <w:sz w:val="28"/>
          <w:sz w:val="28"/>
          <w:szCs w:val="28"/>
          <w:rtl w:val="true"/>
          <w:lang w:bidi="fa-IR"/>
        </w:rPr>
        <w:t>و أن الوقف فیها حینئذ علی</w:t>
      </w:r>
    </w:p>
    <w:p>
      <w:pPr>
        <w:pStyle w:val="BookText"/>
        <w:rPr/>
      </w:pPr>
      <w:r>
        <w:rPr>
          <w:rFonts w:ascii="IRNazanin" w:hAnsi="IRNazanin" w:eastAsia="IRNazanin"/>
          <w:color w:val="111111"/>
          <w:sz w:val="28"/>
          <w:sz w:val="28"/>
          <w:szCs w:val="28"/>
          <w:rtl w:val="true"/>
          <w:lang w:bidi="fa-IR"/>
        </w:rPr>
        <w:t>لفظ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ناشئ عن الغفلة عن الاطّلاع علی تلک الأخبار الواردة فی تفسیرها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أن الشارح ابن أبی الحدید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تکلّم فی هذا المکان بما هو أشبه شی‌ء بالهذیان، و قد أشبعنا الکلام علیه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بنقل ذلک فی المقام لما فیه من التنبیه علی ضلال مثله و إن کان من العلماء الأعلام، و تعصبهم علی الباطل الظاهر لجملة الأنام،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نبدأ قبل </w:t>
      </w:r>
      <w:r>
        <w:rPr>
          <w:rStyle w:val="FootnoteAnchor"/>
          <w:rtl w:val="true"/>
        </w:rPr>
        <w:footnoteReference w:id="780"/>
      </w:r>
      <w:r>
        <w:rPr>
          <w:rFonts w:ascii="Amiri" w:hAnsi="Amiri" w:eastAsia="Amiri" w:cs="Amiri"/>
          <w:color w:val="111111"/>
          <w:sz w:val="28"/>
          <w:sz w:val="28"/>
          <w:szCs w:val="28"/>
          <w:rtl w:val="true"/>
          <w:lang w:bidi="ar-SA"/>
        </w:rPr>
        <w:t>أن نحقّقه و نتکلّم فیه بتفسیر قوله تعالی وَ مٰا یَعْلَمُ تَأْوِیلَهُ إِلَّا اللّٰهُ وَ الرّٰاسِخُونَ فِی الْعِلْمِ،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وقف علی قوله إِلَّا اللّٰهُ، و منهم من لم یقف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أقوی من الأوّل؛ لأنه إذا کان لا یعلم تأویله إلّا اللّه لم یکن فی إنزاله و مخاطبة المکلّفین به فائدة، بل یکون کخطاب البهائم، و معلوم أن ذلک عبث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یکون موضع یَقُولُونَ من الإعراب؟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w:t>
      </w:r>
      <w:r>
        <w:rPr>
          <w:rStyle w:val="FootnoteAnchor"/>
          <w:rtl w:val="true"/>
        </w:rPr>
        <w:footnoteReference w:id="781"/>
      </w:r>
      <w:r>
        <w:rPr>
          <w:rFonts w:ascii="Amiri" w:hAnsi="Amiri" w:eastAsia="Amiri" w:cs="Amiri"/>
          <w:color w:val="111111"/>
          <w:sz w:val="28"/>
          <w:sz w:val="28"/>
          <w:szCs w:val="28"/>
          <w:rtl w:val="true"/>
          <w:lang w:bidi="ar-SA"/>
        </w:rPr>
        <w:t>نصبا علی أنه حال من الرّٰاسِخُونَ، و یمکن أن یکون کلاما مستأنفا، أی هؤلاء القائلون بالتأویل یقولون آمَنّٰا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عن ابن عباس أنه تأوّل آیة فقال له قائل من الصحابة وَ مٰا یَعْلَمُ تَأْوِیلَهُ إِلَّا اللّٰهُ، فقال ابن عبّاس الرّٰاسِخُونَ فِی الْعِلْمِ، و إنّا من جملة الراسخین فی العلم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 للسائل بعد غضبه و استحالة لونه و ظهور أثر الإنکار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دلّک القرآن علیه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به، فإن لم تجده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فاطلبه من السنة و من مذاهب أیمة الحقّ، فإن لم تجد ذلک فاعلم أن الشیطان</w:t>
      </w:r>
    </w:p>
    <w:p>
      <w:pPr>
        <w:pStyle w:val="BookText"/>
        <w:rPr/>
      </w:pPr>
      <w:r>
        <w:rPr>
          <w:rFonts w:ascii="IRNazanin" w:hAnsi="IRNazanin" w:eastAsia="IRNazanin"/>
          <w:color w:val="111111"/>
          <w:sz w:val="28"/>
          <w:sz w:val="28"/>
          <w:szCs w:val="28"/>
          <w:rtl w:val="true"/>
          <w:lang w:bidi="fa-IR"/>
        </w:rPr>
        <w:t>حینئذ قد کلّفک علم ما لم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قد نطقا بصفات اللّه من کونه عالما قادرا حیّا مریدا سمیعا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عنوا بالإقرار بما عرفوه عن الولوج و التقحم فیما لم یعرفوه، و هؤلاء هم أصحابنا المعتزلة لا شبهة فی ذلک، ألا تری أنهم یعلّلون أفعاله بالحکم و المصالح، فإذا ضاق علیهم الأمر فی تفصیل بعض المصالح فی بعض المواضع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علی الجملة أن لهذا وجه حکمة و مصلحة و إن کنّا لا نعرف تفصیل تلک المصلحة، کما یقولون فی تکلیف من یعلم اللّه أنه یکفر، و کما یقولون فی اختصاص الحال الّتی حدث فیها العالم بحدوثه دون ما قبلها و ما بعدها؟</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انتهی المقصود من نقل کلامه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المحیل و الضالّ الضلّیل، المستحقّ لمزید الإهانة و التنکیل، بتحریف الکلم عن مواضعها و تغمیض عینه عند مشاهدة أنوار الحق و لا معها، فإنه لما کان کلامه علیه السّلام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لیس فی الکتاب فرضه، و لا فی سنّة النبی صلّی اللّه علیه و آله و أئمّة الهدی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نیّرا فی أن مراده علیه السّلام بأئمّة الهدی هو نفسه و أوصیاؤه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هم النقلة الحفظة للسنّة النبویّة، فما لم یوجد فی الکلام </w:t>
      </w:r>
      <w:r>
        <w:rPr>
          <w:rStyle w:val="FootnoteAnchor"/>
          <w:rtl w:val="true"/>
        </w:rPr>
        <w:footnoteReference w:id="784"/>
      </w:r>
      <w:r>
        <w:rPr>
          <w:rFonts w:ascii="IRNazanin" w:hAnsi="IRNazanin" w:eastAsia="IRNazanin"/>
          <w:color w:val="111111"/>
          <w:sz w:val="28"/>
          <w:sz w:val="28"/>
          <w:szCs w:val="28"/>
          <w:rtl w:val="true"/>
          <w:lang w:bidi="fa-IR"/>
        </w:rPr>
        <w:t xml:space="preserve">العزیز و لا فی کلام الرسول صلّی اللّه علیه و آله و لا فی کلامهم، فهو ممّا یوکل علمه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العبارة فی شرحه، بل جرحه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ظاهرة فی إمامتهم علی 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تحاملا علیهم و بغضا و عنادا و تعصّبا لأئمّته،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تجده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فاطلبه من السنّة و من مذاهب أیمة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فغیّر </w:t>
      </w:r>
      <w:r>
        <w:rPr>
          <w:rStyle w:val="FootnoteAnchor"/>
          <w:rtl w:val="true"/>
        </w:rPr>
        <w:footnoteReference w:id="787"/>
      </w:r>
      <w:r>
        <w:rPr>
          <w:rFonts w:ascii="IRNazanin" w:hAnsi="IRNazanin" w:eastAsia="IRNazanin"/>
          <w:color w:val="111111"/>
          <w:sz w:val="28"/>
          <w:sz w:val="28"/>
          <w:szCs w:val="28"/>
          <w:rtl w:val="true"/>
          <w:lang w:bidi="fa-IR"/>
        </w:rPr>
        <w:t>أیمة الهدی فی کلامه علیه السّلام إلی أصحاب المذاهب من أئمّته، مع أن</w:t>
      </w:r>
    </w:p>
    <w:p>
      <w:pPr>
        <w:pStyle w:val="BookText"/>
        <w:rPr/>
      </w:pPr>
      <w:r>
        <w:rPr>
          <w:rFonts w:ascii="IRNazanin" w:hAnsi="IRNazanin" w:eastAsia="IRNazanin"/>
          <w:color w:val="111111"/>
          <w:sz w:val="28"/>
          <w:sz w:val="28"/>
          <w:szCs w:val="28"/>
          <w:rtl w:val="true"/>
          <w:lang w:bidi="fa-IR"/>
        </w:rPr>
        <w:t xml:space="preserve">کلامه علیه السّلام صریح فی قصر الأمر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خاصة، لکن السنّة إما أن تؤخذ من کلام الرسول صلّی اللّه علیه و آله أو من کلامهم؛ لکونهم علیهم السّلام حفظتها و نقلتها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لنصبه زاد قسما ثالثا، و هو مذاهب من یدّعی أنهم أئمّة الحقّ التی هی عبارة عن آرائهم و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أدری من أئمّة الحقّ الّذین أوجب اللّه تعالی اتّباع مذاهبهم فی أصحابه حتی یفسّر بهم کلام أمیر المؤمنین علیه السّلام؟ أهم خلفاؤه </w:t>
      </w:r>
      <w:r>
        <w:rPr>
          <w:rStyle w:val="FootnoteAnchor"/>
          <w:rtl w:val="true"/>
        </w:rPr>
        <w:footnoteReference w:id="788"/>
      </w:r>
      <w:r>
        <w:rPr>
          <w:rFonts w:ascii="IRNazanin" w:hAnsi="IRNazanin" w:eastAsia="IRNazanin"/>
          <w:color w:val="111111"/>
          <w:sz w:val="28"/>
          <w:sz w:val="28"/>
          <w:szCs w:val="28"/>
          <w:rtl w:val="true"/>
          <w:lang w:bidi="fa-IR"/>
        </w:rPr>
        <w:t xml:space="preserve">الثلاثة الجهلة الّذین قد اعترف هو </w:t>
      </w:r>
      <w:r>
        <w:rPr>
          <w:rStyle w:val="FootnoteAnchor"/>
          <w:rtl w:val="true"/>
        </w:rPr>
        <w:footnoteReference w:id="789"/>
      </w:r>
      <w:r>
        <w:rPr>
          <w:rFonts w:ascii="IRNazanin" w:hAnsi="IRNazanin" w:eastAsia="IRNazanin"/>
          <w:color w:val="111111"/>
          <w:sz w:val="28"/>
          <w:sz w:val="28"/>
          <w:szCs w:val="28"/>
          <w:rtl w:val="true"/>
          <w:lang w:bidi="fa-IR"/>
        </w:rPr>
        <w:t xml:space="preserve">و أمثاله </w:t>
      </w:r>
      <w:r>
        <w:rPr>
          <w:rStyle w:val="FootnoteAnchor"/>
          <w:rtl w:val="true"/>
        </w:rPr>
        <w:footnoteReference w:id="790"/>
      </w:r>
      <w:r>
        <w:rPr>
          <w:rFonts w:ascii="IRNazanin" w:hAnsi="IRNazanin" w:eastAsia="IRNazanin"/>
          <w:color w:val="111111"/>
          <w:sz w:val="28"/>
          <w:sz w:val="28"/>
          <w:szCs w:val="28"/>
          <w:rtl w:val="true"/>
          <w:lang w:bidi="fa-IR"/>
        </w:rPr>
        <w:t xml:space="preserve">بجهلهم فی غیر مقام، أم </w:t>
      </w:r>
      <w:r>
        <w:rPr>
          <w:rStyle w:val="FootnoteAnchor"/>
          <w:rtl w:val="true"/>
        </w:rPr>
        <w:footnoteReference w:id="791"/>
      </w:r>
      <w:r>
        <w:rPr>
          <w:rFonts w:ascii="IRNazanin" w:hAnsi="IRNazanin" w:eastAsia="IRNazanin"/>
          <w:color w:val="111111"/>
          <w:sz w:val="28"/>
          <w:sz w:val="28"/>
          <w:szCs w:val="28"/>
          <w:rtl w:val="true"/>
          <w:lang w:bidi="fa-IR"/>
        </w:rPr>
        <w:t xml:space="preserve">أصحاب البدع الفظیعة و المناکر الشنیعة بین الخاصّ و العامّ، کما أوضحناه بما لا مزید علیه فی مقدمات الکتاب، أم هم أئمّته الأربعة </w:t>
      </w:r>
      <w:r>
        <w:rPr>
          <w:rStyle w:val="FootnoteAnchor"/>
          <w:rtl w:val="true"/>
        </w:rPr>
        <w:footnoteReference w:id="792"/>
      </w:r>
      <w:r>
        <w:rPr>
          <w:rFonts w:ascii="IRNazanin" w:hAnsi="IRNazanin" w:eastAsia="IRNazanin"/>
          <w:color w:val="111111"/>
          <w:sz w:val="28"/>
          <w:sz w:val="28"/>
          <w:szCs w:val="28"/>
          <w:rtl w:val="true"/>
          <w:lang w:bidi="fa-IR"/>
        </w:rPr>
        <w:t xml:space="preserve">الّذین أفسدوا الدین بآرائهم و قیاساتهم المبتدعة، و لا سیّما أبو حنیفة صاحب البدع الکسیفة، أم هم مشایخ المعتزلة الذین عزلوا اللّه عزّ و جلّ عن ملکه </w:t>
      </w:r>
      <w:r>
        <w:rPr>
          <w:rStyle w:val="FootnoteAnchor"/>
          <w:rtl w:val="true"/>
        </w:rPr>
        <w:footnoteReference w:id="793"/>
      </w:r>
      <w:r>
        <w:rPr>
          <w:rFonts w:ascii="IRNazanin" w:hAnsi="IRNazanin" w:eastAsia="IRNazanin"/>
          <w:color w:val="111111"/>
          <w:sz w:val="28"/>
          <w:sz w:val="28"/>
          <w:szCs w:val="28"/>
          <w:rtl w:val="true"/>
          <w:lang w:bidi="fa-IR"/>
        </w:rPr>
        <w:t>، فقالوا فی الدین بالتفویض، و جعلوا له شرکاء، فصاروا مع الجبریّة طرفی نقیض و مع هذا یزعم أنّهم الراسخون فی العلم، لاقتباسهم من أئمّة الإمامیّة مسألة تدخل تحت هذه القاعدة الکلیة؟</w:t>
      </w:r>
    </w:p>
    <w:p>
      <w:pPr>
        <w:pStyle w:val="BookText"/>
        <w:rPr/>
      </w:pPr>
      <w:r>
        <w:rPr>
          <w:rFonts w:ascii="IRNazanin" w:hAnsi="IRNazanin" w:eastAsia="IRNazanin"/>
          <w:color w:val="111111"/>
          <w:sz w:val="28"/>
          <w:sz w:val="28"/>
          <w:szCs w:val="28"/>
          <w:rtl w:val="true"/>
          <w:lang w:bidi="fa-IR"/>
        </w:rPr>
        <w:t>ثم إن ما ادّعاه لأصحابه المعتزلة من أنهم الراسخون فی العلم بلا شبهة فیه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مردود بما استفاض فی أخبار أهل البیت علیهم السّلام من أنهم هم المرادون بذلک فی الآیة المذکورة، و هذا هو المؤیّد بالأخبار المتّفق علیها بین الفریقین من أنهم علیهم السّلام أحد الثقلین اللذین لا یفارقون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یفارقهم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الظاهر البیّن أنه صلّی اللّه علیه و آله إنما قرنهم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المذکور، و جعل التمسّک بهم معه منجیا من الضلال من حیث إن عندهم دون غیرهم علم محکمه و متشابهه، و ناسخه و منسوخه، و عامّه و خاصّه، و مطلقه و مقیّدة، فهم الراسخون فی العلم حینئذ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کلمات أمیر المؤمنین علیه السّلام فی هذا الکتاب فی غیر موضع کما تقدم و سیأتی إن شاء اللّه تعالی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قد قرن الراسخین فی العلم بنفسه فی الآیة بناء علی ما اختاره من التفسیر، و ما ذلک إلّا باعتبار العلم بجمیع ما نزل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ادّعاء ذلک للمعتزلة المعزولین عن اللطف الإلهی کذب محض و افتراء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فیه أنه لا یخفی مباینة مذاهب المعتزلة و جملة من عقائدهم و اصولهم لأئمّة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ذلک مسألة الإمامة و ما یتفرّع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بأنهم الراسخون فی العلم المرادون من کلام اللّه تعالی و کلام أمیر المؤمنین علیه السّلام یوجب تخطئة الأئمّة المعصومین، و القول بذلک باطل اتّفاقا من المخالف و المؤالف، و ردّ لأخبار الرسول صلّی اللّه علیه و آله، لا یرتکبه إلّا زندیق لم یؤمن باللّه و لا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الشبهة و التوهّم لتخصیصه أصحابه بالراسخین فی العلم هو ما ذکره بعد أن اختار عطف الرّٰاسِخُونَ علی اللّٰهُ من أن جملة یَقُولُونَ فی موضع نصب علی الحال، أو جملة مستأنفة فی موضع الصفة للراسخین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لا یخفی أن کلام أمیر المؤمنین علیه السّلام فی هذه الخطبة </w:t>
      </w:r>
      <w:r>
        <w:rPr>
          <w:rStyle w:val="FootnoteAnchor"/>
          <w:rtl w:val="true"/>
        </w:rPr>
        <w:footnoteReference w:id="796"/>
      </w:r>
      <w:r>
        <w:rPr>
          <w:rFonts w:ascii="IRNazanin" w:hAnsi="IRNazanin" w:eastAsia="IRNazanin"/>
          <w:color w:val="111111"/>
          <w:sz w:val="28"/>
          <w:sz w:val="28"/>
          <w:szCs w:val="28"/>
          <w:rtl w:val="true"/>
          <w:lang w:bidi="fa-IR"/>
        </w:rPr>
        <w:t>لا ینطبق</w:t>
      </w:r>
    </w:p>
    <w:p>
      <w:pPr>
        <w:pStyle w:val="BookText"/>
        <w:rPr/>
      </w:pPr>
      <w:r>
        <w:rPr>
          <w:rFonts w:ascii="IRNazanin" w:hAnsi="IRNazanin" w:eastAsia="IRNazanin"/>
          <w:color w:val="111111"/>
          <w:sz w:val="28"/>
          <w:sz w:val="28"/>
          <w:szCs w:val="28"/>
          <w:rtl w:val="true"/>
          <w:lang w:bidi="fa-IR"/>
        </w:rPr>
        <w:t xml:space="preserve">بظاهره علی الآیة بهذا التأویل الذی ذکره، و إنما ینطبق علیها </w:t>
      </w:r>
      <w:r>
        <w:rPr>
          <w:rStyle w:val="FootnoteAnchor"/>
          <w:rtl w:val="true"/>
        </w:rPr>
        <w:footnoteReference w:id="797"/>
      </w:r>
      <w:r>
        <w:rPr>
          <w:rFonts w:ascii="Amiri" w:hAnsi="Amiri" w:eastAsia="Amiri" w:cs="Amiri"/>
          <w:color w:val="111111"/>
          <w:sz w:val="28"/>
          <w:sz w:val="28"/>
          <w:szCs w:val="28"/>
          <w:rtl w:val="true"/>
          <w:lang w:bidi="ar-SA"/>
        </w:rPr>
        <w:t>علی تقدیر الوقف علی اللّٰهُ، و جعل الرّٰاسِخُونَ فِی الْعِلْمِ و ما بعده جملة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بیان ذلک أنه متی عطف الرّٰاسِخُونَ فِی الْعِلْمِ علی اللّٰهُ، کما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ذکرنا أنه المروی فی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أن یکون الرّٰاسِخُونَ شرکاء له تعالی فی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کملا بتعلیمه لهم ذلک محکمه و متشابهه؛ إذ هو مقتضی 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فإذا کان الراسخون یعلمون، فلا معنی لوقوفهم عند المتشابه کما یدلّ علیه کلامه، و عدم الخوض فی تفسیره و الاقتصار علی قولهم آمَنّٰا بِهِ، المؤذن بالردّ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فی تطبیق کلامه علیه السّلام علی الآیة بناء علی العطف الذی اختاره من ارتکاب التأویل بأحد الوجوه التی تقدّمت عن بعض أصحابنا، أو ما اخترناه من الإشارة إلی تلک الآیة الاخری إلّا إنه خارج عن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أنه لا مجال لما ذکره من افتخاره بأن أصحابه هم الراسخون فی العلم المرادون من الآیة و من کلامه علیه السّلام، لوقوفه فی موضع التشابه و الحیرة و العجز عن الدلیل </w:t>
      </w:r>
      <w:r>
        <w:rPr>
          <w:rStyle w:val="FootnoteAnchor"/>
          <w:rtl w:val="true"/>
        </w:rPr>
        <w:footnoteReference w:id="798"/>
      </w:r>
      <w:r>
        <w:rPr>
          <w:rFonts w:ascii="IRNazanin" w:hAnsi="IRNazanin" w:eastAsia="IRNazanin"/>
          <w:color w:val="111111"/>
          <w:sz w:val="28"/>
          <w:sz w:val="28"/>
          <w:szCs w:val="28"/>
          <w:rtl w:val="true"/>
          <w:lang w:bidi="fa-IR"/>
        </w:rPr>
        <w:t>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 إن وافقوا فی تلک المواضع التی عدّها بناء علی ما ذکره إلّا إنهم قد خالفوا فی غیرها ممّا أدلّته العقلیّة و النقلیّة أوضح واضح، و لا سیّما قولهم بالتفویض، و عزل اللّه سبحانه عن ملکه، و مخالفتهم فی الإمامة التی علیها بناء الإیمان و الکفر، کما أوضحناه فی الکتاب بأوضح بیان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فاحتجاجه بکلامه علیه السّلام هنا و استناده إلیه لا یجدی نفعا مع تحامله علیه و علی أولاده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إمامتهم الظاهرة</w:t>
      </w:r>
    </w:p>
    <w:p>
      <w:pPr>
        <w:pStyle w:val="BookText"/>
        <w:rPr/>
      </w:pPr>
      <w:r>
        <w:rPr>
          <w:rFonts w:ascii="IRNazanin" w:hAnsi="IRNazanin" w:eastAsia="IRNazanin"/>
          <w:color w:val="111111"/>
          <w:sz w:val="28"/>
          <w:sz w:val="28"/>
          <w:szCs w:val="28"/>
          <w:rtl w:val="true"/>
          <w:lang w:bidi="fa-IR"/>
        </w:rPr>
        <w:t>من هذا الکتاب، و رمی کلماته الواضحة فی إمامتهم بالتأویلات السوفسطائیة و الترّهات الظلمانیّة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الراسخین فی العلم لا یقع منهم اختلاف فی شی‌ء من مسائل العلم، و المعلوم منهم خلافه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الوجوه الظاهرة فی بطلان هذا الکلام کما لا یخفی علی ذوی الأذهان الثاقبة و الأفهام</w:t>
      </w:r>
      <w:r>
        <w:rPr>
          <w:rFonts w:eastAsia="IRNazanin" w:cs="IRNazanin"/>
          <w:color w:val="111111"/>
          <w:sz w:val="28"/>
          <w:szCs w:val="28"/>
          <w:rtl w:val="true"/>
          <w:lang w:bidi="fa-IR"/>
        </w:rPr>
        <w:t>.</w:t>
      </w:r>
      <w:bookmarkStart w:id="103" w:name="pg13064_173025"/>
    </w:p>
    <w:p>
      <w:pPr>
        <w:pStyle w:val="Heading2"/>
        <w:numPr>
          <w:ilvl w:val="1"/>
          <w:numId w:val="1"/>
        </w:numPr>
        <w:rPr/>
      </w:pPr>
      <w:bookmarkStart w:id="104" w:name="__RefHeading___Toc6991579_3224264995"/>
      <w:bookmarkStart w:id="105" w:name="_Toc38"/>
      <w:bookmarkEnd w:id="103"/>
      <w:bookmarkEnd w:id="104"/>
      <w:r>
        <w:rPr/>
        <w:t>53</w:t>
      </w:r>
      <w:r>
        <w:rPr>
          <w:rtl w:val="true"/>
        </w:rPr>
        <w:t xml:space="preserve"> </w:t>
      </w:r>
      <w:r>
        <w:rPr>
          <w:rtl w:val="true"/>
        </w:rPr>
        <w:t>درّة نجفیّة فی معنی قوله علیه السّلام</w:t>
      </w:r>
      <w:r>
        <w:rPr>
          <w:rtl w:val="true"/>
        </w:rPr>
        <w:t xml:space="preserve">: </w:t>
      </w:r>
      <w:r>
        <w:rPr>
          <w:rtl w:val="true"/>
        </w:rPr>
        <w:t>إن أصحاب الکهف کانوا صیارفة</w:t>
      </w:r>
      <w:bookmarkEnd w:id="105"/>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بلغنی عن الحسن البصری، فإن کان حقا فإنا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الحسن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غلی دماغه من حرّ الشمس ما استظلّ بحائط صیرفی، و لو تفرّث کبده عطشا لم یستسق من دار صیرفی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عملی و تجارتی و علیه نبت لحمی و دمی، و منه حجّی و عمرتی؟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الحسن </w:t>
      </w:r>
      <w:r>
        <w:rPr>
          <w:rStyle w:val="FootnoteAnchor"/>
          <w:rtl w:val="true"/>
        </w:rPr>
        <w:footnoteReference w:id="799"/>
      </w:r>
      <w:r>
        <w:rPr>
          <w:rFonts w:ascii="IRNazanin" w:hAnsi="IRNazanin" w:eastAsia="IRNazanin"/>
          <w:color w:val="111111"/>
          <w:sz w:val="28"/>
          <w:sz w:val="28"/>
          <w:szCs w:val="28"/>
          <w:rtl w:val="true"/>
          <w:lang w:bidi="fa-IR"/>
        </w:rPr>
        <w:t xml:space="preserve">، خذ سواء و أعط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حضرت الصلاة فدع ما بیدک و انهض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الکهف کانوا صیارفة؟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صیارفة الکلام، و لم یعن صیارفة الدراهم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لتجار أمّتی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ویل لصیاغ أمّتی من الیوم و غد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مشکلات الأخبار و معضلات الآثار و قد اضطربت فی</w:t>
      </w:r>
    </w:p>
    <w:p>
      <w:pPr>
        <w:pStyle w:val="BookText"/>
        <w:rPr/>
      </w:pPr>
      <w:r>
        <w:rPr>
          <w:rFonts w:ascii="IRNazanin" w:hAnsi="IRNazanin" w:eastAsia="IRNazanin"/>
          <w:color w:val="111111"/>
          <w:sz w:val="28"/>
          <w:sz w:val="28"/>
          <w:szCs w:val="28"/>
          <w:rtl w:val="true"/>
          <w:lang w:bidi="fa-IR"/>
        </w:rPr>
        <w:t xml:space="preserve">حلّه الآراء و الأفکار، و اختلفت فی المعنی المراد منه الأفهام </w:t>
      </w:r>
      <w:r>
        <w:rPr>
          <w:rStyle w:val="FootnoteAnchor"/>
          <w:rtl w:val="true"/>
        </w:rPr>
        <w:footnoteReference w:id="803"/>
      </w:r>
      <w:r>
        <w:rPr>
          <w:rFonts w:ascii="IRNazanin" w:hAnsi="IRNazanin" w:eastAsia="IRNazanin"/>
          <w:color w:val="111111"/>
          <w:sz w:val="28"/>
          <w:sz w:val="28"/>
          <w:szCs w:val="28"/>
          <w:rtl w:val="true"/>
          <w:lang w:bidi="fa-IR"/>
        </w:rPr>
        <w:t xml:space="preserve">و الأنظار، و قد رواه الشیخان الجلیلان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أصحاب الکهف کانوا صیارفة؟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قد زاد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صیارفة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الزیادة قد نسبها بعضهم للإمام علیه السّلام </w:t>
      </w:r>
      <w:r>
        <w:rPr>
          <w:rStyle w:val="FootnoteAnchor"/>
          <w:rtl w:val="true"/>
        </w:rPr>
        <w:footnoteReference w:id="806"/>
      </w:r>
      <w:r>
        <w:rPr>
          <w:rFonts w:ascii="IRNazanin" w:hAnsi="IRNazanin" w:eastAsia="IRNazanin"/>
          <w:color w:val="111111"/>
          <w:sz w:val="28"/>
          <w:sz w:val="28"/>
          <w:szCs w:val="28"/>
          <w:rtl w:val="true"/>
          <w:lang w:bidi="fa-IR"/>
        </w:rPr>
        <w:t xml:space="preserve">، و بعضهم إلی الراوی </w:t>
      </w:r>
      <w:r>
        <w:rPr>
          <w:rStyle w:val="FootnoteAnchor"/>
          <w:rtl w:val="true"/>
        </w:rPr>
        <w:footnoteReference w:id="807"/>
      </w:r>
      <w:r>
        <w:rPr>
          <w:rFonts w:ascii="IRNazanin" w:hAnsi="IRNazanin" w:eastAsia="IRNazanin"/>
          <w:color w:val="111111"/>
          <w:sz w:val="28"/>
          <w:sz w:val="28"/>
          <w:szCs w:val="28"/>
          <w:rtl w:val="true"/>
          <w:lang w:bidi="fa-IR"/>
        </w:rPr>
        <w:t xml:space="preserve">، و بعضهم إلی الصدوق </w:t>
      </w:r>
      <w:r>
        <w:rPr>
          <w:rStyle w:val="FootnoteAnchor"/>
          <w:rtl w:val="true"/>
        </w:rPr>
        <w:footnoteReference w:id="808"/>
      </w:r>
      <w:r>
        <w:rPr>
          <w:rFonts w:ascii="IRNazanin" w:hAnsi="IRNazanin" w:eastAsia="IRNazanin"/>
          <w:color w:val="111111"/>
          <w:sz w:val="28"/>
          <w:sz w:val="28"/>
          <w:szCs w:val="28"/>
          <w:rtl w:val="true"/>
          <w:lang w:bidi="fa-IR"/>
        </w:rPr>
        <w:t>، و هو الظاهر کما سیظهر لک إن شاء اللّه تعالی فی المقام بما تنقشع به غشاوة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 هذه الوجوه فالمعنی المراد من نسبة الصرف إلی أهل الکهف ممّا قد اختلفت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الأفهام، و کثرت فیه احتمالات علمائنا الأعلام، و ها نحن نسوق لک جملة ما وقفنا علیه من کلماتهم فی هذا المقام، و نردفه بما وفقنا اللّه تعالی للوقوف علیه من أخبارهم علیهم السّلام، التی بها ینحلّ بعض الاشتباه فی هذا الکلام و ما ظهر لنا من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المولی محسن الکاشانی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الخبر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صیارفة الکلام، و لم یعن صیارفة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Style w:val="FootnoteAnchor"/>
          <w:rtl w:val="true"/>
        </w:rPr>
        <w:footnoteReference w:id="809"/>
      </w:r>
      <w:r>
        <w:rPr>
          <w:rFonts w:ascii="IRNazanin" w:hAnsi="IRNazanin" w:eastAsia="IRNazanin"/>
          <w:color w:val="111111"/>
          <w:sz w:val="28"/>
          <w:sz w:val="28"/>
          <w:szCs w:val="28"/>
          <w:rtl w:val="true"/>
          <w:lang w:bidi="fa-IR"/>
        </w:rPr>
        <w:t>و لم أدر ما عنی به</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کلامه قدّس سرّه حمل هذه العبارة علی أنها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لم یهتد إلی ما هو المراد منها، حیث فهم من الخبر کون أهل الکهف صیارفة</w:t>
      </w:r>
    </w:p>
    <w:p>
      <w:pPr>
        <w:pStyle w:val="BookText"/>
        <w:rPr/>
      </w:pPr>
      <w:r>
        <w:rPr>
          <w:rFonts w:ascii="IRNazanin" w:hAnsi="IRNazanin" w:eastAsia="IRNazanin"/>
          <w:color w:val="111111"/>
          <w:sz w:val="28"/>
          <w:sz w:val="28"/>
          <w:szCs w:val="28"/>
          <w:rtl w:val="true"/>
          <w:lang w:bidi="fa-IR"/>
        </w:rPr>
        <w:t>الدراهم کما هو المناسب لسیاق الکلام الذی تتبادر إلیه الأفهام، و لم یعلم الحامل للصدوق علی هذا التفسیر و إخراج الکلام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حسن ابن شیخنا الشهید الثانی قدّس سرّهما فی حواشیه علی الکتاب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غایة ما یوجّه به متن الحدیث إن سلم من النقص، و توافقت فیه النسخ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 هم </w:t>
      </w:r>
      <w:r>
        <w:rPr>
          <w:rStyle w:val="FootnoteAnchor"/>
          <w:rtl w:val="true"/>
        </w:rPr>
        <w:footnoteReference w:id="811"/>
      </w:r>
      <w:r>
        <w:rPr>
          <w:rFonts w:ascii="IRNazanin" w:hAnsi="IRNazanin" w:eastAsia="IRNazanin"/>
          <w:color w:val="111111"/>
          <w:sz w:val="28"/>
          <w:sz w:val="28"/>
          <w:szCs w:val="28"/>
          <w:rtl w:val="true"/>
          <w:lang w:bidi="fa-IR"/>
        </w:rPr>
        <w:t>فی تأویل ما روی فی الصیارفة، فإن المعنیّ بها صیارفة الکلام لا صیارفة الدراهم، بناء علی ما ورد فی قول رسول اللّه صلّی اللّه علیه و آله من التهدید لمن یصرف الکلام فی المواعید و غیرها</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اقتفاه فی هذه المقالة ابنه الفاضل الشیخ محمد ابن الشیخ حسن فی حاشیته علی الکتاب أیضا، إلّا إنه اختار جعل الفعلین مبنیین للفاعل، أی یعنی رسول اللّه صلّی اللّه علیه و آله فیما ورد منه فی ذمّ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الکلام کما نبه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الصّیاغ</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بالتحتانیّة 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هذه النسخة،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فیهم ذلک أغلب من غیرهم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کلامیهما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مرقدیهما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من کلام الإمام علیه السّلام کما أشرنا إلیه آنفا، و أن قصده علیه السّلام بها الردّ علی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 xml:space="preserve">یخفی ما </w:t>
      </w:r>
      <w:r>
        <w:rPr>
          <w:rStyle w:val="FootnoteAnchor"/>
          <w:rtl w:val="true"/>
        </w:rPr>
        <w:footnoteReference w:id="814"/>
      </w:r>
      <w:r>
        <w:rPr>
          <w:rFonts w:ascii="IRNazanin" w:hAnsi="IRNazanin" w:eastAsia="IRNazanin"/>
          <w:color w:val="111111"/>
          <w:sz w:val="28"/>
          <w:sz w:val="28"/>
          <w:szCs w:val="28"/>
          <w:rtl w:val="true"/>
          <w:lang w:bidi="fa-IR"/>
        </w:rPr>
        <w:t xml:space="preserve">فیه من البعد الظاهر، و لزوم التعمیة و التعقید و المنافاة، لروایة سدیر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الفضلاء فی جملة کلامه علی کلام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أنه یستلزم التعقید الشدید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نسبة التوهّم إلی الراوی فی فهم ذلک من کلام الإمام علیه السّلام أو تفسیر ذلک علی مقتضی اعتقاده أولی من نسبة الکلام المعقد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تزییف مقالة بتزییف دلیلها الذی لم یذکره صاحب القول لا یلیق بمن له مهارة فی علم الجدل، فکیف بالإمام علیه السّلام؟</w:t>
      </w:r>
    </w:p>
    <w:p>
      <w:pPr>
        <w:pStyle w:val="BookText"/>
        <w:rPr/>
      </w:pPr>
      <w:r>
        <w:rPr>
          <w:rFonts w:ascii="IRNazanin" w:hAnsi="IRNazanin" w:eastAsia="IRNazanin"/>
          <w:color w:val="111111"/>
          <w:sz w:val="28"/>
          <w:sz w:val="28"/>
          <w:szCs w:val="28"/>
          <w:rtl w:val="true"/>
          <w:lang w:bidi="fa-IR"/>
        </w:rPr>
        <w:t xml:space="preserve">فلعل ما استند إلیه الحسن 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صیارفة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علم ذلک بعلم مختصّ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حاجة فی هذا التوجیه إلی جعل الفعلین مجهولین، فلیکونا للنبی صلّی اللّه علیه و آله، و لعلّ انتقال الذهن فی مثل ذلک إلیه صلّی اللّه علیه و آله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فی محله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علی سبط المحقّق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 و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جدّه الشیخ حسن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خطر لی وجه آخر و هو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الصرف الممنوع منه إنما هو باعتبار الزیادة و النقصان، فإذا أخذ سواء و أعطی سواء فلا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لمجرّد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فأهل الکهف کانوا صیارفة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باعتبار الفعل المذکور، و حاصله الردّ علی الحسن البصری من حیث إنه توهم المنع من حیث التسمیة، فنبّه علیه السّلام علی أن المنع من الجهة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الصدوق رحمه اللّه، و اللّه أعلم</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انتهی کلامه 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الفاضل الزاهد الشیخ فخر الدین بن طریح النجفی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تفرثت کبده عطشا لم یستسق من دار صیرفی، هو من صرفت الدراهم </w:t>
      </w:r>
      <w:r>
        <w:rPr>
          <w:rStyle w:val="FootnoteAnchor"/>
          <w:rtl w:val="true"/>
        </w:rPr>
        <w:footnoteReference w:id="817"/>
      </w:r>
      <w:r>
        <w:rPr>
          <w:rFonts w:ascii="IRNazanin" w:hAnsi="IRNazanin" w:eastAsia="IRNazanin"/>
          <w:color w:val="111111"/>
          <w:sz w:val="28"/>
          <w:sz w:val="28"/>
          <w:szCs w:val="28"/>
          <w:rtl w:val="true"/>
          <w:lang w:bidi="fa-IR"/>
        </w:rPr>
        <w:t>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الفاعل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للمبالغة، و قوم صیارفة، الهاء فیه للنسبة،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أصحاب الکهف کانوا صیارفة؟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صیارفة الکلام و لم یعن صیارفة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المعاصرین من شراح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الإمام علیه السّلام قال لسدیر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لقول الحسن البصری؟ أما علمت أن أصحاب الکهف کانوا صیارفة الکلام و نقدة الأقاویل، فانتقدوا ما قرع أسماعهم، فاتّبعوا الحق و رفضوا الباطل و لم یسمعوا لما فی أهل الضلال و أکاذیب رهط السفاهة؟ فأنت أیضا کان صیرفیّا لما یبلغک من الأقاویل ناقدا </w:t>
      </w:r>
      <w:r>
        <w:rPr>
          <w:rStyle w:val="FootnoteAnchor"/>
          <w:rtl w:val="true"/>
        </w:rPr>
        <w:footnoteReference w:id="818"/>
      </w:r>
      <w:r>
        <w:rPr>
          <w:rFonts w:ascii="IRNazanin" w:hAnsi="IRNazanin" w:eastAsia="IRNazanin"/>
          <w:color w:val="111111"/>
          <w:sz w:val="28"/>
          <w:sz w:val="28"/>
          <w:szCs w:val="28"/>
          <w:rtl w:val="true"/>
          <w:lang w:bidi="fa-IR"/>
        </w:rPr>
        <w:t>آخذا بالحقّ رافضا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أنّهم کانوا صیارفة الدراهم کما هو المتبادر إلی بعض الأفهام؛ لأنهم کانوا فتیة من أشراف الروم مع عظم شأنهم و کبر خطرهم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 أن 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من کلام الإمام علیه السّلام و إنما هو من کلام الصدوق رحمه اللّه، یدلّ علی ذلک أن هذه الروایة بعینها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الحرف المکروهة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w:t>
      </w:r>
    </w:p>
    <w:p>
      <w:pPr>
        <w:pStyle w:val="BookText"/>
        <w:rPr/>
      </w:pPr>
      <w:r>
        <w:rPr>
          <w:rFonts w:ascii="IRNazanin" w:hAnsi="IRNazanin" w:eastAsia="IRNazanin"/>
          <w:color w:val="111111"/>
          <w:sz w:val="28"/>
          <w:sz w:val="28"/>
          <w:szCs w:val="28"/>
          <w:rtl w:val="true"/>
          <w:lang w:bidi="fa-IR"/>
        </w:rPr>
        <w:t>الکهف کانوا صیارفة</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بدون الزیادة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مانع من حمل الروایة علی ظاهرها، و یکون فیها دلالة علی جواز الصرافة المخصوصة ردّا علی الحسن حیث اعتقد عدم جواز فعلها کما دلّ علیه قوله </w:t>
      </w:r>
      <w:r>
        <w:rPr>
          <w:rStyle w:val="FootnoteAnchor"/>
          <w:rtl w:val="true"/>
        </w:rPr>
        <w:footnoteReference w:id="8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الحسن، خذ سواء و أعط سواء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فلا ینافی کونها من الحرف المذمومة اتّصاف أهل الکهف بها مع کونهم أشرافا؛ لأن شرع من تقدّمنا غیر شرعنا؛ فلعلّها فیه لم تکن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کذلک حملنا الصرف علی معناه الحقیقی دون غیره و لا حاجة إلی التکلّف</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نقله عن بعض معاصریه، فإنه و إن کان جیدا فی حدّ ذاته إلا إن سیاق الخبر لا ینطبق علیه؛ لأن الظاهر أن </w:t>
      </w:r>
      <w:r>
        <w:rPr>
          <w:rStyle w:val="FootnoteAnchor"/>
          <w:rtl w:val="true"/>
        </w:rPr>
        <w:footnoteReference w:id="823"/>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مخرج الدلیل و الحجّة علی ما ذکره علیه السّلام أولا من جواز الصرف علی الوجه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هذا الفاضل یکون کلاما منفصلا خارجا عن سیاق الحدیث </w:t>
      </w:r>
      <w:r>
        <w:rPr>
          <w:rStyle w:val="FootnoteAnchor"/>
          <w:rtl w:val="true"/>
        </w:rPr>
        <w:footnoteReference w:id="824"/>
      </w:r>
      <w:r>
        <w:rPr>
          <w:rFonts w:ascii="IRNazanin" w:hAnsi="IRNazanin" w:eastAsia="IRNazanin"/>
          <w:color w:val="111111"/>
          <w:sz w:val="28"/>
          <w:sz w:val="28"/>
          <w:szCs w:val="28"/>
          <w:rtl w:val="true"/>
          <w:lang w:bidi="fa-IR"/>
        </w:rPr>
        <w:t>محتاجا إلی تقدیر المقدمة التی ذکرها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لقول الحسن البصری، مع أنه لا دلیل فی الکلام علیها، بل و لا إشارة إلیها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البین؛ إذ لم یعلم الفاعل لهذین اللفظین </w:t>
      </w:r>
      <w:r>
        <w:rPr>
          <w:rStyle w:val="FootnoteAnchor"/>
          <w:rtl w:val="true"/>
        </w:rPr>
        <w:footnoteReference w:id="825"/>
      </w:r>
      <w:r>
        <w:rPr>
          <w:rFonts w:ascii="IRNazanin" w:hAnsi="IRNazanin" w:eastAsia="IRNazanin"/>
          <w:color w:val="111111"/>
          <w:sz w:val="28"/>
          <w:sz w:val="28"/>
          <w:szCs w:val="28"/>
          <w:rtl w:val="true"/>
          <w:lang w:bidi="fa-IR"/>
        </w:rPr>
        <w:t>، و کان المناسب علی تقدیر کلامه و أنه من کلام الإمام علیه السّلام مفسرا به کون أصحاب الکهف صیارفة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بعید الانطباق علی السیاق کما لا یخفی علی الجهابذة الحذّاق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الشیخ فخر الدین قدّس سرّه، 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826"/>
      </w:r>
      <w:r>
        <w:rPr>
          <w:rFonts w:ascii="IRNazanin" w:hAnsi="IRNazanin" w:eastAsia="IRNazanin"/>
          <w:color w:val="111111"/>
          <w:sz w:val="28"/>
          <w:sz w:val="28"/>
          <w:szCs w:val="28"/>
          <w:rtl w:val="true"/>
          <w:lang w:bidi="fa-IR"/>
        </w:rPr>
        <w:t xml:space="preserve">و إن أصاب فی نسبة الزیادة المذکورة إلی الصدوق إلّا إن استدلاله علی ذلک بوجود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عن هذه الزیادة لا دلالة فیه؛ إذ لا مانع من أن یروی الراوی الخبر تارة بزیادة علی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اخری بدونها، بل هو کثیر فی الأخبار کما لا یخفی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تیار تلک البحار؛ و لهذا صرّح جملة من الأصحاب بجواز العمل بتلک الزیادة ما لم تکن مغیّرة للمعنی المراد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سیتّضح لک إن شاء اللّه تعالی أن ما دلّت علیه هذه الزیادة هو المعنی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الکهف کانوا صیارفة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828"/>
      </w:r>
      <w:r>
        <w:rPr>
          <w:rFonts w:ascii="IRNazanin" w:hAnsi="IRNazanin" w:eastAsia="IRNazanin"/>
          <w:color w:val="111111"/>
          <w:sz w:val="28"/>
          <w:sz w:val="28"/>
          <w:szCs w:val="28"/>
          <w:rtl w:val="true"/>
          <w:lang w:bidi="fa-IR"/>
        </w:rPr>
        <w:t>مقتضی کلامه کون أهل الکهف کانوا صیارفة الدراهم، و أنه لا ینافی شرفهم؛ إذ لعلّ ذلک لم یکن مذموما فی شرعهم کما هو مذموم فی شرعنا، مع أن الأخبار الآتیة فی المقام إن شاء اللّه تعالی دالة علی أنّهم صیارفة الکلام لا صیارفة الدراهم ترده، و لکن عذره ظاهر حیث لم یقف علیها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لقول الصدوق رحمه اللّه بناء علی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صیارفة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فرض کون أهل الکهف کانوا صیارفة الدراهم کما عرفت، فتفسیر الصدوق لکونهم صیارفة بمعنی صیارفة الکلام باطل، و دعوی بغیر دلیل، و لیس کذلک کما سیظهر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الإشکال فی هذا المقام إنما نشأ من هذه العبارة، و إلّا فلو لم توجد لتم الدست </w:t>
      </w:r>
      <w:r>
        <w:rPr>
          <w:rStyle w:val="FootnoteAnchor"/>
          <w:rtl w:val="true"/>
        </w:rPr>
        <w:footnoteReference w:id="829"/>
      </w:r>
      <w:r>
        <w:rPr>
          <w:rFonts w:ascii="IRNazanin" w:hAnsi="IRNazanin" w:eastAsia="IRNazanin"/>
          <w:color w:val="111111"/>
          <w:sz w:val="28"/>
          <w:sz w:val="28"/>
          <w:szCs w:val="28"/>
          <w:rtl w:val="true"/>
          <w:lang w:bidi="fa-IR"/>
        </w:rPr>
        <w:t>بما ذکره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بعض مشایخنا المعاصرین عن بعض الأفاضل بل أکثر الناظرین فی الکتاب أن هذه الزیادة من کلام سدیر الراوی للخبر و إن </w:t>
      </w:r>
      <w:r>
        <w:rPr>
          <w:rStyle w:val="FootnoteAnchor"/>
          <w:rtl w:val="true"/>
        </w:rPr>
        <w:footnoteReference w:id="830"/>
      </w:r>
      <w:r>
        <w:rPr>
          <w:rFonts w:ascii="Amiri" w:hAnsi="Amiri" w:eastAsia="Amiri" w:cs="Amiri"/>
          <w:color w:val="111111"/>
          <w:sz w:val="28"/>
          <w:sz w:val="28"/>
          <w:szCs w:val="28"/>
          <w:rtl w:val="true"/>
          <w:lang w:bidi="ar-SA"/>
        </w:rPr>
        <w:t>رواه تارة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بعده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شیخنا المشار إلیه أیضا أنه کتب بعض الفضلاء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صیارفة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الزیادة لم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کلام الصدوق رحمه اللّه وقع تفسیرا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الکهف کانوا صیارفة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عدل عن الظاهر استبعادا لکون أهل الکهف کذلک مع ما اشتهر من کونهم من أبناء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علی المنصف أنه یقتضی تهافت الکلام و انحلال النظام و 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أصحاب الکهف کانوا صیارفة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واقع موقعه؛ لظهور عدم صلوحیته لتعلیل ذمّ صیرفی الدراهم، و التزام مثل هذه الشناعة و ارتکاب هذا المحذور بمجرّد الاستبعاد المذکور </w:t>
      </w:r>
      <w:r>
        <w:rPr>
          <w:rStyle w:val="FootnoteAnchor"/>
          <w:rtl w:val="true"/>
        </w:rPr>
        <w:footnoteReference w:id="831"/>
      </w:r>
      <w:r>
        <w:rPr>
          <w:rFonts w:ascii="IRNazanin" w:hAnsi="IRNazanin" w:eastAsia="IRNazanin"/>
          <w:color w:val="111111"/>
          <w:sz w:val="28"/>
          <w:sz w:val="28"/>
          <w:szCs w:val="28"/>
          <w:rtl w:val="true"/>
          <w:lang w:bidi="fa-IR"/>
        </w:rPr>
        <w:t>ممّا لا یستحسنه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الفاضل فی اعتراضه واضح حیث لم یطّلع علی مستند الصدوق فیما ذکره من التفسیر إلّا إن نسبته له إلی أن الحامل له علی هذا التفسیر ما ذکره من الاستبعاد رجم بالغیب و رمی فی الظلام، و من أین علم ذلک حتّی یبنی علیه التشنیع فی هذا </w:t>
      </w:r>
      <w:r>
        <w:rPr>
          <w:rStyle w:val="FootnoteAnchor"/>
          <w:rtl w:val="true"/>
        </w:rPr>
        <w:footnoteReference w:id="832"/>
      </w:r>
      <w:r>
        <w:rPr>
          <w:rFonts w:ascii="IRNazanin" w:hAnsi="IRNazanin" w:eastAsia="IRNazanin"/>
          <w:color w:val="111111"/>
          <w:sz w:val="28"/>
          <w:sz w:val="28"/>
          <w:szCs w:val="28"/>
          <w:rtl w:val="true"/>
          <w:lang w:bidi="fa-IR"/>
        </w:rPr>
        <w:t xml:space="preserve">المقام؟ و اعتراضه بعدم صلوحیّة التعلیل کما ذکره إنما یتوجّه علی الأخبار التی هی مستند الصدوق فیما ذکره لا علی الصدوق، و لکنّه حیث لم یقف علی تلک الأخبار </w:t>
      </w:r>
      <w:r>
        <w:rPr>
          <w:rStyle w:val="FootnoteAnchor"/>
          <w:rtl w:val="true"/>
        </w:rPr>
        <w:footnoteReference w:id="833"/>
      </w:r>
      <w:r>
        <w:rPr>
          <w:rFonts w:ascii="IRNazanin" w:hAnsi="IRNazanin" w:eastAsia="IRNazanin"/>
          <w:color w:val="111111"/>
          <w:sz w:val="28"/>
          <w:sz w:val="28"/>
          <w:szCs w:val="28"/>
          <w:rtl w:val="true"/>
          <w:lang w:bidi="fa-IR"/>
        </w:rPr>
        <w:t>وقع فیما وقع فیه من هذا الکلام الخارج عن جادة الاعتبار، و کان الأولی الاعتراف بعدم العلم بمراد الصدوق من هذا الکلام، کما سلف فی کلام المحدّث الکاشانی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قد روی الثقة الجلیل أبو النصر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عن أبی عبد اللّه علیه السّلام أنه ذکر أصحاب الکهف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صیارفة کلام و لم یکونوا صیارفة دراهم</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الجلیل سعید بن هبة اللّه الراوندی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الصدوق عن محمّد بن علی ماجیلویه عن محمّد بن یحیی العطّار عن الحسین بن الحسن </w:t>
      </w:r>
      <w:r>
        <w:rPr>
          <w:rStyle w:val="FootnoteAnchor"/>
          <w:rtl w:val="true"/>
        </w:rPr>
        <w:footnoteReference w:id="835"/>
      </w:r>
      <w:r>
        <w:rPr>
          <w:rFonts w:ascii="Amiri" w:hAnsi="Amiri" w:eastAsia="Amiri" w:cs="Amiri"/>
          <w:color w:val="111111"/>
          <w:sz w:val="28"/>
          <w:sz w:val="28"/>
          <w:szCs w:val="28"/>
          <w:rtl w:val="true"/>
          <w:lang w:bidi="ar-SA"/>
        </w:rPr>
        <w:t xml:space="preserve">بن أبان عن محمّد بن أرومة </w:t>
      </w:r>
      <w:r>
        <w:rPr>
          <w:rStyle w:val="FootnoteAnchor"/>
          <w:rtl w:val="true"/>
        </w:rPr>
        <w:footnoteReference w:id="836"/>
      </w:r>
      <w:r>
        <w:rPr>
          <w:rFonts w:ascii="IRNazanin" w:hAnsi="IRNazanin" w:eastAsia="IRNazanin"/>
          <w:color w:val="111111"/>
          <w:sz w:val="28"/>
          <w:sz w:val="28"/>
          <w:szCs w:val="28"/>
          <w:rtl w:val="true"/>
          <w:lang w:bidi="fa-IR"/>
        </w:rPr>
        <w:t xml:space="preserve">عن الحسن </w:t>
      </w:r>
      <w:r>
        <w:rPr>
          <w:rStyle w:val="FootnoteAnchor"/>
          <w:rtl w:val="true"/>
        </w:rPr>
        <w:footnoteReference w:id="837"/>
      </w:r>
      <w:r>
        <w:rPr>
          <w:rFonts w:ascii="IRNazanin" w:hAnsi="IRNazanin" w:eastAsia="IRNazanin"/>
          <w:color w:val="111111"/>
          <w:sz w:val="28"/>
          <w:sz w:val="28"/>
          <w:szCs w:val="28"/>
          <w:rtl w:val="true"/>
          <w:lang w:bidi="fa-IR"/>
        </w:rPr>
        <w:t>بن محمّد الحضرمی عن عبد اللّه بن یحیی الکاهلی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أصحاب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کلّفکم قومکم ما کلّفهم قومهم ما فعلتم فعلهم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کلّفهم قومهم؟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کلّفوهم الشرک بالله فأظهروه لهم و أسروا الإیمان حتی جاءهم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الکهف کذبوا فآجرهم الله، و صدقوا فآجرهم الله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صیارفة الکلام و لم یکونوا صیارفة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أهل الکهف علی غیر میعاد، فلما صاروا فی الصحراء أخذ هذا علی هذا و هذا علی هذا العهد و المیثاق، ثم قال أظهروا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فأظهروه فإذا هم علی أمر واحد و هو الدین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الکهف أسرّوا الإیمان و أظهروا الکفر، و ثوابهم علی إظهارهم الکفر أعظم منه علی إسرارهم الإیمان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بلغ التقیّة بأصحاب </w:t>
      </w:r>
      <w:r>
        <w:rPr>
          <w:rStyle w:val="FootnoteAnchor"/>
          <w:rtl w:val="true"/>
        </w:rPr>
        <w:footnoteReference w:id="840"/>
      </w:r>
      <w:r>
        <w:rPr>
          <w:rFonts w:ascii="IRNazanin" w:hAnsi="IRNazanin" w:eastAsia="IRNazanin"/>
          <w:color w:val="111111"/>
          <w:sz w:val="28"/>
          <w:sz w:val="28"/>
          <w:szCs w:val="28"/>
          <w:rtl w:val="true"/>
          <w:lang w:bidi="fa-IR"/>
        </w:rPr>
        <w:t>الکهف أن کانوا یشدّون الزنانیر و یشهدون الأعیاد،</w:t>
      </w:r>
    </w:p>
    <w:p>
      <w:pPr>
        <w:pStyle w:val="BookText"/>
        <w:rPr/>
      </w:pPr>
      <w:r>
        <w:rPr>
          <w:rFonts w:ascii="IRNazanin" w:hAnsi="IRNazanin" w:eastAsia="IRNazanin"/>
          <w:color w:val="111111"/>
          <w:sz w:val="28"/>
          <w:sz w:val="28"/>
          <w:szCs w:val="28"/>
          <w:rtl w:val="true"/>
          <w:lang w:bidi="fa-IR"/>
        </w:rPr>
        <w:t>فأعطاهم الله أجرهم مرّتین</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مستند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من التفسیر، لکنه حیث خفی علی القوم، وقعوا فیما وقعوا فیه من الخبط و الاشتباه إلی هذا الیوم، حتی مدّ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لسان العتب و اللوم، و لم یعلموا أن هذه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الأخبار بعضها ببعض و 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فیعود الإشکال فی الخبر المذکور بحذافیره، و یتعاظم الخطب فیه، و تسقط أکثر الاحتمالات التی ذکروها فی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المحقّق خلیفة سلطان فی حواشیه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الخبر الثانی و کلام له قبل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الاطلاع علی هذا الحدیث ظهر لنا أن هذه الفقرة من کلام المصنّف مأخوذة من الحدیث المذکور أن صرف الکلام فی مقام التقیّة أمر ممدوح و إن کان فی غیره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الإمام علیه السّلام من بیان أنهم کانوا صیارفة الکلام الترغیب فی استعمال التقیّة، و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فعلتم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شکایة من شیعته فی الإفتاء و ترک التقیّة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هاهنا أن روایة سدیر مناسقة للترغیب فی صرف الدراهم، و لا مدخل فی ذلک لکون أهل الکهف صیارفة الکلام، و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أمثال هذه التنظیرات موجودة فی الأحادیث، مثل 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الکفالة و الحوالة عن حفص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عن الحجّ فقال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أبطأک عن </w:t>
      </w:r>
      <w:r>
        <w:rPr>
          <w:rStyle w:val="FootnoteAnchor"/>
          <w:rtl w:val="true"/>
        </w:rPr>
        <w:footnoteReference w:id="842"/>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تکفّلت برجل فخفر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الکفالات؟ أما علمت أنها أهلکت القرون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أذنبوا ذنوبا</w:t>
      </w:r>
    </w:p>
    <w:p>
      <w:pPr>
        <w:pStyle w:val="BookText"/>
        <w:rPr/>
      </w:pPr>
      <w:r>
        <w:rPr>
          <w:rFonts w:ascii="IRNazanin" w:hAnsi="IRNazanin" w:eastAsia="IRNazanin"/>
          <w:color w:val="111111"/>
          <w:sz w:val="28"/>
          <w:sz w:val="28"/>
          <w:szCs w:val="28"/>
          <w:rtl w:val="true"/>
          <w:lang w:bidi="fa-IR"/>
        </w:rPr>
        <w:t>کثیرة فأشفقوا منها خوفا شدیدا، فجاء 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ذنوبکم علینا فأنزل الله عزّ و جلّ علیهم العذاب، ثمّ قال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خافونی و اجترأتم علیّ</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کیف قاس علیه السّلام کفالة الأموال بکفالة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علا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معنی الخبر الذی نقله جیّد إلّا إنه لم یأت علی الإشکال الذی فی الباب،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و قائله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الصیرفی کما یطلق علی صیرفی النقود و کذلک یطلق علی صیرفی الکلام بالزیادة و التحسین لتحصیل مطلب منه،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موسی </w:t>
      </w:r>
      <w:r>
        <w:rPr>
          <w:rStyle w:val="FootnoteAnchor"/>
          <w:rtl w:val="true"/>
        </w:rPr>
        <w:footnoteReference w:id="844"/>
      </w:r>
      <w:r>
        <w:rPr>
          <w:rFonts w:ascii="IRNazanin" w:hAnsi="IRNazanin" w:eastAsia="IRNazanin"/>
          <w:color w:val="111111"/>
          <w:sz w:val="28"/>
          <w:sz w:val="28"/>
          <w:szCs w:val="28"/>
          <w:rtl w:val="true"/>
          <w:lang w:bidi="fa-IR"/>
        </w:rPr>
        <w:t>الخولانی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صرف الحدیث یبتغی به </w:t>
      </w:r>
      <w:r>
        <w:rPr>
          <w:rStyle w:val="FootnoteAnchor"/>
          <w:rtl w:val="true"/>
        </w:rPr>
        <w:footnoteReference w:id="845"/>
      </w:r>
      <w:r>
        <w:rPr>
          <w:rFonts w:ascii="IRNazanin" w:hAnsi="IRNazanin" w:eastAsia="IRNazanin"/>
          <w:color w:val="111111"/>
          <w:sz w:val="28"/>
          <w:sz w:val="28"/>
          <w:szCs w:val="28"/>
          <w:rtl w:val="true"/>
          <w:lang w:bidi="fa-IR"/>
        </w:rPr>
        <w:t>إقبال وجوه الناس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بصرف</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یتکلّفه الإنسان من الزیادة فیه علی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کره ذلک، لما یدخله من الریاء و التصنّع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یحسن صرف الکلام، أی فضل بعضه علی بعض، و هو من صرف الدراهم و تفاضلها</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 الحدیث أن یزاد فیه و یحسّن، من الصرف فی الدراهم، و هو فضل بعضه علی بعض فی القیمة، و کذلک صرف الکلام</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الکهف کانوا صیارفة بالمعنی الثانی یعنی جهابذة نقادا یفصلون بین هرج الکلام و صحیحه، و یمیّزون بین خطئه و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الأمر کذلک، فکیف یتّجه ذمّ صیارفة الدراهم و الإزراء بهم مطلقا إلی الحدّ</w:t>
      </w:r>
    </w:p>
    <w:p>
      <w:pPr>
        <w:pStyle w:val="BookText"/>
        <w:rPr/>
      </w:pPr>
      <w:r>
        <w:rPr>
          <w:rFonts w:ascii="IRNazanin" w:hAnsi="IRNazanin" w:eastAsia="IRNazanin"/>
          <w:color w:val="111111"/>
          <w:sz w:val="28"/>
          <w:sz w:val="28"/>
          <w:szCs w:val="28"/>
          <w:rtl w:val="true"/>
          <w:lang w:bidi="fa-IR"/>
        </w:rPr>
        <w:t>الذی ذکره الحسن البصری؟ إذ المدح و الذم و الثواب و العقاب لا تناط بمجرّد الإطلاقات اللفظیة من حیث هی و إنما تناط بالمعانی، و لا شبهة فی أن الفصل بین الصحیح و الردی‌ء فی الجملة من حیث هو فصل و تمیّز لیس بمحرّم و لا مکروه، و إنما الحرام أو المکروه فصل خاص یقع من بعض الصیارفة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الکلام ما ذکره بعض الأعلام فی هذا المقام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الاستشهاد أنه لیس فی لفظ الصیرفی و لا فی معناه ما یوجب مقالة الحسن البصری، لتحققها فی أهل الکهف و غیرهم من الصلحاء؛ أما اللفظ فظاهر، و أمّا فی المعنی، فلأن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الصیرف</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هو المحتال المتصرّف فی الامور علی ما صرّح به أهل اللغة </w:t>
      </w:r>
      <w:r>
        <w:rPr>
          <w:rStyle w:val="FootnoteAnchor"/>
          <w:rtl w:val="true"/>
        </w:rPr>
        <w:footnoteReference w:id="850"/>
      </w:r>
      <w:r>
        <w:rPr>
          <w:rFonts w:ascii="IRNazanin" w:hAnsi="IRNazanin" w:eastAsia="IRNazanin"/>
          <w:color w:val="111111"/>
          <w:sz w:val="28"/>
          <w:sz w:val="28"/>
          <w:szCs w:val="28"/>
          <w:rtl w:val="true"/>
          <w:lang w:bidi="fa-IR"/>
        </w:rPr>
        <w:t xml:space="preserve">، و ذلک مشترک بین أصحاب الکهف باعتبار تصرّفهم فی الکلام و تمییز الصحیح منه من الفاسد و اختیار الصحیح للعمل، و صیارفة الدراهم باعتبار تصرفهم </w:t>
      </w:r>
      <w:r>
        <w:rPr>
          <w:rStyle w:val="FootnoteAnchor"/>
          <w:rtl w:val="true"/>
        </w:rPr>
        <w:footnoteReference w:id="851"/>
      </w:r>
      <w:r>
        <w:rPr>
          <w:rFonts w:ascii="IRNazanin" w:hAnsi="IRNazanin" w:eastAsia="IRNazanin"/>
          <w:color w:val="111111"/>
          <w:sz w:val="28"/>
          <w:sz w:val="28"/>
          <w:szCs w:val="28"/>
          <w:rtl w:val="true"/>
          <w:lang w:bidi="fa-IR"/>
        </w:rPr>
        <w:t>فی الدنانیر و الدراهم و تبدیلها و تمیزهم بین الجیّد و الزیف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النقد ممّا لم ینه الشارع کما نبّه علیه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سواء و أعط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کتصرف أصحاب الکهف فی الکلام، فلا قصور فی الصیرفی من حیث هو صیرفی و لا من حیث هو صیرفی دراهم، بل القصور لو کان فی تصرفه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فإن لفظ الصیارفة لمّا کان واقعا علی کل من المعنیین المتقدّمین، و المدح و الذمّ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یناطان</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بمجرّد الإطلاق، بل بالمعانی المرادة من تلک الألفاظ، فکل ما یترتّب علی صیارفة الدراهم من مدح و ذمّ باعتبار الوقوف علی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الشریعة و الخروج عنها یترتّب علی صیارفة الکلام بالاعتبار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علیه السّلام فی خبر الکفالة المشار إلیه آنفا قد أجری کفالة النفوس مجری کفالة الذنوب من حیث اشتراکهما فی المعنی المترتب علی ذمّ ذلک، فاستشهد علی ذمّ کفالة النفوس بحدیث کفالة الذنوب، کذلک استشهد هنا علی ذمّ صیرفی الدراهم بکون أهل الکهف </w:t>
      </w:r>
      <w:r>
        <w:rPr>
          <w:rStyle w:val="FootnoteAnchor"/>
          <w:rtl w:val="true"/>
        </w:rPr>
        <w:footnoteReference w:id="853"/>
      </w:r>
      <w:r>
        <w:rPr>
          <w:rFonts w:ascii="IRNazanin" w:hAnsi="IRNazanin" w:eastAsia="IRNazanin"/>
          <w:color w:val="111111"/>
          <w:sz w:val="28"/>
          <w:sz w:val="28"/>
          <w:szCs w:val="28"/>
          <w:rtl w:val="true"/>
          <w:lang w:bidi="fa-IR"/>
        </w:rPr>
        <w:t>صیارفة لعین ما ذکر؟ و اللّه العالم</w:t>
      </w:r>
      <w:r>
        <w:rPr>
          <w:rFonts w:eastAsia="IRNazanin" w:cs="IRNazanin"/>
          <w:color w:val="111111"/>
          <w:sz w:val="28"/>
          <w:szCs w:val="28"/>
          <w:rtl w:val="true"/>
          <w:lang w:bidi="fa-IR"/>
        </w:rPr>
        <w:t>.</w:t>
      </w:r>
      <w:bookmarkStart w:id="106" w:name="pg13064_173039"/>
    </w:p>
    <w:p>
      <w:pPr>
        <w:pStyle w:val="Heading2"/>
        <w:numPr>
          <w:ilvl w:val="1"/>
          <w:numId w:val="1"/>
        </w:numPr>
        <w:rPr/>
      </w:pPr>
      <w:bookmarkStart w:id="107" w:name="__RefHeading___Toc6991581_3224264995"/>
      <w:bookmarkStart w:id="108" w:name="_Toc39"/>
      <w:bookmarkEnd w:id="106"/>
      <w:bookmarkEnd w:id="107"/>
      <w:r>
        <w:rPr/>
        <w:t>54</w:t>
      </w:r>
      <w:r>
        <w:rPr>
          <w:rtl w:val="true"/>
        </w:rPr>
        <w:t xml:space="preserve"> </w:t>
      </w:r>
      <w:r>
        <w:rPr>
          <w:rtl w:val="true"/>
        </w:rPr>
        <w:t>درّة نجفیّة فی عقد الولی بالصغیر أو الصغیرة</w:t>
      </w:r>
      <w:bookmarkEnd w:id="108"/>
    </w:p>
    <w:p>
      <w:pPr>
        <w:pStyle w:val="BookText"/>
        <w:rPr/>
      </w:pPr>
      <w:r>
        <w:rPr>
          <w:rFonts w:ascii="IRNazanin" w:hAnsi="IRNazanin" w:eastAsia="IRNazanin"/>
          <w:color w:val="111111"/>
          <w:sz w:val="28"/>
          <w:sz w:val="28"/>
          <w:szCs w:val="28"/>
          <w:rtl w:val="true"/>
          <w:lang w:bidi="fa-IR"/>
        </w:rPr>
        <w:t>لو عقد الأب بابنته الصغیرة متعة لأجل أن یکون الزوج محرما، یحلّ له النظر إلی امها و جدّتها، و کذا لو عقد بابنه الصغیر علی امرأة بالغة لأجل أن یحلّ للأب نظرها، فهل یکون ذلک عقدا صحیحا یترتّب علیه ما یترتب علی العقود الصحیحة أم لا؟</w:t>
      </w:r>
    </w:p>
    <w:p>
      <w:pPr>
        <w:pStyle w:val="BookText"/>
        <w:rPr/>
      </w:pPr>
      <w:r>
        <w:rPr>
          <w:rFonts w:ascii="IRNazanin" w:hAnsi="IRNazanin" w:eastAsia="IRNazanin"/>
          <w:color w:val="111111"/>
          <w:sz w:val="28"/>
          <w:sz w:val="28"/>
          <w:szCs w:val="28"/>
          <w:rtl w:val="true"/>
          <w:lang w:bidi="fa-IR"/>
        </w:rPr>
        <w:t>لم أقف فی ذلک علی تصریح فی کلام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من أدرکناه من شیوخنا و أساتیذنا و غیرهم من الفضلاء الأعلام و أرباب النقض و الإبرام علی الأوّل، و قد کان شیخنا علّامة الزمان و نادرة الأوان الشیخ سلیمان ابن عبد اللّه البحرانی قدّس سرّه لمّا أراد إرسال بعض أزواجه إلی حجّ بیت اللّه الحرام عقد بابنته و هی طفلة علی رجل یسمی الحاج سبت؛ لأجل خدمة الزوجة المذکورة و حصول المحرمیة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أسمع ما یخالف ذلک فی مدّة تلک الأزمان فی مدّة تقرب من أربعین سنة، حتّی توطّنت برهة من الزمان فی شیراز من ولایة العجم، فسمعت جملة من الطلبة یخوضون فی هذه المسألة، و یسألون عن جواز حلّ النظر فی المسألة المذکورة، و ینقلون عن بعض علمائهم التوقّف فی حل النظر و إن کان العقد صحیحا؛ استنادا إلی أن الآیة الدالّة علی ما یحلّ إبداؤه للمرأة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p>
    <w:p>
      <w:pPr>
        <w:pStyle w:val="BookText"/>
        <w:rPr/>
      </w:pPr>
      <w:r>
        <w:rPr>
          <w:rFonts w:ascii="Amiri" w:hAnsi="Amiri" w:eastAsia="Amiri" w:cs="Amiri"/>
          <w:color w:val="111111"/>
          <w:sz w:val="28"/>
          <w:sz w:val="28"/>
          <w:szCs w:val="28"/>
          <w:rtl w:val="true"/>
          <w:lang w:bidi="ar-SA"/>
        </w:rPr>
        <w:t xml:space="preserve">قوله عزّ و جلّ وَ لٰا یُبْدِینَ زِینَتَهُنَّ إِلّٰا لِبُعُولَتِهِنَّ </w:t>
      </w:r>
      <w:r>
        <w:rPr>
          <w:rStyle w:val="FootnoteAnchor"/>
          <w:rtl w:val="true"/>
        </w:rPr>
        <w:footnoteReference w:id="854"/>
      </w:r>
      <w:r>
        <w:rPr>
          <w:rFonts w:ascii="IRNazanin" w:hAnsi="IRNazanin" w:eastAsia="IRNazanin"/>
          <w:color w:val="111111"/>
          <w:sz w:val="28"/>
          <w:sz w:val="28"/>
          <w:szCs w:val="28"/>
          <w:rtl w:val="true"/>
          <w:lang w:bidi="fa-IR"/>
        </w:rPr>
        <w:t>الآیة لم یذکر فیها هذا الفرد، و حینئذ فلا یجوز النظر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توطّنی فی العراق فی مشهد مولانا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آبائه المعصومین و أبنائه الطاهرین أفضل الصلوات و التسلیمات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 هذه الشبهة سرت إلی أذهان بعض علماء العرب أیضا؛ للآیة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 أن بعض الفضلاء المعاصرین ذهب إلی بطلان العقد من أصله </w:t>
      </w:r>
      <w:r>
        <w:rPr>
          <w:rStyle w:val="FootnoteAnchor"/>
          <w:rtl w:val="true"/>
        </w:rPr>
        <w:footnoteReference w:id="855"/>
      </w:r>
      <w:r>
        <w:rPr>
          <w:rFonts w:ascii="IRNazanin" w:hAnsi="IRNazanin" w:eastAsia="IRNazanin"/>
          <w:color w:val="111111"/>
          <w:sz w:val="28"/>
          <w:sz w:val="28"/>
          <w:szCs w:val="28"/>
          <w:rtl w:val="true"/>
          <w:lang w:bidi="fa-IR"/>
        </w:rPr>
        <w:t>، مستندا إلی أن المستفاد من الشرع العقود بالقصود، و من المعلوم أن العقد المذکور لم یقصد به نوع استمتاع من الزوج أو الزوجة، دائما کان أو منقطعا، و لیس الغرض من النکاح الشرعی إلّا هذه الفائدة، و متی لم تکن هذه الفائدة مقصودة مطلقا لم یقع العقد صحیحا، و متی حکم ببطلان العقد بطل ما یترتّب علیه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أخبرنی بعض الإخوان أنه سأله عن هذه المسألة، حیث إنه یرید العقد بابنته متعة علی رجل لأجل المحرمیّة علی جدّتها، فأجابه بأنّه لو أتاک هذا الزوج و ابنتک بالغة هل کنت تزوّجها به 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یکون عقدک بها فی هذه الصورة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وقفت علی حاشیة لشیخنا المحقّق الثانی قدّس سرّه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صرّح فیها أیضا ببطلان العقد، إلّا إنّه علّل ذلک بعدم حصول المصلحة للزوجة فی الصورة الاولی المتقدّمة، أو الزوج فی الصورة الثانیة، و تصرّف الولی منوط بالمصلحة و الغبطة للطفل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عبارته، حیث قال العلّامة فی الکتاب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للولی الإنکاح متعة</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فکتب فی الحاشیة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أن یکون للمولّی علیها مصلحة،</w:t>
      </w:r>
    </w:p>
    <w:p>
      <w:pPr>
        <w:pStyle w:val="BookText"/>
        <w:rPr/>
      </w:pPr>
      <w:r>
        <w:rPr>
          <w:rFonts w:ascii="IRNazanin" w:hAnsi="IRNazanin" w:eastAsia="IRNazanin"/>
          <w:color w:val="111111"/>
          <w:sz w:val="28"/>
          <w:sz w:val="28"/>
          <w:szCs w:val="28"/>
          <w:rtl w:val="true"/>
          <w:lang w:bidi="fa-IR"/>
        </w:rPr>
        <w:t xml:space="preserve">و أن تکون هی المقصودة </w:t>
      </w:r>
      <w:r>
        <w:rPr>
          <w:rStyle w:val="FootnoteAnchor"/>
          <w:rtl w:val="true"/>
        </w:rPr>
        <w:footnoteReference w:id="857"/>
      </w:r>
      <w:r>
        <w:rPr>
          <w:rFonts w:ascii="IRNazanin" w:hAnsi="IRNazanin" w:eastAsia="IRNazanin"/>
          <w:color w:val="111111"/>
          <w:sz w:val="28"/>
          <w:sz w:val="28"/>
          <w:szCs w:val="28"/>
          <w:rtl w:val="true"/>
          <w:lang w:bidi="fa-IR"/>
        </w:rPr>
        <w:t>لها فیه، فلو لم تکن هی المقصودة للمولّی علیها لم یصحّ، فلو عقد علی صغیرة بقصد إباحة النظر إلی أمّها و لم یکن لها فیه مصلحة لم یصحّ العقد، و لم یبح النظر، و لا تحرم به أم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تحقیق هذه المسألة فی هذه الدرة و بیان بطلان الأقوال الثلاثة؛ لیتضح بذلک صحّة ما قدّمناه و قوّة ما قویناه؛ و حینئذ فالبحث فی ذلک یقع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بطلان القول الأوّل من الأقوال الثلاثة المذکورة، و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استندوا إلیه من الآیة المذکورة مردود بأن الآیة لم تستوف جمیع المحارم المتّفق علیها نصّا و فتوی، مثل الأعمام و الأخوال، فکیف یتمّ الاعتراض بها من حیث عدم ذکر هذا الفرد فیها؟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علی من أحاط خبرا بالآیات القرآنیة فی أمثال هذا المقام أنها لم تستوف جملة الأفراد و الأحکام، کما فی قوله عزّ و جلّ حُرِّمَتْ عَلَیْکُمْ أُمَّهٰاتُکُمْ </w:t>
      </w:r>
      <w:r>
        <w:rPr>
          <w:rStyle w:val="FootnoteAnchor"/>
          <w:rtl w:val="true"/>
        </w:rPr>
        <w:footnoteReference w:id="858"/>
      </w:r>
      <w:r>
        <w:rPr>
          <w:rFonts w:ascii="Amiri" w:hAnsi="Amiri" w:eastAsia="Amiri" w:cs="Amiri"/>
          <w:color w:val="111111"/>
          <w:sz w:val="28"/>
          <w:sz w:val="28"/>
          <w:szCs w:val="28"/>
          <w:rtl w:val="true"/>
          <w:lang w:bidi="ar-SA"/>
        </w:rPr>
        <w:t xml:space="preserve">الآیة، فإن الخارج عن هذه الآیة من المحرّمات المذکورة فی السنّة و علیها الاتفاق ما هو أکثر، و ذلک قوله عزّ و جلّ قُلْ لٰا أَجِدُ فِی مٰا أُوحِیَ إِلَیَّ مُحَرَّماً عَلیٰ طٰاعِمٍ یَطْعَمُهُ إِلّٰا أَنْ یَکُونَ مَیْتَةً أَوْ دَماً مَسْفُوحاً أَوْ لَحْمَ خِنزِیرٍ فَإِنَّهُ رِجْسٌ أَوْ فِسْقاً أُهِلَّ لِغَیْرِ اللّٰهِ </w:t>
      </w:r>
      <w:r>
        <w:rPr>
          <w:rStyle w:val="FootnoteAnchor"/>
          <w:rtl w:val="true"/>
        </w:rPr>
        <w:footnoteReference w:id="859"/>
      </w:r>
      <w:r>
        <w:rPr>
          <w:rFonts w:ascii="Amiri" w:hAnsi="Amiri" w:eastAsia="Amiri" w:cs="Amiri"/>
          <w:color w:val="111111"/>
          <w:sz w:val="28"/>
          <w:sz w:val="28"/>
          <w:szCs w:val="28"/>
          <w:rtl w:val="true"/>
          <w:lang w:bidi="ar-SA"/>
        </w:rPr>
        <w:t xml:space="preserve">الآیة، و قوله تعالی إِنَّمٰا حَرَّمَ عَلَیْکُمُ الْمَیْتَةَ وَ الدَّمَ وَ لَحْمَ الْخِنْزِیرِ وَ مٰا أُهِلَّ بِهِ لِغَیْرِ اللّٰهِ </w:t>
      </w:r>
      <w:r>
        <w:rPr>
          <w:rStyle w:val="FootnoteAnchor"/>
          <w:rtl w:val="true"/>
        </w:rPr>
        <w:footnoteReference w:id="860"/>
      </w:r>
      <w:r>
        <w:rPr>
          <w:rFonts w:ascii="IRNazanin" w:hAnsi="IRNazanin" w:eastAsia="IRNazanin"/>
          <w:color w:val="111111"/>
          <w:sz w:val="28"/>
          <w:sz w:val="28"/>
          <w:szCs w:val="28"/>
          <w:rtl w:val="true"/>
          <w:lang w:bidi="fa-IR"/>
        </w:rPr>
        <w:t>، فإن المحرّمات فی السنّة أضعاف ما ذکر فی</w:t>
      </w:r>
    </w:p>
    <w:p>
      <w:pPr>
        <w:pStyle w:val="BookText"/>
        <w:rPr/>
      </w:pPr>
      <w:r>
        <w:rPr>
          <w:rFonts w:ascii="IRNazanin" w:hAnsi="IRNazanin" w:eastAsia="IRNazanin"/>
          <w:color w:val="111111"/>
          <w:sz w:val="28"/>
          <w:sz w:val="28"/>
          <w:szCs w:val="28"/>
          <w:rtl w:val="true"/>
          <w:lang w:bidi="fa-IR"/>
        </w:rPr>
        <w:t>هاتین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حمل الحصر فی الآیتین المذکورتین علی الحصر الإضافی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فالواجب الرجوع فی تحقیق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السنّة المطهّرة؛ لما علم أن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لا تخلو عن إجمال، أو إطلاق، أو تشابه، أو نسخ،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اقترن معنی الآیة بتفسیر منهم علیهم السّلام تعیّن العمل بها، و حینئذ فتحمل الآیة التی نحن فیها علی مجرّد التمثیل دون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یداخله الریب و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حلّ النظر و اللمس علی المحرمیّة، فمتی حصلت ترتبت علیها الأحکام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أن یری من المرأة إذا لم تکن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و الکفّان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القدمان</w:t>
      </w:r>
      <w:r>
        <w:rPr>
          <w:rFonts w:eastAsia="IRNazanin" w:cs="IRNazanin"/>
          <w:color w:val="111111"/>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الروایة بمفهوم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حجّة عند المحقّقین </w:t>
      </w:r>
      <w:r>
        <w:rPr>
          <w:rStyle w:val="FootnoteAnchor"/>
          <w:rtl w:val="true"/>
        </w:rPr>
        <w:footnoteReference w:id="862"/>
      </w:r>
      <w:r>
        <w:rPr>
          <w:rFonts w:ascii="IRNazanin" w:hAnsi="IRNazanin" w:eastAsia="IRNazanin"/>
          <w:color w:val="111111"/>
          <w:sz w:val="28"/>
          <w:sz w:val="28"/>
          <w:szCs w:val="28"/>
          <w:rtl w:val="true"/>
          <w:lang w:bidi="fa-IR"/>
        </w:rPr>
        <w:t xml:space="preserve">، و علیه دلّت الأخبار </w:t>
      </w:r>
      <w:r>
        <w:rPr>
          <w:rStyle w:val="FootnoteAnchor"/>
          <w:rtl w:val="true"/>
        </w:rPr>
        <w:footnoteReference w:id="863"/>
      </w:r>
      <w:r>
        <w:rPr>
          <w:rFonts w:ascii="IRNazanin" w:hAnsi="IRNazanin" w:eastAsia="IRNazanin"/>
          <w:color w:val="111111"/>
          <w:sz w:val="28"/>
          <w:sz w:val="28"/>
          <w:szCs w:val="28"/>
          <w:rtl w:val="true"/>
          <w:lang w:bidi="fa-IR"/>
        </w:rPr>
        <w:t>أیضا کما أوضحناه فی محلّ ألیق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محرما حل له ما زاد علی المذکور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الکتاب المذکور أیضا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یصافح الرجل المرأة لیست بذات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فیه أیضا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مصافحة الرجل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للرّجل أن یصافح المرأة إلّا امرأة یحرم علیه أن یتزوّجها اخت أو بنت أو عمّة أو خالة أو نحوها، و أمّا المرأة التی یحلّ له أن یتزوّجها فلا یصافحها إلّا من وراء الثوب، و لا یغمز کفّها</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هذا الخبر من الصراحة فی المدّعی، و أنه لا یحلّ للرجل أن یصافح إلّا امرأة یحرم علیه أن یتزوّجها، و أمّ الزوجة کذلک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المصافحة موجب لجواز النظر البتّة؛ إذ العلّة واحدة، و لأن النظر قد رخّص فیه للأجانب فی مواضع عدیدة </w:t>
      </w:r>
      <w:r>
        <w:rPr>
          <w:rStyle w:val="FootnoteAnchor"/>
          <w:rtl w:val="true"/>
        </w:rPr>
        <w:footnoteReference w:id="866"/>
      </w:r>
      <w:r>
        <w:rPr>
          <w:rFonts w:ascii="IRNazanin" w:hAnsi="IRNazanin" w:eastAsia="IRNazanin"/>
          <w:color w:val="111111"/>
          <w:sz w:val="28"/>
          <w:sz w:val="28"/>
          <w:szCs w:val="28"/>
          <w:rtl w:val="true"/>
          <w:lang w:bidi="fa-IR"/>
        </w:rPr>
        <w:t>، بخلاف اللمس، فهو أولی بالجواز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الجاریة التی لم تدرک، متی ینبغی لها أن تغطّی رأسها ممّن لیس بینها و بینه محرم، و متی یجب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تغطّی رأسها حتّی تجب </w:t>
      </w:r>
      <w:r>
        <w:rPr>
          <w:rStyle w:val="FootnoteAnchor"/>
          <w:rtl w:val="true"/>
        </w:rPr>
        <w:footnoteReference w:id="867"/>
      </w:r>
      <w:r>
        <w:rPr>
          <w:rFonts w:ascii="IRNazanin" w:hAnsi="IRNazanin" w:eastAsia="IRNazanin"/>
          <w:color w:val="111111"/>
          <w:sz w:val="28"/>
          <w:sz w:val="28"/>
          <w:szCs w:val="28"/>
          <w:rtl w:val="true"/>
          <w:lang w:bidi="fa-IR"/>
        </w:rPr>
        <w:t>علیها الصلاة</w:t>
      </w:r>
      <w:r>
        <w:rPr>
          <w:rFonts w:eastAsia="IRNazanin" w:cs="IRNazanin"/>
          <w:color w:val="111111"/>
          <w:sz w:val="28"/>
          <w:szCs w:val="28"/>
          <w:rtl w:val="true"/>
          <w:lang w:bidi="fa-IR"/>
        </w:rPr>
        <w:t xml:space="preserve">»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علی امرأة ذات بعل ملأت عینها من غیر زوجها أو غیر ذی محرم منها، فإنّها إن فعلت ذلک أحبط الله کلّ عمل عملته</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للمرأة أن تصافح غیر ذی محرم إلّا من وراء ثیابها</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یقف علیها المتتبّع، و کلّها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الدلالة واضحة المقالة علی أن مناط الحلّ و الحرمة فی النظر و اللمس للمرأة دائر مدار المحرمیّة و عدمها، فکلّ من حرم نکاحها حلّ نظرها و لمسها، و من حلّ نکاحها حرم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جملة ممّن یحرم نکاحهنّ یحرم النظر إلیهن و یحرم لمسهنّ، کالمطلّقة تسعا، و المتزوّج بها فی العدّة مع الدخول، و أمّ الملوط به و ابنته و اخته؟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بالمحارم فی هذه الأخبار و نحوها هو من حرم نکاحها بنسب أو مصاهرة أو رضاع، کما یشیر إلیه بعض ألفاظها، و بذلک صرّح الأصحاب من غیر خلاف یعرف، ذکروا ذلک فی باب تغسیل المیّت و فی باب من یجوز النظر إلیه، کما صرّح به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المصنّف فی بیان من یجوز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المحارم ما عدا العورة</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قدّس سرّه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بالمحارم من حرم نکاحه مؤبّدا بنسب أو رضاع أو مصاهرة</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ما صرّح به جملة من المحقّقین من أن الأحکام المودعة فی الأخبار إنّما تحمل علی الأفراد الشائعة </w:t>
      </w:r>
      <w:r>
        <w:rPr>
          <w:rStyle w:val="FootnoteAnchor"/>
          <w:rtl w:val="true"/>
        </w:rPr>
        <w:footnoteReference w:id="875"/>
      </w:r>
      <w:r>
        <w:rPr>
          <w:rFonts w:ascii="IRNazanin" w:hAnsi="IRNazanin" w:eastAsia="IRNazanin"/>
          <w:color w:val="111111"/>
          <w:sz w:val="28"/>
          <w:sz w:val="28"/>
          <w:szCs w:val="28"/>
          <w:rtl w:val="true"/>
          <w:lang w:bidi="fa-IR"/>
        </w:rPr>
        <w:t>المتکررة؛ و هی التی ینصرف إلیها الإطلاق، دون الفروض الشاذّة النادرة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ما ذکره ذلک الفاضل المعاصر مدّ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وجهین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أن العقود بالقصود إن ارید به أنه لا بدّ من القصد إلی</w:t>
      </w:r>
    </w:p>
    <w:p>
      <w:pPr>
        <w:pStyle w:val="BookText"/>
        <w:rPr/>
      </w:pPr>
      <w:r>
        <w:rPr>
          <w:rFonts w:ascii="IRNazanin" w:hAnsi="IRNazanin" w:eastAsia="IRNazanin"/>
          <w:color w:val="111111"/>
          <w:sz w:val="28"/>
          <w:sz w:val="28"/>
          <w:szCs w:val="28"/>
          <w:rtl w:val="true"/>
          <w:lang w:bidi="fa-IR"/>
        </w:rPr>
        <w:t>ما یوجبه العقد و لو فی الجملة فهو مسلّم، و ما نحن فیه کذلک، فإن کلّا من الولی و الزوج فی إحدی الصورتین المتقدّمتین أو الزوجة فی الصورة الاخری قد قصد إلی ما یوجبه العقد، ممّا یصحّ ترتّبه علیه یومئذ؛ و لیس یومئذ إلّا مجرّد المحرمیّة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القصد إلی جمیع ما یترتّب علی العقد فهو ممنوع، و إثباته یحتاج إلی دلیل، سیّما أن سند المنع موجود، کما سیأتی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منقوض بما لو قصد المتزوّج بالمرأة غرضا آخر غیر النکاح و ما یترتّب علیه، أو المرأة کذلک، کما لو تزوّج رجل بامرأة مسنّة لیست فی محلّ النکاح بالکلّیة؛ للتوصّل إلی أخذ مالها مثلا و الاستیلاء علیه، و لم یقصد إلی نکاحها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تمتّع بامرأة لأجل الخدمة و حلّ النظر من غیر أن یقصد إلی نکاح و لا استمتاع بالکلّیّة، و کما لو عقدت المرأة بنفسها علی رجل لأجل الخدمة فی السفر و المحرمیّة من غیر قصد النکاح و ما یترتّب علیه؛ فإنه لا إشکال فی صحّة هذه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یکفی فی ذلک مجرّد صلوحیة العقد لانطباقه و الجری علی النکاح و إن لم یقصد به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یعتریه الإشکال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بطلان هذه القاعدة، و أنّها غیر مطّردة فی کلّ مقام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الأخبار الدالّة علی الحیلة فی التخلّص من الربا، و 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سلسبیل طلبت منّی مائة ألف درهم علی أن تربحنی عشرة آلاف درهم، فاقرضها تسعین</w:t>
      </w:r>
    </w:p>
    <w:p>
      <w:pPr>
        <w:pStyle w:val="BookText"/>
        <w:rPr/>
      </w:pPr>
      <w:r>
        <w:rPr>
          <w:rFonts w:ascii="IRNazanin" w:hAnsi="IRNazanin" w:eastAsia="IRNazanin"/>
          <w:color w:val="111111"/>
          <w:sz w:val="28"/>
          <w:sz w:val="28"/>
          <w:szCs w:val="28"/>
          <w:rtl w:val="true"/>
          <w:lang w:bidi="fa-IR"/>
        </w:rPr>
        <w:t xml:space="preserve">ألفا و أبیعها ثوبا أو شیئا </w:t>
      </w:r>
      <w:r>
        <w:rPr>
          <w:rStyle w:val="FootnoteAnchor"/>
          <w:rtl w:val="true"/>
        </w:rPr>
        <w:footnoteReference w:id="876"/>
      </w:r>
      <w:r>
        <w:rPr>
          <w:rFonts w:ascii="IRNazanin" w:hAnsi="IRNazanin" w:eastAsia="IRNazanin"/>
          <w:color w:val="111111"/>
          <w:sz w:val="28"/>
          <w:sz w:val="28"/>
          <w:szCs w:val="28"/>
          <w:rtl w:val="true"/>
          <w:lang w:bidi="fa-IR"/>
        </w:rPr>
        <w:t>تقوّم علیّ بألف درهم بعشرة آلاف درهم؟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عن محمّد بن إسحاق بن عمّار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المال قد حلّ علی صاحبه، یبیعه لؤلؤة تسوی مائة درهم بألف درهم و یؤخّر علیه المال إلی وقت؟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أمرنی أبی علیه السّلام ففعلت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أنه سأل أبا الحسن علیه السّلام عنها فقال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المشایخ الثلاثة فی الکتب الثلاثة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ألف درهم و دینار بألفی درهم؟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أبی کان أجری علی أهل المدینة منّی و کان یقول هذا،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الفرار، و لو جاء رجل بدینار لم یعط ألف درهم، و لو جاء بألف درهم لم یعط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الفرار من الحرام إلی الحلال</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الواردة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التقریب فیها أنهم علیهم السّلام </w:t>
      </w:r>
      <w:r>
        <w:rPr>
          <w:rStyle w:val="FootnoteAnchor"/>
          <w:rtl w:val="true"/>
        </w:rPr>
        <w:footnoteReference w:id="881"/>
      </w:r>
      <w:r>
        <w:rPr>
          <w:rFonts w:ascii="IRNazanin" w:hAnsi="IRNazanin" w:eastAsia="IRNazanin"/>
          <w:color w:val="111111"/>
          <w:sz w:val="28"/>
          <w:sz w:val="28"/>
          <w:szCs w:val="28"/>
          <w:rtl w:val="true"/>
          <w:lang w:bidi="fa-IR"/>
        </w:rPr>
        <w:t>حکموا بصحّة بیع هذه الأشیاء المذکورة بأضعاف ثمنها الواقعی؛ توصّلا إلی الخروج عن الوقوع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البیع هنا غیر مقصود البتّة و إنّما المقصود ما ذکرناه، و به یظهر أنه لا یشترط قصد جمیع ما یترتّب علی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نقل عن هذا الفاضل أیضا عدم جواز ذلک، و ما هو إلّا اجتهاد محض فی مقابلة النصوص التی لا خلاف بین الأصحاب فی العمل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الدالّة علی صحّة بیع الآبق مع الضمیمة و إن کانت یسیرة </w:t>
      </w:r>
      <w:r>
        <w:rPr>
          <w:rStyle w:val="FootnoteAnchor"/>
          <w:rtl w:val="true"/>
        </w:rPr>
        <w:footnoteReference w:id="882"/>
      </w:r>
      <w:r>
        <w:rPr>
          <w:rFonts w:ascii="IRNazanin" w:hAnsi="IRNazanin" w:eastAsia="IRNazanin"/>
          <w:color w:val="111111"/>
          <w:sz w:val="28"/>
          <w:sz w:val="28"/>
          <w:szCs w:val="28"/>
          <w:rtl w:val="true"/>
          <w:lang w:bidi="fa-IR"/>
        </w:rPr>
        <w:t xml:space="preserve">، و الثمار قبل ظهورها أو بلوغ حدّ الصلاح مع الضمیمة أیضا </w:t>
      </w:r>
      <w:r>
        <w:rPr>
          <w:rStyle w:val="FootnoteAnchor"/>
          <w:rtl w:val="true"/>
        </w:rPr>
        <w:footnoteReference w:id="883"/>
      </w:r>
      <w:r>
        <w:rPr>
          <w:rFonts w:ascii="IRNazanin" w:hAnsi="IRNazanin" w:eastAsia="IRNazanin"/>
          <w:color w:val="111111"/>
          <w:sz w:val="28"/>
          <w:sz w:val="28"/>
          <w:szCs w:val="28"/>
          <w:rtl w:val="true"/>
          <w:lang w:bidi="fa-IR"/>
        </w:rPr>
        <w:t>، فلو لم یوجد الآبق و لم تخرج الثمار، أو خرجت و فسدت کان الثمن فی مقابلة الضمیمة، مع أن تلک الأثمان أضعاف ثمن هذه الضمیمة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حکموا علیهم السّلام بصحّة البیع فیها بهذا الثمن و إن کان الغرض من ضمّها </w:t>
      </w:r>
      <w:r>
        <w:rPr>
          <w:rStyle w:val="FootnoteAnchor"/>
          <w:rtl w:val="true"/>
        </w:rPr>
        <w:footnoteReference w:id="884"/>
      </w:r>
      <w:r>
        <w:rPr>
          <w:rFonts w:ascii="IRNazanin" w:hAnsi="IRNazanin" w:eastAsia="IRNazanin"/>
          <w:color w:val="111111"/>
          <w:sz w:val="28"/>
          <w:sz w:val="28"/>
          <w:szCs w:val="28"/>
          <w:rtl w:val="true"/>
          <w:lang w:bidi="fa-IR"/>
        </w:rPr>
        <w:t>إنما هو التوصّل إلی صحّة بیع تلک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الدالّة علی أن العقد المقترن بالشرط الفاسد صحیح و إن بطل الشرط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الأصحاب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القاعدة حکموا ببطلان العقد من أصله؛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بالعقد هو المجموع، و أصل العقد مجرّدا عن الشرط غیر مقصود فیکون باطلا؛ لأن العقود تابعة للقصود، فما کان مقصودا غیر صحیح، و ما کان صحیحا غیر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کلامهم، إلّا إن الأخبار تردّه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صحیحة محمّد بن قیس عن أبی جعفر علیه السّلام، فی الرجل یتزوّج المرأة بمهر إلی 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بصداقها إلی أجل مسمّی فهی امرأته، و إن لم یأت بصداقها إلی الأجل فلیس له علیها سبیل، و ذلک شرطهم علیه حین أنکحوه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للرجل أن بیده بضع امرأته و أحبط شرطهم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صحیحته الاخری </w:t>
      </w:r>
      <w:r>
        <w:rPr>
          <w:rStyle w:val="FootnoteAnchor"/>
          <w:rtl w:val="true"/>
        </w:rPr>
        <w:footnoteReference w:id="888"/>
      </w:r>
      <w:r>
        <w:rPr>
          <w:rFonts w:ascii="IRNazanin" w:hAnsi="IRNazanin" w:eastAsia="IRNazanin"/>
          <w:color w:val="111111"/>
          <w:sz w:val="28"/>
          <w:sz w:val="28"/>
          <w:szCs w:val="28"/>
          <w:rtl w:val="true"/>
          <w:lang w:bidi="fa-IR"/>
        </w:rPr>
        <w:t>و حسنة الحلبی عن أبی عبد اللّه علیه السّلام الواردة فی بریرة، و أنّها کانت مملوکة لقوم فباعوها عائشة و اشترطوا أن لهم ولاءها،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الکلینی قدّس سرّه بسنده </w:t>
      </w:r>
      <w:r>
        <w:rPr>
          <w:rStyle w:val="FootnoteAnchor"/>
          <w:rtl w:val="true"/>
        </w:rPr>
        <w:footnoteReference w:id="890"/>
      </w:r>
      <w:r>
        <w:rPr>
          <w:rFonts w:ascii="IRNazanin" w:hAnsi="IRNazanin" w:eastAsia="IRNazanin"/>
          <w:color w:val="111111"/>
          <w:sz w:val="28"/>
          <w:sz w:val="28"/>
          <w:szCs w:val="28"/>
          <w:rtl w:val="true"/>
          <w:lang w:bidi="fa-IR"/>
        </w:rPr>
        <w:t>عن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امرأة و جعل مهرها عشرین ألفا و جعل لأبیها عشرة آلاف، کان المهر جائزا و الذی جعل لأبیها فاسدا</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هذه الروایة، و هو ممّن اعتمد العمل علی هذه القاعدة أیّ اعتماد حتّی کاد أن یردّ صحیحتی محمّد بن قیس المذکورتین، إلّا إنه بعد ذلک جعلهما </w:t>
      </w:r>
      <w:r>
        <w:rPr>
          <w:rStyle w:val="FootnoteAnchor"/>
          <w:rtl w:val="true"/>
        </w:rPr>
        <w:footnoteReference w:id="893"/>
      </w:r>
      <w:r>
        <w:rPr>
          <w:rFonts w:ascii="IRNazanin" w:hAnsi="IRNazanin" w:eastAsia="IRNazanin"/>
          <w:color w:val="111111"/>
          <w:sz w:val="28"/>
          <w:sz w:val="28"/>
          <w:szCs w:val="28"/>
          <w:rtl w:val="true"/>
          <w:lang w:bidi="fa-IR"/>
        </w:rPr>
        <w:t>فی حکم روایة واحدة و خصّها بموردها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یستفاد من هذه الروایة عدم فساد العقد باشتماله علی هذا الشرط الفاسد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 علی أن عقد المتعة مع عدم ذکر الأجل فیه ینقلب دائما، کما فی موثّقة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 إن لم یسمّ الأجل فهو نکاح بات</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أبان بن تغلب عن أبی عبد اللّه علیه السّلام،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أستحیی أن اذکر</w:t>
      </w:r>
    </w:p>
    <w:p>
      <w:pPr>
        <w:pStyle w:val="BookText"/>
        <w:rPr/>
      </w:pPr>
      <w:r>
        <w:rPr>
          <w:rFonts w:ascii="IRNazanin" w:hAnsi="IRNazanin" w:eastAsia="IRNazanin"/>
          <w:color w:val="111111"/>
          <w:sz w:val="28"/>
          <w:sz w:val="28"/>
          <w:szCs w:val="28"/>
          <w:rtl w:val="true"/>
          <w:lang w:bidi="fa-IR"/>
        </w:rPr>
        <w:t>شرط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أضرّ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إن لم تشترط کان تزویج مقام، و لزمتک النفقة فی العدّة، و کانت وارثة، و لم تقدر علی </w:t>
      </w:r>
      <w:r>
        <w:rPr>
          <w:rStyle w:val="FootnoteAnchor"/>
          <w:rtl w:val="true"/>
        </w:rPr>
        <w:footnoteReference w:id="896"/>
      </w:r>
      <w:r>
        <w:rPr>
          <w:rFonts w:ascii="Amiri" w:hAnsi="Amiri" w:eastAsia="Amiri" w:cs="Amiri"/>
          <w:color w:val="111111"/>
          <w:sz w:val="28"/>
          <w:sz w:val="28"/>
          <w:szCs w:val="28"/>
          <w:rtl w:val="true"/>
          <w:lang w:bidi="ar-SA"/>
        </w:rPr>
        <w:t>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روایة هشام بن سالم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 هذه الأخبار قال جمهور الأصحاب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بالبطلان مطلقا </w:t>
      </w:r>
      <w:r>
        <w:rPr>
          <w:rStyle w:val="FootnoteAnchor"/>
          <w:rtl w:val="true"/>
        </w:rPr>
        <w:footnoteReference w:id="900"/>
      </w:r>
      <w:r>
        <w:rPr>
          <w:rFonts w:ascii="IRNazanin" w:hAnsi="IRNazanin" w:eastAsia="IRNazanin"/>
          <w:color w:val="111111"/>
          <w:sz w:val="28"/>
          <w:sz w:val="28"/>
          <w:szCs w:val="28"/>
          <w:rtl w:val="true"/>
          <w:lang w:bidi="fa-IR"/>
        </w:rPr>
        <w:t xml:space="preserve">، و قیل أیضا غیر ذلک </w:t>
      </w:r>
      <w:r>
        <w:rPr>
          <w:rStyle w:val="FootnoteAnchor"/>
          <w:rtl w:val="true"/>
        </w:rPr>
        <w:footnoteReference w:id="901"/>
      </w:r>
      <w:r>
        <w:rPr>
          <w:rFonts w:ascii="Amiri" w:hAnsi="Amiri" w:eastAsia="Amiri" w:cs="Amiri"/>
          <w:color w:val="111111"/>
          <w:sz w:val="28"/>
          <w:sz w:val="28"/>
          <w:szCs w:val="28"/>
          <w:rtl w:val="true"/>
          <w:lang w:bidi="ar-SA"/>
        </w:rPr>
        <w:t>، کما هو مفصّل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استشکل جملة من متأخّری المتأخّرین بناء علی القاعدة المذکورة فی العمل بهذه الأخبار، و هو مجرّد استبعاد عقلی فی مقابلة النصوص، فإن الحکم لیس مختصّا بهذه الأخبار، فإن جملة ما تلوناه من الأخبار فی هذا المقام کلّه صریح فی ردّ هذه القاعدة، و بمضمونها قال الأصحاب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لهذه المناقشة؛ إذ لا مستند لهذه القاعدة إلّا مجرّد العقل، و الأحکام الشرعیّة توقیفیّة تدور مدار الأدلّة وجودا و عدما و إن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الأدلّة العقلیة علی النقلیّة، حتّی إنهم فی جملة من الأحکام الفقهیّة إنما یبدءون فی الاستدلال بدلیل عقلی، ثم یردفونه بالأدلّة النقلیة، إلّا إنه غلط محض کما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درر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قد ظهر ممّا تلوناه من هذه الأخبار عدم البناء و الاعتماد علی هذه القاعدة، إلّا أن تحمل علی ما قدّمنا ذکره أوّلا من القصد و لو فی الجملة، و به تنطبق علی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أقف علی من تنبّه لذلک إلّا المحدّث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خاتمته التی فی بیان الحیل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حیل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یقدح فیه کون البیع غیر مقصود بالذات، و العقود بالقصود؛ لأنه لا یشترط فیه قصد </w:t>
      </w:r>
      <w:r>
        <w:rPr>
          <w:rStyle w:val="FootnoteAnchor"/>
          <w:rtl w:val="true"/>
        </w:rPr>
        <w:footnoteReference w:id="902"/>
      </w:r>
      <w:r>
        <w:rPr>
          <w:rFonts w:ascii="IRNazanin" w:hAnsi="IRNazanin" w:eastAsia="IRNazanin"/>
          <w:color w:val="111111"/>
          <w:sz w:val="28"/>
          <w:sz w:val="28"/>
          <w:szCs w:val="28"/>
          <w:rtl w:val="true"/>
          <w:lang w:bidi="fa-IR"/>
        </w:rPr>
        <w:t>جمیع الغایات المترتبة علیه، بل یکفی قصد غایة صحیحة من غایاته، فإن شراء الدار للمؤاجرة و التکسب کاف فی صحّته و إن کان له غایات اخر أقوی و أظهر کالسکنی</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بعین ما ذکره هذا المحدّث المذکور یأتی فیما نحن فیه، فیقال بصحّة العقد باعتبار بعض الغایات المترتبة علی ذلک العقد؛ و هی المحرمیّة التی ذکرناها، و لا یتوقف صحّته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ضعف ما استند إلیه الفاضل المشار إلیه آنفا،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بطلان ما ذهب إلیه المحقّق المتقدّم ذکره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و إن صرّح بعضهم </w:t>
      </w:r>
      <w:r>
        <w:rPr>
          <w:rStyle w:val="FootnoteAnchor"/>
          <w:rtl w:val="true"/>
        </w:rPr>
        <w:footnoteReference w:id="904"/>
      </w:r>
      <w:r>
        <w:rPr>
          <w:rFonts w:ascii="IRNazanin" w:hAnsi="IRNazanin" w:eastAsia="IRNazanin"/>
          <w:color w:val="111111"/>
          <w:sz w:val="28"/>
          <w:sz w:val="28"/>
          <w:szCs w:val="28"/>
          <w:rtl w:val="true"/>
          <w:lang w:bidi="fa-IR"/>
        </w:rPr>
        <w:t xml:space="preserve">بأن تصرّفات الولی فی الطفل و أمواله منوطة بالمصلحة و الغبطة الراجعة إلی ذلک الطفل، إلّا إنی لم أقف لهذا الکلام علی دلیل یدلّ علیه بهذا العموم و إن کان فی بعض الأخبار </w:t>
      </w:r>
      <w:r>
        <w:rPr>
          <w:rStyle w:val="FootnoteAnchor"/>
          <w:rtl w:val="true"/>
        </w:rPr>
        <w:footnoteReference w:id="905"/>
      </w:r>
      <w:r>
        <w:rPr>
          <w:rFonts w:ascii="IRNazanin" w:hAnsi="IRNazanin" w:eastAsia="IRNazanin"/>
          <w:color w:val="111111"/>
          <w:sz w:val="28"/>
          <w:sz w:val="28"/>
          <w:szCs w:val="28"/>
          <w:rtl w:val="true"/>
          <w:lang w:bidi="fa-IR"/>
        </w:rPr>
        <w:t>ما یشیر إلی ذلک فی بعض الأحکام، إلّا إن فیها أیضا ما هو ظاهر فی خلافه فی بعض آخر کما</w:t>
      </w:r>
    </w:p>
    <w:p>
      <w:pPr>
        <w:pStyle w:val="BookText"/>
        <w:rPr/>
      </w:pPr>
      <w:r>
        <w:rPr>
          <w:rFonts w:ascii="IRNazanin" w:hAnsi="IRNazanin" w:eastAsia="IRNazanin"/>
          <w:color w:val="111111"/>
          <w:sz w:val="28"/>
          <w:sz w:val="28"/>
          <w:szCs w:val="28"/>
          <w:rtl w:val="true"/>
          <w:lang w:bidi="fa-IR"/>
        </w:rPr>
        <w:t>سیمرّ بک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أظهر ما یدلّ علی ما قلناه الأخبار المستفیضة الدالّة علی صحّة تزویج الولی الصغیر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الاس تدلان بها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إطلاقها هو جواز التزویج مطلقا سواء کان هناک مصلحة أم لا، و غایة ما ربّما یدّعی منها </w:t>
      </w:r>
      <w:r>
        <w:rPr>
          <w:rStyle w:val="FootnoteAnchor"/>
          <w:rtl w:val="true"/>
        </w:rPr>
        <w:footnoteReference w:id="907"/>
      </w:r>
      <w:r>
        <w:rPr>
          <w:rFonts w:ascii="IRNazanin" w:hAnsi="IRNazanin" w:eastAsia="IRNazanin"/>
          <w:color w:val="111111"/>
          <w:sz w:val="28"/>
          <w:sz w:val="28"/>
          <w:szCs w:val="28"/>
          <w:rtl w:val="true"/>
          <w:lang w:bidi="fa-IR"/>
        </w:rPr>
        <w:t>هو عدم الضرر و المفسدة، أمّا اعتبار المصلحة فلا دلیل علیه فیها، و أیّ مصلحة للصغیرة أو الصغیر فی هذه الحال فی هذا التزویج؟</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و إن لم تکن الآن حاصلة إلّا إنه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النکاح و الدخول و ما یترتب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الظاهر من المصلحة و الغبطة المدّعاة فی أمثال هذا المقام إنما هی عبارة عمّا یترجّح به الفعل أو الترک؛ فهی عبارة عن الأمر المرجّح لأحد الجانبین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یقابلها بهذا المعنی المفسدة الموجبة للضرر، أو مرجوحیة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یزوّجها الولی للمصلحة، کما إذا اتّفق الآن زوج لم یوجد مثله فی کماله و صلاح أحواله، أو بمهر کثیر لا یوجد مثله فی غیر هذا الوقت، أو نحو ذلک من الامور المرجّحة للفعل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المصلحة هنا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یزوّجها بغیر کف‌ء أو شارب خمر، أو بمهر یسیر جدّا، أو نحو ذلک من الامور الموجبة لمرجوحیّة الفعل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یزوّجها لا باعتبار شی‌ء ممّا ذکر، و هذا لا یوصف بکونه مصلحة و لا مفسدة، بل هو 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المصلحة فیه غیر ظاهرة؛ لأن ذلک</w:t>
      </w:r>
    </w:p>
    <w:p>
      <w:pPr>
        <w:pStyle w:val="BookText"/>
        <w:rPr/>
      </w:pPr>
      <w:r>
        <w:rPr>
          <w:rFonts w:ascii="IRNazanin" w:hAnsi="IRNazanin" w:eastAsia="IRNazanin"/>
          <w:color w:val="111111"/>
          <w:sz w:val="28"/>
          <w:sz w:val="28"/>
          <w:szCs w:val="28"/>
          <w:rtl w:val="true"/>
          <w:lang w:bidi="fa-IR"/>
        </w:rPr>
        <w:t xml:space="preserve">یمکن من المرأة بعد بلوغها بأن تزوّج نفسها ممّن تشاء بما تشاء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فإنه لیس هنا أمر یرجّح التزویج علی عدمه،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الأمر المرجّح لأحد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صحّة ما ذکرناه من إطلاق الأخبار، و تقییدها من خارج یحتاج إلی دلیل،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فیتمّ ما ادّعیناه من صحّة العقد علیها متعة لأجل المحرمیّة، و العقد هنا متساوی الطرفین کما هو ظاهر إطلاق الأخبار المشار إلیها؛ إذ لا مصلحة لها فیه، و لا ضرر علیها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استدرکه المحقّق المذکور علی عبارة العلّامة المتقدّمة من التقیید بالمصلحة لیس فی محلّه؛ إذ اعتبار المصلحة لا یختصّ بعقد المتعة، بل یجری أیضا فی الدائم، مع أن إطلاق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یساعده، بل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أحد منهم فی مسألة عقد الولی علی الصغیرین بهذا القید بالکلّیة، بل لو صرّح به مصرّح فهو عار عن الدلیل خصوصا 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 من أخبار المسألة شامل بإطلاقه لما لو زوّجها الولی متعة، کما صرّح به العلّامة فی العبارة المتقدّم نقلها، بل الظاهر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ثبت أن للولی أن یزوّج الصغیرة متعة، و المتعة لا بدّ فیها من أجل معیّن، فتخصیص الجواز بمدّة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تکون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 و إطلاق الأخبار أعمّ من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هناک دلیل من خارج علی ثبوت ما ادّعاه من توقّف التصرّف علی المصلحة لأمکن تقیید هذه الأخبار فی الموضعین بها، إلّا إنه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 علیک مواضع من الأخبار المؤیّدة لما ادّعیناه من عدم اعتبار هذه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ورد من أن للأب أن یطأ جاریة ابنه الصغیر بعد أن یقوّمها علی نفسه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المصلحة فی هذا التصرف غیر ظاهر، بل هو إلی المفسدة أقرب منه إلی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المصلحة احتمال تطرّق الموت إلی الجاریة و دخول النقص علی الصغیر، بخلاف ما إذا کان ثمنها فی ذمّة الأب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قطع النظر عن کون هذه علّة مستنبطة لا اعتماد علیها، فهی معارضة باحتمال بقائها و احتیاج الصغیر بعد البلوغ أو قبله أیضا إلیها، و إمکان تطرّق التلف إلی ثمنها أیضا باعتبار إفلاس الأب أو موته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فوجه المصلحة غیر 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الدالة علی جواز اقتراض مال الیتیم لمن کان فی یده إذا کان ولیّا ملیّا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صرّح الأصحاب </w:t>
      </w:r>
      <w:r>
        <w:rPr>
          <w:rStyle w:val="FootnoteAnchor"/>
          <w:rtl w:val="true"/>
        </w:rPr>
        <w:footnoteReference w:id="911"/>
      </w:r>
      <w:r>
        <w:rPr>
          <w:rFonts w:ascii="IRNazanin" w:hAnsi="IRNazanin" w:eastAsia="IRNazanin"/>
          <w:color w:val="111111"/>
          <w:sz w:val="28"/>
          <w:sz w:val="28"/>
          <w:szCs w:val="28"/>
          <w:rtl w:val="true"/>
          <w:lang w:bidi="fa-IR"/>
        </w:rPr>
        <w:t xml:space="preserve">أیضا، بل نقل عن جملة من المتأخّرین </w:t>
      </w:r>
      <w:r>
        <w:rPr>
          <w:rStyle w:val="FootnoteAnchor"/>
          <w:rtl w:val="true"/>
        </w:rPr>
        <w:footnoteReference w:id="912"/>
      </w:r>
      <w:r>
        <w:rPr>
          <w:rFonts w:ascii="IRNazanin" w:hAnsi="IRNazanin" w:eastAsia="IRNazanin"/>
          <w:color w:val="111111"/>
          <w:sz w:val="28"/>
          <w:sz w:val="28"/>
          <w:szCs w:val="28"/>
          <w:rtl w:val="true"/>
          <w:lang w:bidi="fa-IR"/>
        </w:rPr>
        <w:t>أنه یجوز للأب و الجدّ الاقتراض و إن لم یکونا ملیّین، و اشتراط الملاءة إنما هو فی غیرهما من الأولیاء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الظاهر أنه لا مصلحة للصغیر هنا أیضا، بل فی اقتراض الأب و الجدّ و إن کانا معسرین ما هو خلاف المصلحة، و لهذا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ذلک</w:t>
      </w:r>
    </w:p>
    <w:p>
      <w:pPr>
        <w:pStyle w:val="BookText"/>
        <w:rPr/>
      </w:pPr>
      <w:r>
        <w:rPr>
          <w:rFonts w:ascii="IRNazanin" w:hAnsi="IRNazanin" w:eastAsia="IRNazanin"/>
          <w:color w:val="111111"/>
          <w:sz w:val="28"/>
          <w:sz w:val="28"/>
          <w:szCs w:val="28"/>
          <w:rtl w:val="true"/>
          <w:lang w:bidi="fa-IR"/>
        </w:rPr>
        <w:t>عنهم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إشارة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دلّ علی أن للأب أن یحجّ من مال ابنه الصغیر، کما ورد فی صحیحة سعید بن یسار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قال الشیخان </w:t>
      </w:r>
      <w:r>
        <w:rPr>
          <w:rStyle w:val="FootnoteAnchor"/>
          <w:rtl w:val="true"/>
        </w:rPr>
        <w:footnoteReference w:id="915"/>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تأوّله به بعضهم من أن ذلک علی جهة القرض ینافیه التعلیل الذی فی آخر الخبر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مال الولد لوالده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تسلیم القرض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تأوّلوا 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المصلحة للصغیر غیر حاصلة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المستفیضة الدالة علی أن للولی أن یعفو عن بعض المهر، بل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العیاشی </w:t>
      </w:r>
      <w:r>
        <w:rPr>
          <w:rStyle w:val="FootnoteAnchor"/>
          <w:rtl w:val="true"/>
        </w:rPr>
        <w:footnoteReference w:id="918"/>
      </w:r>
      <w:r>
        <w:rPr>
          <w:rFonts w:ascii="IRNazanin" w:hAnsi="IRNazanin" w:eastAsia="IRNazanin"/>
          <w:color w:val="111111"/>
          <w:sz w:val="28"/>
          <w:sz w:val="28"/>
          <w:szCs w:val="28"/>
          <w:rtl w:val="true"/>
          <w:lang w:bidi="fa-IR"/>
        </w:rPr>
        <w:t xml:space="preserve">فی تفسیره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وقع الطلاق قبل الدخول، فإنها شاملة بعمومها للصغیرة إذا زوّجها الولی بلا ریب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المصلحة فی ذلک غیر ظاهر، بل الظاهر إنّما هو المفسدة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المواضع التی یقف علیها المتتبّع، و اللّه العالم بحقائق أحکامه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bookmarkStart w:id="109" w:name="pg13064_173055"/>
    </w:p>
    <w:p>
      <w:pPr>
        <w:pStyle w:val="Heading2"/>
        <w:numPr>
          <w:ilvl w:val="1"/>
          <w:numId w:val="1"/>
        </w:numPr>
        <w:rPr/>
      </w:pPr>
      <w:bookmarkStart w:id="110" w:name="__RefHeading___Toc6991583_3224264995"/>
      <w:bookmarkStart w:id="111" w:name="_Toc40"/>
      <w:bookmarkEnd w:id="109"/>
      <w:bookmarkEnd w:id="110"/>
      <w:r>
        <w:rPr/>
        <w:t>55</w:t>
      </w:r>
      <w:r>
        <w:rPr>
          <w:rtl w:val="true"/>
        </w:rPr>
        <w:t xml:space="preserve"> </w:t>
      </w:r>
      <w:r>
        <w:rPr>
          <w:rtl w:val="true"/>
        </w:rPr>
        <w:t>درّة نجفیة فی اشتراط الدخول فی تحریم أمّ المعقود علیها علی العاقد</w:t>
      </w:r>
      <w:bookmarkEnd w:id="111"/>
    </w:p>
    <w:p>
      <w:pPr>
        <w:pStyle w:val="BookText"/>
        <w:rPr/>
      </w:pPr>
      <w:r>
        <w:rPr>
          <w:rFonts w:ascii="IRNazanin" w:hAnsi="IRNazanin" w:eastAsia="IRNazanin"/>
          <w:color w:val="111111"/>
          <w:sz w:val="28"/>
          <w:sz w:val="28"/>
          <w:szCs w:val="28"/>
          <w:rtl w:val="true"/>
          <w:lang w:bidi="fa-IR"/>
        </w:rPr>
        <w:t>المشهور بین کافة العلماء من الخاصة و العامّة أن الام تحرم بمجرّد العقد علی ابنتها و من غیر اشتراط بالدخول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أبی عقیل رحمه اللّه </w:t>
      </w:r>
      <w:r>
        <w:rPr>
          <w:rStyle w:val="FootnoteAnchor"/>
          <w:rtl w:val="true"/>
        </w:rPr>
        <w:footnoteReference w:id="921"/>
      </w:r>
      <w:r>
        <w:rPr>
          <w:rFonts w:ascii="Amiri" w:hAnsi="Amiri" w:eastAsia="Amiri" w:cs="Amiri"/>
          <w:color w:val="111111"/>
          <w:sz w:val="28"/>
          <w:sz w:val="28"/>
          <w:szCs w:val="28"/>
          <w:rtl w:val="true"/>
          <w:lang w:bidi="ar-SA"/>
        </w:rPr>
        <w:t xml:space="preserve">منّا و نقل </w:t>
      </w:r>
      <w:r>
        <w:rPr>
          <w:rStyle w:val="FootnoteAnchor"/>
          <w:rtl w:val="true"/>
        </w:rPr>
        <w:footnoteReference w:id="922"/>
      </w:r>
      <w:r>
        <w:rPr>
          <w:rFonts w:ascii="IRNazanin" w:hAnsi="IRNazanin" w:eastAsia="IRNazanin"/>
          <w:color w:val="111111"/>
          <w:sz w:val="28"/>
          <w:sz w:val="28"/>
          <w:szCs w:val="28"/>
          <w:rtl w:val="true"/>
          <w:lang w:bidi="fa-IR"/>
        </w:rPr>
        <w:t xml:space="preserve">عن الشافعی </w:t>
      </w:r>
      <w:r>
        <w:rPr>
          <w:rStyle w:val="FootnoteAnchor"/>
          <w:rtl w:val="true"/>
        </w:rPr>
        <w:footnoteReference w:id="923"/>
      </w:r>
      <w:r>
        <w:rPr>
          <w:rFonts w:ascii="IRNazanin" w:hAnsi="IRNazanin" w:eastAsia="IRNazanin"/>
          <w:color w:val="111111"/>
          <w:sz w:val="28"/>
          <w:sz w:val="28"/>
          <w:szCs w:val="28"/>
          <w:rtl w:val="true"/>
          <w:lang w:bidi="fa-IR"/>
        </w:rPr>
        <w:t>من العامة فی أحد وجهیه إلی اشتراط التحریم بالدخول کالبنت؛ فإنها لا تحرم إلّا بالدخول بامّها إجماعا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عندی هو القول المشهور، و أنا أذکر فی هذه الدرّة ما یتعلّق بهذه المسألة من الأدلّة کتابا و سنّة، و اذیّل کلّ دلیل بما یوضح معناه المراد و ما یتضمّنه من صحّة أو فساد، و اشبع الکلام فی ذلک ما استطعت من الإشباع؛ لیظهر للناظر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الطالب للحقّ ما هو الأحق بالاتباع، فإن بعضا </w:t>
      </w:r>
      <w:r>
        <w:rPr>
          <w:rStyle w:val="FootnoteAnchor"/>
          <w:rtl w:val="true"/>
        </w:rPr>
        <w:footnoteReference w:id="925"/>
      </w:r>
      <w:r>
        <w:rPr>
          <w:rFonts w:ascii="IRNazanin" w:hAnsi="IRNazanin" w:eastAsia="IRNazanin"/>
          <w:color w:val="111111"/>
          <w:sz w:val="28"/>
          <w:sz w:val="28"/>
          <w:szCs w:val="28"/>
          <w:rtl w:val="true"/>
          <w:lang w:bidi="fa-IR"/>
        </w:rPr>
        <w:t xml:space="preserve">من محققی متأخّری المتأخّرین </w:t>
      </w:r>
      <w:r>
        <w:rPr>
          <w:rStyle w:val="FootnoteAnchor"/>
          <w:rtl w:val="true"/>
        </w:rPr>
        <w:footnoteReference w:id="926"/>
      </w:r>
      <w:r>
        <w:rPr>
          <w:rFonts w:ascii="IRNazanin" w:hAnsi="IRNazanin" w:eastAsia="IRNazanin"/>
          <w:color w:val="111111"/>
          <w:sz w:val="28"/>
          <w:sz w:val="28"/>
          <w:szCs w:val="28"/>
          <w:rtl w:val="true"/>
          <w:lang w:bidi="fa-IR"/>
        </w:rPr>
        <w:t xml:space="preserve">قد استشکل فی المسألة غایة الاستشکال، و بعضا آخر </w:t>
      </w:r>
      <w:r>
        <w:rPr>
          <w:rStyle w:val="FootnoteAnchor"/>
          <w:rtl w:val="true"/>
        </w:rPr>
        <w:footnoteReference w:id="927"/>
      </w:r>
      <w:r>
        <w:rPr>
          <w:rFonts w:ascii="IRNazanin" w:hAnsi="IRNazanin" w:eastAsia="IRNazanin"/>
          <w:color w:val="111111"/>
          <w:sz w:val="28"/>
          <w:sz w:val="28"/>
          <w:szCs w:val="28"/>
          <w:rtl w:val="true"/>
          <w:lang w:bidi="fa-IR"/>
        </w:rPr>
        <w:t>لذلک أیضا قد جعلها ممّا یرجأ حکمه حتی یظهر الحقّ لما فیها من الإعضال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سبحانه التوفیق لبلوغ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المتعلّقة بهذه المسألة </w:t>
      </w:r>
      <w:r>
        <w:rPr>
          <w:rStyle w:val="FootnoteAnchor"/>
          <w:rtl w:val="true"/>
        </w:rPr>
        <w:footnoteReference w:id="928"/>
      </w:r>
      <w:r>
        <w:rPr>
          <w:rFonts w:ascii="Amiri" w:hAnsi="Amiri" w:eastAsia="Amiri" w:cs="Amiri"/>
          <w:color w:val="111111"/>
          <w:sz w:val="28"/>
          <w:sz w:val="28"/>
          <w:szCs w:val="28"/>
          <w:rtl w:val="true"/>
          <w:lang w:bidi="ar-SA"/>
        </w:rPr>
        <w:t xml:space="preserve">الآیة الشریفة و هی قوله عزّ و جلّ فی تعداد المحرّمات وَ أُمَّهٰاتُ نِسٰائِکُمْ وَ رَبٰائِبُکُمُ اللّٰاتِی فِی حُجُورِکُمْ مِنْ نِسٰائِکُمُ اللّٰاتِی دَخَلْتُمْ بِهِنَّ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التقریب فیها أن ظاهر قوله سبحانه وَ أُمَّهٰاتُ نِسٰائِکُمْ وَ رَبٰائِبُ‌کُمُ 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تعداد المحرّمات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الشمول للمدخول بهنّ و غیرهنّ، فإن الجمع المضاف یفید العموم کما قرّر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المعنی وردت الأخبار فی تفسیر الآیة المذکورة کما سیمرّ بک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أبهموا ما أبهم اللّه</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یعنی عمّموا حیث عمّم، بخلاف الربائب؛ فإنه قیّدهنّ بالدخول بامّهاتهنّ فیتقیّدن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قوله سبحانه وَ رَبٰائِبُکُمُ اللّٰاتِی فِی حُجُورِکُمْ مِنْ نِسٰائِکُمُ اللّٰاتِی دَخَلْتُمْ بِهِنَّ أن قوله دَخَلْتُمْ بِهِنَّ نعت للنساء اللواتی هنّ أمّهات الربائب لا غیر،</w:t>
      </w:r>
    </w:p>
    <w:p>
      <w:pPr>
        <w:pStyle w:val="BookText"/>
        <w:rPr/>
      </w:pPr>
      <w:r>
        <w:rPr>
          <w:rFonts w:ascii="IRNazanin" w:hAnsi="IRNazanin" w:eastAsia="IRNazanin"/>
          <w:color w:val="111111"/>
          <w:sz w:val="28"/>
          <w:sz w:val="28"/>
          <w:szCs w:val="28"/>
          <w:rtl w:val="true"/>
          <w:lang w:bidi="fa-IR"/>
        </w:rPr>
        <w:t>و علی ذلک أیضا تدلّ الأخبار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صحّة دلالة الآیة بطرفیها علی القول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علی تقدیر قول ابن أبی عقیل فقد حملت الآیة علی أن قید الدخول راجع إلی المعطوف و المعطوف علیه، و أن یکون قوله مِنْ نِسٰائِکُمُ راجعا إلی الجمیع أیضا لا إلی الجملة الأخیرة، فیکون المعنی بالنسبة إلی تعلّقه بالجملة الاولی وَ أُمَّهٰاتُ نِسٰائِکُمْ وَ رَبٰائِبُکُمُ اللّٰاتِی فِی حُجُورِکُمْ مِنْ نِسٰائِکُمُ اللّٰاتِی دَخَلْتُمْ بِهِنَّ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الوصف و الشرط و الاستثناء المتعقّب للجمل یجب عوده للأخیرة کما حقّق فی الاصول </w:t>
      </w:r>
      <w:r>
        <w:rPr>
          <w:rStyle w:val="FootnoteAnchor"/>
          <w:rtl w:val="true"/>
        </w:rPr>
        <w:footnoteReference w:id="933"/>
      </w:r>
      <w:r>
        <w:rPr>
          <w:rFonts w:ascii="IRNazanin" w:hAnsi="IRNazanin" w:eastAsia="IRNazanin"/>
          <w:color w:val="111111"/>
          <w:sz w:val="28"/>
          <w:sz w:val="28"/>
          <w:szCs w:val="28"/>
          <w:rtl w:val="true"/>
          <w:lang w:bidi="fa-IR"/>
        </w:rPr>
        <w:t>، إلّا مع قیام القرینة الدالّة علی رجوعه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مِنْ نِسٰائِکُمُ اللّٰاتِی دَخَلْتُمْ بِهِنَّ إلیهما معا غیر مستقیم، حیث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التعلّق بالاولی تکون </w:t>
      </w:r>
      <w:r>
        <w:rPr>
          <w:rStyle w:val="FootnoteAnchor"/>
          <w:rtl w:val="true"/>
        </w:rPr>
        <w:footnoteReference w:id="934"/>
      </w:r>
      <w:r>
        <w:rPr>
          <w:rFonts w:ascii="IRNazanin" w:hAnsi="IRNazanin" w:eastAsia="IRNazanin"/>
          <w:color w:val="111111"/>
          <w:sz w:val="28"/>
          <w:sz w:val="28"/>
          <w:szCs w:val="28"/>
          <w:rtl w:val="true"/>
          <w:lang w:bidi="fa-IR"/>
        </w:rPr>
        <w:t xml:space="preserve">بیانیة لبیان الجنس و تمییز </w:t>
      </w:r>
      <w:r>
        <w:rPr>
          <w:rStyle w:val="FootnoteAnchor"/>
          <w:rtl w:val="true"/>
        </w:rPr>
        <w:footnoteReference w:id="935"/>
      </w:r>
      <w:r>
        <w:rPr>
          <w:rFonts w:ascii="Amiri" w:hAnsi="Amiri" w:eastAsia="Amiri" w:cs="Amiri"/>
          <w:color w:val="111111"/>
          <w:sz w:val="28"/>
          <w:sz w:val="28"/>
          <w:szCs w:val="28"/>
          <w:rtl w:val="true"/>
          <w:lang w:bidi="ar-SA"/>
        </w:rPr>
        <w:t>المدخول بهنّ من غیر المدخول بهنّ، فیکون التقدیر، حرّمت علیکم أمّهات نسائکم 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تقدیر التعلّق ب رَبٰائِبُکُمُ </w:t>
      </w:r>
      <w:r>
        <w:rPr>
          <w:rStyle w:val="FootnoteAnchor"/>
          <w:rtl w:val="true"/>
        </w:rPr>
        <w:footnoteReference w:id="936"/>
      </w:r>
      <w:r>
        <w:rPr>
          <w:rFonts w:ascii="IRNazanin" w:hAnsi="IRNazanin" w:eastAsia="IRNazanin"/>
          <w:color w:val="111111"/>
          <w:sz w:val="28"/>
          <w:sz w:val="28"/>
          <w:szCs w:val="28"/>
          <w:rtl w:val="true"/>
          <w:lang w:bidi="fa-IR"/>
        </w:rPr>
        <w:t>تکون ابتدائیة لابتداء الغایة، کما تقول بنات رسول اللّه صلّی اللّه علیه و آله من خدیجة،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یمتنع أن یراد بالکلمة الواحدة فی الخطاب الواحد معنیان مختلفان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الزجّاج من أن الخبرین إذا اختلفا</w:t>
      </w:r>
    </w:p>
    <w:p>
      <w:pPr>
        <w:pStyle w:val="BookText"/>
        <w:rPr/>
      </w:pPr>
      <w:r>
        <w:rPr>
          <w:rFonts w:ascii="IRNazanin" w:hAnsi="IRNazanin" w:eastAsia="IRNazanin"/>
          <w:color w:val="111111"/>
          <w:sz w:val="28"/>
          <w:sz w:val="28"/>
          <w:szCs w:val="28"/>
          <w:rtl w:val="true"/>
          <w:lang w:bidi="fa-IR"/>
        </w:rPr>
        <w:t>لم یکن نعتهما واحدا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یجیز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بنسائکم </w:t>
      </w:r>
      <w:r>
        <w:rPr>
          <w:rStyle w:val="FootnoteAnchor"/>
          <w:rtl w:val="true"/>
        </w:rPr>
        <w:footnoteReference w:id="938"/>
      </w:r>
      <w:r>
        <w:rPr>
          <w:rFonts w:ascii="IRNazanin" w:hAnsi="IRNazanin" w:eastAsia="IRNazanin"/>
          <w:color w:val="111111"/>
          <w:sz w:val="28"/>
          <w:sz w:val="28"/>
          <w:szCs w:val="28"/>
          <w:rtl w:val="true"/>
          <w:lang w:bidi="fa-IR"/>
        </w:rPr>
        <w:t xml:space="preserve">، و هربت من نساء زید الظریفات،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لهؤلاء النساء و هؤلاء النساء</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ما نقله بعض مشایخنا المحقّقین من متأخّری المتأخّرین عن أحمد بن محمّد المعری </w:t>
      </w:r>
      <w:r>
        <w:rPr>
          <w:rStyle w:val="FootnoteAnchor"/>
          <w:rtl w:val="true"/>
        </w:rPr>
        <w:footnoteReference w:id="940"/>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للرافعی،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بعض أئمّة المتقدّمین إلی جواز نکاح الام إذا لم یدخل بالبنت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الذی فی الآیة یعمّ الامّهات و الربائب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العلماء علی خلافه؛ لأن أهل العربیّة ذهبوا إلی أن الخبرین إذا اختلفا لا یجوز أن یوصف الاسمان بوصف واحد،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و قعد عمرو الظریفان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سیبویه </w:t>
      </w:r>
      <w:r>
        <w:rPr>
          <w:rStyle w:val="FootnoteAnchor"/>
          <w:rtl w:val="true"/>
        </w:rPr>
        <w:footnoteReference w:id="942"/>
      </w:r>
      <w:r>
        <w:rPr>
          <w:rFonts w:ascii="IRNazanin" w:hAnsi="IRNazanin" w:eastAsia="IRNazanin"/>
          <w:color w:val="111111"/>
          <w:sz w:val="28"/>
          <w:sz w:val="28"/>
          <w:szCs w:val="28"/>
          <w:rtl w:val="true"/>
          <w:lang w:bidi="fa-IR"/>
        </w:rPr>
        <w:t xml:space="preserve">باختلاف العامل؛ لأن العامل </w:t>
      </w:r>
      <w:r>
        <w:rPr>
          <w:rStyle w:val="FootnoteAnchor"/>
          <w:rtl w:val="true"/>
        </w:rPr>
        <w:footnoteReference w:id="943"/>
      </w:r>
      <w:r>
        <w:rPr>
          <w:rFonts w:ascii="IRNazanin" w:hAnsi="IRNazanin" w:eastAsia="IRNazanin"/>
          <w:color w:val="111111"/>
          <w:sz w:val="28"/>
          <w:sz w:val="28"/>
          <w:szCs w:val="28"/>
          <w:rtl w:val="true"/>
          <w:lang w:bidi="fa-IR"/>
        </w:rPr>
        <w:t>فی الصفة هو العامل فی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بیانه فی الآیة أن قوله اللّٰاتِی دَخَلْتُمْ بِهِنَّ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نِسٰائِکُمْ، و هو مخفوض بالإضافة، و إلی رَبٰائِبُکُمُ و هو مرفوع، و الصفة الواحدة لا تتعلّق بمختلفی الإعراب و لا مختلفی العامل،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أقواها و أمتنها و أظهرها و أبینها و إن کانت هذه الوجوه کلّها ظاهرة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المتعلّقة بتفسیر الآیة کما ستمرّ بک إن شاء اللّه تعالی، حیث إنها فصّلت بین الجملتین، و صرّحت بأن الجملة الاولی مطلقة </w:t>
      </w:r>
      <w:r>
        <w:rPr>
          <w:rStyle w:val="FootnoteAnchor"/>
          <w:rtl w:val="true"/>
        </w:rPr>
        <w:footnoteReference w:id="944"/>
      </w:r>
      <w:r>
        <w:rPr>
          <w:rFonts w:ascii="IRNazanin" w:hAnsi="IRNazanin" w:eastAsia="IRNazanin"/>
          <w:color w:val="111111"/>
          <w:sz w:val="28"/>
          <w:sz w:val="28"/>
          <w:szCs w:val="28"/>
          <w:rtl w:val="true"/>
          <w:lang w:bidi="fa-IR"/>
        </w:rPr>
        <w:t>عامّة شاملة للمدخول بها و غیرها، و الثانیة مقیّدة و أن القید المذکور مختصّ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صحّة دلالة الآیة علی القول المشهور، و أن دعوی دلالتها علی القول الآخر فی غایة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الأخبار المشار إلیها روایة إسحاق بن عمّار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مع الامّهات اللّاتی قد دخلتم بهنّ فی الحجور أو غیر الحجور سواء، و الامّهات مبهمات، دخل بالبنات أم لم یدخل بهنّ، فحرّموا و أبهموا ما أبهم اللّه</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الدلالة علی القول المشهور، مشیرة إلی تفسیر الآیة بالإطلاق فی الجملة الاولی، و التقیید فی الثانیة،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الامّهات 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إبهام الباب، بمعنی إغلاقه، و أمر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مأتی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أبهمت الشی‌ء إبهاما، إذا لم تبیّنه، أو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مبهم، و هو الذی لا یخالط لونه شی‌ء سوی لونه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أنها مغلقة فی التحریم لا مدخل للحلّ </w:t>
      </w:r>
      <w:r>
        <w:rPr>
          <w:rStyle w:val="FootnoteAnchor"/>
          <w:rtl w:val="true"/>
        </w:rPr>
        <w:footnoteReference w:id="947"/>
      </w:r>
      <w:r>
        <w:rPr>
          <w:rFonts w:ascii="IRNazanin" w:hAnsi="IRNazanin" w:eastAsia="IRNazanin"/>
          <w:color w:val="111111"/>
          <w:sz w:val="28"/>
          <w:sz w:val="28"/>
          <w:szCs w:val="28"/>
          <w:rtl w:val="true"/>
          <w:lang w:bidi="fa-IR"/>
        </w:rPr>
        <w:t>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أنّها لم تبیّن و تفصّل و تمیز تمییز الربائب بوقوع التقیید بالدخول الذی أوجبه الاستثناء فیها، فکأنّه لم یخلط صفة حرمتها بحلّ، فهی کالمصمتة </w:t>
      </w:r>
      <w:r>
        <w:rPr>
          <w:rStyle w:val="FootnoteAnchor"/>
          <w:rtl w:val="true"/>
        </w:rPr>
        <w:footnoteReference w:id="948"/>
      </w:r>
      <w:r>
        <w:rPr>
          <w:rFonts w:ascii="IRNazanin" w:hAnsi="IRNazanin" w:eastAsia="IRNazanin"/>
          <w:color w:val="111111"/>
          <w:sz w:val="28"/>
          <w:sz w:val="28"/>
          <w:szCs w:val="28"/>
          <w:rtl w:val="true"/>
          <w:lang w:bidi="fa-IR"/>
        </w:rPr>
        <w:t>لا یخالطها لون سوی لونها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غیاث بن إبراهیم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حرم علیه ابنتها إذا دخل بالامّ، و إذا لم یدخل بالامّ، فلا بأس أن</w:t>
      </w:r>
    </w:p>
    <w:p>
      <w:pPr>
        <w:pStyle w:val="BookText"/>
        <w:rPr/>
      </w:pPr>
      <w:r>
        <w:rPr>
          <w:rFonts w:ascii="IRNazanin" w:hAnsi="IRNazanin" w:eastAsia="IRNazanin"/>
          <w:color w:val="111111"/>
          <w:sz w:val="28"/>
          <w:sz w:val="28"/>
          <w:szCs w:val="28"/>
          <w:rtl w:val="true"/>
          <w:lang w:bidi="fa-IR"/>
        </w:rPr>
        <w:t>یتزوّج بالبنت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تزوّج بالبنت </w:t>
      </w:r>
      <w:r>
        <w:rPr>
          <w:rStyle w:val="FootnoteAnchor"/>
          <w:rtl w:val="true"/>
        </w:rPr>
        <w:footnoteReference w:id="949"/>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یدخل بها فقد حرمت علیه الامّ</w:t>
      </w:r>
      <w:r>
        <w:rPr>
          <w:rFonts w:eastAsia="IRNazanin" w:cs="IRNazanin"/>
          <w:color w:val="111111"/>
          <w:sz w:val="28"/>
          <w:szCs w:val="28"/>
          <w:rtl w:val="true"/>
          <w:lang w:bidi="fa-IR"/>
        </w:rPr>
        <w:t xml:space="preserve">»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صریحة الدلالة 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ثم طلّقها قبل أن یدخل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له ابنتها، و لا تحلّ له امّها</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صریحة الدلالة علی القول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العیاشی فی تفسیره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امرأة و طلّقها قبل أن یدخل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قضی فی هذا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یقول وَ رَبٰائِبُکُمُ اللّٰاتِی فِی حُجُورِکُمْ مِنْ نِسٰائِکُمُ اللّٰاتِی دَخَلْتُمْ بِهِنَّ فَإِنْ لَمْ تَکُونُوا دَخَلْتُمْ بِهِنَّ فَلٰا جُنٰاحَ عَلَیْکُمْ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لو تزوّج الابنة ثمّ طلّقها قبل أن یدخل بها لم تحلّ له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هما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هذه مثل هذه؛ إن اللّه تعالی یقول وَ أُمَّهٰاتُ نِسٰائِکُمْ، لم یستثن فی هذه کما اشترط فی تلک، هذه هاهنا مبهمة لیس فیها شرط، و تلک فیها شرط</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فی غایة الصراحة فی الدلالة علی القول المشهور، و تفسیر الآیة بما أشرنا إلیه آنفا ممّا تنطبق به علی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یظهر ضعف تلک التخرّصات الباردة و التمحّلات الشاردة التی تکلّفوها للقول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 المسألة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رجل فسأله عن رجل تزوّج امرأة فماتت قبل أن یدخل بها، أ یتزوّج بامّها؟</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فعله رجل منّا فلم یر </w:t>
      </w:r>
      <w:r>
        <w:rPr>
          <w:rStyle w:val="FootnoteAnchor"/>
          <w:rtl w:val="true"/>
        </w:rPr>
        <w:footnoteReference w:id="954"/>
      </w:r>
      <w:r>
        <w:rPr>
          <w:rFonts w:ascii="IRNazanin" w:hAnsi="IRNazanin" w:eastAsia="IRNazanin"/>
          <w:color w:val="111111"/>
          <w:sz w:val="28"/>
          <w:sz w:val="28"/>
          <w:szCs w:val="28"/>
          <w:rtl w:val="true"/>
          <w:lang w:bidi="fa-IR"/>
        </w:rPr>
        <w:t>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تفخر الشیعة الّا بقضاء علیّ علیه السّلام فی هذه الشمخیة </w:t>
      </w:r>
      <w:r>
        <w:rPr>
          <w:rStyle w:val="FootnoteAnchor"/>
          <w:rtl w:val="true"/>
        </w:rPr>
        <w:footnoteReference w:id="955"/>
      </w:r>
      <w:r>
        <w:rPr>
          <w:rFonts w:ascii="IRNazanin" w:hAnsi="IRNazanin" w:eastAsia="IRNazanin"/>
          <w:color w:val="111111"/>
          <w:sz w:val="28"/>
          <w:sz w:val="28"/>
          <w:szCs w:val="28"/>
          <w:rtl w:val="true"/>
          <w:lang w:bidi="fa-IR"/>
        </w:rPr>
        <w:t>التی أفتاها ابن مسعود أنه لا بأس بذلک، ثم أتی علیّا علیه السّلام فسأله، 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 اللّه عزّ و جلّ وَ 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مستثناة و هذه مرسلة، وَ أُمَّهٰاتُ نِسٰائِکُمْ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 ما یروی هذا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ندمت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صنعت، یقول هو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فعله رجل منّا فلم نر به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فلقیته بعد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مسألة الرجل إنما کان الذی قلت زلّة منّی، فما تقول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تخبرنی أن علیّا علیه السّلام قضی فیها و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فیها</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هذه الروایة أیضا العیاشی فی تفسیره عن منصور بن حازم، 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یفخر الشیعة علی الناس إلّا بهذا، إن ابن مسعود أفتی فی هذه الشمخیة أنه لا بأس بذلک</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إلی آخره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مستثناة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تحریم الربائب، و معنی کونها مستثناة أی مقیّدة، فإن التحریم فیها مقیّد بالدخول بالأم، و الکلام المقیّد من حیث القید فیه استثناء لما خرج عن محلّ القید،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الربائب إلّا مع عدم الدخول بالأم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تحریم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کونها مرسلة أی مطلقة، 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مرسلة، أی غیر 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یقابل التقیید الذی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أن تحریم الامّهات مع العقد علی البنات مطلق، سواء دخل بالبنت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الواو من</w:t>
      </w:r>
    </w:p>
    <w:p>
      <w:pPr>
        <w:pStyle w:val="BookText"/>
        <w:rPr/>
      </w:pPr>
      <w:r>
        <w:rPr>
          <w:rFonts w:ascii="IRNazanin" w:hAnsi="IRNazanin" w:eastAsia="IRNazanin"/>
          <w:color w:val="111111"/>
          <w:sz w:val="28"/>
          <w:sz w:val="28"/>
          <w:szCs w:val="28"/>
          <w:rtl w:val="true"/>
          <w:lang w:bidi="fa-IR"/>
        </w:rPr>
        <w:t>الکلام المحکی، فلا یتوهّم کونها 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من جملة ما استدلّ بها لابن أبی عقیل </w:t>
      </w:r>
      <w:r>
        <w:rPr>
          <w:rStyle w:val="FootnoteAnchor"/>
          <w:rtl w:val="true"/>
        </w:rPr>
        <w:footnoteReference w:id="959"/>
      </w:r>
      <w:r>
        <w:rPr>
          <w:rFonts w:ascii="IRNazanin" w:hAnsi="IRNazanin" w:eastAsia="IRNazanin"/>
          <w:color w:val="111111"/>
          <w:sz w:val="28"/>
          <w:sz w:val="28"/>
          <w:szCs w:val="28"/>
          <w:rtl w:val="true"/>
          <w:lang w:bidi="fa-IR"/>
        </w:rPr>
        <w:t xml:space="preserve">و هی عند التأمّل الصادق فی سیاقها بالدلالة علی القول المشهور أشبه، و إن عدوله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الجواب الصریح بالجواز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فعله رجل منّا فلم یر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کون الفعل المنفی بالیاء </w:t>
      </w:r>
      <w:r>
        <w:rPr>
          <w:rStyle w:val="FootnoteAnchor"/>
          <w:rtl w:val="true"/>
        </w:rPr>
        <w:footnoteReference w:id="960"/>
      </w:r>
      <w:r>
        <w:rPr>
          <w:rFonts w:ascii="IRNazanin" w:hAnsi="IRNazanin" w:eastAsia="IRNazanin"/>
          <w:color w:val="111111"/>
          <w:sz w:val="28"/>
          <w:sz w:val="28"/>
          <w:szCs w:val="28"/>
          <w:rtl w:val="true"/>
          <w:lang w:bidi="fa-IR"/>
        </w:rPr>
        <w:t>، و ضمیر الغائب مجهولا أو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لنوع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بأظهر تأیید قول منصور بن حازم و نقله عن علی علیه السّلام ما نقله، مع عدم إنکار الإمام علیه السّلام ذلک، بل ظاهره تقریره علیه سیّما ما تضمّنه الکلام من افتخار الشیعة بقضاء علی علیه السّلام فی هذه القضیّة، المؤیّد بما تضمّنته الأخبار المتقدّمة من حکایة ذلک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إلی الشیعة علی طریق الجزم یشعر باستفاضته یومئذ؛ إن لم یدّع أنه مجمع علیه أو متواتر؛ إذ لا یقصر عن قول بعض الفقهاء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الشیعة، فإنهم یجعلونه مؤذنا بدعوی الإجماع، بل إجماعا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قوله علیه السّلام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اعتذر إلیه منصور بن حازم </w:t>
      </w:r>
      <w:r>
        <w:rPr>
          <w:rStyle w:val="FootnoteAnchor"/>
          <w:rtl w:val="true"/>
        </w:rPr>
        <w:footnoteReference w:id="961"/>
      </w:r>
      <w:r>
        <w:rPr>
          <w:rFonts w:ascii="IRNazanin" w:hAnsi="IRNazanin" w:eastAsia="IRNazanin"/>
          <w:color w:val="111111"/>
          <w:sz w:val="28"/>
          <w:sz w:val="28"/>
          <w:szCs w:val="28"/>
          <w:rtl w:val="true"/>
          <w:lang w:bidi="fa-IR"/>
        </w:rPr>
        <w:t>من تعرّضه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تخبرنی أن علیّا علیه السّلام قضی فیها و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أن قولی قول علی علیه السّلام و قضاؤه، فکیف تسألنی بعد علمک بقضاء علی علیه السّلام فیها؟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فسوق الکلام ینبئ عن الإبهام فی جوابه علیه السّلام لذلک الرجل، و لعلّ وجه الإبهام ما ذکره بعض مشایخنا المحقّقین من متأخّری المتأخّرین أنه حیث کان نقل الشیعة عن علی علیه السّلام فی هذه الواقعة خلاف ما نقله العامّة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 العامّة عن علیّ علیه السّلام أنه یشترط فی تحریم الامّ الدخول بالبنت کالبنت، و به قال مجاهد </w:t>
      </w:r>
      <w:r>
        <w:rPr>
          <w:rStyle w:val="FootnoteAnchor"/>
          <w:rtl w:val="true"/>
        </w:rPr>
        <w:footnoteReference w:id="962"/>
      </w:r>
      <w:r>
        <w:rPr>
          <w:rFonts w:ascii="IRNazanin" w:hAnsi="IRNazanin" w:eastAsia="IRNazanin"/>
          <w:color w:val="111111"/>
          <w:sz w:val="28"/>
          <w:sz w:val="28"/>
          <w:szCs w:val="28"/>
          <w:rtl w:val="true"/>
          <w:lang w:bidi="fa-IR"/>
        </w:rPr>
        <w:t xml:space="preserve">و أنس بن مالک </w:t>
      </w:r>
      <w:r>
        <w:rPr>
          <w:rStyle w:val="FootnoteAnchor"/>
          <w:rtl w:val="true"/>
        </w:rPr>
        <w:footnoteReference w:id="963"/>
      </w:r>
      <w:r>
        <w:rPr>
          <w:rFonts w:ascii="IRNazanin" w:hAnsi="IRNazanin" w:eastAsia="IRNazanin"/>
          <w:color w:val="111111"/>
          <w:sz w:val="28"/>
          <w:sz w:val="28"/>
          <w:szCs w:val="28"/>
          <w:rtl w:val="true"/>
          <w:lang w:bidi="fa-IR"/>
        </w:rPr>
        <w:t xml:space="preserve">و داود الأصفهانی </w:t>
      </w:r>
      <w:r>
        <w:rPr>
          <w:rStyle w:val="FootnoteAnchor"/>
          <w:rtl w:val="true"/>
        </w:rPr>
        <w:footnoteReference w:id="964"/>
      </w:r>
      <w:r>
        <w:rPr>
          <w:rFonts w:ascii="IRNazanin" w:hAnsi="IRNazanin" w:eastAsia="IRNazanin"/>
          <w:color w:val="111111"/>
          <w:sz w:val="28"/>
          <w:sz w:val="28"/>
          <w:szCs w:val="28"/>
          <w:rtl w:val="true"/>
          <w:lang w:bidi="fa-IR"/>
        </w:rPr>
        <w:t xml:space="preserve">و بشر المریسی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عدم التصریح بتصحیح ما نقل منصور بن حازم من قضائه عن تقیّة، و عدم التصریح بجواب أصل المسألة، رفعا لما یدلّ علیه الجواب عن تصحیح أحد النقلین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فالروایة لما فیها من الإجمال و الاحتمال لا تصلح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جمیل و حمّاد بن عثمان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ثقة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 و الشیخ فی کتابیه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 الابنة سواء إذا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إذا تزوّج المرأة ثمّ طلّقها قبل أن یدخل بها؛ فإنه إن شاء تزوّج امّها </w:t>
      </w:r>
      <w:r>
        <w:rPr>
          <w:rStyle w:val="FootnoteAnchor"/>
          <w:rtl w:val="true"/>
        </w:rPr>
        <w:footnoteReference w:id="969"/>
      </w:r>
      <w:r>
        <w:rPr>
          <w:rFonts w:ascii="IRNazanin" w:hAnsi="IRNazanin" w:eastAsia="IRNazanin"/>
          <w:color w:val="111111"/>
          <w:sz w:val="28"/>
          <w:sz w:val="28"/>
          <w:szCs w:val="28"/>
          <w:rtl w:val="true"/>
          <w:lang w:bidi="fa-IR"/>
        </w:rPr>
        <w:t>، و إن شاء تزوّج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أیضا ممّا استدلّ به لابن أبی عقیل، و لا یخفی أنه لا دلالة فیها صریحا، بل و لا ظاهرا إلّا بمعونة التفسیر المذکور و هو غیر معلوم کونه من الإمام علیه السّلام، بل الظاهر أنه من بعض الرواة، و حینئذ فلا یکون حجّة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الروایة مع قطع النظر عن هذا التفسیر، فیحتمل أن یکون المعنی فیها أنه إذا تزوّج الامّ و لم یدخل بها فالامّ و البنت سواء فی أصل الإباحة، فإن</w:t>
      </w:r>
    </w:p>
    <w:p>
      <w:pPr>
        <w:pStyle w:val="BookText"/>
        <w:rPr/>
      </w:pPr>
      <w:r>
        <w:rPr>
          <w:rFonts w:ascii="IRNazanin" w:hAnsi="IRNazanin" w:eastAsia="IRNazanin"/>
          <w:color w:val="111111"/>
          <w:sz w:val="28"/>
          <w:sz w:val="28"/>
          <w:szCs w:val="28"/>
          <w:rtl w:val="true"/>
          <w:lang w:bidi="fa-IR"/>
        </w:rPr>
        <w:t>شاء دخل بالامّ، و إن شاء فارقها و تزوّج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إفراد الضمیر؛ فإنه راجع إلی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معناه أنه إذا تزوّج الامّ و البنت و لم یدخل بهما فهما سواء فی التحریم جمعا لا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من کون التفسیر المذکور لیس من أصل الروایة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نقل هذه الروایة فی أخبار هذه المسألة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ابن محمّد بن عیسی عاریة عن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هذه الروایة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أنه سئل أبو عبد اللّه علیه السّلام عن رجل تزوّج امرأة ثم طلقها قبل أن یدخل بها، أ تحلّ له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 الابنة فی هذا سواء، إذا لم یدخل بإحداهما حلّت له الاخری</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کانت صریحة الدلالة علی القول المذکور، إلّا إنه من المحتمل قریبا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یدخل بإحداهما حلّت له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بالمعنی من الصدوق قدّس سرّه تبعا لما فسّر به فی تلک الروایة؛ لمعلومیة تصرّفه فی الأخبار علی حسب ما یذهب إلیه فهمه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اختلاف المحدّثین فی نقل هذا الخبر، فبین من نقله عاریا من التفسیر بالکلّیة، و بین من نقله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بتلک العبارة المتقدّمة، و بین من نقله بما یوهم کونه من أصل الخبر کما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الاحتمال الذی ذکرناه فلا یتمّ الوثوق و الاعتماد علی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الصدوق الخبر بهذه الکیفیّة، ممّا یؤذن بکونه مذهبا له بناء علی قاعدته الّتی ذکرها فی صدر کتابه </w:t>
      </w:r>
      <w:r>
        <w:rPr>
          <w:rStyle w:val="FootnoteAnchor"/>
          <w:rtl w:val="true"/>
        </w:rPr>
        <w:footnoteReference w:id="973"/>
      </w:r>
      <w:r>
        <w:rPr>
          <w:rFonts w:ascii="IRNazanin" w:hAnsi="IRNazanin" w:eastAsia="IRNazanin"/>
          <w:color w:val="111111"/>
          <w:sz w:val="28"/>
          <w:sz w:val="28"/>
          <w:szCs w:val="28"/>
          <w:rtl w:val="true"/>
          <w:lang w:bidi="fa-IR"/>
        </w:rPr>
        <w:t xml:space="preserve">، إلّا إنّا قد تحرّینا مواضع عدیدة من کتابه قد جمع فیها بین الأخبار المنافیة التی لا یمکن جعلها جمیعا مذهبا له، و لم یذکر وجه الجمع فیها بما </w:t>
      </w:r>
      <w:r>
        <w:rPr>
          <w:rStyle w:val="FootnoteAnchor"/>
          <w:rtl w:val="true"/>
        </w:rPr>
        <w:footnoteReference w:id="974"/>
      </w:r>
      <w:r>
        <w:rPr>
          <w:rFonts w:ascii="IRNazanin" w:hAnsi="IRNazanin" w:eastAsia="IRNazanin"/>
          <w:color w:val="111111"/>
          <w:sz w:val="28"/>
          <w:sz w:val="28"/>
          <w:szCs w:val="28"/>
          <w:rtl w:val="true"/>
          <w:lang w:bidi="fa-IR"/>
        </w:rPr>
        <w:t>یوجب رجوع بعضها إلی بعض، کما لا یخفی علی من أمعن النظر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معلّقة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فهلکت قبل أن یدخل بها، تحلّ له امّها؟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یحرم علیه منها و لم یدخل بها؟</w:t>
      </w:r>
      <w:r>
        <w:rPr>
          <w:rFonts w:eastAsia="IRNazanin" w:cs="IRNazanin"/>
          <w:color w:val="111111"/>
          <w:sz w:val="28"/>
          <w:szCs w:val="28"/>
          <w:rtl w:val="true"/>
          <w:lang w:bidi="fa-IR"/>
        </w:rPr>
        <w:t xml:space="preserve">»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أوضح ما یستدلّ به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فالقول الفصل فی هذا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صراحة الروایات المتقدّمة فی الدلالة علی القول المشهور، و لا ریب فی مطابقتها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و لا سیّما مع ورود تفسیره بذلک عنهم علیهم السّلام کما دریت، و قد استفاض عنهم علیهم السّلام عرض الأخبار عند التعارض علیه، و الأخذ بما وافقه و طرح ما خالفه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الدالة 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له، فیجب طرحها بمقتضی القاعدة المذکورة، و مع التحاشی عن طرحها بالمرّة و رمیها بالکلّیة، فما کان منها قابلا للحمل علی ما ترجع به إلی تلک الأخبار المتقدّمة یجب أن یصار إلیه تفادیا من ذلک، و ما لا یکون قابلا لذلک یجب حمله علی التقیّة التی هی الأصل فی اختلاف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شهرة الحکم بالقول المشهور بین الأصحاب سلفا و خلفا، کما سمعت من صحیحة منصور بن حازم </w:t>
      </w:r>
      <w:r>
        <w:rPr>
          <w:rStyle w:val="FootnoteAnchor"/>
          <w:rtl w:val="true"/>
        </w:rPr>
        <w:footnoteReference w:id="977"/>
      </w:r>
      <w:r>
        <w:rPr>
          <w:rFonts w:ascii="IRNazanin" w:hAnsi="IRNazanin" w:eastAsia="IRNazanin"/>
          <w:color w:val="111111"/>
          <w:sz w:val="28"/>
          <w:sz w:val="28"/>
          <w:szCs w:val="28"/>
          <w:rtl w:val="true"/>
          <w:lang w:bidi="fa-IR"/>
        </w:rPr>
        <w:t>و ما أوضحناها به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هذا القول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عرفت، و یؤیّده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البنت فدخل بها أو لم یدخل فقد حرمت علیه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الامّ و البنت فی هذا سواء، إذا لم یدخل بإحداهما حلّت له الاخری</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فأفتی فیه بما هو المشهور، و نسب القول الآخر إلی الروایة، و من المعلوم من حاله أن فتواه لا یختلف فی الأحکام فی کتبه کغیره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فهو قرینة ظاهرة فیما قلناه و یعضد أخبار القول المشهور موافقتها للاحتیاط الذی هو أحد المرجّحات المنصوصة عند التعارض کما تضمنته مرفوعة زرارة </w:t>
      </w:r>
      <w:r>
        <w:rPr>
          <w:rStyle w:val="FootnoteAnchor"/>
          <w:rtl w:val="true"/>
        </w:rPr>
        <w:footnoteReference w:id="980"/>
      </w:r>
      <w:r>
        <w:rPr>
          <w:rFonts w:ascii="IRNazanin" w:hAnsi="IRNazanin" w:eastAsia="IRNazanin"/>
          <w:color w:val="111111"/>
          <w:sz w:val="28"/>
          <w:sz w:val="28"/>
          <w:szCs w:val="28"/>
          <w:rtl w:val="true"/>
          <w:lang w:bidi="fa-IR"/>
        </w:rPr>
        <w:t>، و بذلک یظهر قوة القول المشهور، و أنه المؤید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استشکل فی هذه المسألة من المحقّقین المتقدّمین، فإن منشأ ذلک بالنسبة إلی أوّلهما أنه حیث کان من أرباب هذا الاصطلاح المحدث، و لا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إلّا علی الصحیح أو الحسن، و أخبار القول المشهور ضعیفة باصطلاحه، و ما قابلها صحیح عنده، لکن حیث إن الشهرة بین الأصحاب فی جانب الأخبار الضعیفة، حصل له الإشکال و التوقف؛ لمعارضة صحّة روایات القول الآخر بهذه الشهرة المعتضدة بهذه الأخبار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الإشکال مفروغ منه </w:t>
      </w:r>
      <w:r>
        <w:rPr>
          <w:rStyle w:val="FootnoteAnchor"/>
          <w:rtl w:val="true"/>
        </w:rPr>
        <w:footnoteReference w:id="981"/>
      </w:r>
      <w:r>
        <w:rPr>
          <w:rFonts w:ascii="IRNazanin" w:hAnsi="IRNazanin" w:eastAsia="IRNazanin"/>
          <w:color w:val="111111"/>
          <w:sz w:val="28"/>
          <w:sz w:val="28"/>
          <w:szCs w:val="28"/>
          <w:rtl w:val="true"/>
          <w:lang w:bidi="fa-IR"/>
        </w:rPr>
        <w:t>عندنا؛ حیث إنه لم یقم لنا دلیل علی صحّة هذا</w:t>
      </w:r>
    </w:p>
    <w:p>
      <w:pPr>
        <w:pStyle w:val="BookText"/>
        <w:rPr/>
      </w:pPr>
      <w:r>
        <w:rPr>
          <w:rFonts w:ascii="IRNazanin" w:hAnsi="IRNazanin" w:eastAsia="IRNazanin"/>
          <w:color w:val="111111"/>
          <w:sz w:val="28"/>
          <w:sz w:val="28"/>
          <w:szCs w:val="28"/>
          <w:rtl w:val="true"/>
          <w:lang w:bidi="fa-IR"/>
        </w:rPr>
        <w:t>الاصطلاح، بل الأدلّة قائمة علی أنه إلی الفساد أقرب من الصلاح، کما تقدّم بیانه فی بعض درر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ثانیهما،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ترجیح قول ابن أبی عقیل بأصالة الحلّ، و 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لک حلال حتی تعلم أنه حرام بعینه فتدعه</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یأباه، بحیث إن الخبر المخالف له یعدّ مخالفا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الموجبة للرّد، و احتمال أخبار إطلاق التحریم شدّة الکراهة المقتضی للجمع بین الأخبار الذی هو أولی من العمل بها المقتضی لطرح أخبار الجواز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قویّة الإشکال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الکلام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المسألة من المعضلات المأمور فیها بالإرجاء حتّی یظهر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علا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الحلّ التی استند إلیها ممّا یجب الخروج عنها بعد قیام الدلیل علی خلافها، و الدلیل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موجود کما أوضحناه آنفا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استند إلیه من الخبر مردود بأن الظاهر أن أفراد هذه الکلیّة إنما هی معروضات الحکم الشرعی لا نفس الحکم الشرعی، کما تقدّم إیضاحه فی الدرّة </w:t>
      </w:r>
      <w:r>
        <w:rPr>
          <w:rStyle w:val="FootnoteAnchor"/>
          <w:rtl w:val="true"/>
        </w:rPr>
        <w:footnoteReference w:id="983"/>
      </w:r>
      <w:r>
        <w:rPr>
          <w:rFonts w:ascii="IRNazanin" w:hAnsi="IRNazanin" w:eastAsia="IRNazanin"/>
          <w:color w:val="111111"/>
          <w:sz w:val="28"/>
          <w:sz w:val="28"/>
          <w:szCs w:val="28"/>
          <w:rtl w:val="true"/>
          <w:lang w:bidi="fa-IR"/>
        </w:rPr>
        <w:t>التی فی بیان جملة من القواعد المشار إلیها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علینا </w:t>
      </w:r>
      <w:r>
        <w:rPr>
          <w:rStyle w:val="FootnoteAnchor"/>
          <w:rtl w:val="true"/>
        </w:rPr>
        <w:footnoteReference w:id="984"/>
      </w:r>
      <w:r>
        <w:rPr>
          <w:rFonts w:ascii="IRNazanin" w:hAnsi="IRNazanin" w:eastAsia="IRNazanin"/>
          <w:color w:val="111111"/>
          <w:sz w:val="28"/>
          <w:sz w:val="28"/>
          <w:szCs w:val="28"/>
          <w:rtl w:val="true"/>
          <w:lang w:bidi="fa-IR"/>
        </w:rPr>
        <w:t xml:space="preserve">أن نلقی إلیکم الاصول </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فأفراد هذه الکلیّة إنّما هی الأفراد المعلوم حلّها ثم یعرض لها ما یوجب الشک فی </w:t>
      </w:r>
      <w:r>
        <w:rPr>
          <w:rStyle w:val="FootnoteAnchor"/>
          <w:rtl w:val="true"/>
        </w:rPr>
        <w:footnoteReference w:id="986"/>
      </w:r>
      <w:r>
        <w:rPr>
          <w:rFonts w:ascii="IRNazanin" w:hAnsi="IRNazanin" w:eastAsia="IRNazanin"/>
          <w:color w:val="111111"/>
          <w:sz w:val="28"/>
          <w:sz w:val="28"/>
          <w:szCs w:val="28"/>
          <w:rtl w:val="true"/>
          <w:lang w:bidi="fa-IR"/>
        </w:rPr>
        <w:t>التحریم، فإنه یجب استصحاب الحکم بحلّها المعلوم أولا حتی یثبت التحریم، فلا یکتفی فی ذلک بالظنّ فضلا عن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الغرض من ذلک بیان سعة الشریعة و سهولتها و دفع </w:t>
      </w:r>
      <w:r>
        <w:rPr>
          <w:rStyle w:val="FootnoteAnchor"/>
          <w:rtl w:val="true"/>
        </w:rPr>
        <w:footnoteReference w:id="987"/>
      </w:r>
      <w:r>
        <w:rPr>
          <w:rFonts w:ascii="IRNazanin" w:hAnsi="IRNazanin" w:eastAsia="IRNazanin"/>
          <w:color w:val="111111"/>
          <w:sz w:val="28"/>
          <w:sz w:val="28"/>
          <w:szCs w:val="28"/>
          <w:rtl w:val="true"/>
          <w:lang w:bidi="fa-IR"/>
        </w:rPr>
        <w:t>الوساوس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فأفرادها الجهل بمعروض الحکم الشرعی، لا أن </w:t>
      </w:r>
      <w:r>
        <w:rPr>
          <w:rStyle w:val="FootnoteAnchor"/>
          <w:rtl w:val="true"/>
        </w:rPr>
        <w:footnoteReference w:id="988"/>
      </w:r>
      <w:r>
        <w:rPr>
          <w:rFonts w:ascii="IRNazanin" w:hAnsi="IRNazanin" w:eastAsia="IRNazanin"/>
          <w:color w:val="111111"/>
          <w:sz w:val="28"/>
          <w:sz w:val="28"/>
          <w:szCs w:val="28"/>
          <w:rtl w:val="true"/>
          <w:lang w:bidi="fa-IR"/>
        </w:rPr>
        <w:t>أفرادها الجهل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الوقوف علی تحقیق هذا المقام فلیرجع إلی الدرّة المشار إلیها، و بذلک یظهر لک عدم اندراج موضع النزاع تحت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فیه ما عرفت سابقا من الوجوه الدالة علی بطلان حمل الآیة علی هذا المعنی، فظهور هذه </w:t>
      </w:r>
      <w:r>
        <w:rPr>
          <w:rStyle w:val="FootnoteAnchor"/>
          <w:rtl w:val="true"/>
        </w:rPr>
        <w:footnoteReference w:id="989"/>
      </w:r>
      <w:r>
        <w:rPr>
          <w:rFonts w:ascii="IRNazanin" w:hAnsi="IRNazanin" w:eastAsia="IRNazanin"/>
          <w:color w:val="111111"/>
          <w:sz w:val="28"/>
          <w:sz w:val="28"/>
          <w:szCs w:val="28"/>
          <w:rtl w:val="true"/>
          <w:lang w:bidi="fa-IR"/>
        </w:rPr>
        <w:t xml:space="preserve">الآیة فی إباء هذا المعنی ممّا لا یستراب فیه، کما لا یخفی علی من أمعن النظر فیما ذکرناه، و تأمّل بعین الإنصاف ما حرّرناه، و به تکون مخالفتها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للردّ بلا ریب و لا إشکال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أخبار إطلاق التحریم شدّة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بعید غایة البعد عن سیاق تلک الأخبار، سیّما ما تضمّن منها تفسیر الآیة، مع اعتضادها بظاهر الآیة، و عدم صراحة المخالف من الأخبار فی المخالفة إلّا الروایة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تمسّک به من لزوم طرح المقابل متی عمل علی أخبار التحریم مردود بما ذکرنا سابقا من أن الأخبار المقابلة منها ما لیس بصریح فی المخالفة، بل یمکن حمله علی تلک الأخبار،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صریحا أو ظاهرا یمکن</w:t>
      </w:r>
    </w:p>
    <w:p>
      <w:pPr>
        <w:pStyle w:val="BookText"/>
        <w:rPr/>
      </w:pPr>
      <w:r>
        <w:rPr>
          <w:rFonts w:ascii="IRNazanin" w:hAnsi="IRNazanin" w:eastAsia="IRNazanin"/>
          <w:color w:val="111111"/>
          <w:sz w:val="28"/>
          <w:sz w:val="28"/>
          <w:szCs w:val="28"/>
          <w:rtl w:val="true"/>
          <w:lang w:bidi="fa-IR"/>
        </w:rPr>
        <w:t>حمله علی التقیّة فلا یلزم طرحه بالکلّیة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فأخبار التحریم مع صراحتها مؤیّدة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الشهرة و الاحتیاط، فیجب العمل بها بلا إشکال، و اللّه العالم بحقائق الأحوال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bookmarkStart w:id="112" w:name="pg13064_173071"/>
    </w:p>
    <w:p>
      <w:pPr>
        <w:pStyle w:val="Heading2"/>
        <w:numPr>
          <w:ilvl w:val="1"/>
          <w:numId w:val="1"/>
        </w:numPr>
        <w:rPr/>
      </w:pPr>
      <w:bookmarkStart w:id="113" w:name="__RefHeading___Toc6991585_3224264995"/>
      <w:bookmarkStart w:id="114" w:name="_Toc41"/>
      <w:bookmarkEnd w:id="112"/>
      <w:bookmarkEnd w:id="113"/>
      <w:r>
        <w:rPr/>
        <w:t>56</w:t>
      </w:r>
      <w:r>
        <w:rPr>
          <w:rtl w:val="true"/>
        </w:rPr>
        <w:t xml:space="preserve"> </w:t>
      </w:r>
      <w:r>
        <w:rPr>
          <w:rtl w:val="true"/>
        </w:rPr>
        <w:t>درّة نجفیة فی المعاد الجسمانی</w:t>
      </w:r>
      <w:bookmarkEnd w:id="114"/>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المیّت هل یبلی جسده؟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حتی لا یبقی لحم و لا عظم، إلّا طینته التی خلق منها؛ فإنّها لا تبلی </w:t>
      </w:r>
      <w:r>
        <w:rPr>
          <w:rStyle w:val="FootnoteAnchor"/>
          <w:rtl w:val="true"/>
        </w:rPr>
        <w:footnoteReference w:id="992"/>
      </w:r>
      <w:r>
        <w:rPr>
          <w:rFonts w:ascii="IRNazanin" w:hAnsi="IRNazanin" w:eastAsia="IRNazanin"/>
          <w:color w:val="111111"/>
          <w:sz w:val="28"/>
          <w:sz w:val="28"/>
          <w:szCs w:val="28"/>
          <w:rtl w:val="true"/>
          <w:lang w:bidi="fa-IR"/>
        </w:rPr>
        <w:t xml:space="preserve">، تبقی فی القبر مستدیرة حتی یخلق منها کما خلق </w:t>
      </w:r>
      <w:r>
        <w:rPr>
          <w:rStyle w:val="FootnoteAnchor"/>
          <w:rtl w:val="true"/>
        </w:rPr>
        <w:footnoteReference w:id="993"/>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ممّا یدلّ بظاهره علی أن إعادة المعدوم إنما هی عبارة عن إیجاده بعد انعدامه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القولین </w:t>
      </w:r>
      <w:r>
        <w:rPr>
          <w:rStyle w:val="FootnoteAnchor"/>
          <w:rtl w:val="true"/>
        </w:rPr>
        <w:footnoteReference w:id="995"/>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تألیف أجزائه و جمعها بعد تفرّقها کما هو القول الآخر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الکلام فی ذلک مذکور فی مطوّلات العلماء، إلّا إنّا نشیر هنا إلی نبذة من القول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فی المعاد الجسمانی هل هو عبارة عن إیجاد العالم بعد فنائه، أو جمعه بعد تفرّقه؟ فأکثر متکلّمی الإمامیة </w:t>
      </w:r>
      <w:r>
        <w:rPr>
          <w:rStyle w:val="FootnoteAnchor"/>
          <w:rtl w:val="true"/>
        </w:rPr>
        <w:footnoteReference w:id="997"/>
      </w:r>
      <w:r>
        <w:rPr>
          <w:rFonts w:ascii="IRNazanin" w:hAnsi="IRNazanin" w:eastAsia="IRNazanin"/>
          <w:color w:val="111111"/>
          <w:sz w:val="28"/>
          <w:sz w:val="28"/>
          <w:szCs w:val="28"/>
          <w:rtl w:val="true"/>
          <w:lang w:bidi="fa-IR"/>
        </w:rPr>
        <w:t>علی الثانی، و الظواهر من الطرفین متعارضة و إن کان ما یدلّ علی الثانی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القول الأوّل بوجوه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هُوَ الْأَوَّلُ وَ الْآخِرُ </w:t>
      </w:r>
      <w:r>
        <w:rPr>
          <w:rStyle w:val="FootnoteAnchor"/>
          <w:rtl w:val="true"/>
        </w:rPr>
        <w:footnoteReference w:id="999"/>
      </w:r>
      <w:r>
        <w:rPr>
          <w:rFonts w:ascii="IRNazanin" w:hAnsi="IRNazanin" w:eastAsia="IRNazanin"/>
          <w:color w:val="111111"/>
          <w:sz w:val="28"/>
          <w:sz w:val="28"/>
          <w:szCs w:val="28"/>
          <w:rtl w:val="true"/>
          <w:lang w:bidi="fa-IR"/>
        </w:rPr>
        <w:t>، أی فی الوجود، و لا یتصوّر ذلک إلّا بانعدام ما سواه، و لیس بعد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بأنه یجوز أن یکون المعنی هو مبدأ کلّ موجود و غایة کل مقصود، أو المتوحّد فی الالوهیّة أو صفات الکمال، کما 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زارک أم آخرهم؟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ترید أنه لا زائر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لیس المراد أنه آخر کلّ شی‌ء بحسب الزمان؛ للاتفاق علی أبدیّة الجنّة و من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کُلُّ شَیْ‌ءٍ هٰالِکٌ إِلّٰا وَجْهَهُ </w:t>
      </w:r>
      <w:r>
        <w:rPr>
          <w:rStyle w:val="FootnoteAnchor"/>
          <w:rtl w:val="true"/>
        </w:rPr>
        <w:footnoteReference w:id="1000"/>
      </w:r>
      <w:r>
        <w:rPr>
          <w:rFonts w:ascii="IRNazanin" w:hAnsi="IRNazanin" w:eastAsia="IRNazanin"/>
          <w:color w:val="111111"/>
          <w:sz w:val="28"/>
          <w:sz w:val="28"/>
          <w:szCs w:val="28"/>
          <w:rtl w:val="true"/>
          <w:lang w:bidi="fa-IR"/>
        </w:rPr>
        <w:t>، فإن المراد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المعنی أنه هالک فی حدّ ذاته؛ لکونه ممکنا لا یستحق الوجود إلّا بالنظر إلی العلّة، أو المراد بالهلاک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کما فی قوله إِنِ امْرُؤٌ هَلَکَ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الخروج عن الانتفاع المقصود به اللائق بحاله،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الطعام، إذا لم یبق صالحا للأکل و إن صلح لمنفعة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هُوَ الَّذِی یَبْدَؤُا الْخَلْقَ ثُمَّ یُعِیدُهُ </w:t>
      </w:r>
      <w:r>
        <w:rPr>
          <w:rStyle w:val="FootnoteAnchor"/>
          <w:rtl w:val="true"/>
        </w:rPr>
        <w:footnoteReference w:id="1002"/>
      </w:r>
      <w:r>
        <w:rPr>
          <w:rFonts w:ascii="Amiri" w:hAnsi="Amiri" w:eastAsia="Amiri" w:cs="Amiri"/>
          <w:color w:val="111111"/>
          <w:sz w:val="28"/>
          <w:sz w:val="28"/>
          <w:szCs w:val="28"/>
          <w:rtl w:val="true"/>
          <w:lang w:bidi="ar-SA"/>
        </w:rPr>
        <w:t xml:space="preserve">، کَمٰا بَدَأْنٰا أَوَّلَ خَلْقٍ نُعِیدُهُ </w:t>
      </w:r>
      <w:r>
        <w:rPr>
          <w:rStyle w:val="FootnoteAnchor"/>
          <w:rtl w:val="true"/>
        </w:rPr>
        <w:footnoteReference w:id="1003"/>
      </w:r>
      <w:r>
        <w:rPr>
          <w:rFonts w:ascii="IRNazanin" w:hAnsi="IRNazanin" w:eastAsia="IRNazanin"/>
          <w:color w:val="111111"/>
          <w:sz w:val="28"/>
          <w:sz w:val="28"/>
          <w:szCs w:val="28"/>
          <w:rtl w:val="true"/>
          <w:lang w:bidi="fa-IR"/>
        </w:rPr>
        <w:t>، و البدء من العدم، فکذا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إعادة الخلق بعد إبدائه لا یتصوّر بدون تخلل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بأنا لا نسلّم أن المراد بإبداء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و الإخراج عن العدم، بل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و الترکیب، کما یشعر به قوله تعالی وَ بَدَأَ خَلْقَ الْإِنْسٰانِ مِنْ طِینٍ </w:t>
      </w:r>
      <w:r>
        <w:rPr>
          <w:rStyle w:val="FootnoteAnchor"/>
          <w:rtl w:val="true"/>
        </w:rPr>
        <w:footnoteReference w:id="1004"/>
      </w:r>
      <w:r>
        <w:rPr>
          <w:rFonts w:ascii="Amiri" w:hAnsi="Amiri" w:eastAsia="Amiri" w:cs="Amiri"/>
          <w:color w:val="111111"/>
          <w:sz w:val="28"/>
          <w:sz w:val="28"/>
          <w:szCs w:val="28"/>
          <w:rtl w:val="true"/>
          <w:lang w:bidi="ar-SA"/>
        </w:rPr>
        <w:t>، و لهذا یوصف بکونه مرئیا مشاهدا، کقوله سبحانه أَ وَ لَمْ یَرَوْا کَیْفَ یُبْدِئُ اللّٰهُ الْخَلْقَ</w:t>
      </w:r>
    </w:p>
    <w:p>
      <w:pPr>
        <w:pStyle w:val="BookText"/>
        <w:rPr/>
      </w:pPr>
      <w:r>
        <w:rPr>
          <w:rStyle w:val="FootnoteAnchor"/>
          <w:rtl w:val="true"/>
        </w:rPr>
        <w:footnoteReference w:id="1005"/>
      </w:r>
      <w:r>
        <w:rPr>
          <w:rFonts w:ascii="Amiri" w:hAnsi="Amiri" w:eastAsia="Amiri" w:cs="Amiri"/>
          <w:color w:val="111111"/>
          <w:sz w:val="28"/>
          <w:sz w:val="28"/>
          <w:szCs w:val="28"/>
          <w:rtl w:val="true"/>
          <w:lang w:bidi="ar-SA"/>
        </w:rPr>
        <w:t xml:space="preserve">، قُلْ سِیرُوا فِی الْأَرْضِ فَانْظُرُوا کَیْفَ بَدَأَ الْخَلْقَ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کُلُّ مَنْ عَلَیْهٰا فٰانٍ </w:t>
      </w:r>
      <w:r>
        <w:rPr>
          <w:rStyle w:val="FootnoteAnchor"/>
          <w:rtl w:val="true"/>
        </w:rPr>
        <w:footnoteReference w:id="1007"/>
      </w:r>
      <w:r>
        <w:rPr>
          <w:rFonts w:ascii="IRNazanin" w:hAnsi="IRNazanin" w:eastAsia="IRNazanin"/>
          <w:color w:val="111111"/>
          <w:sz w:val="28"/>
          <w:sz w:val="28"/>
          <w:szCs w:val="28"/>
          <w:rtl w:val="true"/>
          <w:lang w:bidi="fa-IR"/>
        </w:rPr>
        <w:t>، و الفناء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بالمنع، بل هو خروج الشی‌ء عن الصفة التی ینتفع به عندها،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زاد القوم، و فنی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یستعمل فی الموت،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أفناهم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 وجه الأرض من الأحیاء فهو میّت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سلّمنا أن الفناء و الهلاک بمعنی العدم فلا بدّ فی الآیتین من تأویل؛ إذ لو حملناهما علی ظاهرهما لزم کون الکلّ هالکا فانیا فی الحال، 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التأویل بکونه آئلا إلی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التأویل بکونه قابلا</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هذا الکلام مبنیّ علی ما صرّح به أئمّة العربیة من کون اسم الفاعل و نحوه مجازا فی الاستقبال، و أنه لا بدّ من الاتصاف بالمعنی المشتقّ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 أنه هل یشترط بقاء ذلک المعنی؟ و قد تقدّم تحقیق ذلک فی بعض درر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بأنّه کالمضارع مشترک بین الحال و الاستقبال، فاعترض بأن حمله علی الاستقبال لیس تأویلا و صرفا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المذکور، حیث صرّح بأنّه یبلی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یبقی لحم و لا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 مشایخنا المعاصرین بأن الإبلاء لا یستلزم العدم؛ فإن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الثوب،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بلی، فلا یکون الإبلاء </w:t>
      </w:r>
      <w:r>
        <w:rPr>
          <w:rStyle w:val="FootnoteAnchor"/>
          <w:rtl w:val="true"/>
        </w:rPr>
        <w:footnoteReference w:id="1011"/>
      </w:r>
      <w:r>
        <w:rPr>
          <w:rFonts w:ascii="IRNazanin" w:hAnsi="IRNazanin" w:eastAsia="IRNazanin"/>
          <w:color w:val="111111"/>
          <w:sz w:val="28"/>
          <w:sz w:val="28"/>
          <w:szCs w:val="28"/>
          <w:rtl w:val="true"/>
          <w:lang w:bidi="fa-IR"/>
        </w:rPr>
        <w:t>إلّا تفرّق الأجزاء و تبدّدها لا عدمها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بعده؛ فإنه لو کان کذلک للزم مثله فی الطینة، فإنّها تتفرّق أیضا، مع أنه علیه السّلام استثناها من البلی، فالأظهر أن البلی إنّما هو بمعنی الانعدام کما هو ظاهر الخبر؛ لیتمّ استثناء الطینة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فی حدیث الزندیق الذی سأل الصادق علیه السّلام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یتلاشی الروح بعد خروجه عن قالبه، أم هو باق؟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باق إلی وقت </w:t>
      </w:r>
      <w:r>
        <w:rPr>
          <w:rStyle w:val="FootnoteAnchor"/>
          <w:rtl w:val="true"/>
        </w:rPr>
        <w:footnoteReference w:id="1012"/>
      </w:r>
      <w:r>
        <w:rPr>
          <w:rFonts w:ascii="IRNazanin" w:hAnsi="IRNazanin" w:eastAsia="IRNazanin"/>
          <w:color w:val="111111"/>
          <w:sz w:val="28"/>
          <w:sz w:val="28"/>
          <w:szCs w:val="28"/>
          <w:rtl w:val="true"/>
          <w:lang w:bidi="fa-IR"/>
        </w:rPr>
        <w:t>ینفخ فی الصور، فعند ذلک تبطل الأشیاء و تفنی، فلا حسّ و لا محسوس، ثمّ اعیدت الأشیاء کما بدأها مدبّرها، و ذلک أربعمائة سنة بین النفختین</w:t>
      </w:r>
      <w:r>
        <w:rPr>
          <w:rFonts w:eastAsia="IRNazanin" w:cs="IRNazanin"/>
          <w:color w:val="111111"/>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التأویل ممکن و إن بعد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علیه السّلام فی بعض خطبه المنقولة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وجودها، حتی یصیر موجودها کمفقودها، و لیس فناء الدنیا بعد ابتدائها بأعجب من إنشائها و اختراعها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سبحانه یعود بعد فناء الدنیا وحده لا شی‌ء معه، کما کان قبل ابتدائها، کذلک یکون بعد فنائها، بلا وقت و لا مکان، و لا حین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عدمت عند ذلک الآجال و الأوقات و زالت السنون و الساعات، لا شی‌ء إلّا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یعیدها بعد الفناء من غیر حاجة منه إلیها</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ظهور الدلالة علی فناء جمیع المخلوقات عند انقضاء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الآخرون القائلون بالقول الثانی أیضا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الإعادة إنما هی بالمعنی المذکور أوّلا لما کان الجزاء به </w:t>
      </w:r>
      <w:r>
        <w:rPr>
          <w:rStyle w:val="FootnoteAnchor"/>
          <w:rtl w:val="true"/>
        </w:rPr>
        <w:footnoteReference w:id="1016"/>
      </w:r>
      <w:r>
        <w:rPr>
          <w:rFonts w:ascii="Amiri" w:hAnsi="Amiri" w:eastAsia="Amiri" w:cs="Amiri"/>
          <w:color w:val="111111"/>
          <w:sz w:val="28"/>
          <w:sz w:val="28"/>
          <w:szCs w:val="28"/>
          <w:rtl w:val="true"/>
          <w:lang w:bidi="ar-SA"/>
        </w:rPr>
        <w:t xml:space="preserve">و اصلا إلی مستحقه، و اللازم باطل سمعا؛ للأدلة الدالّة علی أن اللّه لا یضیع أَجْرَ مَنْ أَحْسَنَ عَمَلًا </w:t>
      </w:r>
      <w:r>
        <w:rPr>
          <w:rStyle w:val="FootnoteAnchor"/>
          <w:rtl w:val="true"/>
        </w:rPr>
        <w:footnoteReference w:id="1017"/>
      </w:r>
      <w:r>
        <w:rPr>
          <w:rFonts w:ascii="IRNazanin" w:hAnsi="IRNazanin" w:eastAsia="IRNazanin"/>
          <w:color w:val="111111"/>
          <w:sz w:val="28"/>
          <w:sz w:val="28"/>
          <w:szCs w:val="28"/>
          <w:rtl w:val="true"/>
          <w:lang w:bidi="fa-IR"/>
        </w:rPr>
        <w:t>، و عقلا؛ لوجوب ثواب المطیع و عقاب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المنشأ لا یکون </w:t>
      </w:r>
      <w:r>
        <w:rPr>
          <w:rStyle w:val="FootnoteAnchor"/>
          <w:rtl w:val="true"/>
        </w:rPr>
        <w:footnoteReference w:id="1018"/>
      </w:r>
      <w:r>
        <w:rPr>
          <w:rFonts w:ascii="IRNazanin" w:hAnsi="IRNazanin" w:eastAsia="IRNazanin"/>
          <w:color w:val="111111"/>
          <w:sz w:val="28"/>
          <w:sz w:val="28"/>
          <w:szCs w:val="28"/>
          <w:rtl w:val="true"/>
          <w:lang w:bidi="fa-IR"/>
        </w:rPr>
        <w:t>هو المبتدأ، بل مثله؛ لامتناع إعادة المعدوم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بالمنع، و لو سلّم فلا یقوم حجّة علی من یقول ببقاء الروح و الأجزاء الأصلیة و إعدام البواقی ثمّ إیجادها و إن لم یکن الثانی هو الأوّل </w:t>
      </w:r>
      <w:r>
        <w:rPr>
          <w:rStyle w:val="FootnoteAnchor"/>
          <w:rtl w:val="true"/>
        </w:rPr>
        <w:footnoteReference w:id="1019"/>
      </w:r>
      <w:r>
        <w:rPr>
          <w:rFonts w:ascii="IRNazanin" w:hAnsi="IRNazanin" w:eastAsia="IRNazanin"/>
          <w:color w:val="111111"/>
          <w:sz w:val="28"/>
          <w:sz w:val="28"/>
          <w:szCs w:val="28"/>
          <w:rtl w:val="true"/>
          <w:lang w:bidi="fa-IR"/>
        </w:rPr>
        <w:t xml:space="preserve">بعینه، بل هو </w:t>
      </w:r>
      <w:r>
        <w:rPr>
          <w:rStyle w:val="FootnoteAnchor"/>
          <w:rtl w:val="true"/>
        </w:rPr>
        <w:footnoteReference w:id="1020"/>
      </w:r>
      <w:r>
        <w:rPr>
          <w:rFonts w:ascii="IRNazanin" w:hAnsi="IRNazanin" w:eastAsia="IRNazanin"/>
          <w:color w:val="111111"/>
          <w:sz w:val="28"/>
          <w:sz w:val="28"/>
          <w:szCs w:val="28"/>
          <w:rtl w:val="true"/>
          <w:lang w:bidi="fa-IR"/>
        </w:rPr>
        <w:t>مغایر له فی صفة الابتداء و الإعادة أو 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الاعتبار فی الاستحقاق هو الروح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الدالة علی کون النشور بالإحیاء بعد الموت، و الجمع بعد</w:t>
      </w:r>
    </w:p>
    <w:p>
      <w:pPr>
        <w:pStyle w:val="BookText"/>
        <w:rPr/>
      </w:pPr>
      <w:r>
        <w:rPr>
          <w:rFonts w:ascii="Amiri" w:hAnsi="Amiri" w:eastAsia="Amiri" w:cs="Amiri"/>
          <w:color w:val="111111"/>
          <w:sz w:val="28"/>
          <w:sz w:val="28"/>
          <w:szCs w:val="28"/>
          <w:rtl w:val="true"/>
          <w:lang w:bidi="ar-SA"/>
        </w:rPr>
        <w:t xml:space="preserve">التفرق، کقوله تعالی وَ إِذْ قٰالَ إِبْرٰاهِیمُ رَبِّ أَرِنِی کَیْفَ تُحْیِ الْمَوْتیٰ </w:t>
      </w:r>
      <w:r>
        <w:rPr>
          <w:rStyle w:val="FootnoteAnchor"/>
          <w:rtl w:val="true"/>
        </w:rPr>
        <w:footnoteReference w:id="102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کقوله تعالی أَوْ کَالَّذِی مَرَّ عَلیٰ قَرْیَةٍ وَ هِیَ خٰاوِیَةٌ عَلیٰ عُرُوشِهٰا قٰالَ أَنّٰی یُحْیِی هٰذِهِ اللّٰهُ بَعْدَ مَوْتِهٰا إلی قوله وَ انْظُرْ إِلَی الْعِظٰامِ کَیْفَ نُنْشِزُهٰا ثُمَّ نَکْسُوهٰا لَحْماً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کَذٰلِکَ النُّشُورُ </w:t>
      </w:r>
      <w:r>
        <w:rPr>
          <w:rStyle w:val="FootnoteAnchor"/>
          <w:rtl w:val="true"/>
        </w:rPr>
        <w:footnoteReference w:id="1024"/>
      </w:r>
      <w:r>
        <w:rPr>
          <w:rFonts w:ascii="Amiri" w:hAnsi="Amiri" w:eastAsia="Amiri" w:cs="Amiri"/>
          <w:color w:val="111111"/>
          <w:sz w:val="28"/>
          <w:sz w:val="28"/>
          <w:szCs w:val="28"/>
          <w:rtl w:val="true"/>
          <w:lang w:bidi="ar-SA"/>
        </w:rPr>
        <w:t xml:space="preserve">، وَ کَذٰلِکَ تُخْرَجُونَ </w:t>
      </w:r>
      <w:r>
        <w:rPr>
          <w:rStyle w:val="FootnoteAnchor"/>
          <w:rtl w:val="true"/>
        </w:rPr>
        <w:footnoteReference w:id="1025"/>
      </w:r>
      <w:r>
        <w:rPr>
          <w:rFonts w:ascii="Amiri" w:hAnsi="Amiri" w:eastAsia="Amiri" w:cs="Amiri"/>
          <w:color w:val="111111"/>
          <w:sz w:val="28"/>
          <w:sz w:val="28"/>
          <w:szCs w:val="28"/>
          <w:rtl w:val="true"/>
          <w:lang w:bidi="ar-SA"/>
        </w:rPr>
        <w:t xml:space="preserve">، و کَمٰا بَدَأَکُمْ تَعُودُونَ </w:t>
      </w:r>
      <w:r>
        <w:rPr>
          <w:rStyle w:val="FootnoteAnchor"/>
          <w:rtl w:val="true"/>
        </w:rPr>
        <w:footnoteReference w:id="1026"/>
      </w:r>
      <w:r>
        <w:rPr>
          <w:rFonts w:ascii="IRNazanin" w:hAnsi="IRNazanin" w:eastAsia="IRNazanin"/>
          <w:color w:val="111111"/>
          <w:sz w:val="28"/>
          <w:sz w:val="28"/>
          <w:szCs w:val="28"/>
          <w:rtl w:val="true"/>
          <w:lang w:bidi="fa-IR"/>
        </w:rPr>
        <w:t>، بعد ما ذکر بدء الخلق من الطین و علی وجه یری و یشاهد،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کَیْفَ یُبْدِئُ اللّٰهُ الْخَلْقَ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 یَوْمَ یَکُونُ النّٰاسُ کَالْفَرٰاشِ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المشعرة بالتفریق دون 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بأنا لا ننفی الإعدام و إن لم تدلّ علیه، و إنّما سیقت لبیان کیفیّة الإحیاء بعد الموت و الجمع بعد التفریق، لأن السؤال وقع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یفنی اللّه تعالی العالم بأسره و یعدمه </w:t>
      </w:r>
      <w:r>
        <w:rPr>
          <w:rStyle w:val="FootnoteAnchor"/>
          <w:rtl w:val="true"/>
        </w:rPr>
        <w:footnoteReference w:id="1030"/>
      </w:r>
      <w:r>
        <w:rPr>
          <w:rFonts w:ascii="Amiri" w:hAnsi="Amiri" w:eastAsia="Amiri" w:cs="Amiri"/>
          <w:color w:val="111111"/>
          <w:sz w:val="28"/>
          <w:sz w:val="28"/>
          <w:szCs w:val="28"/>
          <w:rtl w:val="true"/>
          <w:lang w:bidi="ar-SA"/>
        </w:rPr>
        <w:t>، ثم یوجد الأرض و السماء، ثمّ یحیی الأحیاء بجمع الأجزاء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ذلک جمع بین ما دلّ علی الإعدام و ما دلّ علی الجمع بعد التفریق و أنهم مِنَ الْأَجْدٰاثِ إِلیٰ رَبِّهِمْ یَنْسِلُونَ </w:t>
      </w:r>
      <w:r>
        <w:rPr>
          <w:rStyle w:val="FootnoteAnchor"/>
          <w:rtl w:val="true"/>
        </w:rPr>
        <w:footnoteReference w:id="10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الثقة الجلیل علیّ بن إبراهیم القمی فی تفسیره فی الحسن عن جمیل بن درّاج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أن یبعث الخلق أمطر السماء علی الأرض أربعین صباحا، فاجتمعت الأوصال و نبتت اللحوم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جبرئیل رسول الله صلّی اللّه علیه و آله فأخرجه إلی البقیع، فانتهی به إلی قبر فصوّت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فخرج منه رجل أبیض الرأس و اللحیة یمسح التراب عن 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أکبر،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انتهی به إلی قبر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فخرج منه رجل مسود الوجه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حسرتاه یا ثبوراه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ما کنت بإذن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هکذا یحشرون یوم القیامة، و المؤمنون </w:t>
      </w:r>
      <w:r>
        <w:rPr>
          <w:rStyle w:val="FootnoteAnchor"/>
          <w:rtl w:val="true"/>
        </w:rPr>
        <w:footnoteReference w:id="1032"/>
      </w:r>
      <w:r>
        <w:rPr>
          <w:rFonts w:ascii="IRNazanin" w:hAnsi="IRNazanin" w:eastAsia="IRNazanin"/>
          <w:color w:val="111111"/>
          <w:sz w:val="28"/>
          <w:sz w:val="28"/>
          <w:szCs w:val="28"/>
          <w:rtl w:val="true"/>
          <w:lang w:bidi="fa-IR"/>
        </w:rPr>
        <w:t>یقولون هذا القول، و هؤلاء یقولون ما تری</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الثقات عن زین العابدین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 قرن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یأمر الله السماء أن تمطر علی الأرض أربعین یوما حتی یکون الماء فوق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فتنبت به أجساد الخلائق کما ینبت البقل، فتتدانی </w:t>
      </w:r>
      <w:r>
        <w:rPr>
          <w:rStyle w:val="FootnoteAnchor"/>
          <w:rtl w:val="true"/>
        </w:rPr>
        <w:footnoteReference w:id="1034"/>
      </w:r>
      <w:r>
        <w:rPr>
          <w:rFonts w:ascii="IRNazanin" w:hAnsi="IRNazanin" w:eastAsia="IRNazanin"/>
          <w:color w:val="111111"/>
          <w:sz w:val="28"/>
          <w:sz w:val="28"/>
          <w:szCs w:val="28"/>
          <w:rtl w:val="true"/>
          <w:lang w:bidi="fa-IR"/>
        </w:rPr>
        <w:t xml:space="preserve">أجزاؤهم </w:t>
      </w:r>
      <w:r>
        <w:rPr>
          <w:rStyle w:val="FootnoteAnchor"/>
          <w:rtl w:val="true"/>
        </w:rPr>
        <w:footnoteReference w:id="1035"/>
      </w:r>
      <w:r>
        <w:rPr>
          <w:rFonts w:ascii="IRNazanin" w:hAnsi="IRNazanin" w:eastAsia="IRNazanin"/>
          <w:color w:val="111111"/>
          <w:sz w:val="28"/>
          <w:sz w:val="28"/>
          <w:szCs w:val="28"/>
          <w:rtl w:val="true"/>
          <w:lang w:bidi="fa-IR"/>
        </w:rPr>
        <w:t>التی صارت ترابا إلی بعضها بعضا بقدرة العزیز الحمید، حتی إنّه لو دفن فی قبر واحد ألف میّت، و صارت لحومهم و أجسادهم و عظامهم النخرة کلّها ترابا مختلطة بعضها ببعض، لم یختلط تراب میّت بمیّت آخر؛ لأنّ فی ذلک القبر سعیدا و شقیا، جسد ینعم بالجنة، و جسد یعذّب بالنار، نعوذ بالله منها</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الزندیق المشار إلیه آنفا، عن الصادق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للروح بالبعث، و البدن قد بلی و الأعضاء قد تفرقت، فعضو فی بلدة تأکله سباعها، و عضو باخری تمزقه هوامها، و عضو قد صار ترابا بنی به مع الطین حائط؟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أنشأه من غیر</w:t>
      </w:r>
    </w:p>
    <w:p>
      <w:pPr>
        <w:pStyle w:val="BookText"/>
        <w:rPr/>
      </w:pPr>
      <w:r>
        <w:rPr>
          <w:rFonts w:ascii="IRNazanin" w:hAnsi="IRNazanin" w:eastAsia="IRNazanin"/>
          <w:color w:val="111111"/>
          <w:sz w:val="28"/>
          <w:sz w:val="28"/>
          <w:szCs w:val="28"/>
          <w:rtl w:val="true"/>
          <w:lang w:bidi="fa-IR"/>
        </w:rPr>
        <w:t>شی‌ء، و صوّره علی غیر مثال کان سبق، قادر أن یعیده کما بدأه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مقیمة فی مکانها، روح المحسنین فی ضیاء و فسحة، و روح المسیئین فی ضیق و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یصیر 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خلق، و ما تقذف به السباع و الهوام من أجوافها ممّا أکلته و مزّقته، کلّ ذلک فی التراب محفوظ عند من لا یعزب عنه مثقال ذرّة فی ظلمات الأرض، و یعلم عدد الأشیاء و وزنها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تراب الروحانیین بمنزلة الذهب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حین البعث مطرت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تربو الأرض، ثمّ تمخض مخض السقاء، فیصیر تراب البشر کمصیر الذهب من التراب إذا غسل بالماء، و الزبد من اللبن إذا مخض، فیجتمع تراب کلّ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فینقل بإذن الله إلی حیث الروح، فتعود الصور بإذن المصوّر کهیئتها، و تلج الروح فیها، فإذا قد استوی لا ینکر من نفسه شیئا</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العسکری علیه السّلام فی تفسیره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ینزل بین نفختی الصور بعد ما ینفخ النفخة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دوین سماء الدنیا، من البحر المسجور الذی قال الله وَ الْبَحْرِ الْمَسْجُورِ </w:t>
      </w:r>
      <w:r>
        <w:rPr>
          <w:rStyle w:val="FootnoteAnchor"/>
          <w:rtl w:val="true"/>
        </w:rPr>
        <w:footnoteReference w:id="1040"/>
      </w:r>
      <w:r>
        <w:rPr>
          <w:rFonts w:ascii="IRNazanin" w:hAnsi="IRNazanin" w:eastAsia="IRNazanin"/>
          <w:color w:val="111111"/>
          <w:sz w:val="28"/>
          <w:sz w:val="28"/>
          <w:szCs w:val="28"/>
          <w:rtl w:val="true"/>
          <w:lang w:bidi="fa-IR"/>
        </w:rPr>
        <w:t>، و هو من منیّ کمنیّ الرجال، فیمطر ذلک علی الأرض، فیلقی الماء المنی مع الأموات البالیة فینبتون من الأرض و یحیون</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هذه الأخبار بما اجیب به عن الآیات المتقدّمة من أن الغرض من سوقها بیان کیفیّة الإحیاء و الإیجاد، و لا سیّما إذا قلنا بفناء العالم کملا، کما دلّ علیه کلام أمیر المؤمنین علیه السّلام المتقدّم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أنه لا ریب فی أن هذه الأجساد تضمحلّ و تتفرّق فی التراب، کما وصفه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بعد أن یأذن اللّه سبحانه فی فناء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أرض و سماء و جمیع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العدم المحض للجمیع، ثمّ بعد ذلک إذا أذن اللّه عزّ و جلّ فی إیجاد ما أفناه أعاد الأرض أولا بجمیع ما أودعه فیها، و أعاد السماء، ثمّ فعل به ما ذکر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الطرفین و الأجوبة من الجانبین متعارضة متصادمة، و ما ادّعوه من امتناع إعادة المعدوم لم یأتوا علیه بدلیل یرکن إلیه و لا برهان یعتمد علیه، و الأمر بالنسبة إلی القدرة الإلهیّة من الممکنات؛ لأن اللّه تعالی قادر علی جمیع المقدورات، محیط علمه بجمیع المعلومات من جزئیّات و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التمسک بقصور إدراک العقل عن ذلک مع إمکانه بالنسبة إلی القدرة الإلهیّة ممّا لا یسمن و لا یغنی من جوع؛ فإن کثیرا من أحوال النشأة البرزخیّة و الاخرویّة ممّا یقصر العقل عن إدراکها مع ورود الشرع بها؛ و لهذا أنکرها جملة من العقلاء </w:t>
      </w:r>
      <w:r>
        <w:rPr>
          <w:rStyle w:val="FootnoteAnchor"/>
          <w:rtl w:val="true"/>
        </w:rPr>
        <w:footnoteReference w:id="1042"/>
      </w:r>
      <w:r>
        <w:rPr>
          <w:rFonts w:ascii="IRNazanin" w:hAnsi="IRNazanin" w:eastAsia="IRNazanin"/>
          <w:color w:val="111111"/>
          <w:sz w:val="28"/>
          <w:sz w:val="28"/>
          <w:szCs w:val="28"/>
          <w:rtl w:val="true"/>
          <w:lang w:bidi="fa-IR"/>
        </w:rPr>
        <w:t>المستبدّین بعقولهم و المستندین إلیها، کمسألة تجسّم الأعمال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أیضا قد أنکر جملة من العقلاء القول بالمعاد </w:t>
      </w:r>
      <w:r>
        <w:rPr>
          <w:rStyle w:val="FootnoteAnchor"/>
          <w:rtl w:val="true"/>
        </w:rPr>
        <w:footnoteReference w:id="1043"/>
      </w:r>
      <w:r>
        <w:rPr>
          <w:rFonts w:ascii="IRNazanin" w:hAnsi="IRNazanin" w:eastAsia="IRNazanin"/>
          <w:color w:val="111111"/>
          <w:sz w:val="28"/>
          <w:sz w:val="28"/>
          <w:szCs w:val="28"/>
          <w:rtl w:val="true"/>
          <w:lang w:bidi="fa-IR"/>
        </w:rPr>
        <w:t>لاعتمادهم فی الأحکام علی مجرّد العقل، مستندین إلی استلزامه إعادة المعدوم، و زیّفوا ذلک بشبهات واهیة مذکورة فی مظانّها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إلّا إنه لا یمکن الجزم فی المسألة بشی‌ء من القولین، 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فی المعاد فی المعاد </w:t>
      </w:r>
      <w:r>
        <w:rPr>
          <w:rStyle w:val="FootnoteAnchor"/>
          <w:rtl w:val="true"/>
        </w:rPr>
        <w:footnoteReference w:id="1044"/>
      </w:r>
      <w:r>
        <w:rPr>
          <w:rFonts w:ascii="IRNazanin" w:hAnsi="IRNazanin" w:eastAsia="IRNazanin"/>
          <w:color w:val="111111"/>
          <w:sz w:val="28"/>
          <w:sz w:val="28"/>
          <w:szCs w:val="28"/>
          <w:rtl w:val="true"/>
          <w:lang w:bidi="fa-IR"/>
        </w:rPr>
        <w:t>کونه مأخوذا من الأجزاء الأصلیة الباقیة</w:t>
      </w:r>
    </w:p>
    <w:p>
      <w:pPr>
        <w:pStyle w:val="BookText"/>
        <w:rPr/>
      </w:pPr>
      <w:r>
        <w:rPr>
          <w:rFonts w:ascii="IRNazanin" w:hAnsi="IRNazanin" w:eastAsia="IRNazanin"/>
          <w:color w:val="111111"/>
          <w:sz w:val="28"/>
          <w:sz w:val="28"/>
          <w:szCs w:val="28"/>
          <w:rtl w:val="true"/>
          <w:lang w:bidi="fa-IR"/>
        </w:rPr>
        <w:t xml:space="preserve">بعد فناء البدن التی صرّح بها علیه السّلام فی خبر عمّار </w:t>
      </w:r>
      <w:r>
        <w:rPr>
          <w:rStyle w:val="FootnoteAnchor"/>
          <w:rtl w:val="true"/>
        </w:rPr>
        <w:footnoteReference w:id="1045"/>
      </w:r>
      <w:r>
        <w:rPr>
          <w:rFonts w:ascii="IRNazanin" w:hAnsi="IRNazanin" w:eastAsia="IRNazanin"/>
          <w:color w:val="111111"/>
          <w:sz w:val="28"/>
          <w:sz w:val="28"/>
          <w:szCs w:val="28"/>
          <w:rtl w:val="true"/>
          <w:lang w:bidi="fa-IR"/>
        </w:rPr>
        <w:t>المبحوث عنه؛ إذ مدار اللذات و الآلام التی هی الغرض من الإعادة إنما هو علی الروح و لو بواسطة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ما ذکرناه أن القائلین بالهیولی یقولون بانعدام الصورة الجسمیة و النوعیّة و بقاء الهیولی عند تفرّق الجسم، و النافین لها یقولون بعدم انعدام جزء من الجسم عند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یؤکّده ما ذکره بعض المحقّقین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تشخص الشخص إنما هو بأجزائه الأصلیة المخلوقة من المنی، و تلک الأجزاء </w:t>
      </w:r>
      <w:r>
        <w:rPr>
          <w:rStyle w:val="FootnoteAnchor"/>
          <w:rtl w:val="true"/>
        </w:rPr>
        <w:footnoteReference w:id="1046"/>
      </w:r>
      <w:r>
        <w:rPr>
          <w:rFonts w:ascii="IRNazanin" w:hAnsi="IRNazanin" w:eastAsia="IRNazanin"/>
          <w:color w:val="111111"/>
          <w:sz w:val="28"/>
          <w:sz w:val="28"/>
          <w:szCs w:val="28"/>
          <w:rtl w:val="true"/>
          <w:lang w:bidi="fa-IR"/>
        </w:rPr>
        <w:t>باقیة فی مدّة حیاة الشخص و بعد موته و تفرّق أجزائه</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غایة ما یستفاد من الأخبار المتقدّمة الدالّة علی الإعادة هو الدلالة علی إعادة ذلک الشخص، بمعنی أنه یحکم علیه عرفا أنه هو هو، کما أنه یحکم علی الماء الواحد إذا افرغ فی إناءین أنه هو الماء الذی کان فی إناء واحد عرفا و شرعا، و لا یمنع ذلک تشخّصه بالوحدة التی کان علیها حال کونه فی ذلک الإناء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عن الصادق علیه السّلام أن ابن أبی العوجاء سأله عن قوله تعالی کُلَّمٰا نَضِجَتْ جُلُودُهُمْ بَدَّلْنٰاهُمْ جُلُوداً غَیْرَهٰا لِیَذُوقُوا الْعَذٰابَ </w:t>
      </w:r>
      <w:r>
        <w:rPr>
          <w:rStyle w:val="FootnoteAnchor"/>
          <w:rtl w:val="true"/>
        </w:rPr>
        <w:footnoteReference w:id="1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الغیر؟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هی هی، و هی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شیئا من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 رأیت لو أن رجلا أخذ لبنة فکسرها ثم ردّها فی ملبنها؟ فهی هی، و هی غیرها</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فإنّ الظاهر أن المعنیّ فیه أنها هی هی من حیث المادة، و إنما الاختلاف فی الصفات و العوارض الغیر المشخّصة، و بذلک صارت غیر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الادراک و اللذة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یقومان</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بالروح و إن کان بواسطة الآلات کما أشرنا إلیه آنفا، و إن تشخص الشخص إنما هو بتلک الأجزاء الأصلیة، و لذلک یقال للشخص من الصبا إلی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هو بعینه و إن تبدّلت الصورة و الهیئات، بل کثیر من الأعضاء و الآلات، و لا یقال لمن جنی فی الشباب فعوقب فی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عقوبة لغیر الجانی؛ باعتبار تبدّل الصورة و الآلات و الهیئات من الحالة الاولی إلی الحالة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المعاد فی الآخرة هو الشخص الذی کان فی الدنیا بعینه و شخصه، و هذه العینیّة و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إلی أجزاء الروح مع تلک الأجزاء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تتلاءم الأخبار و الآیات و الدلائل الدالة علی أن المعاد فی الآخرة هو عین هذا الجسم، کقوله سبحانه قُلْ یُحْیِیهَا الَّذِی أَنْشَأَهٰا أَوَّلَ مَرَّةٍ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الدالة علی أنه مثله، کقوله تعالی وَ مٰا نَحْنُ بِمَسْبُوقِینَ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Style w:val="FootnoteAnchor"/>
          <w:rtl w:val="true"/>
        </w:rPr>
        <w:footnoteReference w:id="1052"/>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تندفع جملة من الإشکالات الموردة فی المقام، و منها أنه لو قلنا باستحالة إعادة المعدوم، فإنه یبطل القول بالمعاد، بمعنی جمع الأجزاء المتفرقة أیضا؛ لأنّ أجزاء بدن الشخص کبدن زید مثلا لا یکون بدن زید إلّا بشرط اجتماع خاصّ و شکل معیّن، فإذا تفرّقت أجزاؤه و انتفی الاجتماع و التشکل المعیّنان لم یبق بدن زید، ثمّ إذا اعید؛ فإمّا أن یعاد ذلک الاجتماع و التشکل بعینهما،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یلزم إعادة المعدوم، و علی الثانی لا یکون المعاد بعینه هو البدن الأوّل، بل مثله، و حینئذ یکون تناسخا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مذهب إلّا و للتناسخ فیه قدم راسخ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التناسخ لو لم یکن البدن المحشور مؤلّفا من الأجزاء الأصلیّة للبدن الأوّل، أما إذا کان کذلک فلا یستحیل إعادة الروح إلیه، و لیس ذلک من التناسخ، فإن سمّی به فهو مجرّد اصطلاح؛ فإن التناسخ الذی دلّ الدلیل علی منعه و استحالته عبارة عن تعلّق نفس زید ببدن آخر لا یکون مخلوقا من أجزاء بدنه، و أمّا تعلّقها بالبدن المؤلف من أجزائه الأصلیّة بعینها، مع تشکّلها بشکل مثل الشکل السابق، فهو الذی نعنیه بالحشر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الشکل و الاجتماع غیر السابق لا یقدح فی المقصود، و هو حشر الأشخاص الإنسانیة بأعیانها؛ لما بیّناه آنفا من أن زیدا مثلا شخص واحد محفوظ وحدته الشخصیّة من أوّل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العرف و الشرع؛ و لذلک یؤاخذ عرفا و شرعا بعد التبدّل ما لزمه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w:t>
      </w:r>
      <w:r>
        <w:rPr>
          <w:rStyle w:val="FootnoteAnchor"/>
          <w:rtl w:val="true"/>
        </w:rPr>
        <w:footnoteReference w:id="1054"/>
      </w:r>
      <w:r>
        <w:rPr>
          <w:rFonts w:ascii="IRNazanin" w:hAnsi="IRNazanin" w:eastAsia="IRNazanin"/>
          <w:color w:val="111111"/>
          <w:sz w:val="28"/>
          <w:sz w:val="28"/>
          <w:szCs w:val="28"/>
          <w:rtl w:val="true"/>
          <w:lang w:bidi="fa-IR"/>
        </w:rPr>
        <w:t xml:space="preserve">یتوهّم أن فی ذلک تناسخا لا ینبغی أن یتوهّم فی هذه الصورة و إن کان الشکل الثانی مخالفا للشکل الأوّل، کما ورد فی الخبر </w:t>
      </w:r>
      <w:r>
        <w:rPr>
          <w:rStyle w:val="FootnoteAnchor"/>
          <w:rtl w:val="true"/>
        </w:rPr>
        <w:footnoteReference w:id="1055"/>
      </w:r>
      <w:r>
        <w:rPr>
          <w:rFonts w:ascii="IRNazanin" w:hAnsi="IRNazanin" w:eastAsia="IRNazanin"/>
          <w:color w:val="111111"/>
          <w:sz w:val="28"/>
          <w:sz w:val="28"/>
          <w:szCs w:val="28"/>
          <w:rtl w:val="true"/>
          <w:lang w:bidi="fa-IR"/>
        </w:rPr>
        <w:t>أنه یحشر المتکبرون کأمثال الذر، و أن ضرس الکافر مثل جبل احد، و أن أهل الجنة جرد مرد مکحولون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المعاد الجسمانی عبارة عن عود النفس إلی بدن هو ذلک البدن بحسب الشرع و العرف، و مثل هذه التبدّلات و التغیّرات التی لا تقدح فی الوحدة بحسب الشرع و العرف لا تقدح فی کون المحشور هو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أنه علی القول الأوّل من القولین المتقدّمین یلزم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إعادة المعدوم جائزة لکان إعادة الوقت الذی حدث فیه أولا جائزة، لکن اللازم باطل، فالملزوم کذلک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الأوّل من شرائط وجود ذلک الشخص و مشخّصاته،</w:t>
      </w:r>
    </w:p>
    <w:p>
      <w:pPr>
        <w:pStyle w:val="BookText"/>
        <w:rPr/>
      </w:pPr>
      <w:r>
        <w:rPr>
          <w:rFonts w:ascii="IRNazanin" w:hAnsi="IRNazanin" w:eastAsia="IRNazanin"/>
          <w:color w:val="111111"/>
          <w:sz w:val="28"/>
          <w:sz w:val="28"/>
          <w:szCs w:val="28"/>
          <w:rtl w:val="true"/>
          <w:lang w:bidi="fa-IR"/>
        </w:rPr>
        <w:t>فیستحیل وجوده ثانیا بعینه من دون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1056"/>
      </w:r>
      <w:r>
        <w:rPr>
          <w:rFonts w:ascii="IRNazanin" w:hAnsi="IRNazanin" w:eastAsia="IRNazanin"/>
          <w:color w:val="111111"/>
          <w:sz w:val="28"/>
          <w:sz w:val="28"/>
          <w:szCs w:val="28"/>
          <w:rtl w:val="true"/>
          <w:lang w:bidi="fa-IR"/>
        </w:rPr>
        <w:t xml:space="preserve">لو اعید ذلک الوقت بعینه لکان </w:t>
      </w:r>
      <w:r>
        <w:rPr>
          <w:rStyle w:val="FootnoteAnchor"/>
          <w:rtl w:val="true"/>
        </w:rPr>
        <w:footnoteReference w:id="1057"/>
      </w:r>
      <w:r>
        <w:rPr>
          <w:rFonts w:ascii="IRNazanin" w:hAnsi="IRNazanin" w:eastAsia="IRNazanin"/>
          <w:color w:val="111111"/>
          <w:sz w:val="28"/>
          <w:sz w:val="28"/>
          <w:szCs w:val="28"/>
          <w:rtl w:val="true"/>
          <w:lang w:bidi="fa-IR"/>
        </w:rPr>
        <w:t>ذلک الإیجاد ثابتا له فی الوقت الأوّل، فیکون من حیث هو معاد مبتدأ،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الدلیل اقتصر العالم الربانی الشیخ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فی قواعده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بناء علی ما عرفت من حصول العینیة و التشخّص بانضمام تلک الأجزاء إلی الروح، حسب ما بینّاه و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من تفرّق أجزاؤه فی مشارق الأرض و مغاربها، و صار بعضه فی أبدان السباع و بعضه فی جدران الرباع، کیف یجمع؟ و أبعد من هذا لو أن إنسانا أکل إنسانا صار أجزاء المأکول فی أجزاء الآکل، فإن اعید؛ فأجزاء المأکول إمّا أن تعاد إلی بدن الآکل فلا یبقی للمأکول أجزاء تخلق منها أعضاؤه، و إمّا أن تعاد إلی بدن المأکول منه فلا یبقی للآکل أجزاء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فی الآکل أجزاء أصلیّة و أجزاء فضلیّة و کذلک فی المأکول، فإذا أکل إنسان إنسانا صار الأصلی من أجزاء المأکول فضلیا من أجزاء الآکل، و الأجزاء الأصلیّة للآکل هی ما کان له قبل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بکلّ شی‌ء علیم، یعلم الأصلی من الفضلی، فیجمع الأجزاء الأصلیّة للآکل و ینفخ فیها روحه، و یجمع الأجزاء الفضلیّة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للمأکول و ینفخ فیها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یجمع الأجزاء المتفرّقة فی البقاع المتعدّدة و الأصقاع المتبدّدة بقدرته الکاملة و حکمته</w:t>
      </w:r>
    </w:p>
    <w:p>
      <w:pPr>
        <w:pStyle w:val="BookText"/>
        <w:rPr/>
      </w:pPr>
      <w:r>
        <w:rPr>
          <w:rFonts w:ascii="IRNazanin" w:hAnsi="IRNazanin" w:eastAsia="IRNazanin"/>
          <w:color w:val="111111"/>
          <w:sz w:val="28"/>
          <w:sz w:val="28"/>
          <w:szCs w:val="28"/>
          <w:rtl w:val="true"/>
          <w:lang w:bidi="fa-IR"/>
        </w:rPr>
        <w:t xml:space="preserve">الشاملة، کما تقدّم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من أدلّة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یحمل ما تقدّم من الأخبار الدالّة علی حفظ أجزاء البدن فی التراب علی خبر عمّار </w:t>
      </w:r>
      <w:r>
        <w:rPr>
          <w:rStyle w:val="FootnoteAnchor"/>
          <w:rtl w:val="true"/>
        </w:rPr>
        <w:footnoteReference w:id="1060"/>
      </w:r>
      <w:r>
        <w:rPr>
          <w:rFonts w:ascii="IRNazanin" w:hAnsi="IRNazanin" w:eastAsia="IRNazanin"/>
          <w:color w:val="111111"/>
          <w:sz w:val="28"/>
          <w:sz w:val="28"/>
          <w:szCs w:val="28"/>
          <w:rtl w:val="true"/>
          <w:lang w:bidi="fa-IR"/>
        </w:rPr>
        <w:t>المذکور الدالّ علی اختصاص ذلک بالطینة الّتی خلق منها، و أن ما عداها یضمحلّ و یبلی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الخبر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بطینته التی خلق منها بدنها المثالی البرزخی اللطیف الذی یری الإنسان نفسه فیه فی النوم، و قد مضت الإشارة إلیه فی الأخبار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استدارتها عبارة عن انتقالها من حال إلی حال، من الدوران بمعنی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حاله فی هذه المدّة کحال النطفة فی الرحم، و البذر فی الأرض، ینبت و یثمر و یختلف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النشأة، إلی أن یتولّد یوم القیامة بالنفخة الإسرافیلیة </w:t>
      </w:r>
      <w:r>
        <w:rPr>
          <w:rStyle w:val="FootnoteAnchor"/>
          <w:rtl w:val="true"/>
        </w:rPr>
        <w:footnoteReference w:id="1061"/>
      </w:r>
      <w:r>
        <w:rPr>
          <w:rFonts w:ascii="Amiri" w:hAnsi="Amiri" w:eastAsia="Amiri" w:cs="Amiri"/>
          <w:color w:val="111111"/>
          <w:sz w:val="28"/>
          <w:sz w:val="28"/>
          <w:szCs w:val="28"/>
          <w:rtl w:val="true"/>
          <w:lang w:bidi="ar-SA"/>
        </w:rPr>
        <w:t xml:space="preserve">، و یفیق من صعقته، و یخرج من الهیئة المحیطة به کما یخرج الجنین من القرار المکین لَتَرْکَبُنَّ طَبَقاً عَنْ طَبَقٍ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ابتداء البعث</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یخفی ما فیه من البعد عن ظاهر الخبر المذکور، بل التعسف البالغ فی الظهور؛ لأنه علیه السّلام ذکر أن الطینة تبقی مستدیرة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حملها علی البدن المثالی البرزخی، و البدن المثالیّ البرزخیّ إنّما هو فی وادی السلام و هو فی ظهر الکوفة، الذی تنقل إلیه أرواح المؤمنین؟ ثمّ إنه أیّ مناسبة بین الطینة التی خلق منها و بین البدن المثالی حتی تحمل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إن الانتقالات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تترتّب علی البدن المثالی؛ بل</w:t>
      </w:r>
    </w:p>
    <w:p>
      <w:pPr>
        <w:pStyle w:val="BookText"/>
        <w:rPr/>
      </w:pPr>
      <w:r>
        <w:rPr>
          <w:rFonts w:ascii="IRNazanin" w:hAnsi="IRNazanin" w:eastAsia="IRNazanin"/>
          <w:color w:val="111111"/>
          <w:sz w:val="28"/>
          <w:sz w:val="28"/>
          <w:szCs w:val="28"/>
          <w:rtl w:val="true"/>
          <w:lang w:bidi="fa-IR"/>
        </w:rPr>
        <w:t xml:space="preserve">الظاهر من الخبر الذی لا یعتریه الشکّ و لا الإشکال و لا یتطرّق إلیه </w:t>
      </w:r>
      <w:r>
        <w:rPr>
          <w:rStyle w:val="FootnoteAnchor"/>
          <w:rtl w:val="true"/>
        </w:rPr>
        <w:footnoteReference w:id="1064"/>
      </w:r>
      <w:r>
        <w:rPr>
          <w:rFonts w:ascii="IRNazanin" w:hAnsi="IRNazanin" w:eastAsia="IRNazanin"/>
          <w:color w:val="111111"/>
          <w:sz w:val="28"/>
          <w:sz w:val="28"/>
          <w:szCs w:val="28"/>
          <w:rtl w:val="true"/>
          <w:lang w:bidi="fa-IR"/>
        </w:rPr>
        <w:t xml:space="preserve">الریب و لا الاحتمال إنما هو حمل الطینة علی الأجزاء الأصلیّة التی خلق منها البدن، فإنّها تبقی محفوظة فی القبر إلی أن یخلق منها مرّة اخری بإنزال المطر الذی دلّت علیه الأخبار </w:t>
      </w:r>
      <w:r>
        <w:rPr>
          <w:rStyle w:val="FootnoteAnchor"/>
          <w:rtl w:val="true"/>
        </w:rPr>
        <w:footnoteReference w:id="1065"/>
      </w:r>
      <w:r>
        <w:rPr>
          <w:rFonts w:ascii="Amiri" w:hAnsi="Amiri" w:eastAsia="Amiri" w:cs="Amiri"/>
          <w:color w:val="111111"/>
          <w:sz w:val="28"/>
          <w:sz w:val="28"/>
          <w:szCs w:val="28"/>
          <w:rtl w:val="true"/>
          <w:lang w:bidi="ar-SA"/>
        </w:rPr>
        <w:t xml:space="preserve">المتقدّمة، و أنه تنمو </w:t>
      </w:r>
      <w:r>
        <w:rPr>
          <w:rStyle w:val="FootnoteAnchor"/>
          <w:rtl w:val="true"/>
        </w:rPr>
        <w:footnoteReference w:id="1066"/>
      </w:r>
      <w:r>
        <w:rPr>
          <w:rFonts w:ascii="IRNazanin" w:hAnsi="IRNazanin" w:eastAsia="IRNazanin"/>
          <w:color w:val="111111"/>
          <w:sz w:val="28"/>
          <w:sz w:val="28"/>
          <w:szCs w:val="28"/>
          <w:rtl w:val="true"/>
          <w:lang w:bidi="fa-IR"/>
        </w:rPr>
        <w:t>به تلک الطینة الأصلیة و تنبت کما تنبت الشجرة و تخرج من النواة، و الإنسان من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ظاهر الخبر کما عرفت آنفا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من اتّسم بالتصوّف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عادتهم فی تفسیر الأخبار اختراع المعانی البعیدة، و یزعمون أنهم من أهل الحقائق و الباطن، کما لا یخفی علی من راجع کتب هذا القائل و أمثاله من علماء الصوفیّة العامیّة، و اللّه الهادی لمن یشاء</w:t>
      </w:r>
      <w:r>
        <w:rPr>
          <w:rFonts w:eastAsia="IRNazanin" w:cs="IRNazanin"/>
          <w:color w:val="111111"/>
          <w:sz w:val="28"/>
          <w:szCs w:val="28"/>
          <w:rtl w:val="true"/>
          <w:lang w:bidi="fa-IR"/>
        </w:rPr>
        <w:t>.</w:t>
      </w:r>
      <w:bookmarkStart w:id="115" w:name="pg13064_173087"/>
    </w:p>
    <w:p>
      <w:pPr>
        <w:pStyle w:val="Heading2"/>
        <w:numPr>
          <w:ilvl w:val="1"/>
          <w:numId w:val="1"/>
        </w:numPr>
        <w:rPr/>
      </w:pPr>
      <w:bookmarkStart w:id="116" w:name="__RefHeading___Toc6991587_3224264995"/>
      <w:bookmarkStart w:id="117" w:name="_Toc42"/>
      <w:bookmarkEnd w:id="115"/>
      <w:bookmarkEnd w:id="116"/>
      <w:r>
        <w:rPr/>
        <w:t>57</w:t>
      </w:r>
      <w:r>
        <w:rPr>
          <w:rtl w:val="true"/>
        </w:rPr>
        <w:t xml:space="preserve"> </w:t>
      </w:r>
      <w:r>
        <w:rPr>
          <w:rtl w:val="true"/>
        </w:rPr>
        <w:t>درّة نجفیة فی حکم منجزات المریض أنها هل تخرج من الأصل أو الثلث؟ و کذا إقراره</w:t>
      </w:r>
      <w:bookmarkEnd w:id="11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عویصات المسائل و أمّهات المعاضل؛ لوقوع الاختلاف فیهما نصا و فتوی بین علمائنا الأعلام، و قد صارتا منتصلا لسهام النقض و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مثبت فی هذه الدرّة الفاخرة و الجوهرة الباهرة ما وصل إلیه فهمی القاصر، و خطر ببالی الفاتر من أخبار أهل الذکر علیهم السّلام، کاشف عن ذلک نقاب الإبهام، بما تشتاقه الطباع السلیمة و الأفهام المستقیمة،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هنا یقع فی مقصدین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عبارة عن التبرعات المنجّزة فی مرض الموت المشتملة علی المحاباة، کالإبراء و الهبة، و البیع بأقل من ثمن المثل </w:t>
      </w:r>
      <w:r>
        <w:rPr>
          <w:rStyle w:val="FootnoteAnchor"/>
          <w:rtl w:val="true"/>
        </w:rPr>
        <w:footnoteReference w:id="1067"/>
      </w:r>
      <w:r>
        <w:rPr>
          <w:rFonts w:ascii="IRNazanin" w:hAnsi="IRNazanin" w:eastAsia="IRNazanin"/>
          <w:color w:val="111111"/>
          <w:sz w:val="28"/>
          <w:sz w:val="28"/>
          <w:szCs w:val="28"/>
          <w:rtl w:val="true"/>
          <w:lang w:bidi="fa-IR"/>
        </w:rPr>
        <w:t>، و نحو ذلک ممّا فیه نقص علی الوارث و إضرار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مخرجها من الأصل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 الفریقان علی لزوم ذلک لو برئ من مرضه ذلک و لم یمت فیه، و إنّما الخلاف لو مات فی مرضه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للشیخ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 و ابن البرّاج </w:t>
      </w:r>
      <w:r>
        <w:rPr>
          <w:rStyle w:val="FootnoteAnchor"/>
          <w:rtl w:val="true"/>
        </w:rPr>
        <w:footnoteReference w:id="107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71"/>
      </w:r>
      <w:r>
        <w:rPr>
          <w:rFonts w:ascii="IRNazanin" w:hAnsi="IRNazanin" w:eastAsia="IRNazanin"/>
          <w:color w:val="111111"/>
          <w:sz w:val="28"/>
          <w:sz w:val="28"/>
          <w:szCs w:val="28"/>
          <w:rtl w:val="true"/>
          <w:lang w:bidi="fa-IR"/>
        </w:rPr>
        <w:t xml:space="preserve">، و إلیه مال المحدّث الشیخ محمّد بن الحسن الحر العاملی </w:t>
      </w:r>
      <w:r>
        <w:rPr>
          <w:rStyle w:val="FootnoteAnchor"/>
          <w:rtl w:val="true"/>
        </w:rPr>
        <w:footnoteReference w:id="1072"/>
      </w:r>
      <w:r>
        <w:rPr>
          <w:rFonts w:ascii="IRNazanin" w:hAnsi="IRNazanin" w:eastAsia="IRNazanin"/>
          <w:color w:val="111111"/>
          <w:sz w:val="28"/>
          <w:sz w:val="28"/>
          <w:szCs w:val="28"/>
          <w:rtl w:val="true"/>
          <w:lang w:bidi="fa-IR"/>
        </w:rPr>
        <w:t xml:space="preserve">، و الفاضل المولی محمّد باقر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و المحدّث الصالح الشیخ عبد اللّه بن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و نوّر أشباحهم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عندی 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 و الصدوق </w:t>
      </w:r>
      <w:r>
        <w:rPr>
          <w:rStyle w:val="FootnoteAnchor"/>
          <w:rtl w:val="true"/>
        </w:rPr>
        <w:footnoteReference w:id="1075"/>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076"/>
      </w:r>
      <w:r>
        <w:rPr>
          <w:rFonts w:ascii="IRNazanin" w:hAnsi="IRNazanin" w:eastAsia="IRNazanin"/>
          <w:color w:val="111111"/>
          <w:sz w:val="28"/>
          <w:sz w:val="28"/>
          <w:szCs w:val="28"/>
          <w:rtl w:val="true"/>
          <w:lang w:bidi="fa-IR"/>
        </w:rPr>
        <w:t xml:space="preserve">، و هو المشهور بین المتأخّرین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الأدلّة الدالّة علی القول الأوّل ظاهر قوله عزّ و جلّ فَإِنْ طِبْنَ لَکُمْ عَنْ شَیْ‌ءٍ مِنْهُ نَفْساً فَکُلُوهُ هَنِیئاً مَرِیئاً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الشیخ قدّس سرّه فی الصحیح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فَإِنْ طِبْنَ لَکُمْ عَنْ شَیْ‌ءٍ مِنْهُ نَفْساً، و هذا یدخل فیه الصداق و الهبة</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 أنه دالّ بإطلاقه علی ما یشمل الصحّة و المرض</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موثّقة عمّار أنه سمع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المال أحقّ بماله ما دام</w:t>
      </w:r>
    </w:p>
    <w:p>
      <w:pPr>
        <w:pStyle w:val="BookText"/>
        <w:rPr/>
      </w:pPr>
      <w:r>
        <w:rPr>
          <w:rFonts w:ascii="IRNazanin" w:hAnsi="IRNazanin" w:eastAsia="IRNazanin"/>
          <w:color w:val="111111"/>
          <w:sz w:val="28"/>
          <w:sz w:val="28"/>
          <w:szCs w:val="28"/>
          <w:rtl w:val="true"/>
          <w:lang w:bidi="fa-IR"/>
        </w:rPr>
        <w:t>فیه شی‌ء من الروح، یضعه حیث یشاء</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الولد، أ یسعه أن یجعل ماله لقرابته؟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ماله یصنع به ما یشاء إلی أن یأتیه الموت</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مثله، 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المال أن یعمل بماله ما شاء ما دام حیّا، إن شاء وهبه، و إن شاء تصدّق به، و إن شاء ترکه إلی أن یأتیه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أوصی به فلیس له إلّا الثلث، إلّا إن الفضل فی ألّا یضیّع من یعول و لا یضرّ بورثته</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صحیحة أبی شعیب المحاملی </w:t>
      </w:r>
      <w:r>
        <w:rPr>
          <w:rStyle w:val="FootnoteAnchor"/>
          <w:rtl w:val="true"/>
        </w:rPr>
        <w:footnoteReference w:id="108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أحقّ بماله ما دامت الروح فی بدنه</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مرسلة إبراهیم بن أبی بکر بن أبی السمّال الأزدیّ </w:t>
      </w:r>
      <w:r>
        <w:rPr>
          <w:rStyle w:val="FootnoteAnchor"/>
          <w:rtl w:val="true"/>
        </w:rPr>
        <w:footnoteReference w:id="1086"/>
      </w:r>
      <w:r>
        <w:rPr>
          <w:rFonts w:ascii="IRNazanin" w:hAnsi="IRNazanin" w:eastAsia="IRNazanin"/>
          <w:color w:val="111111"/>
          <w:sz w:val="28"/>
          <w:sz w:val="28"/>
          <w:szCs w:val="28"/>
          <w:rtl w:val="true"/>
          <w:lang w:bidi="fa-IR"/>
        </w:rPr>
        <w:t>،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أولی بماله ما دام فیه الروح</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روایة مرازم عن بعض أصحابنا عن أبی عبد اللّه علیه السّلام، فی الرجل یعطی الشی‌ء من ماله فی مرضه،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أبان فیه فهو جائز، و إن أوصی به فهو من الثلث</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میّزه و عزله و سلّمه إلی المعطی، و لم یعلّق إعطاءه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أحقّ بماله ما دام فیه الروح یبیّن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فإن أوصی به </w:t>
      </w:r>
      <w:r>
        <w:rPr>
          <w:rStyle w:val="FootnoteAnchor"/>
          <w:rtl w:val="true"/>
        </w:rPr>
        <w:footnoteReference w:id="1089"/>
      </w:r>
      <w:r>
        <w:rPr>
          <w:rFonts w:ascii="IRNazanin" w:hAnsi="IRNazanin" w:eastAsia="IRNazanin"/>
          <w:color w:val="111111"/>
          <w:sz w:val="28"/>
          <w:sz w:val="28"/>
          <w:szCs w:val="28"/>
          <w:rtl w:val="true"/>
          <w:lang w:bidi="fa-IR"/>
        </w:rPr>
        <w:t>فلیس له إلّا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المیّت أحقّ بماله ما دام فیه الروح تبیّن به </w:t>
      </w:r>
      <w:r>
        <w:rPr>
          <w:rStyle w:val="FootnoteAnchor"/>
          <w:rtl w:val="true"/>
        </w:rPr>
        <w:footnoteReference w:id="1091"/>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فلیس له إلّا الثلث</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و یعضده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موثّقة عمّار أیضا بروایة المشایخ الثلاثة عن أبی عبد اللّه علیه السّلام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أحقّ بماله ما دام فیه الروح، إن أوصی به کلّه فهو جائز</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حمل هذا الخبر علی فقد الوارث، أو إجازة الورثة </w:t>
      </w:r>
      <w:r>
        <w:rPr>
          <w:rStyle w:val="FootnoteAnchor"/>
          <w:rtl w:val="true"/>
        </w:rPr>
        <w:footnoteReference w:id="1096"/>
      </w:r>
      <w:r>
        <w:rPr>
          <w:rFonts w:ascii="IRNazanin" w:hAnsi="IRNazanin" w:eastAsia="IRNazanin"/>
          <w:color w:val="111111"/>
          <w:sz w:val="28"/>
          <w:sz w:val="28"/>
          <w:szCs w:val="28"/>
          <w:rtl w:val="true"/>
          <w:lang w:bidi="fa-IR"/>
        </w:rPr>
        <w:t>فإن الوصیة لا تنفذ إلّا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موثّقة عمّار الساباطی أیضا عن أبی عبد اللّه علیه السّلام، فی الرجل یجعل بعض ماله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وقفت علیه من الأخبار الدالّة علی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یدلّ علی القول </w:t>
      </w:r>
      <w:r>
        <w:rPr>
          <w:rStyle w:val="FootnoteAnchor"/>
          <w:rtl w:val="true"/>
        </w:rPr>
        <w:footnoteReference w:id="1098"/>
      </w:r>
      <w:r>
        <w:rPr>
          <w:rFonts w:ascii="IRNazanin" w:hAnsi="IRNazanin" w:eastAsia="IRNazanin"/>
          <w:color w:val="111111"/>
          <w:sz w:val="28"/>
          <w:sz w:val="28"/>
          <w:szCs w:val="28"/>
          <w:rtl w:val="true"/>
          <w:lang w:bidi="fa-IR"/>
        </w:rPr>
        <w:t>الآخر، فمنه روایة علیّ بن عقبة عن الصادق علیه السّلام، فی رجل حضره الموت فأعتق مملوکا له لیس له غیره، فأبی الورثة أن یجیزوا ذلک، کیف القضاء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یعتق منه إلّا ثلثه، و سائر ذلک للورثة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الورثة</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أحقّ بذلک، و لهم ما بقی</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عطیة الوالد لولده؟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کان صحیحا فهو له </w:t>
      </w:r>
      <w:r>
        <w:rPr>
          <w:rStyle w:val="FootnoteAnchor"/>
          <w:rtl w:val="true"/>
        </w:rPr>
        <w:footnoteReference w:id="1102"/>
      </w:r>
      <w:r>
        <w:rPr>
          <w:rFonts w:ascii="IRNazanin" w:hAnsi="IRNazanin" w:eastAsia="IRNazanin"/>
          <w:color w:val="111111"/>
          <w:sz w:val="28"/>
          <w:sz w:val="28"/>
          <w:szCs w:val="28"/>
          <w:rtl w:val="true"/>
          <w:lang w:bidi="fa-IR"/>
        </w:rPr>
        <w:t>یصنع به ما یشاء، و أمّا فی مرض فلا یصلح</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دالّ علی أنه فی غیر الصحّة لا یصلح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المرأة تبرئ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صداقها</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فی مرضها؟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لامرأته علیه الصداق أو بعضه تبرئه منه فی مرضها؟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لکنّها إن وهبت له جاز ما وهبت له من ثلثها</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یکون لامرأته علیه الدین فتبرئه منه فی مرضها؟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تهبه له، فتجوز هبتها له، و یحسب </w:t>
      </w:r>
      <w:r>
        <w:rPr>
          <w:rStyle w:val="FootnoteAnchor"/>
          <w:rtl w:val="true"/>
        </w:rPr>
        <w:footnoteReference w:id="1107"/>
      </w:r>
      <w:r>
        <w:rPr>
          <w:rFonts w:ascii="IRNazanin" w:hAnsi="IRNazanin" w:eastAsia="IRNazanin"/>
          <w:color w:val="111111"/>
          <w:sz w:val="28"/>
          <w:sz w:val="28"/>
          <w:szCs w:val="28"/>
          <w:rtl w:val="true"/>
          <w:lang w:bidi="fa-IR"/>
        </w:rPr>
        <w:t>ذلک من ثلثها إن کانت ترکت شیئا</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من ماله عند موته؟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و الثلث کثیر</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یموت، ما له من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ثلث ماله، و للمرأة أیضا</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للرجل عند موته ثلث ماله، و إن لم یوص فلیس علی الورثة إمضاؤه</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وقفت علیه من روایات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ترجیح أخبار القول الأول یظهر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تلک الأخبار بظاهر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کما عرفت آنفا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مخالفة للعامة، کما نبّه علیه کثیر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أکثر العامة </w:t>
      </w:r>
      <w:r>
        <w:rPr>
          <w:rStyle w:val="FootnoteAnchor"/>
          <w:rtl w:val="true"/>
        </w:rPr>
        <w:footnoteReference w:id="1113"/>
      </w:r>
      <w:r>
        <w:rPr>
          <w:rFonts w:ascii="IRNazanin" w:hAnsi="IRNazanin" w:eastAsia="IRNazanin"/>
          <w:color w:val="111111"/>
          <w:sz w:val="28"/>
          <w:sz w:val="28"/>
          <w:szCs w:val="28"/>
          <w:rtl w:val="true"/>
          <w:lang w:bidi="fa-IR"/>
        </w:rPr>
        <w:t>علی القول بمضمون الأخبار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أخبارهم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صحاحهم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أعتق ستّة أعبد فی مرضه لا مال له غیرهم، فاستدعاهم النبی صلّی اللّه علیه و آله و جزّأهم ثلاثة أجزاء و أقرع بینهم، فأعتق اثنین و أرقّ أربعة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هذه الروایة اقتصر ابن الجنید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الأحمدی</w:t>
      </w:r>
      <w:r>
        <w:rPr>
          <w:rFonts w:eastAsia="IRNazanin" w:cs="IRNazanin"/>
          <w:color w:val="111111"/>
          <w:sz w:val="28"/>
          <w:szCs w:val="28"/>
          <w:rtl w:val="true"/>
          <w:lang w:bidi="fa-IR"/>
        </w:rPr>
        <w:t xml:space="preserve">) ..)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صریحة الدلالة علی المطلوب و المراد، عاریة عن وصمة الطعن فی دلالتها و الإیراد، و لهذا أن المتأخّرین إنّما تیسّر لهم الطعن فی أسانیدها بناء علی الاصطلاح المحدث، و أمّا من لا یراه و 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الحقیق بالاتباع، و علیه جری جملة متقدّمی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منهم و 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للطعن بذلک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الأخبار المقابلة لها، فإنّها لما هی علیه من الإجمال وسعة دائرة الاحتمال غیر قابلة للاستدلال، مع ما فی جملة منها من الاختلال من جهات اخر، و الاعتلال، کما سیظهر لک إن شاء اللّه تعالی فی المقام بأوضح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اعتضادها بالإجماع علی صحّة التصرف، المعتضد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ما خرج من التصرف المعلّق علی الموت بدلیل، و بقی الباقی؛ لعدم الدلیل الناص علی ذلک، کما سیظهر لک إن شاء اللّه تعالی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القائلین من الطرفین علی لزوم التصرّف لو برئ من مرضه،</w:t>
      </w:r>
    </w:p>
    <w:p>
      <w:pPr>
        <w:pStyle w:val="BookText"/>
        <w:rPr/>
      </w:pPr>
      <w:r>
        <w:rPr>
          <w:rFonts w:ascii="IRNazanin" w:hAnsi="IRNazanin" w:eastAsia="IRNazanin"/>
          <w:color w:val="111111"/>
          <w:sz w:val="28"/>
          <w:sz w:val="28"/>
          <w:szCs w:val="28"/>
          <w:rtl w:val="true"/>
          <w:lang w:bidi="fa-IR"/>
        </w:rPr>
        <w:t xml:space="preserve">و نفاذه من الأصل، فإنه لا وجه له علی القول الآخر إلّا باعتبار أن یکون صحیحا غیر لازم، موقوفا علی إجازة الوارث إن مات أو البرء، فیکون البرء </w:t>
      </w:r>
      <w:r>
        <w:rPr>
          <w:rStyle w:val="FootnoteAnchor"/>
          <w:rtl w:val="true"/>
        </w:rPr>
        <w:footnoteReference w:id="1118"/>
      </w:r>
      <w:r>
        <w:rPr>
          <w:rFonts w:ascii="IRNazanin" w:hAnsi="IRNazanin" w:eastAsia="IRNazanin"/>
          <w:color w:val="111111"/>
          <w:sz w:val="28"/>
          <w:sz w:val="28"/>
          <w:szCs w:val="28"/>
          <w:rtl w:val="true"/>
          <w:lang w:bidi="fa-IR"/>
        </w:rPr>
        <w:t xml:space="preserve">کاشفا عن الصحّة و اللزوم، و إجازة الوارث و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عن اللزوم </w:t>
      </w:r>
      <w:r>
        <w:rPr>
          <w:rStyle w:val="FootnoteAnchor"/>
          <w:rtl w:val="true"/>
        </w:rPr>
        <w:footnoteReference w:id="1120"/>
      </w:r>
      <w:r>
        <w:rPr>
          <w:rFonts w:ascii="IRNazanin" w:hAnsi="IRNazanin" w:eastAsia="IRNazanin"/>
          <w:color w:val="111111"/>
          <w:sz w:val="28"/>
          <w:sz w:val="28"/>
          <w:szCs w:val="28"/>
          <w:rtl w:val="true"/>
          <w:lang w:bidi="fa-IR"/>
        </w:rPr>
        <w:t>و عدمه، بعین ما قالوه فی تصرّف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بأنّا لم نظفر لهم فی أمثال </w:t>
      </w:r>
      <w:r>
        <w:rPr>
          <w:rStyle w:val="FootnoteAnchor"/>
          <w:rtl w:val="true"/>
        </w:rPr>
        <w:footnoteReference w:id="1121"/>
      </w:r>
      <w:r>
        <w:rPr>
          <w:rFonts w:ascii="IRNazanin" w:hAnsi="IRNazanin" w:eastAsia="IRNazanin"/>
          <w:color w:val="111111"/>
          <w:sz w:val="28"/>
          <w:sz w:val="28"/>
          <w:szCs w:val="28"/>
          <w:rtl w:val="true"/>
          <w:lang w:bidi="fa-IR"/>
        </w:rPr>
        <w:t>هذه المقامات علی أزید من وجوه اعتباریة لا تصلح لأن تکون مستندا فی الأحکام الشرعیّة، کما حقّقنا ذلک بما لا مزید علیه فی بعض فوائدنا فی مسألة البیع الفضولی، حیث إن المشهور بینهم صحته؛ لوجوه اعتباریة ذکروها، مع أن الأخبار تمنعها و تردّها کما أوضحناه فی الموضع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مقتضی الأدلّة کتابا </w:t>
      </w:r>
      <w:r>
        <w:rPr>
          <w:rStyle w:val="FootnoteAnchor"/>
          <w:rtl w:val="true"/>
        </w:rPr>
        <w:footnoteReference w:id="1122"/>
      </w:r>
      <w:r>
        <w:rPr>
          <w:rFonts w:ascii="Amiri" w:hAnsi="Amiri" w:eastAsia="Amiri" w:cs="Amiri"/>
          <w:color w:val="111111"/>
          <w:sz w:val="28"/>
          <w:sz w:val="28"/>
          <w:szCs w:val="28"/>
          <w:rtl w:val="true"/>
          <w:lang w:bidi="ar-SA"/>
        </w:rPr>
        <w:t xml:space="preserve">و سنّة </w:t>
      </w:r>
      <w:r>
        <w:rPr>
          <w:rStyle w:val="FootnoteAnchor"/>
          <w:rtl w:val="true"/>
        </w:rPr>
        <w:footnoteReference w:id="1123"/>
      </w:r>
      <w:r>
        <w:rPr>
          <w:rFonts w:ascii="IRNazanin" w:hAnsi="IRNazanin" w:eastAsia="IRNazanin"/>
          <w:color w:val="111111"/>
          <w:sz w:val="28"/>
          <w:sz w:val="28"/>
          <w:szCs w:val="28"/>
          <w:rtl w:val="true"/>
          <w:lang w:bidi="fa-IR"/>
        </w:rPr>
        <w:t xml:space="preserve">هو وجوب الوفاء بالعقود و ترتب أثرها علیها من جواز التصرف بجمیع أنواع التصرّفات، و إبطال ذلک یحتاج إلی دلیل قاطع و برهان ساطع، فما خرج بدلیل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وجب الوقوف علیه، و ما لم یقم علیه دلیل فهو باق علی مقتضی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التصرّف فی الصورة المفروضة کذلک بمقتضی الأدلّة المتقدّمة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العقد هو الصحّة و اللزوم، و جواز التصرّف لمن انتقل إلیه کیف شاء، و استمرار ذلک فی جمیع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بعض الأفراد فی بعض الموارد لقیام دلیل لا یقتضی انسحابه فیما لا دلیل فیه؛ إذ هو قیاس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فلزوم التصرّف بعد البرء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نشأ من لزوم العقد أولا فی حال المرض کما نقوله و ندّعیه، لا أنه إنّما وقع صحیحا غیر لازم کما یدّعونه، حتی فرّعوا علیه صحّة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ما أشرنا إلیه آنفا من عدم صلوحیة الروایات المعارضة للمعارضة </w:t>
      </w:r>
      <w:r>
        <w:rPr>
          <w:rStyle w:val="FootnoteAnchor"/>
          <w:rtl w:val="true"/>
        </w:rPr>
        <w:footnoteReference w:id="1124"/>
      </w:r>
      <w:r>
        <w:rPr>
          <w:rFonts w:ascii="IRNazanin" w:hAnsi="IRNazanin" w:eastAsia="IRNazanin"/>
          <w:color w:val="111111"/>
          <w:sz w:val="28"/>
          <w:sz w:val="28"/>
          <w:szCs w:val="28"/>
          <w:rtl w:val="true"/>
          <w:lang w:bidi="fa-IR"/>
        </w:rPr>
        <w:t>لما فیها من الاحتمال، بل الاختلال فی جملة منها و الاعتدال المانع من صحّة الاعتماد علیها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نحن نسوق الکلام فیها روایة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روایة علی بن عقبة </w:t>
      </w:r>
      <w:r>
        <w:rPr>
          <w:rStyle w:val="FootnoteAnchor"/>
          <w:rtl w:val="true"/>
        </w:rPr>
        <w:footnoteReference w:id="1125"/>
      </w:r>
      <w:r>
        <w:rPr>
          <w:rFonts w:ascii="IRNazanin" w:hAnsi="IRNazanin" w:eastAsia="IRNazanin"/>
          <w:color w:val="111111"/>
          <w:sz w:val="28"/>
          <w:sz w:val="28"/>
          <w:szCs w:val="28"/>
          <w:rtl w:val="true"/>
          <w:lang w:bidi="fa-IR"/>
        </w:rPr>
        <w:t>التی هی أوضح أدلّة أولئک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الوجوه فیها هو الحمل علی التقیّة، لمطابقتها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العامیة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حملها علی الوصیّة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حضور الموت قرینة منعه من مباشر العتق، و یجوز نسبة العتق إلیه؛ لکونه سببه القوی بواسطة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و إن کان بعیدا إلّا إنه مناسب، حیث لم یبق للروایة عاضد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 ما ذکرناه من الحمل علی التقیّة هو الأقرب و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 تقدیر تسلیمها فموردها خاصّ، و المدّعی أعمّ من ذلک، و دعوی الأولویّة ممنوعة، بل هو قیاس محض، و عدم القائل باختصاص الحکم به لا یسوّغ قیاس غیره علیه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موثّقة سماعة </w:t>
      </w:r>
      <w:r>
        <w:rPr>
          <w:rStyle w:val="FootnoteAnchor"/>
          <w:rtl w:val="true"/>
        </w:rPr>
        <w:footnoteReference w:id="1127"/>
      </w:r>
      <w:r>
        <w:rPr>
          <w:rFonts w:ascii="IRNazanin" w:hAnsi="IRNazanin" w:eastAsia="IRNazanin"/>
          <w:color w:val="111111"/>
          <w:sz w:val="28"/>
          <w:sz w:val="28"/>
          <w:szCs w:val="28"/>
          <w:rtl w:val="true"/>
          <w:lang w:bidi="fa-IR"/>
        </w:rPr>
        <w:t xml:space="preserve">، و نحوها روایة جرّاح المدائنی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أوّل ما فیهما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قائل بهما علی ظاهرهما، لأن ظاهرهما المنع من عطیّة الوالد لولده فی المرض مطلقا، زاد علی الثلث أم لم یزد، بل بلغ الثلث أم لم یبلغ، و الحمل علی معنی أنه لا یصلح من الأصل بل من الثلث و إن کان صحیحا فی حدّ ذاته إلّا إنه بعید من سیاق الخبر؛ إذ لا تعرّض فی شی‌ء منهما للأصل و الثلث، و إنّما السؤال عن العطیّة بقول مطلق، فأجاب بأنه فی حال الصحّة یفعل ما یشاء، و أمّا فی حال المرض فلیس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أخصّ من المدّعی، فلا ینهضان حجة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حمل العطیة علی الوصیّة، و لعلّه أقرب </w:t>
      </w:r>
      <w:r>
        <w:rPr>
          <w:rStyle w:val="FootnoteAnchor"/>
          <w:rtl w:val="true"/>
        </w:rPr>
        <w:footnoteReference w:id="1130"/>
      </w:r>
      <w:r>
        <w:rPr>
          <w:rFonts w:ascii="IRNazanin" w:hAnsi="IRNazanin" w:eastAsia="IRNazanin"/>
          <w:color w:val="111111"/>
          <w:sz w:val="28"/>
          <w:sz w:val="28"/>
          <w:szCs w:val="28"/>
          <w:rtl w:val="true"/>
          <w:lang w:bidi="fa-IR"/>
        </w:rPr>
        <w:t>فی المقام؛ لیحصل به الجمع بین أخبار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تخصیص المنع من العطیّة فی المرض بالوارث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جنح إلیه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سرّه </w:t>
      </w:r>
      <w:r>
        <w:rPr>
          <w:rStyle w:val="FootnoteAnchor"/>
          <w:rtl w:val="true"/>
        </w:rPr>
        <w:footnoteReference w:id="1131"/>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التهذیبین</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من الإیحاش، فإن فعل حسب من الثلث، کما تدلّ علیه الأخبار</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حکم کلّی بورود ذلک فی جزئی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عدم الصراحة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متی فعل صحّ و حسب من الثلث فأیّ </w:t>
      </w:r>
      <w:r>
        <w:rPr>
          <w:rStyle w:val="FootnoteAnchor"/>
          <w:rtl w:val="true"/>
        </w:rPr>
        <w:footnoteReference w:id="1134"/>
      </w:r>
      <w:r>
        <w:rPr>
          <w:rFonts w:ascii="IRNazanin" w:hAnsi="IRNazanin" w:eastAsia="IRNazanin"/>
          <w:color w:val="111111"/>
          <w:sz w:val="28"/>
          <w:sz w:val="28"/>
          <w:szCs w:val="28"/>
          <w:rtl w:val="true"/>
          <w:lang w:bidi="fa-IR"/>
        </w:rPr>
        <w:t>اختصاص للمنع بالوارث؛ إذ الاحتساب من الثلث ممّا لا نزاع فیه، لوارث کان أو لأجنبیّ، فلا یظهر لمنع الوارث هنا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الحلبی </w:t>
      </w:r>
      <w:r>
        <w:rPr>
          <w:rStyle w:val="FootnoteAnchor"/>
          <w:rtl w:val="true"/>
        </w:rPr>
        <w:footnoteReference w:id="1135"/>
      </w:r>
      <w:r>
        <w:rPr>
          <w:rFonts w:ascii="IRNazanin" w:hAnsi="IRNazanin" w:eastAsia="IRNazanin"/>
          <w:color w:val="111111"/>
          <w:sz w:val="28"/>
          <w:sz w:val="28"/>
          <w:szCs w:val="28"/>
          <w:rtl w:val="true"/>
          <w:lang w:bidi="fa-IR"/>
        </w:rPr>
        <w:t xml:space="preserve">، و ما فی معناها من موثّقة سماعة </w:t>
      </w:r>
      <w:r>
        <w:rPr>
          <w:rStyle w:val="FootnoteAnchor"/>
          <w:rtl w:val="true"/>
        </w:rPr>
        <w:footnoteReference w:id="1136"/>
      </w:r>
      <w:r>
        <w:rPr>
          <w:rFonts w:ascii="IRNazanin" w:hAnsi="IRNazanin" w:eastAsia="IRNazanin"/>
          <w:color w:val="111111"/>
          <w:sz w:val="28"/>
          <w:sz w:val="28"/>
          <w:szCs w:val="28"/>
          <w:rtl w:val="true"/>
          <w:lang w:bidi="fa-IR"/>
        </w:rPr>
        <w:t xml:space="preserve">، و روایة أبی ولّاد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مضمونها لا یقول به أحد لأن الإبراء ممّا فی الذمّة صحیح بالإجماع، دون هبته، فالحکم فیها </w:t>
      </w:r>
      <w:r>
        <w:rPr>
          <w:rStyle w:val="FootnoteAnchor"/>
          <w:rtl w:val="true"/>
        </w:rPr>
        <w:footnoteReference w:id="1138"/>
      </w:r>
      <w:r>
        <w:rPr>
          <w:rFonts w:ascii="IRNazanin" w:hAnsi="IRNazanin" w:eastAsia="IRNazanin"/>
          <w:color w:val="111111"/>
          <w:sz w:val="28"/>
          <w:sz w:val="28"/>
          <w:szCs w:val="28"/>
          <w:rtl w:val="true"/>
          <w:lang w:bidi="fa-IR"/>
        </w:rPr>
        <w:t xml:space="preserve">بالعکس، فکیف یستند إلی مثل ذلک </w:t>
      </w:r>
      <w:r>
        <w:rPr>
          <w:rStyle w:val="FootnoteAnchor"/>
          <w:rtl w:val="true"/>
        </w:rPr>
        <w:footnoteReference w:id="11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أخصّ من المدّعی، فلا تنهض حجّة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معارضتها بظاهر الآیة </w:t>
      </w:r>
      <w:r>
        <w:rPr>
          <w:rStyle w:val="FootnoteAnchor"/>
          <w:rtl w:val="true"/>
        </w:rPr>
        <w:footnoteReference w:id="1140"/>
      </w:r>
      <w:r>
        <w:rPr>
          <w:rFonts w:ascii="IRNazanin" w:hAnsi="IRNazanin" w:eastAsia="IRNazanin"/>
          <w:color w:val="111111"/>
          <w:sz w:val="28"/>
          <w:sz w:val="28"/>
          <w:szCs w:val="28"/>
          <w:rtl w:val="true"/>
          <w:lang w:bidi="fa-IR"/>
        </w:rPr>
        <w:t xml:space="preserve">المفسّرة فی صحیحة زرارة </w:t>
      </w:r>
      <w:r>
        <w:rPr>
          <w:rStyle w:val="FootnoteAnchor"/>
          <w:rtl w:val="true"/>
        </w:rPr>
        <w:footnoteReference w:id="1141"/>
      </w:r>
      <w:r>
        <w:rPr>
          <w:rFonts w:ascii="IRNazanin" w:hAnsi="IRNazanin" w:eastAsia="IRNazanin"/>
          <w:color w:val="111111"/>
          <w:sz w:val="28"/>
          <w:sz w:val="28"/>
          <w:szCs w:val="28"/>
          <w:rtl w:val="true"/>
          <w:lang w:bidi="fa-IR"/>
        </w:rPr>
        <w:t xml:space="preserve">بالصداق، و أنه متی طابت نفسها عنه بإبراء أو هبة حلّ له، فی مرض کان أو صحّة </w:t>
      </w:r>
      <w:r>
        <w:rPr>
          <w:rStyle w:val="FootnoteAnchor"/>
          <w:rtl w:val="true"/>
        </w:rPr>
        <w:footnoteReference w:id="1142"/>
      </w:r>
      <w:r>
        <w:rPr>
          <w:rFonts w:ascii="IRNazanin" w:hAnsi="IRNazanin" w:eastAsia="IRNazanin"/>
          <w:color w:val="111111"/>
          <w:sz w:val="28"/>
          <w:sz w:val="28"/>
          <w:szCs w:val="28"/>
          <w:rtl w:val="true"/>
          <w:lang w:bidi="fa-IR"/>
        </w:rPr>
        <w:t>، زاد علی الثلث أو نقص؛ کلّ ذلک لإطلاق الآیة و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الآیة و الخبر المفسّر لها یجب تخصیصه بهذه الأخبار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لما فیها من العلة بالمنع من جواز الإبراء الذی لا خلاف و لا إشکال فی جوازه یشکل الاعتماد علیها فی حکم کما عرفت، فکیف تبلغ قوة فی تخصیص الآیة و الصحیحة المذکورة، سیّما أن الآیة و الخبر المذکورین قد اعتضدا بالأخبار الکثیرة المتقدّمة فی أدلّة القول الأوّل المختار؟ فالتخصیص لهما تخصیص للجمیع </w:t>
      </w:r>
      <w:r>
        <w:rPr>
          <w:rStyle w:val="FootnoteAnchor"/>
          <w:rtl w:val="true"/>
        </w:rPr>
        <w:footnoteReference w:id="1143"/>
      </w:r>
      <w:r>
        <w:rPr>
          <w:rFonts w:ascii="IRNazanin" w:hAnsi="IRNazanin" w:eastAsia="IRNazanin"/>
          <w:color w:val="111111"/>
          <w:sz w:val="28"/>
          <w:sz w:val="28"/>
          <w:szCs w:val="28"/>
          <w:rtl w:val="true"/>
          <w:lang w:bidi="fa-IR"/>
        </w:rPr>
        <w:t>، و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للعلّة المذکورة مع خصوص موردها</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قوة فی تخصیص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تکلّفه جمع من متأخّری متأخّری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الطعن الأوّل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أنه علیه السّلام کان یعلم أن حقّ المرأة لا ینتقل إلی ذمّة الرجل، و إنّما کان عینا موجودة، فلأجل ذلک منع من الإبراء الذی لا یقع إلّا علی ما فی الذمّة، و أمر بالهبة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فظنّی بعده، بل تعسّفه؛ لأن هذا المعنی إنما ذکروه فی توجیه روایة سماعة، و غایة إمکانه قصره علی قضیة واحدة، مع أن روایة أبی ولّاد قد تضمنت الدین، و وقع الجواب بهذا التفصیل فیه، فکیف یکون المراد بذلک العین الخارجة عمّا فی الذمّة خاصّة؟</w:t>
      </w:r>
    </w:p>
    <w:p>
      <w:pPr>
        <w:pStyle w:val="BookText"/>
        <w:rPr/>
      </w:pPr>
      <w:r>
        <w:rPr>
          <w:rFonts w:ascii="IRNazanin" w:hAnsi="IRNazanin" w:eastAsia="IRNazanin"/>
          <w:color w:val="111111"/>
          <w:sz w:val="28"/>
          <w:sz w:val="28"/>
          <w:szCs w:val="28"/>
          <w:rtl w:val="true"/>
          <w:lang w:bidi="fa-IR"/>
        </w:rPr>
        <w:t xml:space="preserve">و منها صحیحة علی بن یقطین </w:t>
      </w:r>
      <w:r>
        <w:rPr>
          <w:rStyle w:val="FootnoteAnchor"/>
          <w:rtl w:val="true"/>
        </w:rPr>
        <w:footnoteReference w:id="1144"/>
      </w:r>
      <w:r>
        <w:rPr>
          <w:rFonts w:ascii="IRNazanin" w:hAnsi="IRNazanin" w:eastAsia="IRNazanin"/>
          <w:color w:val="111111"/>
          <w:sz w:val="28"/>
          <w:sz w:val="28"/>
          <w:szCs w:val="28"/>
          <w:rtl w:val="true"/>
          <w:lang w:bidi="fa-IR"/>
        </w:rPr>
        <w:t xml:space="preserve">، و نحوها صحیحة یعقوب بن شعیب </w:t>
      </w:r>
      <w:r>
        <w:rPr>
          <w:rStyle w:val="FootnoteAnchor"/>
          <w:rtl w:val="true"/>
        </w:rPr>
        <w:footnoteReference w:id="1145"/>
      </w:r>
      <w:r>
        <w:rPr>
          <w:rFonts w:ascii="IRNazanin" w:hAnsi="IRNazanin" w:eastAsia="IRNazanin"/>
          <w:color w:val="111111"/>
          <w:sz w:val="28"/>
          <w:sz w:val="28"/>
          <w:szCs w:val="28"/>
          <w:rtl w:val="true"/>
          <w:lang w:bidi="fa-IR"/>
        </w:rPr>
        <w:t xml:space="preserve">، و روایة عبد اللّه بن سنان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الجمیع هو الحمل علی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یعقوب بن شعیب فهی کالصریحة فی ذلک، حیث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یموت فما له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بعد موته، فلا وجه حینئذ للاستدلال بها علی المنجّزات، کما هو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الروایتان الاخریان؛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لم یکن ما ذکرناه أظهر فلا أقلّ من أن یکون مساویا، و به یسقط الاستناد إلیها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ما ذکرناه من الحمل علی الوصیة تکرر هذا المعنی فی الأخبار، و دلالة أنّ غایة ما للمیت الوصیة </w:t>
      </w:r>
      <w:r>
        <w:rPr>
          <w:rStyle w:val="FootnoteAnchor"/>
          <w:rtl w:val="true"/>
        </w:rPr>
        <w:footnoteReference w:id="1147"/>
      </w:r>
      <w:r>
        <w:rPr>
          <w:rFonts w:ascii="IRNazanin" w:hAnsi="IRNazanin" w:eastAsia="IRNazanin"/>
          <w:color w:val="111111"/>
          <w:sz w:val="28"/>
          <w:sz w:val="28"/>
          <w:szCs w:val="28"/>
          <w:rtl w:val="true"/>
          <w:lang w:bidi="fa-IR"/>
        </w:rPr>
        <w:t>به من ماله هو الثلث، و أن الأفضل الاقتصار علی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صحیحة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اوصی بخمس مالی أحبّ إلیّ من أن اوصی بالربع، و لئن اوصی بالربع أحبّ إلی من أن اوصی بالثلث، و من أوصی بالثلث فلم یترک فقد بالغ</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حسنة حمّاد بن عثمان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بالثلث فقد أضرّ بالورثة، و الوصیة بالخمس و الربع أفضل من الوصیة بالثلث، و من أوصی بالثلث فلم یترک</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علی هذا المنوال، و إلی ذلک یشیر قوله علیه السّلام فی صحیحة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الثلث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وجه لنظم هذه الأخبار فی سلک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الحکمة فی منع الشارع له من الزیادة علی الثلث فی الوصیة التی یکون تنفیذها بعد الموت، کما صرّحت به هذه الأخبار، و تجویز التصرف له فی ماله حال مرضه مطلقا، بأن یفعل به ما یشاء و یبیّنه، کما صرّحت به الأخبار التی قدّمناها و اعتمدناها، هو أن المال بعد الموت لمّا کان ینتقل للورثة و یخرج عن ملکه و تصرفه، فإنه یسهل علی النفس السخاء به و الجود به، حیث إنه یصیر للغیر من بعده، فمن أجل ذلک اقتضت الحکمة الربانیة منعه من الزیادة فی الوصیة علی الثلث، خوف الإضرار بالورثة و التعدی علیهم فی أموالهم، مع حفظه له لمّا کان له، و شحّه علیه و حرصه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الحکمة لیست حاصلة فی الحی و إن کان مریضا، فإن البرء ممکن،</w:t>
      </w:r>
    </w:p>
    <w:p>
      <w:pPr>
        <w:pStyle w:val="BookText"/>
        <w:rPr/>
      </w:pPr>
      <w:r>
        <w:rPr>
          <w:rFonts w:ascii="IRNazanin" w:hAnsi="IRNazanin" w:eastAsia="IRNazanin"/>
          <w:color w:val="111111"/>
          <w:sz w:val="28"/>
          <w:sz w:val="28"/>
          <w:szCs w:val="28"/>
          <w:rtl w:val="true"/>
          <w:lang w:bidi="fa-IR"/>
        </w:rPr>
        <w:t>و الشحّ بالمال فی الجملة حاصل، فیکون کتصرف الصحیح فی ماله لا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المریض فی معرض أن یکون للورثة بخلاف الصحیح مطلقا ممنوع، فربّ مریض عاش، و صحیح سبقه الموت </w:t>
      </w:r>
      <w:r>
        <w:rPr>
          <w:rStyle w:val="FootnoteAnchor"/>
          <w:rtl w:val="true"/>
        </w:rPr>
        <w:footnoteReference w:id="1151"/>
      </w:r>
      <w:r>
        <w:rPr>
          <w:rFonts w:ascii="IRNazanin" w:hAnsi="IRNazanin" w:eastAsia="IRNazanin"/>
          <w:color w:val="111111"/>
          <w:sz w:val="28"/>
          <w:sz w:val="28"/>
          <w:szCs w:val="28"/>
          <w:rtl w:val="true"/>
          <w:lang w:bidi="fa-IR"/>
        </w:rPr>
        <w:t>، کما هو المشاهد بالوجدان فی غیر مکان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التصرف فی الصورة الاولی لمّا کان بعد زمان الموت الذی ینتقل فیه المال للوارث صار کأنه تصرف فی مال الوارث، و التصرف فی الصورة الاخری لمّا کان فی الحیاة، و لا تعلّق له علی الموت کان کتصرف الصحیح فی ماله یفعل به ما </w:t>
      </w:r>
      <w:r>
        <w:rPr>
          <w:rStyle w:val="FootnoteAnchor"/>
          <w:rtl w:val="true"/>
        </w:rPr>
        <w:footnoteReference w:id="1152"/>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شرحناه یظهر لک أن أکثر هذه الأخبار غیر ظاهر الدلالة، و ما ربّما یظهر منه ذلک فالظاهر أن سبیله الحمل علی التقیة التی هی الأصل التام فی اختلاف الأخبار عنهم علیهم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روایات القول الأوّل الذی علیه المعوّل فهی صریحة الدلالة، واضحة المقالة، لا مجال للطعن فی شی‌ء منها إلّا بضعف الأسناد، بناء علی هذا الاصطلاح الذی لا تعویل علیه و لا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ذلک توقّف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فی ترجیح أحد القولین، و تبعه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عادته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 المسألة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منع المریض من التبرعات المنجّزة التی تستلزم تفویت المال علی الورثة من غیر عوض زیادة علی الثلث من دون إذنهم أو إجازتهم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الأدلة من</w:t>
      </w:r>
    </w:p>
    <w:p>
      <w:pPr>
        <w:pStyle w:val="BookText"/>
        <w:rPr/>
      </w:pPr>
      <w:r>
        <w:rPr>
          <w:rFonts w:ascii="IRNazanin" w:hAnsi="IRNazanin" w:eastAsia="IRNazanin"/>
          <w:color w:val="111111"/>
          <w:sz w:val="28"/>
          <w:sz w:val="28"/>
          <w:szCs w:val="28"/>
          <w:rtl w:val="true"/>
          <w:lang w:bidi="fa-IR"/>
        </w:rPr>
        <w:t>الجانبین نظر؛ إذ ما صح سنده غیر دال، و ما هو دال غیر صحیح و لا معتبر، إلّا موثق فی طرف الجواز مؤید بالأصل،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المال أحقّ بماله ما دام حیا</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لکنّه معارض بالأکثریة و الأشهریة</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فمن لا یر العمل بهذا الاصطلاح و یحکم بصحة الأخبار جمیعا؛ جریا علی الاصطلاح القدیم، تبق عنده تلک الأخبار صحیحة صریحة، فیتعیّن القول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علیک ما فی کلام المحدّث المشار إلیه من الخروج عن قواعد المحدّثین و المنافاة لطریقة الأخباریین، و هو من رءوسهم المعدودین و فرسانهم المشهورین، و لا سیّما فی الطعن علی المجتهدین فی اصولهم و قواعدهم التی من أعظمها العمل بهذا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العذر له، حیث إن تصنیف هذا الکتاب کان فی مبدأ أمره قبل تسنّمه ذروة ذلک المقام، کما اعترف به فی بعض مصنّفاته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تصنیفه هذا الکتاب کان قبل کماله، و أنه تبع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الثانی فی حکم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أقوال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سلّار </w:t>
      </w:r>
      <w:r>
        <w:rPr>
          <w:rStyle w:val="FootnoteAnchor"/>
          <w:rtl w:val="true"/>
        </w:rPr>
        <w:footnoteReference w:id="115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58"/>
      </w:r>
      <w:r>
        <w:rPr>
          <w:rFonts w:ascii="IRNazanin" w:hAnsi="IRNazanin" w:eastAsia="IRNazanin"/>
          <w:color w:val="111111"/>
          <w:sz w:val="28"/>
          <w:sz w:val="28"/>
          <w:szCs w:val="28"/>
          <w:rtl w:val="true"/>
          <w:lang w:bidi="fa-IR"/>
        </w:rPr>
        <w:t>، و لم یفرّقا بین</w:t>
      </w:r>
    </w:p>
    <w:p>
      <w:pPr>
        <w:pStyle w:val="BookText"/>
        <w:rPr/>
      </w:pPr>
      <w:r>
        <w:rPr>
          <w:rFonts w:ascii="IRNazanin" w:hAnsi="IRNazanin" w:eastAsia="IRNazanin"/>
          <w:color w:val="111111"/>
          <w:sz w:val="28"/>
          <w:sz w:val="28"/>
          <w:szCs w:val="28"/>
          <w:rtl w:val="true"/>
          <w:lang w:bidi="fa-IR"/>
        </w:rPr>
        <w:t>إقراره فی صحّته و لا فی حال مرضه؛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و لأنه یرید إبراء ذمته من حق علیه فی حال الصحة، و لا یمکن التوصل إلیه إلّا بالإقرار فلو لم یقبل بقیت ذمته مشغولة، و بقی المقرّ له ممنوعا من حقه، و کلاهما مفسدة، فاقتضت الحکمة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الأصل أیضا، لکن مع العدالة و انتفاء التهمة مطلقا، لوارث کان أو أجنبی، و من الثلث مع انتفاء أحد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الأکثر، و منهم الشیخان </w:t>
      </w:r>
      <w:r>
        <w:rPr>
          <w:rStyle w:val="FootnoteAnchor"/>
          <w:rtl w:val="true"/>
        </w:rPr>
        <w:footnoteReference w:id="1160"/>
      </w:r>
      <w:r>
        <w:rPr>
          <w:rFonts w:ascii="IRNazanin" w:hAnsi="IRNazanin" w:eastAsia="IRNazanin"/>
          <w:color w:val="111111"/>
          <w:sz w:val="28"/>
          <w:sz w:val="28"/>
          <w:szCs w:val="28"/>
          <w:rtl w:val="true"/>
          <w:lang w:bidi="fa-IR"/>
        </w:rPr>
        <w:t xml:space="preserve">، 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 و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 و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محمد حسن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من التفصیل فی الإقرار بین کونه لأجنبی مع التهمة فمن الثلث، أو مع عدمها فمن الأصل، و أمّا الإقرار للوارث فمن الثلث مطلقا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الأوّل قد عرفت دلیله، و أمّا الثانی فیدل علیه بالنسبة إلی الأجنبی صحیحة ابن مسکان عن العلاء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استودعت رجلا مالا، فلمّا حضرها الموت قالت له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 xml:space="preserve">إلیک لفلانة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ماتت المرأة، فأتی أولیاؤها الرجل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لصاحبتنا مالا و لا نراه إلّا عندک، فاحلف لنا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قبلک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یحلف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w:t>
      </w:r>
    </w:p>
    <w:p>
      <w:pPr>
        <w:pStyle w:val="BookText"/>
        <w:rPr/>
      </w:pPr>
      <w:r>
        <w:rPr>
          <w:rFonts w:ascii="IRNazanin" w:hAnsi="IRNazanin" w:eastAsia="IRNazanin"/>
          <w:color w:val="111111"/>
          <w:sz w:val="28"/>
          <w:sz w:val="28"/>
          <w:szCs w:val="28"/>
          <w:rtl w:val="true"/>
          <w:lang w:bidi="fa-IR"/>
        </w:rPr>
        <w:t xml:space="preserve">مأمونة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فیحلف لهم، و إن کانت متّهمة فلا یحلف و یضع الأمر علی ما کان، فإنّما </w:t>
      </w:r>
      <w:r>
        <w:rPr>
          <w:rStyle w:val="FootnoteAnchor"/>
          <w:rtl w:val="true"/>
        </w:rPr>
        <w:footnoteReference w:id="1168"/>
      </w:r>
      <w:r>
        <w:rPr>
          <w:rFonts w:ascii="IRNazanin" w:hAnsi="IRNazanin" w:eastAsia="IRNazanin"/>
          <w:color w:val="111111"/>
          <w:sz w:val="28"/>
          <w:sz w:val="28"/>
          <w:szCs w:val="28"/>
          <w:rtl w:val="true"/>
          <w:lang w:bidi="fa-IR"/>
        </w:rPr>
        <w:t>لها من مالها ثلثه</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بالنسبة إلی الوارث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لبعض ورثته أن له علیه دینا،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المیّت مرضیّا فأعطه الذی أوصی له</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أیّوب عن أبی عبد اللّه علیه السّلام فی رجل أوصی لبعض ورثته أن له علیه دینا،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المیّت مرضیّا فأعطه الذی أوصی له</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 فیدلّ علیه بالنسبة إلی الأوّل صحیحة ابن مسکان عن العلاء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الثانی فاستدلّ علیه بصحیحة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أقرّ لوارث له و هو مریض بدین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 إذا أقرّ به دون الثلث</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قوّی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سبطه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الروایة المذکورة و ما اشتملت علیه من اعتبار الثلث علی حالة التهمة؛ جمعا بینها و بین صحیحة منصور</w:t>
      </w:r>
    </w:p>
    <w:p>
      <w:pPr>
        <w:pStyle w:val="BookText"/>
        <w:rPr/>
      </w:pP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نفوذه کذلک بغیر قید، و هو لا ینافی توقّف غیره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ظاهرها غیر مراد؛ لأنه اعتبر نقصان المقرّ به عن الثلث، و لیس ذلک شرطا، إجماعا</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فیها هو الأول الذی یحصل به الجمع بینها و بین الصحیحة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یکون المراد الثلث و ما دون، و یکون الاکتفاء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الغالب؛ لأن الغالب إمّا زیادته علی الثلث أو نقصانه، و کونه بقدر الثلث بغیر زیادة و لا نقص نادر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الثانی جیّد؛ فقد وقع التعبیر بمثل هذه العبارة فی جملة من موارد الأحکام، و علیه حمل قوله سبحانه فَإِنْ کُنَّ نِسٰاءً فَوْقَ اثْنَتَیْنِ </w:t>
      </w:r>
      <w:r>
        <w:rPr>
          <w:rStyle w:val="FootnoteAnchor"/>
          <w:rtl w:val="true"/>
        </w:rPr>
        <w:footnoteReference w:id="1175"/>
      </w:r>
      <w:r>
        <w:rPr>
          <w:rFonts w:ascii="IRNazanin" w:hAnsi="IRNazanin" w:eastAsia="IRNazanin"/>
          <w:color w:val="111111"/>
          <w:sz w:val="28"/>
          <w:sz w:val="28"/>
          <w:szCs w:val="28"/>
          <w:rtl w:val="true"/>
          <w:lang w:bidi="fa-IR"/>
        </w:rPr>
        <w:t>، أی اثنتین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ذکرنا أن الأصحّ من هذه الأقوال هو القول الثانی، و علیه المعتمد، و به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اخر لا أعرف علیها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الفرق بین المضی من الأصل و الثلث بمجرّد التهمة و انتفائها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جعل مناط الفرق المذکور العدالة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تعمیم الحکم للأجنبی بکونه من الأصل، و تقیید ذلک فی الوارث بعدم التهمة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جمع من الأصحاب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بالتهمة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المستند إلی القرائن الحالیة و المقالیة الدالّة علی أن المقرّ لم یقصد بإقراره الإخبار عن حقّ متقدّم، و إنّما أراد تخصیص المقرّ له بما أقرّ به و حرمان الوارث من حقّه أو بعضه و التبرع به للغیر، فلذلک جری مجری الوصیّة فی النفوذ من الثلث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 العدالة فی کلامهم هو ما أشار إلیه فی صحیحة منصور ابن حازم و موثّقة أبی أیّوب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یعتمد علی قوله و لا یظنّ به التهمة و قصد حرمان الورثة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أیضا من قوله علیه السّلام فی روایة العلاء بیاع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مأمونة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لمّا کان المیّت لیس له من ماله بعد الموت إلّا الثلث خاصّة، و ما زاد فهو للوارث، منع من تصرّفه فیه بالوصیّة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اعترف بالدین الذی مخرجه من حیث هو من الأصل؛ لتعلّقه بالذمّة، وجب التفصیل فیه بما دلّت علیه هذه الأخبار، بأنه إن کان مرضیّا مأمونا، له دیانة و ورع یحجزه عن مخالفة الحدود الشرعیّة و الأوامر الإلهیّة، وجب العمل بظاهر اعترافه و أخرج من الأصل، و إلّا فإنما یخرج من الثلث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یظهر ما فی کلام جملة من الأصحاب </w:t>
      </w:r>
      <w:r>
        <w:rPr>
          <w:rStyle w:val="FootnoteAnchor"/>
          <w:rtl w:val="true"/>
        </w:rPr>
        <w:footnoteReference w:id="1180"/>
      </w:r>
      <w:r>
        <w:rPr>
          <w:rFonts w:ascii="IRNazanin" w:hAnsi="IRNazanin" w:eastAsia="IRNazanin"/>
          <w:color w:val="111111"/>
          <w:sz w:val="28"/>
          <w:sz w:val="28"/>
          <w:szCs w:val="28"/>
          <w:rtl w:val="true"/>
          <w:lang w:bidi="fa-IR"/>
        </w:rPr>
        <w:t>من أن الإقرار إنّما یکون من الثلث مع ظهور التهمة، و مع الشکّ و الجهل بالحال یرجع فیه إلی أصالة عدمها فیجب الخروج من الأصل؛ فإنه خلاف ظاهر الخبرین المذکورین، حیث إنهما صریحان فی کون الإخراج من الأصل مشروطا بکون المقرّ مرضیّا مأمونا، و مقتضاه أنه مع الجهل و عدم العلم بوجود الشرط أو العلم بعدم وجوده یکون</w:t>
      </w:r>
    </w:p>
    <w:p>
      <w:pPr>
        <w:pStyle w:val="BookText"/>
        <w:rPr/>
      </w:pPr>
      <w:r>
        <w:rPr>
          <w:rFonts w:ascii="IRNazanin" w:hAnsi="IRNazanin" w:eastAsia="IRNazanin"/>
          <w:color w:val="111111"/>
          <w:sz w:val="28"/>
          <w:sz w:val="28"/>
          <w:szCs w:val="28"/>
          <w:rtl w:val="true"/>
          <w:lang w:bidi="fa-IR"/>
        </w:rPr>
        <w:t>الإخراج من الثلث؛ لعدم وجود الشرط، الموجب لانتفاء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التحقیق یرجع </w:t>
      </w:r>
      <w:r>
        <w:rPr>
          <w:rStyle w:val="FootnoteAnchor"/>
          <w:rtl w:val="true"/>
        </w:rPr>
        <w:footnoteReference w:id="1181"/>
      </w:r>
      <w:r>
        <w:rPr>
          <w:rFonts w:ascii="IRNazanin" w:hAnsi="IRNazanin" w:eastAsia="IRNazanin"/>
          <w:color w:val="111111"/>
          <w:sz w:val="28"/>
          <w:sz w:val="28"/>
          <w:szCs w:val="28"/>
          <w:rtl w:val="true"/>
          <w:lang w:bidi="fa-IR"/>
        </w:rPr>
        <w:t xml:space="preserve">فی الحقیقة إلی القول المتقدّم بأن مناط الفرق المذکور العدالة، کما هو منقول </w:t>
      </w:r>
      <w:r>
        <w:rPr>
          <w:rStyle w:val="FootnoteAnchor"/>
          <w:rtl w:val="true"/>
        </w:rPr>
        <w:footnoteReference w:id="1182"/>
      </w:r>
      <w:r>
        <w:rPr>
          <w:rFonts w:ascii="IRNazanin" w:hAnsi="IRNazanin" w:eastAsia="IRNazanin"/>
          <w:color w:val="111111"/>
          <w:sz w:val="28"/>
          <w:sz w:val="28"/>
          <w:szCs w:val="28"/>
          <w:rtl w:val="true"/>
          <w:lang w:bidi="fa-IR"/>
        </w:rPr>
        <w:t xml:space="preserve">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أنها </w:t>
      </w:r>
      <w:r>
        <w:rPr>
          <w:rStyle w:val="FootnoteAnchor"/>
          <w:rtl w:val="true"/>
        </w:rPr>
        <w:footnoteReference w:id="1183"/>
      </w:r>
      <w:r>
        <w:rPr>
          <w:rFonts w:ascii="IRNazanin" w:hAnsi="IRNazanin" w:eastAsia="IRNazanin"/>
          <w:color w:val="111111"/>
          <w:sz w:val="28"/>
          <w:sz w:val="28"/>
          <w:szCs w:val="28"/>
          <w:rtl w:val="true"/>
          <w:lang w:bidi="fa-IR"/>
        </w:rPr>
        <w:t>هی الدافعة للتهمة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ظاهر الأخبار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الفرق بین هذا القول و القول الثانی ما لو کان المقرّ علی ظاهر العدالة، و قامت القرائن الحالیة و المقالیة علی التهمة، فعلی الاکتفاء بظاهر العدالة یکون الإخراج من الأصل و لا یلتفت إلی ما دلّت علیه القرائن، و علی تقدیر المشهور من ضمّ عدم التهمة إلی العدالة و جعلهما شرطین أنه یکون الإخراج من الثلث؛ لانتفاء أحد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اعتبار انتفاء التهمة منفردا أو منضمّا إلی شرط العدالة لا یعرف له مستند من الأخبار، إلّا ما یفهم من شرط الأمانة و کونه مرضیّا، الذی هو عبارة عن العدالة عندهم بالتقریب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قیام القرائن بالتهمة الموجبة لظنها ینافی العدالة المذکورة و لا یجامعها، و هو غیر بعید و إن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بخلافه، و جوّز اجتماعهما؛ بناء علی أن العدالة المبنیّة علی الظاهر لا تزول بالظنّ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ظاهر، فإن العدالة إنّما تبنی علی الظنّ، فقد تقابل الظنّان، و ترجیح أحدهما علی الآخر یحتاج إلی مرجّح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لما قد </w:t>
      </w:r>
      <w:r>
        <w:rPr>
          <w:rStyle w:val="FootnoteAnchor"/>
          <w:rtl w:val="true"/>
        </w:rPr>
        <w:footnoteReference w:id="1185"/>
      </w:r>
      <w:r>
        <w:rPr>
          <w:rFonts w:ascii="IRNazanin" w:hAnsi="IRNazanin" w:eastAsia="IRNazanin"/>
          <w:color w:val="111111"/>
          <w:sz w:val="28"/>
          <w:sz w:val="28"/>
          <w:szCs w:val="28"/>
          <w:rtl w:val="true"/>
          <w:lang w:bidi="fa-IR"/>
        </w:rPr>
        <w:t xml:space="preserve">ذکرناه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آخر فی المسألة، بعد أن فسّر التهمة بما أشرنا إلیه آنفا،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أن التهمة بالمعنی</w:t>
      </w:r>
    </w:p>
    <w:p>
      <w:pPr>
        <w:pStyle w:val="BookText"/>
        <w:rPr/>
      </w:pPr>
      <w:r>
        <w:rPr>
          <w:rFonts w:ascii="IRNazanin" w:hAnsi="IRNazanin" w:eastAsia="IRNazanin"/>
          <w:color w:val="111111"/>
          <w:sz w:val="28"/>
          <w:sz w:val="28"/>
          <w:szCs w:val="28"/>
          <w:rtl w:val="true"/>
          <w:lang w:bidi="fa-IR"/>
        </w:rPr>
        <w:t>المذکور توجب المضی من الثلث مطلقا، و کون المقرّ ممن یوجب قوله الظنّ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أمینا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المضی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ذلک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التأمّل فی کلامه ما لو انتفی الوصفان، کما فی غیر العدل أو المجهول العدالة التی لم یظهر قرائن التهمة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ظواهر الأخبار الدالّة علی اشتراط کونه مرضیّا فی الخروج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فقد الشرط فی هذه الصورة وجب انتفاء المشروط، إلّا إن ما ذکره قدّس سرّه من التأمّل فی هذه المواضع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صرّح جملة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برئ المریض فالظاهر نفوذ إقراره من الأصل؛ تمسّکا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السالم عمّا یصلح للمعارضة؛ فإن روایة العلاء مفروضة فی الإقرار الواقع فی مرض الموت، و غیرها لا عموم فیه بحیث یتناول من برئ بعد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جیّد، و إلیه مال أیضا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روایات اخر، لا بأس بإیرادها و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 لوارث بدین؟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إذا کان ملیّا</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أقرّ لوارث بدین فی مرضه، أ یجوز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کان ملیّا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ضمیر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رجوعه إلی الوارث الذی أقرّ له، و الغرض من ذکر ملاءته کون ذلک قرینة علی صدق المقرّ فی إقراره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عوده إلی المقرّ، و یجعل ذلک کنایة عن صدقه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هذین الاحتمالین یکون مخرجه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رجوعه إلی المقرّ أیضا، و یکون المراد التخصیص بالثلث فما دونه بأن تبقی ملاءته بالثلثین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 أنه یجوز إقراره فی الثلث خاصّة، فیکون مخرجه منه دون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تأیید هذا المعنی بموثّقة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أقرّ للورثة </w:t>
      </w:r>
      <w:r>
        <w:rPr>
          <w:rStyle w:val="FootnoteAnchor"/>
          <w:rtl w:val="true"/>
        </w:rPr>
        <w:footnoteReference w:id="1192"/>
      </w:r>
      <w:r>
        <w:rPr>
          <w:rFonts w:ascii="IRNazanin" w:hAnsi="IRNazanin" w:eastAsia="IRNazanin"/>
          <w:color w:val="111111"/>
          <w:sz w:val="28"/>
          <w:sz w:val="28"/>
          <w:szCs w:val="28"/>
          <w:rtl w:val="true"/>
          <w:lang w:bidi="fa-IR"/>
        </w:rPr>
        <w:t>بدین علیه و هو مریض؟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 ما أقرّ به إذا کان قلیلا</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بحمل القلیل علی الثلث فما دونه، بمعنی أن مخرج هذا الذی أقرّ به من الثلث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فتکون هذه الروایات مطابقة لمذهب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 إلّا أن تؤوّل بالتهمة، کما تقدّم فی صحیحة إسماعیل بن جابر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فالاستناد إلی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هی علیه من الإجمال الموجب لاتّساع دائرة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الإشکال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مریض أقرّ عند الموت لوارث بدین 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تقیید إطلاق هذا الخبر بکون المقرّ مرضیّا، کما تضمّنته صحیحة منصور بن حازم </w:t>
      </w:r>
      <w:r>
        <w:rPr>
          <w:rStyle w:val="FootnoteAnchor"/>
          <w:rtl w:val="true"/>
        </w:rPr>
        <w:footnoteReference w:id="1198"/>
      </w:r>
      <w:r>
        <w:rPr>
          <w:rFonts w:ascii="Amiri" w:hAnsi="Amiri" w:eastAsia="Amiri" w:cs="Amiri"/>
          <w:color w:val="111111"/>
          <w:sz w:val="28"/>
          <w:sz w:val="28"/>
          <w:szCs w:val="28"/>
          <w:rtl w:val="true"/>
          <w:lang w:bidi="ar-SA"/>
        </w:rPr>
        <w:t xml:space="preserve">، و موثّقة أبی أیّوب </w:t>
      </w:r>
      <w:r>
        <w:rPr>
          <w:rStyle w:val="FootnoteAnchor"/>
          <w:rtl w:val="true"/>
        </w:rPr>
        <w:footnoteReference w:id="1199"/>
      </w:r>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إن اخذت مطلقة أو مقیّدة بما ذکرنا فهی صریحة فی الردّ لما ذهب إلیه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الإقرار للوارث مخرجه الثلث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سعد بن سعد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مسافر حضره الموت فدفع مالا إلی رجل من التجّار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لفلان بن فلان لیس لی فیه قلیل و لا کثیر، فادفعه إلیه یصرفه حیث شاء، فمات و لم یأمر فیه صاحبه الذی جعله له بأمر، و لا یدری صاحبه ما الذی حمله علی ذلک،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یضعه حیث شاء</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هو ماله یضعه حیث شاء؛ إذ ظاهر إقراره أنه أقرّ له بالملک، و یکفی ذلک فی جواز تصرّفه، فلا یلزمه بیان سبب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أنه أوصی إلیه بصرف هذا المال فی أیّ مصرف شاء، فهو مخیّر فی الصرف فیه مطلقا أو فی وجوه البرّ</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سیاق الروایة المذکورة ظاهر فی أن اعتراف الرجل بذلک المال لذلک الشخص الذی سمّاه لیس له أصل بالکلّیة، و لهذا أن الرجل المسمّی لم یقبض المال و لم یأمر فیه بأمر، بل تعجّب من ذلک و لم یدر ما الذی حمل ذلک الرجل علی الاعتراف له به، مع أنه یعلم أنه لا یستحقّ فی ذمته مالا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فقرینة التهمة فی هذا الاعتراف ظاهرة، فیجب أن یکون مخرجه من الثلث خاصّة، و ظاهره أن المال باق فی ید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فیحمل جوابه علیه السّلام بأن ذلک المال له یضعه حیث شاء؛ إمّا علی عدم وجود وارث لذلک الرجل المقرّ، أو علی أن ذلک المال یخرج من الثلث، أو علی أن الغرض من الجواب بیان صحّة الانتقال و التملّک بمجرّد هذا الاعتراف </w:t>
      </w:r>
      <w:r>
        <w:rPr>
          <w:rStyle w:val="FootnoteAnchor"/>
          <w:rtl w:val="true"/>
        </w:rPr>
        <w:footnoteReference w:id="1203"/>
      </w:r>
      <w:r>
        <w:rPr>
          <w:rFonts w:ascii="IRNazanin" w:hAnsi="IRNazanin" w:eastAsia="IRNazanin"/>
          <w:color w:val="111111"/>
          <w:sz w:val="28"/>
          <w:sz w:val="28"/>
          <w:szCs w:val="28"/>
          <w:rtl w:val="true"/>
          <w:lang w:bidi="fa-IR"/>
        </w:rPr>
        <w:t>مع قطع النظر عن هذه المسألة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معه مال مضاربة فمات و علیه دین، و أوصی أن هذا الذی ترک لأهل المضاربة، أ یجوز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مصدّقا</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ممّا ینتظم فی سلک أخبار القول الثانی، و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 فی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مرضیا</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مأمونا</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روایة السکونی عن جعفر عن أبیه عن علیّ علیهم السّلام، أنه کان یردّ النحلة فی الوصیّة، و ما أقرّ عند موته بلا ثبت و لا بیّنة ردّه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من </w:t>
      </w:r>
      <w:r>
        <w:rPr>
          <w:rStyle w:val="FootnoteAnchor"/>
          <w:rtl w:val="true"/>
        </w:rPr>
        <w:footnoteReference w:id="1208"/>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النحلة 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یردّها إلی الوصیّة </w:t>
      </w:r>
      <w:r>
        <w:rPr>
          <w:rStyle w:val="FootnoteAnchor"/>
          <w:rtl w:val="true"/>
        </w:rPr>
        <w:footnoteReference w:id="1209"/>
      </w:r>
      <w:r>
        <w:rPr>
          <w:rFonts w:ascii="IRNazanin" w:hAnsi="IRNazanin" w:eastAsia="IRNazanin"/>
          <w:color w:val="111111"/>
          <w:sz w:val="28"/>
          <w:sz w:val="28"/>
          <w:szCs w:val="28"/>
          <w:rtl w:val="true"/>
          <w:lang w:bidi="fa-IR"/>
        </w:rPr>
        <w:t>، یعنی یجعلها داخلة فی الوصیّة و من قبیلها، فیکون الجار و المجرور</w:t>
      </w:r>
    </w:p>
    <w:p>
      <w:pPr>
        <w:pStyle w:val="BookText"/>
        <w:rPr/>
      </w:pPr>
      <w:r>
        <w:rPr>
          <w:rFonts w:ascii="IRNazanin" w:hAnsi="IRNazanin" w:eastAsia="IRNazanin"/>
          <w:color w:val="111111"/>
          <w:sz w:val="28"/>
          <w:sz w:val="28"/>
          <w:szCs w:val="28"/>
          <w:rtl w:val="true"/>
          <w:lang w:bidi="fa-IR"/>
        </w:rPr>
        <w:t xml:space="preserve">متعلّقا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احتمال تعلّقه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یقتضی ردّ النحلة مطلقا، و هو مخالف لظاهر الأخبار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أقرّ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 کتابی الأخبار من الحمل علی ما إذا کان غیر مرضیّ، بل متّهما علی الورثة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إن اخرج من الثلث، و ظاهر الخبر ردّه مطلقا، إلّا إنه یکون مخالفا لما تقدّم من الأخبار، فالواجب حمله علی ما ذکره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أوصت إلی رجل و أقرّت له بدین ثمانیة آلاف درهم، و کذلک ما کان لها من متاع البیت من صوف و شعر و شبه و صفر و نحاس، و کلّ مالها أقرّت به للموصی إلیه، و أشهدت علی وصیّتها، و أوصت أن یحجّ عنها من هذه الترکة حجّتان، و یعطی مولاتها أربعمائة درهم، و ماتت المرأة و ترکت زوجا، فلم ندر کیف الخروج من هذا، و اشتبه علینا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کاتب أن المرأة استشارته فسألته أن یکتب لها ما یصحّ لهذا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ترکتک لهذا الوصیّ إلّا بإقرار له بدین یحیط بترکتک بشهادة الشهود، و تأمرینه بعد أن ینفذ ما توصینه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له الوصیّة علی هذا و أقرّت للوصیّ بهذا الدین، 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الفقهاء قبلک عن هذا، و تعرّفنا ذلک لنعمل به إن شاء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الدین صحیحا معروفا مفهوما فیخرج الدین من رأس المال إن شاء الله، و إن لم یکن الدین حقّا أنفذ لها ما أوصت به من ثلثها، کفی أو لم یکف</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ظاهر سیاق هذه الحکایة أن المرأة المشار إلیها قاصدة بهذا الإقرار حرمان الوارث لم یترتّب الحکم فیها علی عدالة المقرّ و کونه مرضیّا؛ لأن المعلوم من السیاق خلافه، بل رتّبه علی ثبوت الدین و معلومیة صحّته، و هو نظیر ما تقدّم فی روایة السکونی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ثبت و لا بیّنة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ما ذیّلناها به من التأویل بأنّه إذا کان متّهما احتیج فی إخراجه من الأصل إلی البیّنة الموجبة لثبوته، و إلّا فمن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الفقهاء قبلک، فقال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أعلمنا رأیک فی سؤالنا الفقهاء الذین یکونون عندک من شیعتک عن هذا، و فی تعرّفنا ذلک منهم </w:t>
      </w:r>
      <w:r>
        <w:rPr>
          <w:rStyle w:val="FootnoteAnchor"/>
          <w:rtl w:val="true"/>
        </w:rPr>
        <w:footnoteReference w:id="1212"/>
      </w:r>
      <w:r>
        <w:rPr>
          <w:rFonts w:ascii="IRNazanin" w:hAnsi="IRNazanin" w:eastAsia="IRNazanin"/>
          <w:color w:val="111111"/>
          <w:sz w:val="28"/>
          <w:sz w:val="28"/>
          <w:szCs w:val="28"/>
          <w:rtl w:val="true"/>
          <w:lang w:bidi="fa-IR"/>
        </w:rPr>
        <w:t>إذ لیس لنا إلیک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غرضه الاستیذان فی مطلق سؤالهم عن المسائل</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المجلسی قدّس سرّه فی حواشیه علی کتب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بالفقهاء الأئمّة علیهم السّلام، أی نطلب رأیک أو نتبعه، أو إن رأیت المصلحة فی أن تعرّفنا ما أجاب به الأئمّة المتقدمة علیک عند سؤالهم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الأخیر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السؤال عن فقهاء البلد و تعریف الجواب، بأن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 و فتح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یکون هذا النوع من الکلام الغیر المعهود من أصحابهم للتقیّة، و علی الثانی لنهایة التقیّة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مسألة سألنا الفقهاء قبل أن نسألک،</w:t>
      </w:r>
    </w:p>
    <w:p>
      <w:pPr>
        <w:pStyle w:val="BookText"/>
        <w:rPr/>
      </w:pPr>
      <w:r>
        <w:rPr>
          <w:rFonts w:ascii="IRNazanin" w:hAnsi="IRNazanin" w:eastAsia="IRNazanin"/>
          <w:color w:val="111111"/>
          <w:sz w:val="28"/>
          <w:sz w:val="28"/>
          <w:szCs w:val="28"/>
          <w:rtl w:val="true"/>
          <w:lang w:bidi="fa-IR"/>
        </w:rPr>
        <w:t>یعنی فقهاء بلد السائل</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لی أن المراد من العبارة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رأیک فی هذه المسألة التی سئل بها الفقهاء قبلک، لنعمل ما تعرّفنا به دون ما قاله اولئک الفقهاء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المراد بالفقهاء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مسعدة بن صدقة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لوارث و لا إقرار بدین</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المریض لأحد من الورثة بدین فلیس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الشیخ فی الکتابین تارة علی التقیّة، و اخری علی المتهم و ما زاد علی الثلث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 من خبر السکونی المتقدّم، و قد عرفت الکلام فیه، و الکلام هنا کذلک، و اللّه العالم بحقائق أحکامه و نوّابه القائمون بمعالم حلاله و حرامه</w:t>
      </w:r>
      <w:r>
        <w:rPr>
          <w:rFonts w:eastAsia="IRNazanin" w:cs="IRNazanin"/>
          <w:color w:val="111111"/>
          <w:sz w:val="28"/>
          <w:szCs w:val="28"/>
          <w:rtl w:val="true"/>
          <w:lang w:bidi="fa-IR"/>
        </w:rPr>
        <w:t>.</w:t>
      </w:r>
      <w:bookmarkStart w:id="118" w:name="pg13064_173115"/>
    </w:p>
    <w:p>
      <w:pPr>
        <w:pStyle w:val="Heading2"/>
        <w:numPr>
          <w:ilvl w:val="1"/>
          <w:numId w:val="1"/>
        </w:numPr>
        <w:rPr/>
      </w:pPr>
      <w:bookmarkStart w:id="119" w:name="__RefHeading___Toc6991589_3224264995"/>
      <w:bookmarkStart w:id="120" w:name="_Toc43"/>
      <w:bookmarkEnd w:id="118"/>
      <w:bookmarkEnd w:id="119"/>
      <w:r>
        <w:rPr/>
        <w:t>58</w:t>
      </w:r>
      <w:r>
        <w:rPr>
          <w:rtl w:val="true"/>
        </w:rPr>
        <w:t xml:space="preserve"> </w:t>
      </w:r>
      <w:r>
        <w:rPr>
          <w:rtl w:val="true"/>
        </w:rPr>
        <w:t>درّة نجفیة فی حکم استبراء المرأة إن مات ولد لها من غیر زوجها</w:t>
      </w:r>
      <w:bookmarkEnd w:id="120"/>
    </w:p>
    <w:p>
      <w:pPr>
        <w:pStyle w:val="BookText"/>
        <w:rPr/>
      </w:pPr>
      <w:r>
        <w:rPr>
          <w:rFonts w:ascii="IRNazanin" w:hAnsi="IRNazanin" w:eastAsia="IRNazanin"/>
          <w:color w:val="111111"/>
          <w:sz w:val="28"/>
          <w:sz w:val="28"/>
          <w:szCs w:val="28"/>
          <w:rtl w:val="true"/>
          <w:lang w:bidi="fa-IR"/>
        </w:rPr>
        <w:t>قال شیخنا العلّامة أبو الحسن الشیخ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أزهار </w:t>
      </w:r>
      <w:r>
        <w:rPr>
          <w:rStyle w:val="FootnoteAnchor"/>
          <w:rtl w:val="true"/>
        </w:rPr>
        <w:footnoteReference w:id="1217"/>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الثقة الجلیل عبد اللّه بن جعفر الحمیری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محمّد البزاز عن أبی البختری وهب بن وهب القرشی عن جعفر بن محمّد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ینهی الرجل إذا کان له امرأة لها ولد من غیره فمات ولدها أن یمسّها حتّی تحیض حیضة و تستبین، أ حامل هی أم لا؟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جامع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هذا الخبر شیخنا المحقّق صدر جریدة الأماجد الشیخ محمّد بن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مائة و ألف من الهجرة، فأطال التفکر فیه 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غایة بعیدة من الورع و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 لی معناه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من طرق المخالفین نحوه، کما رواه الشیخ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فقال علیّ بن أبی طالب علیه السّلام لزوج أمّ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عن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یمسک</w:t>
      </w:r>
    </w:p>
    <w:p>
      <w:pPr>
        <w:pStyle w:val="BookText"/>
        <w:rPr/>
      </w:pPr>
      <w:r>
        <w:rPr>
          <w:rFonts w:ascii="IRNazanin" w:hAnsi="IRNazanin" w:eastAsia="IRNazanin"/>
          <w:color w:val="111111"/>
          <w:sz w:val="28"/>
          <w:sz w:val="28"/>
          <w:szCs w:val="28"/>
          <w:rtl w:val="true"/>
          <w:lang w:bidi="fa-IR"/>
        </w:rPr>
        <w:t>عن امرأته؟ أخرج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أمیر المؤمنین، نرید أن یستبرئ رحمها لا یلقی فیه شیئا فیستوجب به المیراث من أخیه و لا میراث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معظلة لا علیّ لها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الجلیل رشید الدین محمّد بن علیّ بن شهر آشوب المازندرانی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داود</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لفاطمة علیهما السّلام جاریة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فصارت بعدها إلی علیّ علیه السّلام، فزوّجها من أبی ثعلبة الحبشی فأولدها ابنا، ثمّ مات عنها أبو ثعلبة، و تزوّجها من بعده سلیک </w:t>
      </w:r>
      <w:r>
        <w:rPr>
          <w:rStyle w:val="FootnoteAnchor"/>
          <w:rtl w:val="true"/>
        </w:rPr>
        <w:footnoteReference w:id="1221"/>
      </w:r>
      <w:r>
        <w:rPr>
          <w:rFonts w:ascii="IRNazanin" w:hAnsi="IRNazanin" w:eastAsia="IRNazanin"/>
          <w:color w:val="111111"/>
          <w:sz w:val="28"/>
          <w:sz w:val="28"/>
          <w:szCs w:val="28"/>
          <w:rtl w:val="true"/>
          <w:lang w:bidi="fa-IR"/>
        </w:rPr>
        <w:t xml:space="preserve">الغطفانی، ثمّ توفی ابنها من أبی ثعلبة، فامتنعت من سلیک </w:t>
      </w:r>
      <w:r>
        <w:rPr>
          <w:rStyle w:val="FootnoteAnchor"/>
          <w:rtl w:val="true"/>
        </w:rPr>
        <w:footnoteReference w:id="1222"/>
      </w:r>
      <w:r>
        <w:rPr>
          <w:rFonts w:ascii="IRNazanin" w:hAnsi="IRNazanin" w:eastAsia="IRNazanin"/>
          <w:color w:val="111111"/>
          <w:sz w:val="28"/>
          <w:sz w:val="28"/>
          <w:szCs w:val="28"/>
          <w:rtl w:val="true"/>
          <w:lang w:bidi="fa-IR"/>
        </w:rPr>
        <w:t>أن یقربها، فاشتکاها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یشتکی سلیک </w:t>
      </w:r>
      <w:r>
        <w:rPr>
          <w:rStyle w:val="FootnoteAnchor"/>
          <w:rtl w:val="true"/>
        </w:rPr>
        <w:footnoteReference w:id="1223"/>
      </w:r>
      <w:r>
        <w:rPr>
          <w:rFonts w:ascii="IRNazanin" w:hAnsi="IRNazanin" w:eastAsia="IRNazanin"/>
          <w:color w:val="111111"/>
          <w:sz w:val="28"/>
          <w:sz w:val="28"/>
          <w:szCs w:val="28"/>
          <w:rtl w:val="true"/>
          <w:lang w:bidi="fa-IR"/>
        </w:rPr>
        <w:t>منک یا فضة؟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تحکم فی ذلک و ما یخفی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ذهبت بک المذاهب، إن ابنی من غیره مات فأردت أن أستبرئ نفسی بحیضة، فإذا أنا حضت علمت أن ابنی قد مات و لا أخ له، و إن کنت حاملا کان الذی فی بطنی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شعرة من آل أبی طالب أفقه من عدیّ</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بهذین الخبرین اللذین ذکرناهما ظهر معنی الخبر الأوّل، إلّا إنه إنما یتجه علی مذاهب العامة، و الخبر هاهنا خارج مخرج التقیّة، أو مطّرح لموافقة العامة، مع أن راویة أبا البختری من الکذّابین کما ذکره الخاصة </w:t>
      </w:r>
      <w:r>
        <w:rPr>
          <w:rStyle w:val="FootnoteAnchor"/>
          <w:rtl w:val="true"/>
        </w:rPr>
        <w:footnoteReference w:id="1225"/>
      </w:r>
      <w:r>
        <w:rPr>
          <w:rFonts w:ascii="Amiri" w:hAnsi="Amiri" w:eastAsia="Amiri" w:cs="Amiri"/>
          <w:color w:val="111111"/>
          <w:sz w:val="28"/>
          <w:sz w:val="28"/>
          <w:szCs w:val="28"/>
          <w:rtl w:val="true"/>
          <w:lang w:bidi="ar-SA"/>
        </w:rPr>
        <w:t xml:space="preserve">و العامّة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الشیخ کان حیّا فأهدی ذلک إلیه و اوقفه علی ما غاب عنه و ذهب علیه</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انتهی کلام شیخنا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اللّه تعالی بالبهجة و الحبور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 الطائفة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1229"/>
      </w:r>
      <w:r>
        <w:rPr>
          <w:rFonts w:ascii="Amiri" w:hAnsi="Amiri" w:eastAsia="Amiri" w:cs="Amiri"/>
          <w:color w:val="111111"/>
          <w:sz w:val="28"/>
          <w:sz w:val="28"/>
          <w:szCs w:val="28"/>
          <w:rtl w:val="true"/>
          <w:lang w:bidi="ar-SA"/>
        </w:rPr>
        <w:t xml:space="preserve">بن محمّد </w:t>
      </w:r>
      <w:r>
        <w:rPr>
          <w:rStyle w:val="FootnoteAnchor"/>
          <w:rtl w:val="true"/>
        </w:rPr>
        <w:footnoteReference w:id="1230"/>
      </w:r>
      <w:r>
        <w:rPr>
          <w:rFonts w:ascii="IRNazanin" w:hAnsi="IRNazanin" w:eastAsia="IRNazanin"/>
          <w:color w:val="111111"/>
          <w:sz w:val="28"/>
          <w:sz w:val="28"/>
          <w:szCs w:val="28"/>
          <w:rtl w:val="true"/>
          <w:lang w:bidi="fa-IR"/>
        </w:rPr>
        <w:t>ابن سماعة عن محمّد بن زیاد عن معاویة بن عمّار عن أبی عبد اللّه علیه السّلام فی امرأة کان لها زوج و لها ولد من غیره و ولد منه، فمات ولدها الذی من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یعتزلها زوجها ثلاثة أشهر حتی یعلم ما فی بطنها ولد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بطنها ولد ورث</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وهیب عن أبی بصیر عن أبی عبد اللّه علیه السّلام فی رجل تزوّج امرأة و لها ولد من غیره فمات الولد و له مال،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للزّوج أن یعتزل المرأة حتی تحیض حیضة تستبرئ رحمها، أخاف أن یحدث بها حمل فیرث من لا میراث له</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الحقّ لیس یعمل به</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بعد نقل الحدیث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خلاف الحقّ لا یؤخذ به، و إنّما المیراث لام المیّت</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قد أورد ذلک فی باب الزیادات من کتاب المیراث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العجب أن شیخنا المذکور لم یقف علیه، و لیته کان حیّا فأهدیه إلیه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بأبی علی فی کلام الشیخ هو الحسن بن محمد بن سماعة، فإنّها کنیته</w:t>
      </w:r>
    </w:p>
    <w:p>
      <w:pPr>
        <w:pStyle w:val="BookText"/>
        <w:rPr/>
      </w:pPr>
      <w:r>
        <w:rPr>
          <w:rFonts w:ascii="IRNazanin" w:hAnsi="IRNazanin" w:eastAsia="IRNazanin"/>
          <w:color w:val="111111"/>
          <w:sz w:val="28"/>
          <w:sz w:val="28"/>
          <w:szCs w:val="28"/>
          <w:rtl w:val="true"/>
          <w:lang w:bidi="fa-IR"/>
        </w:rPr>
        <w:t xml:space="preserve">کما ذکره الشیخ فی أصحاب الإمام الکاظم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هذین الخبرین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 علی تقدیر تشریک الإخوة و الأخوات مع الام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یرث منهم من کان موجودا حین الموت و لو کان فی البطن، لا من سیوجد فیه بعد ذلک</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فإنه لا ریب فی أنّ هذه الأخبار مخالفة لأصول المذهب، فلا یعمل علیها و لا یلتفت إلیها، فبقی الکلام فیما تحمل علیه، و قد ذکر شیخنا المقدّم ذکره،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استجوده المحدّث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إجراء هذا الحمل فی قضیّة فضّة المرویة فی کتاب ابن شهر آشوب، و کذا فی الروایة العامیة المنقولة عن الحموی، لا یخلو عن الإشکال </w:t>
      </w:r>
      <w:r>
        <w:rPr>
          <w:rStyle w:val="FootnoteAnchor"/>
          <w:rtl w:val="true"/>
        </w:rPr>
        <w:footnoteReference w:id="1238"/>
      </w:r>
      <w:r>
        <w:rPr>
          <w:rFonts w:ascii="IRNazanin" w:hAnsi="IRNazanin" w:eastAsia="IRNazanin"/>
          <w:color w:val="111111"/>
          <w:sz w:val="28"/>
          <w:sz w:val="28"/>
          <w:szCs w:val="28"/>
          <w:rtl w:val="true"/>
          <w:lang w:bidi="fa-IR"/>
        </w:rPr>
        <w:t>لکون ما تضمّنه الخبران من الحکم المذکور فی زمان عمر و خلافته، و هو و إن کان أصل البدع و الإحداث فی الدین و منشأ التقیّة أولا و آخرا، لکن الخبران صریحان فی کونه کان جاهلا بالحکم المذکور جهلا ساذجا، کما یدلّ علیه قوله فی الحدیث العامی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یمسک عن امرأته؟ أخرج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لا علی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فی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نبهته فضة علی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شعرة من آل أبی طالب أفقه من عدی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کیف یحمل کلام أمیر المؤمنین علیه السّلام علی التقیة؟ و ممّن اتقی و الحال</w:t>
      </w:r>
    </w:p>
    <w:p>
      <w:pPr>
        <w:pStyle w:val="BookText"/>
        <w:rPr/>
      </w:pPr>
      <w:r>
        <w:rPr>
          <w:rFonts w:ascii="IRNazanin" w:hAnsi="IRNazanin" w:eastAsia="IRNazanin"/>
          <w:color w:val="111111"/>
          <w:sz w:val="28"/>
          <w:sz w:val="28"/>
          <w:szCs w:val="28"/>
          <w:rtl w:val="true"/>
          <w:lang w:bidi="fa-IR"/>
        </w:rPr>
        <w:t>کما تری، و فضة التی هی جاریة أمیر المؤمنین و حاضرة فی بلده یومئذ، ممّن اتقت حتی فعلت مع زوجها هذا الفعل الذی شکاها به إلی عمر، و أمیر المؤمنین علیه السّلام موجود عندها و حاضر لدیها؟ و من الظاهر الاحتمال أنها إنما فعلت لذلک لأخذها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الحمل علی التقیة فی هذین الخبرین لا أعرف له وجها وجیها؛ لما عرفت، و إن أمکن إجراؤه فی الأخبار الباقیة لإجمالها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شیخنا المشار إلیه آنفا قد نقل هذین الخبرین و جعلهما مفسّرین لخبر وهب بن وهب، و حمله کذلک علی التقیة، و لم یتفطن لما فی ذلک من الإشکال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الأخبار قد اشتملت علی ما یخالف القواعد الشرعیة المتفق علیها بین الإمامیّة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الحکم بمیراث الأخ مع وجود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توریث الحمل قبل وجوده و حیاته فی بطن امه، بل بمجرد کونه نطفة و إن صار بعد ذلک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بحمل الام علی ما إذا کانت أمة؛ فإنّها لا ترث</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فلا یحضرنی الآن الجواب عنه، و الحمل علی التقیّة قد عرفت ما فیه، و اللّه العالم</w:t>
      </w:r>
      <w:r>
        <w:rPr>
          <w:rFonts w:eastAsia="IRNazanin" w:cs="IRNazanin"/>
          <w:color w:val="111111"/>
          <w:sz w:val="28"/>
          <w:szCs w:val="28"/>
          <w:rtl w:val="true"/>
          <w:lang w:bidi="fa-IR"/>
        </w:rPr>
        <w:t>.</w:t>
      </w:r>
      <w:bookmarkStart w:id="121" w:name="pg13064_173121"/>
    </w:p>
    <w:p>
      <w:pPr>
        <w:pStyle w:val="Heading2"/>
        <w:numPr>
          <w:ilvl w:val="1"/>
          <w:numId w:val="1"/>
        </w:numPr>
        <w:rPr/>
      </w:pPr>
      <w:bookmarkStart w:id="122" w:name="__RefHeading___Toc6991591_3224264995"/>
      <w:bookmarkStart w:id="123" w:name="_Toc44"/>
      <w:bookmarkEnd w:id="121"/>
      <w:bookmarkEnd w:id="122"/>
      <w:r>
        <w:rPr/>
        <w:t>59</w:t>
      </w:r>
      <w:r>
        <w:rPr>
          <w:rtl w:val="true"/>
        </w:rPr>
        <w:t xml:space="preserve"> </w:t>
      </w:r>
      <w:r>
        <w:rPr>
          <w:rtl w:val="true"/>
        </w:rPr>
        <w:t>درّة نجفیة فی الفرق بین المجتهدین و الأخباریین</w:t>
      </w:r>
      <w:bookmarkEnd w:id="12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 تعالی بتأییده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کثرت الأسئلة من الطلبة عن الفرق بین المجتهدین و الأخباریّین، و أکثر المسؤولون من وجوه الفروق فی ذلک، حتی إنّ شیخنا المحدّث الصالح الشیخ عبد اللّه ابن الحاج صالح البحرانی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أجوبة الشیخ یاسین</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قد أنهاها إلی ثلاثة و أربعین، حیث کان من عمد الأخباریّین المتصلّبین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کنت فی أوّل الأمر من الجارین علی هذه الطریقة، و قد أکثرت البحث فی ذلک مع بعض مشایخنا المعاصرین من المجتهدین، و قد أودعت کتابی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الشیرازیة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مبسوطة مشتملة علی جملة من الأبحاث الشافیة و الأخبار الکافیة المتعلّقة بذلک و المؤیدة لما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 الذی ظهر لی بعد إعطاء التأمل حقه فی المقام، و إمعان النظر فی تلک الفروق التی ذکرها اولئک الأعلام، هو سدّ هذا </w:t>
      </w:r>
      <w:r>
        <w:rPr>
          <w:rStyle w:val="FootnoteAnchor"/>
          <w:rtl w:val="true"/>
        </w:rPr>
        <w:footnoteReference w:id="1240"/>
      </w:r>
      <w:r>
        <w:rPr>
          <w:rFonts w:ascii="IRNazanin" w:hAnsi="IRNazanin" w:eastAsia="IRNazanin"/>
          <w:color w:val="111111"/>
          <w:sz w:val="28"/>
          <w:sz w:val="28"/>
          <w:szCs w:val="28"/>
          <w:rtl w:val="true"/>
          <w:lang w:bidi="fa-IR"/>
        </w:rPr>
        <w:t>الباب، و إرخاء الستر دونه و الحجاب و إن کان قد فتحه أقوام، و أوسعوا فیه دائرة النقض و الإبرام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القدح فی علماء الطرفین، و الإزراء بفضلاء الجانبین، کما</w:t>
      </w:r>
    </w:p>
    <w:p>
      <w:pPr>
        <w:pStyle w:val="BookText"/>
        <w:rPr/>
      </w:pPr>
      <w:r>
        <w:rPr>
          <w:rFonts w:ascii="IRNazanin" w:hAnsi="IRNazanin" w:eastAsia="IRNazanin"/>
          <w:color w:val="111111"/>
          <w:sz w:val="28"/>
          <w:sz w:val="28"/>
          <w:szCs w:val="28"/>
          <w:rtl w:val="true"/>
          <w:lang w:bidi="fa-IR"/>
        </w:rPr>
        <w:t>قد طعن به کلّ من علماء الطرفین علی الآخر، بل ربّما انجرّ إلی القدح فی الدین، و لا سیّما من الخصوم المعاندین، کما شنّع علیهم به الشیعة فی انقسام مذهبهم و دینهم إلی المذاهب الأربعة، بل شنّع به کلّ من أرباب المذاهب الأربعة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ذکروه فی وجوه الفرق بین الفرقتین، و جعلوه مائزا بین الطائفتین، جلّه، بل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التأمل بعین الإنصاف، و تجنّب جانب التعصّب و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فرقا علی التحقیق، کما سنوضح لک ذلک فی المقام بأوضح بیان تشتاقه الطباع السلیمة و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العصر الأول مملوءا من المحدّثین و المجتهدین، مع أنه لم </w:t>
      </w:r>
      <w:r>
        <w:rPr>
          <w:rStyle w:val="FootnoteAnchor"/>
          <w:rtl w:val="true"/>
        </w:rPr>
        <w:footnoteReference w:id="1241"/>
      </w:r>
      <w:r>
        <w:rPr>
          <w:rFonts w:ascii="IRNazanin" w:hAnsi="IRNazanin" w:eastAsia="IRNazanin"/>
          <w:color w:val="111111"/>
          <w:sz w:val="28"/>
          <w:sz w:val="28"/>
          <w:szCs w:val="28"/>
          <w:rtl w:val="true"/>
          <w:lang w:bidi="fa-IR"/>
        </w:rPr>
        <w:t>یرتفع بینهم صیت هذا الاختلاف، و لم یطعن منهم أحد علی الآخر بالاتّصاف بهذه الأوصاف، و إن ناقش بعضهم بعضا فی جزئیات المسائل، و اختلفوا فی تطبیق تلک الدلائل، بل کما هو شأن العلماء من کلّ قبیل، و الأمر الدائر بینهم جیلا بعد جیل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فالأولی، و الألیق بذوی التقوی، و الأحری فی هذا المقام و الأقوی،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الفرقة المحقّة، و فضلاء الشریعة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تعالی درجاتهم، و ألحقهم بساداتهم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سلفا و خلفا إنّما یجرون علی مذهب أئمتهم المعصومین و طریقتهم التی أوضحوها لدیهم؛ فإنّ جلالة شأنهم و سطوع برهانهم و ورعهم و تقواهم المشهور، بل المتواتر علی ممرّ الأیام و الدهور، یمنعهم من الخروج عن تلک الجادة القویمة و الطریقة المستقیمة، و لکن ربّما حاد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أخباریا کان أو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الطریق؛ غفلة أو توهّما أو لقصور اطلاع أو</w:t>
      </w:r>
    </w:p>
    <w:p>
      <w:pPr>
        <w:pStyle w:val="BookText"/>
        <w:rPr/>
      </w:pPr>
      <w:r>
        <w:rPr>
          <w:rFonts w:ascii="IRNazanin" w:hAnsi="IRNazanin" w:eastAsia="IRNazanin"/>
          <w:color w:val="111111"/>
          <w:sz w:val="28"/>
          <w:sz w:val="28"/>
          <w:szCs w:val="28"/>
          <w:rtl w:val="true"/>
          <w:lang w:bidi="fa-IR"/>
        </w:rPr>
        <w:t>قصور فهم، أو نحو ذلک فی بعض المسائل، فهو لا یوجب تشنیعا و لا قدحا فی أصل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تلک الامور التی جعلوها مناط الفرق إنّما هی من هذا القبیل، فإمّا أن تکون من جملة المسائل التی اختلفت فیها الأنظار، و تصادمت فیها الآراء و الأفکار، أو أنّ ذلک القول کان ناشئا عن بعض هذه الأشیاء المذکورة، أو نحو ذلک، کما سیظهر 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کلّا من المجتهدین و الأخباریّین یختلفون فی آحاد المسائل، بل و ربّما خالف أحدهم نفسه، مع أنه لا یوجب تشنیعا و لا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ذهب رئیس الأخباریّین الصدوق رحمه اللّه إلی جملة من المذاهب الغریبة </w:t>
      </w:r>
      <w:r>
        <w:rPr>
          <w:rStyle w:val="FootnoteAnchor"/>
          <w:rtl w:val="true"/>
        </w:rPr>
        <w:footnoteReference w:id="1242"/>
      </w:r>
      <w:r>
        <w:rPr>
          <w:rFonts w:ascii="IRNazanin" w:hAnsi="IRNazanin" w:eastAsia="IRNazanin"/>
          <w:color w:val="111111"/>
          <w:sz w:val="28"/>
          <w:sz w:val="28"/>
          <w:szCs w:val="28"/>
          <w:rtl w:val="true"/>
          <w:lang w:bidi="fa-IR"/>
        </w:rPr>
        <w:t xml:space="preserve">، بل </w:t>
      </w:r>
      <w:r>
        <w:rPr>
          <w:rStyle w:val="FootnoteAnchor"/>
          <w:rtl w:val="true"/>
        </w:rPr>
        <w:footnoteReference w:id="1243"/>
      </w:r>
      <w:r>
        <w:rPr>
          <w:rFonts w:ascii="IRNazanin" w:hAnsi="IRNazanin" w:eastAsia="IRNazanin"/>
          <w:color w:val="111111"/>
          <w:sz w:val="28"/>
          <w:sz w:val="28"/>
          <w:szCs w:val="28"/>
          <w:rtl w:val="true"/>
          <w:lang w:bidi="fa-IR"/>
        </w:rPr>
        <w:t>النادرة التی لم یوافقه علیها أخباری و لا مجتهد، مع أنه لم یوجب ذلک طعنا علیه و لا قدحا فی علمه و فضله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یرتفع صیت هذا الخلاف و لا ارتکاب هذا الاعتساف إلّا من زمن </w:t>
      </w:r>
      <w:r>
        <w:rPr>
          <w:rStyle w:val="FootnoteAnchor"/>
          <w:rtl w:val="true"/>
        </w:rPr>
        <w:footnoteReference w:id="1244"/>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 اللّه تعالی و عامله برحمته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جرّد لسان التشنیع علی الأصحاب، و أسهب فی ذلک أیّ إسهاب، و أکثر من التعصبات التی لا تلیق بمثله من العلماء الأطیاب، و هو و إن أصاب الصواب فی بعض ما ذکر فی ذلک الکتاب، إلّا إنّها لا تخرج عمّا ذکرناه من سائر الاختلافات، بل هی داخلة فیما ذکرناه من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الأنسب بمثله حملهم علی محامل السداد و الرشاد إن لم یجد ما یدفع به عن کلامهم الفساد،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یألوا جهدا فی إقامة الدین و إحیاء شریعة سیّد المرسلین، و لا سیّما آیة اللّه العلّامة الذی قد أکثر من الطعن علیه و الملامة </w:t>
      </w:r>
      <w:r>
        <w:rPr>
          <w:rStyle w:val="FootnoteAnchor"/>
          <w:rtl w:val="true"/>
        </w:rPr>
        <w:footnoteReference w:id="1245"/>
      </w:r>
      <w:r>
        <w:rPr>
          <w:rFonts w:ascii="IRNazanin" w:hAnsi="IRNazanin" w:eastAsia="IRNazanin"/>
          <w:color w:val="111111"/>
          <w:sz w:val="28"/>
          <w:sz w:val="28"/>
          <w:szCs w:val="28"/>
          <w:rtl w:val="true"/>
          <w:lang w:bidi="fa-IR"/>
        </w:rPr>
        <w:t>، فإنه بما ألزم به علماء الخصوم و المخالفین من الحجج القاطعة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آمن بسببه الجمّ الغفیر، و دخلوا فی هذا الدین الکبیر و الصغیر، و الشریف و الحقیر، و صنّف من الکتب المشتملة علی غوامض العلوم و التحقیقات، حتی إنّ من تأخر عنه لم یلتقط إلّا من درر نثاره، و لم یغترف إلّا من زواخر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له من الید العلیا علیه و علی غیره من علماء الفرقة الناجیة ما یستحق به الثناء الجمیل، و مزید التعظیم و التبجیل، لا الذم و النسبة إلی تخریب الدین، کما اجترأ به قلمه علیه و علی غیره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ما ذکره شیخنا الصالح المتقدّم ذکره من الفروق، و أطال به من الشقوق، کثیر منه بل أکثره تطویل بغیر طائل، و تردید لا یرجع إلی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هنا ما هو المعتمد عندهم و الأقوی، بما صرّح به هو </w:t>
      </w:r>
      <w:r>
        <w:rPr>
          <w:rStyle w:val="FootnoteAnchor"/>
          <w:rtl w:val="true"/>
        </w:rPr>
        <w:footnoteReference w:id="1246"/>
      </w:r>
      <w:r>
        <w:rPr>
          <w:rFonts w:ascii="IRNazanin" w:hAnsi="IRNazanin" w:eastAsia="IRNazanin"/>
          <w:color w:val="111111"/>
          <w:sz w:val="28"/>
          <w:sz w:val="28"/>
          <w:szCs w:val="28"/>
          <w:rtl w:val="true"/>
          <w:lang w:bidi="fa-IR"/>
        </w:rPr>
        <w:t>و غیره فی دلیل تلک الدعوی، و هو وجوه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الأحکام الشرعیّة عند المجتهدین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السنّة، و الإجماع، و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عند الأخباریّین فلیس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بل اقتصر بعضهم </w:t>
      </w:r>
      <w:r>
        <w:rPr>
          <w:rStyle w:val="FootnoteAnchor"/>
          <w:rtl w:val="true"/>
        </w:rPr>
        <w:footnoteReference w:id="1247"/>
      </w:r>
      <w:r>
        <w:rPr>
          <w:rFonts w:ascii="IRNazanin" w:hAnsi="IRNazanin" w:eastAsia="IRNazanin"/>
          <w:color w:val="111111"/>
          <w:sz w:val="28"/>
          <w:sz w:val="28"/>
          <w:szCs w:val="28"/>
          <w:rtl w:val="true"/>
          <w:lang w:bidi="fa-IR"/>
        </w:rPr>
        <w:t xml:space="preserve">علی السنّة،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تفسیره و العمل بما فیه إلّا بما ورد التفسیر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من أقوی وجوه الفروق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أنه لا یخفی أن المجتهدین و إن عدّوا الإجماع فی الأدلة الشرعیّة فی کتب الاصول، و ربّما استسلفوه فی الکتب الاستدلالیة أیضا، إلّا إنّ المحقّقین منهم فی مقام التحقیق و البحث فی المسائل بالفکر الدقیق ینازعون فی تحقیق الإجماع المذکور غایة النزاع، و یطعنون فیه و یمزّقونه تمزیقا لا یرجی له الاجتماع، کما لا یخفی علی من راجع کتبهم الاستدلالیة،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للفاضل الخراسانی،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بحمد اللّه تعالی ظاهر لمن تتبع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فلیس مسألة الاحتجاج بالإجماع و جعله دلیلا شرعیا إلّا من جملة المسائل الخلافیة بین العلماء، مجتهدا کان أو أخباریّا، فلا یصلح لأن یکون فرقا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العقل الذی هو عبارة عن البراءة الأصلیّة و الاستصحاب، فالخلاف فی حجیّته بین المجتهدین موجود فی غیر موضع، و المحققون منهم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فصّل المحقّق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 و المحقّق الشیخ حسن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البراءة الأصلیة و الاستصحاب علی وجه یدفع تمسک الخصم به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العمل بالبراءة الأصلیة </w:t>
      </w:r>
      <w:r>
        <w:rPr>
          <w:rStyle w:val="FootnoteAnchor"/>
          <w:rtl w:val="true"/>
        </w:rPr>
        <w:footnoteReference w:id="1255"/>
      </w:r>
      <w:r>
        <w:rPr>
          <w:rFonts w:ascii="IRNazanin" w:hAnsi="IRNazanin" w:eastAsia="IRNazanin"/>
          <w:color w:val="111111"/>
          <w:sz w:val="28"/>
          <w:sz w:val="28"/>
          <w:szCs w:val="28"/>
          <w:rtl w:val="true"/>
          <w:lang w:bidi="fa-IR"/>
        </w:rPr>
        <w:t>، و منع العمل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سیأتیک ما فیه تأیید الکلام فی المقام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فهذه المسألة أیضا من جملة المسائل الخلافیة بین العلماء، فلا</w:t>
      </w:r>
    </w:p>
    <w:p>
      <w:pPr>
        <w:pStyle w:val="BookText"/>
        <w:rPr/>
      </w:pPr>
      <w:r>
        <w:rPr>
          <w:rFonts w:ascii="IRNazanin" w:hAnsi="IRNazanin" w:eastAsia="IRNazanin"/>
          <w:color w:val="111111"/>
          <w:sz w:val="28"/>
          <w:sz w:val="28"/>
          <w:szCs w:val="28"/>
          <w:rtl w:val="true"/>
          <w:lang w:bidi="fa-IR"/>
        </w:rPr>
        <w:t>تصلح لأن کون وجه فرق فی المقام، کما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عند الأخباریّین مبنیة علی التثلیث حلال بیّن، و حرام بیّن، و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الاصولیّین فلیس إلّا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الاختلاف متفرّع علی جواز العمل علی البراءة الأصلیة و عدمه، فمن اعتمد علیها و قال بها فالأشیاء عنده إمّا حلال، أو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منع العمل علیها اتّجه عنده القول بالتثلیث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الوجه راجع إلی الوجه الأوّل، فلیس فیه إلّا تکثیر الأعداد و إضاعة المداد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فی الدرّة </w:t>
      </w:r>
      <w:r>
        <w:rPr>
          <w:rStyle w:val="FootnoteAnchor"/>
          <w:rtl w:val="true"/>
        </w:rPr>
        <w:footnoteReference w:id="1256"/>
      </w:r>
      <w:r>
        <w:rPr>
          <w:rFonts w:ascii="IRNazanin" w:hAnsi="IRNazanin" w:eastAsia="IRNazanin"/>
          <w:color w:val="111111"/>
          <w:sz w:val="28"/>
          <w:sz w:val="28"/>
          <w:szCs w:val="28"/>
          <w:rtl w:val="true"/>
          <w:lang w:bidi="fa-IR"/>
        </w:rPr>
        <w:t>الموضوعة فی مسألة البراءة الأصلیة أنّ مذهب الشیخ و شیخه مفید الطائفة الحقّة و رئیس الفرقة المحقّة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نقله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بالتثلیث کما هو المنقول عن الأخباریّین، و هذان الشیخان عمدتا المجتهدین، و مثلهما أیضا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کما تقدّم نقله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یکون هذا القول مختصّا بالأخباریّین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ینادی بالقول بالتثنیة کما هو المنقول عن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الاعتقاد فی الحظر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 أنّ الأشیاء کلّها مطلقة حتی یرد فی شی‌ء منها نهی</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فالأشیاء عنده إمّا حلال، أو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هو عمدة الأخباریّین</w:t>
      </w:r>
    </w:p>
    <w:p>
      <w:pPr>
        <w:pStyle w:val="BookText"/>
        <w:rPr/>
      </w:pPr>
      <w:r>
        <w:rPr>
          <w:rFonts w:ascii="IRNazanin" w:hAnsi="IRNazanin" w:eastAsia="IRNazanin"/>
          <w:color w:val="111111"/>
          <w:sz w:val="28"/>
          <w:sz w:val="28"/>
          <w:szCs w:val="28"/>
          <w:rtl w:val="true"/>
          <w:lang w:bidi="fa-IR"/>
        </w:rPr>
        <w:t>و مستندهم فی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أن هذا الوجه لا یصلح لأن یکون فرقا، بل هو من المسائل الخلافیة بین العلماء کما قدّمنا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یوجبون الاجتهاد عینا أو تخییرا، و الأخباریین یحرّمونه، و یوجبون الأخذ بالروایة، إمّا عن المعصوم، أو من روی عنه و إن تعددت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قرّره شیخنا الصالح المشار إلیه آنفا فی کتابه المذکور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أنه لا ریب أنّ الناس فی وقت الأئمّة علیهم السّلام مکلّفون بالرجوع إلیهم و الأخذ عنهم مشافهة أو بواسطة أو وسائط، و هذا ممّا لا خلاف فیه بین کافة العلماء من أخباری 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کزماننا هذا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فیه إمّا عالم أو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فقیه، أو 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ثالثة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مجتهد، أو 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حقّقنا فی الفائدة الرابعة </w:t>
      </w:r>
      <w:r>
        <w:rPr>
          <w:rStyle w:val="FootnoteAnchor"/>
          <w:rtl w:val="true"/>
        </w:rPr>
        <w:footnoteReference w:id="1263"/>
      </w:r>
      <w:r>
        <w:rPr>
          <w:rFonts w:ascii="IRNazanin" w:hAnsi="IRNazanin" w:eastAsia="IRNazanin"/>
          <w:color w:val="111111"/>
          <w:sz w:val="28"/>
          <w:sz w:val="28"/>
          <w:szCs w:val="28"/>
          <w:rtl w:val="true"/>
          <w:lang w:bidi="fa-IR"/>
        </w:rPr>
        <w:t xml:space="preserve">من الفوائد التی فی شرح مقبولة عمر بن حنظلة </w:t>
      </w:r>
      <w:r>
        <w:rPr>
          <w:rStyle w:val="FootnoteAnchor"/>
          <w:rtl w:val="true"/>
        </w:rPr>
        <w:footnoteReference w:id="1264"/>
      </w:r>
      <w:r>
        <w:rPr>
          <w:rFonts w:ascii="IRNazanin" w:hAnsi="IRNazanin" w:eastAsia="IRNazanin"/>
          <w:color w:val="111111"/>
          <w:sz w:val="28"/>
          <w:sz w:val="28"/>
          <w:szCs w:val="28"/>
          <w:rtl w:val="true"/>
          <w:lang w:bidi="fa-IR"/>
        </w:rPr>
        <w:t>أنّ هذا العالم و الفقیه الذی یجب علی من عداه الرجوع إلیه لا بدّ أن یکون له ملکة الاستنباط للأحکام الشرعیّة من الأدلة التفصیلیة؛ إذ لیس کلّ أحد من الرعیة و العامة ممن یمکنه تحصیل الأحکام من تلک الأدلة و استنباطها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لکلّ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الموضع المشار إلیه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الاجتهاد الذی أوجبه المجتهدون إنّما هو عبارة عن بذل الوسع فی تحصیل الأحکام من أدلتها الشرعیّة و استنباطها منها بالوجوه المقررة و القواعد المعتبرة، و لا ریب أن من کان قاصرا عن هذه المرتبة العلیة و الدرجة السنیة فلا یجوز الأخذ عنه و لا الاعتماد علی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لک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الأخباریّین</w:t>
      </w:r>
    </w:p>
    <w:p>
      <w:pPr>
        <w:pStyle w:val="BookText"/>
        <w:rPr/>
      </w:pPr>
      <w:r>
        <w:rPr>
          <w:rFonts w:ascii="IRNazanin" w:hAnsi="IRNazanin" w:eastAsia="IRNazanin"/>
          <w:color w:val="111111"/>
          <w:sz w:val="28"/>
          <w:sz w:val="28"/>
          <w:szCs w:val="28"/>
          <w:rtl w:val="true"/>
          <w:lang w:bidi="fa-IR"/>
        </w:rPr>
        <w:t>یوجبون الأخذ بالروایة، فإنه علی إطلاقه ممنوع؛ لما عرفت من التفصیل؛ إذ أخذ عامة الناس بالروایة فی زمن الغیبة أمر ظاهر البطلان و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لا، و الروایات علی ما هی علیه من الإطلاق و التقیید و الإجمال و الاشتباه متصادمة فی جملة الأحکام، و استنباط الحکم الشرعی منها یحتاج إلی مزید قوة و ملکة راسخة </w:t>
      </w:r>
      <w:r>
        <w:rPr>
          <w:rStyle w:val="FootnoteAnchor"/>
          <w:rtl w:val="true"/>
        </w:rPr>
        <w:footnoteReference w:id="1265"/>
      </w:r>
      <w:r>
        <w:rPr>
          <w:rFonts w:ascii="IRNazanin" w:hAnsi="IRNazanin" w:eastAsia="IRNazanin"/>
          <w:color w:val="111111"/>
          <w:sz w:val="28"/>
          <w:sz w:val="28"/>
          <w:szCs w:val="28"/>
          <w:rtl w:val="true"/>
          <w:lang w:bidi="fa-IR"/>
        </w:rPr>
        <w:t>قدسیة، کما ذکرناه فی الموضع المشار إلیه آنفا؟</w:t>
      </w:r>
    </w:p>
    <w:p>
      <w:pPr>
        <w:pStyle w:val="BookText"/>
        <w:rPr/>
      </w:pPr>
      <w:r>
        <w:rPr>
          <w:rFonts w:ascii="IRNazanin" w:hAnsi="IRNazanin" w:eastAsia="IRNazanin"/>
          <w:color w:val="111111"/>
          <w:sz w:val="28"/>
          <w:sz w:val="28"/>
          <w:szCs w:val="28"/>
          <w:rtl w:val="true"/>
          <w:lang w:bidi="fa-IR"/>
        </w:rPr>
        <w:t>فأنّی للعامی باستعلام ذلک؟ فلا بد البتة من الرجوع إلی عالم له تلک الملکة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الکلام فی أمر آخر و هو أن ذلک الفقیه إن استند فی استنباطه الأحکام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فهذا ممّا وقع الاتفاق علی الرجوع إلیه، و إن کان إنّما استند إلی أدلة اخری من إجماع أو دلیل عقل أو نحوهما، فهذا هو </w:t>
      </w:r>
      <w:r>
        <w:rPr>
          <w:rStyle w:val="FootnoteAnchor"/>
          <w:rtl w:val="true"/>
        </w:rPr>
        <w:footnoteReference w:id="1266"/>
      </w:r>
      <w:r>
        <w:rPr>
          <w:rFonts w:ascii="IRNazanin" w:hAnsi="IRNazanin" w:eastAsia="IRNazanin"/>
          <w:color w:val="111111"/>
          <w:sz w:val="28"/>
          <w:sz w:val="28"/>
          <w:szCs w:val="28"/>
          <w:rtl w:val="true"/>
          <w:lang w:bidi="fa-IR"/>
        </w:rPr>
        <w:t>الذی منعه الأخباریون و شنّعوا به علی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فیرجع هذا الوجه إلی الوجه الأول، و لیس فی عدّه وجها علی حدة إلّا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التهویل</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بتکثیر الأعداد و إضاعة المداد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أنک قد عرفت فی جواب الوجه الأوّل الخلاف بین المجتهدین فی الأدلة الزائدة </w:t>
      </w:r>
      <w:r>
        <w:rPr>
          <w:rStyle w:val="FootnoteAnchor"/>
          <w:rtl w:val="true"/>
        </w:rPr>
        <w:footnoteReference w:id="1268"/>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أنّ ذلک لا یصلح لأن یکون وجها فارقا بین الفرقتین، بل هو من سائر المسائل الخلافیة الجاریة فی البین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یجوّزون أخذ الأحکام الشرعیة بالظنّ، و الأخباریّین یمنعونه و لا یقولون إلّا بالعلم؛ و العلم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هو ما وافق نفس الأمر، و عادیّ و أصلی و هو ما وصل عن المعصوم ثابتا، و لم یجوّزوا فیه الخطأ عادة،</w:t>
      </w:r>
    </w:p>
    <w:p>
      <w:pPr>
        <w:pStyle w:val="BookText"/>
        <w:rPr/>
      </w:pPr>
      <w:r>
        <w:rPr>
          <w:rFonts w:ascii="IRNazanin" w:hAnsi="IRNazanin" w:eastAsia="IRNazanin"/>
          <w:color w:val="111111"/>
          <w:sz w:val="28"/>
          <w:sz w:val="28"/>
          <w:szCs w:val="28"/>
          <w:rtl w:val="true"/>
          <w:lang w:bidi="fa-IR"/>
        </w:rPr>
        <w:t>و أنّ الشارع و أهل اللغة و العرف یسمّونه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الظن ما کان بالاجتهاد و الاستنباط بدون روایة، و أنّ الأخذ بالروایة لا یسمّی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بالمنع من العمل بالظن أدلة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الاعتراض بأنّ العامل بالأخبار لا یخرج عن العمل بالظن ممنوع؛ لأنه لا یسمّی ظنا لغة و لا عرفا و لا شرعا، و تجویز احتمال النقیض </w:t>
      </w:r>
      <w:r>
        <w:rPr>
          <w:rStyle w:val="FootnoteAnchor"/>
          <w:rtl w:val="true"/>
        </w:rPr>
        <w:footnoteReference w:id="1269"/>
      </w:r>
      <w:r>
        <w:rPr>
          <w:rFonts w:ascii="IRNazanin" w:hAnsi="IRNazanin" w:eastAsia="IRNazanin"/>
          <w:color w:val="111111"/>
          <w:sz w:val="28"/>
          <w:sz w:val="28"/>
          <w:szCs w:val="28"/>
          <w:rtl w:val="true"/>
          <w:lang w:bidi="fa-IR"/>
        </w:rPr>
        <w:t>فیه لا یخرجه عن ذلک؛ لأن العلم الشرعی إنّما هو ما لا یجوز احتمال النقیض فیه عرفا و عادة لا مطلقا؛ لورود الإذن بالأخذ من الرواة، مع النهی عن الظنّ، و التناقض فی کلامهم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قرّره شیخنا المشار إلیه فی کتابه المذکور آنفا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عمّا ذکره هنا یؤخذ ممّا حققناه فی الفائدة الخامسة عشرة </w:t>
      </w:r>
      <w:r>
        <w:rPr>
          <w:rStyle w:val="FootnoteAnchor"/>
          <w:rtl w:val="true"/>
        </w:rPr>
        <w:footnoteReference w:id="1271"/>
      </w:r>
      <w:r>
        <w:rPr>
          <w:rFonts w:ascii="IRNazanin" w:hAnsi="IRNazanin" w:eastAsia="IRNazanin"/>
          <w:color w:val="111111"/>
          <w:sz w:val="28"/>
          <w:sz w:val="28"/>
          <w:szCs w:val="28"/>
          <w:rtl w:val="true"/>
          <w:lang w:bidi="fa-IR"/>
        </w:rPr>
        <w:t xml:space="preserve">من الفوائد التی فی شرح مقبولة عمر بن حنظلة، و من الدرة الموضوعة فی البحث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فلا حاجة إلی الإطالة هنا بإعادته، فارجع إلیه یتضح لک ما فی هذه الدعوی، و یظهر لک ما هو الأرجح 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ینوّعون الأحادیث إلی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حسن، و موثّق، و ضعیف، و الأخباریّین إلی صحیح،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الصحیح من الحسن و الموثّق إن جاز العمل به فهو صحیح، و إلّا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فالاصطلاح مربع لفظا، و مثنّی معنی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یفسّرون الصحیح بما رواه الإمامی العدل الثقة عن مثله إلی المعصوم،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رواته أو أحدهم إمامیّا ممدوحا غیر منصوص علیه بالتوثیق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قسم الموثّق و الضعیف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الأخباریّین یفسّرون الصحیح بما صحّ عن المعصوم و ثبت، و مراتب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فتارة بالتواتر، و تارة بأخبار الآحاد المحفوفة بالقرائن التی تشهد بصحة الخبر</w:t>
      </w:r>
      <w:r>
        <w:rPr>
          <w:rFonts w:eastAsia="IRNazanin" w:cs="IRNazanin"/>
          <w:color w:val="111111"/>
          <w:sz w:val="28"/>
          <w:szCs w:val="28"/>
          <w:rtl w:val="true"/>
          <w:lang w:bidi="fa-IR"/>
        </w:rPr>
        <w:t xml:space="preserve">)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القرائن الموجبة لصحة الأخبار کما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هذین الوجهین أنه و إن جعلهما وجهین لتکثیر العدد، إلّا إنّ مرجعهما إلی أمر واحد کما لا یخفی علی المتأمل، و مع هذا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الاصطلاح باتّفاق الکل إنّما حدث من عصر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اصطلاح محدث من مجتهدی المتأخرین </w:t>
      </w:r>
      <w:r>
        <w:rPr>
          <w:rStyle w:val="FootnoteAnchor"/>
          <w:rtl w:val="true"/>
        </w:rPr>
        <w:footnoteReference w:id="1274"/>
      </w:r>
      <w:r>
        <w:rPr>
          <w:rFonts w:ascii="IRNazanin" w:hAnsi="IRNazanin" w:eastAsia="IRNazanin"/>
          <w:color w:val="111111"/>
          <w:sz w:val="28"/>
          <w:sz w:val="28"/>
          <w:szCs w:val="28"/>
          <w:rtl w:val="true"/>
          <w:lang w:bidi="fa-IR"/>
        </w:rPr>
        <w:t>، و أمّا مجتهدو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الطوسی، و شیخه المفید، و السید المرتضی، و أضرابهم و أتباعهم إلی عصر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فطریقهم فی الأخبار بالنسبة إلی الوجهین المذکورین إنّما هو طریق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یصلح هذا وجها فارقا بین المجتهدین مطلقا و الأخباریّین، و أساطین المجتهدین المعتمدین لم یروا هذا الاصطلاح </w:t>
      </w:r>
      <w:r>
        <w:rPr>
          <w:rStyle w:val="FootnoteAnchor"/>
          <w:rtl w:val="true"/>
        </w:rPr>
        <w:footnoteReference w:id="1275"/>
      </w:r>
      <w:r>
        <w:rPr>
          <w:rFonts w:ascii="IRNazanin" w:hAnsi="IRNazanin" w:eastAsia="IRNazanin"/>
          <w:color w:val="111111"/>
          <w:sz w:val="28"/>
          <w:sz w:val="28"/>
          <w:szCs w:val="28"/>
          <w:rtl w:val="true"/>
          <w:lang w:bidi="fa-IR"/>
        </w:rPr>
        <w:t>و لم یذکره بالکلّیة؟ ما هذا إلّا خلط واضح و عثار 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 هذه الدعوی بالنسبة إلی بعض المجتهدین لجاز للخصم أن یغلّبها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المجتهدین و الأخباریین متفقون علی عدم 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ما یتفرّع علیه باعتبار ما علیه متقدّموهم الذین علیهم المعوّل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هذا الاصطلاح و إن صرّحوا به کما نقل، إلّا إنک تری أکثرهم فی کتب الاستدلال لا یخرجون من کلام المتقدمین من العمل بالأخبار الضعیفة باصطلاحهم، و یتسترون عن مخالفة ذلک الاصطلاح بأعذار؛ منها قبول</w:t>
      </w:r>
    </w:p>
    <w:p>
      <w:pPr>
        <w:pStyle w:val="BookText"/>
        <w:rPr/>
      </w:pPr>
      <w:r>
        <w:rPr>
          <w:rFonts w:ascii="IRNazanin" w:hAnsi="IRNazanin" w:eastAsia="IRNazanin"/>
          <w:color w:val="111111"/>
          <w:sz w:val="28"/>
          <w:sz w:val="28"/>
          <w:szCs w:val="28"/>
          <w:rtl w:val="true"/>
          <w:lang w:bidi="fa-IR"/>
        </w:rPr>
        <w:t>مراسیل ابن أبی عمیر و مثله ممّن أجمعت العصابة علی تصحیح ما یصحّ عنه، فإنهم 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تصحیح الحدیث المشتمل علی بعض مشایخ الإجازة و إن لم ینصّ علیه بتوثیق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کون الخبر مرویا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ما ضمّنه صاحبه فی صدر کتابه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کون ذلک الرجل الذی به ضعف الحدیث من أصحاب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کون الحدیث مجبورا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کونه متفقا علی العمل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ممّا یقف علیه المتتبع لکلامهم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فإنّک إذا تتبعت کلامهم وجدت أنهم لا یخرجون عن طریقة المتقدّمین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فمجرّد ذکرهم هذا التقسیم و الاصطلاح کما شنّع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عملهم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فرقا معنویا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فکلامه قدّس سرّه هنا ممّا لا محصّل له عند ذوی التحصیل إلّا مجرّد تکثیر القال و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سابعها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یحصرون الرعیة فی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مقلّد، و الأخباریّین یقولون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الرعیّة کلّها مقلّدة المعصوم و لا مجتهد أصلا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أنک قد عرفت فی جواب الوجه الثالث أن الناس فی زمن الغیبة لا یخرجون عن القسمین المذکورین، سواء عبّر عن ذینک القسمین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مشاحّة فی التسمیة إذا کان المعنی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یظهر </w:t>
      </w:r>
      <w:r>
        <w:rPr>
          <w:rStyle w:val="FootnoteAnchor"/>
          <w:rtl w:val="true"/>
        </w:rPr>
        <w:footnoteReference w:id="1279"/>
      </w:r>
      <w:r>
        <w:rPr>
          <w:rFonts w:ascii="IRNazanin" w:hAnsi="IRNazanin" w:eastAsia="IRNazanin"/>
          <w:color w:val="111111"/>
          <w:sz w:val="28"/>
          <w:sz w:val="28"/>
          <w:szCs w:val="28"/>
          <w:rtl w:val="true"/>
          <w:lang w:bidi="fa-IR"/>
        </w:rPr>
        <w:t xml:space="preserve">الخلاف و النزاع فیما إذا کان العالم و الفقیه و المجتهد یستند فی استنباط الأحکام إلی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و إلّا فمتی کان أدلته التی یستنبط منها الأحکام مخصوصة بهذین الدلیلین فهو ممّا لا خلاف فی وجوب اتباعه إذا استکمل باقی الشروط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و التقوی و الزهد و نحوها، إن سمّیته مجتهدا أو سمّیته أخباریا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فمرجع هذا الوجه إلی الوجه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الرعیة کلّها مقلّدة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علی إطلاقه محلّ نظر؛ لأن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قبول قول الغیر من غیر دلیل </w:t>
      </w:r>
      <w:r>
        <w:rPr>
          <w:rStyle w:val="FootnoteAnchor"/>
          <w:rtl w:val="true"/>
        </w:rPr>
        <w:footnoteReference w:id="1281"/>
      </w:r>
      <w:r>
        <w:rPr>
          <w:rFonts w:ascii="IRNazanin" w:hAnsi="IRNazanin" w:eastAsia="IRNazanin"/>
          <w:color w:val="111111"/>
          <w:sz w:val="28"/>
          <w:sz w:val="28"/>
          <w:szCs w:val="28"/>
          <w:rtl w:val="true"/>
          <w:lang w:bidi="fa-IR"/>
        </w:rPr>
        <w:t xml:space="preserve">، و هذا المعنی لا یتمّ بالنسبة إلی العامی، بل بالنسبة إلی الفقیه الأخباری فیما إذا احتاج الحکم إلی استنباط و مزید تأمّل فی الأدلة؛ لما حققناه فی الدرة </w:t>
      </w:r>
      <w:r>
        <w:rPr>
          <w:rStyle w:val="FootnoteAnchor"/>
          <w:rtl w:val="true"/>
        </w:rPr>
        <w:footnoteReference w:id="1282"/>
      </w:r>
      <w:r>
        <w:rPr>
          <w:rFonts w:ascii="IRNazanin" w:hAnsi="IRNazanin" w:eastAsia="IRNazanin"/>
          <w:color w:val="111111"/>
          <w:sz w:val="28"/>
          <w:sz w:val="28"/>
          <w:szCs w:val="28"/>
          <w:rtl w:val="true"/>
          <w:lang w:bidi="fa-IR"/>
        </w:rPr>
        <w:t xml:space="preserve">الموضوعة فی البحث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 الأفهام فی مراتب الإدراک، و أن جلّ الاختلافات بین العلماء إنّما نشأت من ذلک؛ و لهذا اختلف الأخباریون فی المسائل کما قد اختلف المجتهدون، کما فصّلنا جملة من ذلک فی الدرة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فالعامی إنما أخذ بقول هذا الأخباری الذی أفتاه بناء علی ما فهمه من الأخبار، و أن الحکم فی تلک المسألة کذلک، فکیف یکون مقلّدا للإمام، و الأخباری الآخر یفتی بخلافه باعتبار ما أدّی إلیه فهمه و وصل إلیه إدراکه؟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العلماء الأخباریین مع اختلافهم</w:t>
      </w:r>
    </w:p>
    <w:p>
      <w:pPr>
        <w:pStyle w:val="BookText"/>
        <w:rPr/>
      </w:pPr>
      <w:r>
        <w:rPr>
          <w:rFonts w:ascii="Amiri" w:hAnsi="Amiri" w:eastAsia="Amiri" w:cs="Amiri"/>
          <w:color w:val="111111"/>
          <w:sz w:val="28"/>
          <w:sz w:val="28"/>
          <w:szCs w:val="28"/>
          <w:rtl w:val="true"/>
          <w:lang w:bidi="ar-SA"/>
        </w:rPr>
        <w:t xml:space="preserve">کلّهم </w:t>
      </w:r>
      <w:r>
        <w:rPr>
          <w:rStyle w:val="FootnoteAnchor"/>
          <w:rtl w:val="true"/>
        </w:rPr>
        <w:footnoteReference w:id="1283"/>
      </w:r>
      <w:r>
        <w:rPr>
          <w:rFonts w:ascii="IRNazanin" w:hAnsi="IRNazanin" w:eastAsia="IRNazanin"/>
          <w:color w:val="111111"/>
          <w:sz w:val="28"/>
          <w:sz w:val="28"/>
          <w:szCs w:val="28"/>
          <w:rtl w:val="true"/>
          <w:lang w:bidi="fa-IR"/>
        </w:rPr>
        <w:t>مقلّدون للإمام، و أتباعهم أیضا مقلّدون للإمام؟ ما هذا إلّا تعسف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فی زمن الغیبة بطریق الاجتهاد، و فی زمن الحضور بالأخذ من المعصوم و لو بالوسائط، و لا یجوز الاجتهاد حینئذ، و هو طریق الأخباریّین، و الأخباریین لا یفرّقون بین زمن الغیبة و الحضور،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لا یکون غیره و لا یجی‌ء غیره؛ کما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هذا الوجه أیضا یرجع إلی الاختلاف فی الأدلة، فإنّه متی کان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 مجتهدا أو أخباریّا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استند فی الأحکام الشرعیة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فإنه لا خلاف فی صحّة ما بنی علیه، و لا خلاف فی جواز الأخذ عنه و العمل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زمن الغیبة و زمن الحضور واحد بالنسبة إلی الرعیة فهو غلط محض؛ لما عرفت فی جواب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الإیراد بالحدیث المذکور إنّما یتجه لو قلنا بجواز الاجتهاد علی طریق العامّة من الاستناد إلی الآراء و الأقیسة و العقول؛ لاختلافها و اضطرابها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یتفق ذلک أیضا مع الاستناد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فی مقام اختلاف الأفهام و تفاوت الأنظار، کما هو الواقع بین العلماء فی جملة الأمصار؛ من مجتهد و أخباری، کما أوضحنا ذلک فی الدرة </w:t>
      </w:r>
      <w:r>
        <w:rPr>
          <w:rStyle w:val="FootnoteAnchor"/>
          <w:rtl w:val="true"/>
        </w:rPr>
        <w:footnoteReference w:id="1285"/>
      </w:r>
      <w:r>
        <w:rPr>
          <w:rFonts w:ascii="IRNazanin" w:hAnsi="IRNazanin" w:eastAsia="IRNazanin"/>
          <w:color w:val="111111"/>
          <w:sz w:val="28"/>
          <w:sz w:val="28"/>
          <w:szCs w:val="28"/>
          <w:rtl w:val="true"/>
          <w:lang w:bidi="fa-IR"/>
        </w:rPr>
        <w:t xml:space="preserve">الموضوعة فی البحث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الأخباریّون ینکرون ذلک، و یدّعون أن الاختلاف الواقع بینهم إنّما نشأ من اختلاف الأخبار، إلّا إنّا قد أوضحنا فی الدرة المشار</w:t>
      </w:r>
    </w:p>
    <w:p>
      <w:pPr>
        <w:pStyle w:val="BookText"/>
        <w:rPr/>
      </w:pPr>
      <w:r>
        <w:rPr>
          <w:rFonts w:ascii="IRNazanin" w:hAnsi="IRNazanin" w:eastAsia="IRNazanin"/>
          <w:color w:val="111111"/>
          <w:sz w:val="28"/>
          <w:sz w:val="28"/>
          <w:szCs w:val="28"/>
          <w:rtl w:val="true"/>
          <w:lang w:bidi="fa-IR"/>
        </w:rPr>
        <w:t>إلیها ما یردّ هذه الدعوی، و بیّنا أن الاختلاف الواقع بینهم علی حسب الاختلاف الواقع بین المجتهدین، من أنه ربّما نشأ من اختلاف الأخبار، و ربّما نشأ من اختلاف الأفهام، الذی هو السبب التام فی أکثر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کلامه یدور فی جمیع هذه الوجوه علی الاجتهاد بمعنی الأخذ بالآراء و الظنون المستندة إلی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هو حق لو کان إطلاق الاجتهاد مخصوصا بهذا المعنی، و إلّا فالاجتهاد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عبارة عن استفراغ الوسع فی تحصیل الأحکام من أدلتها الشرعیّة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الخلاف بین المجتهدین و الأخباریین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تلک الأدلة، فالأخباریّون یخصّونها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أو بالسنّة </w:t>
      </w:r>
      <w:r>
        <w:rPr>
          <w:rStyle w:val="FootnoteAnchor"/>
          <w:rtl w:val="true"/>
        </w:rPr>
        <w:footnoteReference w:id="1287"/>
      </w:r>
      <w:r>
        <w:rPr>
          <w:rFonts w:ascii="IRNazanin" w:hAnsi="IRNazanin" w:eastAsia="IRNazanin"/>
          <w:color w:val="111111"/>
          <w:sz w:val="28"/>
          <w:sz w:val="28"/>
          <w:szCs w:val="28"/>
          <w:rtl w:val="true"/>
          <w:lang w:bidi="fa-IR"/>
        </w:rPr>
        <w:t xml:space="preserve">وحدها علی رأی بعضهم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المجتهدون یفسّرونها فی الاصول بالأربعة المشهورة، و إن کانوا فی الکتب الاستدلالیة یناقشون فیما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کما تقدم ذکره فی المقام و فی غیر موضع من الدرر المتقدّمة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فتعریف الاجتهاد صادق علی من اقتصر فی استنباط الأحکام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إن کان الأخباریون یتحاشون عن التعبیر به؛ للطعن علی المجتهدین، و هو فی غیر محلّه کما لا یخفی علی المنصف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فمع فرض خروج بعض المجتهدین فی بعض جزئیّات الأحکام عن الأخذ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العمل بالاستنباطات الظنّیة المحضة، فهو لا یوجب طعنا فی أصل الاجتهاد بالمعنی الذی ذکرناه، کما أن بعض الأخباریّین لو خرج فی فهمه الخبر عن کافة أفهام العلماء الأعلام، بحیث یصیر ذلک غلطا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لجمیع ذوی الأفهام، فإنّه لا یوجب طعنا علی طریقة أهل الأخبار، کما وقع للصدوق قدّس سرّه فی غیر موضع من الأحکام </w:t>
      </w:r>
      <w:r>
        <w:rPr>
          <w:rStyle w:val="FootnoteAnchor"/>
          <w:rtl w:val="true"/>
        </w:rPr>
        <w:footnoteReference w:id="1289"/>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124" w:name="pg13064_173137"/>
    </w:p>
    <w:p>
      <w:pPr>
        <w:pStyle w:val="Heading2"/>
        <w:numPr>
          <w:ilvl w:val="1"/>
          <w:numId w:val="1"/>
        </w:numPr>
        <w:rPr/>
      </w:pPr>
      <w:bookmarkStart w:id="125" w:name="__RefHeading___Toc6991593_3224264995"/>
      <w:bookmarkStart w:id="126" w:name="_Toc45"/>
      <w:bookmarkEnd w:id="124"/>
      <w:bookmarkEnd w:id="125"/>
      <w:r>
        <w:rPr/>
        <w:t>60</w:t>
      </w:r>
      <w:r>
        <w:rPr>
          <w:rtl w:val="true"/>
        </w:rPr>
        <w:t xml:space="preserve"> </w:t>
      </w:r>
      <w:r>
        <w:rPr>
          <w:rtl w:val="true"/>
        </w:rPr>
        <w:t>درّة نجفیة فی بیان حدیث أنّ للصلاة أربعة آلاف حدّ أو باب</w:t>
      </w:r>
      <w:bookmarkEnd w:id="126"/>
    </w:p>
    <w:p>
      <w:pPr>
        <w:pStyle w:val="BookText"/>
        <w:rPr/>
      </w:pPr>
      <w:r>
        <w:rPr>
          <w:rFonts w:ascii="IRNazanin" w:hAnsi="IRNazanin" w:eastAsia="IRNazanin"/>
          <w:color w:val="111111"/>
          <w:sz w:val="28"/>
          <w:sz w:val="28"/>
          <w:szCs w:val="28"/>
          <w:rtl w:val="true"/>
          <w:lang w:bidi="fa-IR"/>
        </w:rPr>
        <w:t>روی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فی الصحیح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 و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مرسلا،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مسندا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لها أربعة آلاف باب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فی بیان هذه الحدود و الأبواب المنطبقة علی هذا العدد وجوه من الاحتمالات و ضروب من المقالات، منها ما صرّح به شیخنا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لمّا وقفت علی الحدیثین المشهورین عن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الحدیثین المذکورین،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وفق اللّه سبحانه لإملاء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ألحقت بها بیان المستحبات، و أفردت منها ما یزید علی ثلاثة آلاف؛ تیمّنا بالعدد تقریبا و إن کان المعدود لم</w:t>
      </w:r>
    </w:p>
    <w:p>
      <w:pPr>
        <w:pStyle w:val="BookText"/>
        <w:rPr/>
      </w:pPr>
      <w:r>
        <w:rPr>
          <w:rFonts w:ascii="IRNazanin" w:hAnsi="IRNazanin" w:eastAsia="IRNazanin"/>
          <w:color w:val="111111"/>
          <w:sz w:val="28"/>
          <w:sz w:val="28"/>
          <w:szCs w:val="28"/>
          <w:rtl w:val="true"/>
          <w:lang w:bidi="fa-IR"/>
        </w:rPr>
        <w:t>یقع فی الخلد تحقیقا، فتمّت الأربعة من نفس المقارنات، و اضیف إلیها سائر المتعلّقات</w:t>
      </w:r>
      <w:r>
        <w:rPr>
          <w:rFonts w:eastAsia="IRNazanin" w:cs="IRNazanin"/>
          <w:color w:val="111111"/>
          <w:sz w:val="28"/>
          <w:szCs w:val="28"/>
          <w:rtl w:val="true"/>
          <w:lang w:bidi="fa-IR"/>
        </w:rPr>
        <w:t xml:space="preserve">)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زید فی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جمیع ما ذکره قدّس سرّه، أو استفادته من النصوص إشکال، کما لا یخفی علی من راجع الرسالتین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و الآداب و السنن فعلا و ترکا، کما ذکر، إلّا إن التعبیر بهذا العدد إنّما خرج من باب الکنایة عن الکثیر، فإن التعبیر عن الشی‌ء الکثیر بالألف شائع، فکما أن الصلاة فرائض و نوافل، و لها محرّمات و مکروهات، و هی حدودها و أبوابها، فلها أربعة آلاف حدّ باعتبار کثرة کلّ من هذه الأربعة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المحدّث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و هو محتمل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 بالحدود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المتعلّقة بالصلاة،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تبلغ أربعة آلاف بلا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شیخنا المجلسی </w:t>
      </w:r>
      <w:r>
        <w:rPr>
          <w:rStyle w:val="FootnoteAnchor"/>
          <w:rtl w:val="true"/>
        </w:rPr>
        <w:footnoteReference w:id="1298"/>
      </w:r>
      <w:r>
        <w:rPr>
          <w:rFonts w:ascii="Amiri" w:hAnsi="Amiri" w:eastAsia="Amiri" w:cs="Amiri"/>
          <w:color w:val="111111"/>
          <w:sz w:val="28"/>
          <w:sz w:val="28"/>
          <w:szCs w:val="28"/>
          <w:rtl w:val="true"/>
          <w:lang w:bidi="ar-SA"/>
        </w:rPr>
        <w:t>عن والده 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راجع فی الحقیقة إلی الوجه الأوّل المنقول عن شیخنا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الربط إلی جناب قدسه تعالی، فإنه لا یخفی علی العارف أنه من حین توجهه إلیه تعالی و شروعه فی مقدّمات الصلاة إلی أن یفرغ منها یفتح له من أبواب المعارف ما لا یحصیه إلّا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أیضا نقله شیخنا المتقدّم ذکره </w:t>
      </w:r>
      <w:r>
        <w:rPr>
          <w:rStyle w:val="FootnoteAnchor"/>
          <w:rtl w:val="true"/>
        </w:rPr>
        <w:footnoteReference w:id="1299"/>
      </w:r>
      <w:r>
        <w:rPr>
          <w:rFonts w:ascii="IRNazanin" w:hAnsi="IRNazanin" w:eastAsia="IRNazanin"/>
          <w:color w:val="111111"/>
          <w:sz w:val="28"/>
          <w:sz w:val="28"/>
          <w:szCs w:val="28"/>
          <w:rtl w:val="true"/>
          <w:lang w:bidi="fa-IR"/>
        </w:rPr>
        <w:t>عن والده، و لا یخفی بعده، بل الحدیث الآتی یردّه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المراد بالحدود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 بالأبواب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الفیض و الفضل؛ فإن</w:t>
      </w:r>
    </w:p>
    <w:p>
      <w:pPr>
        <w:pStyle w:val="BookText"/>
        <w:rPr/>
      </w:pPr>
      <w:r>
        <w:rPr>
          <w:rFonts w:ascii="Amiri" w:hAnsi="Amiri" w:eastAsia="Amiri" w:cs="Amiri"/>
          <w:color w:val="111111"/>
          <w:sz w:val="28"/>
          <w:sz w:val="28"/>
          <w:szCs w:val="28"/>
          <w:rtl w:val="true"/>
          <w:lang w:bidi="ar-SA"/>
        </w:rPr>
        <w:t xml:space="preserve">الصلاة معراج المؤمن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شیخنا المشار إلیه </w:t>
      </w:r>
      <w:r>
        <w:rPr>
          <w:rStyle w:val="FootnoteAnchor"/>
          <w:rtl w:val="true"/>
        </w:rPr>
        <w:footnoteReference w:id="1301"/>
      </w:r>
      <w:r>
        <w:rPr>
          <w:rFonts w:ascii="IRNazanin" w:hAnsi="IRNazanin" w:eastAsia="IRNazanin"/>
          <w:color w:val="111111"/>
          <w:sz w:val="28"/>
          <w:sz w:val="28"/>
          <w:szCs w:val="28"/>
          <w:rtl w:val="true"/>
          <w:lang w:bidi="fa-IR"/>
        </w:rPr>
        <w:t>أیضا عن والده،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المراد بالأبواب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السماء التی ترفع منها إلیها الصلاة کلّا من باب، أو الأبواب </w:t>
      </w:r>
      <w:r>
        <w:rPr>
          <w:rStyle w:val="FootnoteAnchor"/>
          <w:rtl w:val="true"/>
        </w:rPr>
        <w:footnoteReference w:id="1302"/>
      </w:r>
      <w:r>
        <w:rPr>
          <w:rFonts w:ascii="IRNazanin" w:hAnsi="IRNazanin" w:eastAsia="IRNazanin"/>
          <w:color w:val="111111"/>
          <w:sz w:val="28"/>
          <w:sz w:val="28"/>
          <w:szCs w:val="28"/>
          <w:rtl w:val="true"/>
          <w:lang w:bidi="fa-IR"/>
        </w:rPr>
        <w:t>علی التعاقب، فکلّ صلاة تمرّ علی کلّ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شیخنا </w:t>
      </w:r>
      <w:r>
        <w:rPr>
          <w:rStyle w:val="FootnoteAnchor"/>
          <w:rtl w:val="true"/>
        </w:rPr>
        <w:footnoteReference w:id="1303"/>
      </w:r>
      <w:r>
        <w:rPr>
          <w:rFonts w:ascii="IRNazanin" w:hAnsi="IRNazanin" w:eastAsia="IRNazanin"/>
          <w:color w:val="111111"/>
          <w:sz w:val="28"/>
          <w:sz w:val="28"/>
          <w:szCs w:val="28"/>
          <w:rtl w:val="true"/>
          <w:lang w:bidi="fa-IR"/>
        </w:rPr>
        <w:t>المشار إلیه احتمالا فی الخبر،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أقل المراتب من المفروض ألف و من المسنون ألف، و یتبع الأول ألف حرام و الأخیر ألف مکروه، علی ما ذکره غیر واحد من المحقّقین </w:t>
      </w:r>
      <w:r>
        <w:rPr>
          <w:rStyle w:val="FootnoteAnchor"/>
          <w:rtl w:val="true"/>
        </w:rPr>
        <w:footnoteReference w:id="1304"/>
      </w:r>
      <w:r>
        <w:rPr>
          <w:rFonts w:ascii="IRNazanin" w:hAnsi="IRNazanin" w:eastAsia="IRNazanin"/>
          <w:color w:val="111111"/>
          <w:sz w:val="28"/>
          <w:sz w:val="28"/>
          <w:szCs w:val="28"/>
          <w:rtl w:val="true"/>
          <w:lang w:bidi="fa-IR"/>
        </w:rPr>
        <w:t>أن کلّ واجب ضدّه العام حرام، و کلّ مندوب ضدّه العام مکروه، فیکمل نصاب العدد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العلّامة العماد المیر محمد باقر الداماد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الواحد لا یعدّ مرّتین باعتبارین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مسائل أبواب العبادات من الطهارة و الصلاة و الزکاة و الصوم و الحج و الجهاد و الأمر بالمعروف و النهی عن المنکر و فروعها تبلغ ذلک المبلغ و تجاوزه علی التضاعف، و جمیع العبادات قد نیط بها قبول الصلاة، من قبلت صلاته قبلت سائر أعماله، و من ردّت علیه صلاته ردّت علیه سائر أعماله </w:t>
      </w:r>
      <w:r>
        <w:rPr>
          <w:rStyle w:val="FootnoteAnchor"/>
          <w:rtl w:val="true"/>
        </w:rPr>
        <w:footnoteReference w:id="1306"/>
      </w:r>
      <w:r>
        <w:rPr>
          <w:rFonts w:ascii="IRNazanin" w:hAnsi="IRNazanin" w:eastAsia="IRNazanin"/>
          <w:color w:val="111111"/>
          <w:sz w:val="28"/>
          <w:sz w:val="28"/>
          <w:szCs w:val="28"/>
          <w:rtl w:val="true"/>
          <w:lang w:bidi="fa-IR"/>
        </w:rPr>
        <w:t>، فقد رجع جمیع ذلک إلی حدود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الداماد أیضا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بعده؛ فإن المتبادر من الخبرین المتقدّمین أن المراد من تلک الأبواب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مدخل فی صحة الصلاة و تمامها و کمالها، و الأمر هنا بالعکس، بمعنی أن قبول تلک الأعمال متوقف علی قبول الصلاة، فهی لا مدخل لها فی کمال الصلاة، بل کمال الصلاة مکمّل لها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أبواب الصلاة هی أبواب عروجها و طرق صعود الملائکة الموکّلة علیها بها، و هی السماوات إلی السماء الرابعة، و الملائکة السماویة فی کلّ سماء بوّابون و موکّلون علی الرد و القبول، و هم کثیرون لا یحصیهم کثرة إلّا اللّه سبحانه کما فی التنزیل وَ مٰا یَعْلَمُ جُنُودَ رَبِّکَ إِلّٰا هُوَ </w:t>
      </w:r>
      <w:r>
        <w:rPr>
          <w:rStyle w:val="FootnoteAnchor"/>
          <w:rtl w:val="true"/>
        </w:rPr>
        <w:footnoteReference w:id="1308"/>
      </w:r>
      <w:r>
        <w:rPr>
          <w:rFonts w:ascii="IRNazanin" w:hAnsi="IRNazanin" w:eastAsia="IRNazanin"/>
          <w:color w:val="111111"/>
          <w:sz w:val="28"/>
          <w:sz w:val="28"/>
          <w:szCs w:val="28"/>
          <w:rtl w:val="true"/>
          <w:lang w:bidi="fa-IR"/>
        </w:rPr>
        <w:t>، فالتعبیر عن ملائکة کلّ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أبواب نقد الصلاة الصاعدة إلیهم و التفتیش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لبیان التکثیر لا تعیین للمرتبة العددیة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أیضا ذکره العلّامة </w:t>
      </w:r>
      <w:r>
        <w:rPr>
          <w:rStyle w:val="FootnoteAnchor"/>
          <w:rtl w:val="true"/>
        </w:rPr>
        <w:footnoteReference w:id="1309"/>
      </w:r>
      <w:r>
        <w:rPr>
          <w:rFonts w:ascii="IRNazanin" w:hAnsi="IRNazanin" w:eastAsia="IRNazanin"/>
          <w:color w:val="111111"/>
          <w:sz w:val="28"/>
          <w:sz w:val="28"/>
          <w:szCs w:val="28"/>
          <w:rtl w:val="true"/>
          <w:lang w:bidi="fa-IR"/>
        </w:rPr>
        <w:t>المشار إلیه،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نقله السیّد ذو المناقب و المفاخر رضی الدین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الکراجکی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الحدیث أن أبا جعفر المنصور خرج فی یوم جمعة متوکئا علی ید الصادق جعفر بن محمد علیهما السّلام، فقال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مولی 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بلغ من خطره ما یعتمد أمیر المؤمنین علی یده؟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عبد اللّه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اللّه ما علمت، لوددت أن خدّ أبی جعفر موضع لنعل </w:t>
      </w:r>
      <w:r>
        <w:rPr>
          <w:rStyle w:val="FootnoteAnchor"/>
          <w:rtl w:val="true"/>
        </w:rPr>
        <w:footnoteReference w:id="1311"/>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فوقف بین یدی المنصور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یا أمیر المؤمنین؟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اریدک بالسؤال،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فالتفت رزام إلی الإمام جعفر بن محمد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الصلاة و حدودها، فقال 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للصلاة أربعة آلاف حدّ، لست تؤاخذ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لا یحلّ ترکه و لا تتمّ الصلاة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تتمّ الصلاة إلّا لذی طهر سابغ، و تمام بالغ، غیر نازغ و لا زائغ، عرف </w:t>
      </w:r>
      <w:r>
        <w:rPr>
          <w:rStyle w:val="FootnoteAnchor"/>
          <w:rtl w:val="true"/>
        </w:rPr>
        <w:footnoteReference w:id="1312"/>
      </w:r>
      <w:r>
        <w:rPr>
          <w:rFonts w:ascii="IRNazanin" w:hAnsi="IRNazanin" w:eastAsia="IRNazanin"/>
          <w:color w:val="111111"/>
          <w:sz w:val="28"/>
          <w:sz w:val="28"/>
          <w:szCs w:val="28"/>
          <w:rtl w:val="true"/>
          <w:lang w:bidi="fa-IR"/>
        </w:rPr>
        <w:t xml:space="preserve">فوقف، و أخبت فثبت، و هو واقف بین الیأس و الطمع، و الصبر و الجزع، کأن الوعد له صنع، و الوعید به وقع، بذل عرضه و یمثّل </w:t>
      </w:r>
      <w:r>
        <w:rPr>
          <w:rStyle w:val="FootnoteAnchor"/>
          <w:rtl w:val="true"/>
        </w:rPr>
        <w:footnoteReference w:id="1313"/>
      </w:r>
      <w:r>
        <w:rPr>
          <w:rFonts w:ascii="IRNazanin" w:hAnsi="IRNazanin" w:eastAsia="IRNazanin"/>
          <w:color w:val="111111"/>
          <w:sz w:val="28"/>
          <w:sz w:val="28"/>
          <w:szCs w:val="28"/>
          <w:rtl w:val="true"/>
          <w:lang w:bidi="fa-IR"/>
        </w:rPr>
        <w:t xml:space="preserve">غرضه، و بذل فی الله المهجة، و تنکّب إلیه المحجّة، غیر مرتغم بارتغام یقطع علائق الاهتمام بغیر </w:t>
      </w:r>
      <w:r>
        <w:rPr>
          <w:rStyle w:val="FootnoteAnchor"/>
          <w:rtl w:val="true"/>
        </w:rPr>
        <w:footnoteReference w:id="1314"/>
      </w:r>
      <w:r>
        <w:rPr>
          <w:rFonts w:ascii="IRNazanin" w:hAnsi="IRNazanin" w:eastAsia="IRNazanin"/>
          <w:color w:val="111111"/>
          <w:sz w:val="28"/>
          <w:sz w:val="28"/>
          <w:szCs w:val="28"/>
          <w:rtl w:val="true"/>
          <w:lang w:bidi="fa-IR"/>
        </w:rPr>
        <w:t xml:space="preserve">من له قصد و إلیه وفد و منه استرفد، فإذا أتی بذلک کانت هی الصلاة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عنها اخبر، و أنها هی الصلاة التی تنهی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المنصور إلی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لا نزال من بحرک نغترف، و إلیک نزدلف، تبصّر من العمی، و تجلو بنورک الطّخیاء، فنحن نعوم فی سبحات قدسک و طامی بحرک</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و إن کان مجملا بالنسبة إلی بیان تلک الأربعة آلاف، إلّا إنه صریح فی کونها من الآداب و السنن، و لیس ممّا یتعلّق علیها صحة الصلاة و لا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یدلّ علی بطلان جمیع الوجوه المتقدمة کما لا یخفی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عزّ و جلّ وَ إِمّٰا یَنْزَغَنَّکَ مِنَ الشَّیْطٰانِ نَزْغٌ</w:t>
      </w:r>
      <w:r>
        <w:rPr>
          <w:rFonts w:eastAsia="Amiri" w:cs="Amiri" w:ascii="Amiri" w:hAnsi="Amiri"/>
          <w:color w:val="111111"/>
          <w:sz w:val="28"/>
          <w:szCs w:val="28"/>
          <w:rtl w:val="true"/>
          <w:lang w:bidi="ar-SA"/>
        </w:rPr>
        <w:t>*</w:t>
      </w:r>
    </w:p>
    <w:p>
      <w:pPr>
        <w:pStyle w:val="BookText"/>
        <w:rPr/>
      </w:pPr>
      <w:r>
        <w:rPr>
          <w:rStyle w:val="FootnoteAnchor"/>
          <w:rtl w:val="true"/>
        </w:rPr>
        <w:footnoteReference w:id="1316"/>
      </w:r>
      <w:r>
        <w:rPr>
          <w:rFonts w:ascii="IRNazanin" w:hAnsi="IRNazanin" w:eastAsia="IRNazanin"/>
          <w:color w:val="111111"/>
          <w:sz w:val="28"/>
          <w:sz w:val="28"/>
          <w:szCs w:val="28"/>
          <w:rtl w:val="true"/>
          <w:lang w:bidi="fa-IR"/>
        </w:rPr>
        <w:t>، أی 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فیه و اغتابه،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و أغری و وسوس</w:t>
      </w:r>
      <w:r>
        <w:rPr>
          <w:rFonts w:eastAsia="IRNazanin" w:cs="IRNazanin"/>
          <w:color w:val="111111"/>
          <w:sz w:val="28"/>
          <w:szCs w:val="28"/>
          <w:rtl w:val="true"/>
          <w:lang w:bidi="fa-IR"/>
        </w:rPr>
        <w:t xml:space="preserve">) </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مأخوذ من قوله تعالی فَأَمَّا الَّذِینَ فِی قُلُوبِهِمْ زَیْغٌ </w:t>
      </w:r>
      <w:r>
        <w:rPr>
          <w:rStyle w:val="FootnoteAnchor"/>
          <w:rtl w:val="true"/>
        </w:rPr>
        <w:footnoteReference w:id="1318"/>
      </w:r>
      <w:r>
        <w:rPr>
          <w:rFonts w:ascii="IRNazanin" w:hAnsi="IRNazanin" w:eastAsia="IRNazanin"/>
          <w:color w:val="111111"/>
          <w:sz w:val="28"/>
          <w:sz w:val="28"/>
          <w:szCs w:val="28"/>
          <w:rtl w:val="true"/>
          <w:lang w:bidi="fa-IR"/>
        </w:rPr>
        <w:t>، أی میل 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عرف اللّه حقّ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بین یدیه، 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علی المعرفة و ثبت علی 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خشع،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 خشوعه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بعض النسخ بالباء بصیغة الماضی، و فی بعضها بالیاء المثناة بصیغة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 الدنیا، و ما کان من مال و الغنیمة، و الطمع، و اسم لما لا دوام له</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أکثر تلک الوجوه، و بأن یکون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عن تلک الأغراض الدنیویّة، و أن یکون بضمّ الأول و فتح الثانی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بمعنی المانع، أی ما یمنعک من الحضور و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جمع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لفظا، و أن یکون بکسر الأوّل و سکون الثانی بمعنی الجسد أو النفس، أو بالمعنی المعروف، و بالتحریک بأحد معانیه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یجعل مقصوده من العبادة نصب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w:t>
      </w:r>
      <w:r>
        <w:rPr>
          <w:rStyle w:val="FootnoteAnchor"/>
          <w:rtl w:val="true"/>
        </w:rPr>
        <w:footnoteReference w:id="13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المهملة، أی تمثّل فی نظره معروضه و ما یرید أن یعرضه به من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تنکّب إلیه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التنکب إذا 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بمعنی التجنّب </w:t>
      </w:r>
      <w:r>
        <w:rPr>
          <w:rStyle w:val="FootnoteAnchor"/>
          <w:rtl w:val="true"/>
        </w:rPr>
        <w:footnoteReference w:id="1321"/>
      </w:r>
      <w:r>
        <w:rPr>
          <w:rFonts w:ascii="IRNazanin" w:hAnsi="IRNazanin" w:eastAsia="IRNazanin"/>
          <w:color w:val="111111"/>
          <w:sz w:val="28"/>
          <w:sz w:val="28"/>
          <w:szCs w:val="28"/>
          <w:rtl w:val="true"/>
          <w:lang w:bidi="fa-IR"/>
        </w:rPr>
        <w:t>، و إذا</w:t>
      </w:r>
    </w:p>
    <w:p>
      <w:pPr>
        <w:pStyle w:val="BookText"/>
        <w:rPr/>
      </w:pPr>
      <w:r>
        <w:rPr>
          <w:rFonts w:ascii="IRNazanin" w:hAnsi="IRNazanin" w:eastAsia="IRNazanin"/>
          <w:color w:val="111111"/>
          <w:sz w:val="28"/>
          <w:sz w:val="28"/>
          <w:szCs w:val="28"/>
          <w:rtl w:val="true"/>
          <w:lang w:bidi="fa-IR"/>
        </w:rPr>
        <w:t xml:space="preserve">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بمعنی المیل،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بإصبعه السبابة یرفعها إلی السماء و ینکبها إلی الناس، أی یمیلها إلیهم</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تنکب فی السبیل إلیه عمن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مرتغم بارتغام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الهجران و التباعد و المغاضبة، أی لا یکون سجوده و إیصال أنفه إلی الرغام علی وجه یوجب بعده من الملک العلّام، أو علی وجه السخط و عدم الرضا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علائق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 أی الاهتمام بالدنیا، و یحتمل أن یکون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 </w:t>
      </w:r>
      <w:r>
        <w:rPr>
          <w:rStyle w:val="FootnoteAnchor"/>
          <w:rtl w:val="true"/>
        </w:rPr>
        <w:footnoteReference w:id="1323"/>
      </w:r>
      <w:r>
        <w:rPr>
          <w:rFonts w:ascii="IRNazanin" w:hAnsi="IRNazanin" w:eastAsia="IRNazanin"/>
          <w:color w:val="111111"/>
          <w:sz w:val="28"/>
          <w:sz w:val="28"/>
          <w:szCs w:val="28"/>
          <w:rtl w:val="true"/>
          <w:lang w:bidi="fa-IR"/>
        </w:rPr>
        <w:t>من له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یعلم أنه مطّلع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من له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متعلّق بالاهتمام، أی یقطع علائق الاهتمام بغیره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الرفد و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المظلمة، و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أنواره، أو محاسن قدسک؛ لأنک إذا رأیت الشی‌ء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طما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أفاده شیخنا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ألحقه اللّه بأئمته الأطهار</w:t>
      </w:r>
      <w:r>
        <w:rPr>
          <w:rFonts w:eastAsia="IRNazanin" w:cs="IRNazanin"/>
          <w:color w:val="111111"/>
          <w:sz w:val="28"/>
          <w:szCs w:val="28"/>
          <w:rtl w:val="true"/>
          <w:lang w:bidi="fa-IR"/>
        </w:rPr>
        <w:t>.</w:t>
      </w:r>
      <w:bookmarkStart w:id="127" w:name="pg13064_173145"/>
    </w:p>
    <w:p>
      <w:pPr>
        <w:pStyle w:val="Heading2"/>
        <w:numPr>
          <w:ilvl w:val="1"/>
          <w:numId w:val="1"/>
        </w:numPr>
        <w:rPr/>
      </w:pPr>
      <w:bookmarkStart w:id="128" w:name="__RefHeading___Toc6991595_3224264995"/>
      <w:bookmarkStart w:id="129" w:name="_Toc46"/>
      <w:bookmarkEnd w:id="127"/>
      <w:bookmarkEnd w:id="128"/>
      <w:r>
        <w:rPr/>
        <w:t>61</w:t>
      </w:r>
      <w:r>
        <w:rPr>
          <w:rtl w:val="true"/>
        </w:rPr>
        <w:t xml:space="preserve"> </w:t>
      </w:r>
      <w:r>
        <w:rPr>
          <w:rtl w:val="true"/>
        </w:rPr>
        <w:t>درّة نجفیة فی حکم المتطهّر من الحدث و علی بدنه نجاسة</w:t>
      </w:r>
      <w:bookmarkEnd w:id="129"/>
    </w:p>
    <w:p>
      <w:pPr>
        <w:pStyle w:val="BookText"/>
        <w:rPr/>
      </w:pPr>
      <w:r>
        <w:rPr>
          <w:rFonts w:ascii="IRNazanin" w:hAnsi="IRNazanin" w:eastAsia="IRNazanin"/>
          <w:color w:val="111111"/>
          <w:sz w:val="28"/>
          <w:sz w:val="28"/>
          <w:szCs w:val="28"/>
          <w:rtl w:val="true"/>
          <w:lang w:bidi="fa-IR"/>
        </w:rPr>
        <w:t>لو توضأ أو اغتسل و علی بدنه نجاسة فهل یصحّ غسله 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قد زالت النجاسة بماء الطهارة أم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ظاهر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تصحّ الطهارة، بل لا بدّ من إزالة النجاسة الخبثیّة أولا، ثمّ الطهارة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و تبعه بعض المتأخرین </w:t>
      </w:r>
      <w:r>
        <w:rPr>
          <w:rStyle w:val="FootnoteAnchor"/>
          <w:rtl w:val="true"/>
        </w:rPr>
        <w:footnoteReference w:id="1325"/>
      </w:r>
      <w:r>
        <w:rPr>
          <w:rFonts w:ascii="IRNazanin" w:hAnsi="IRNazanin" w:eastAsia="IRNazanin"/>
          <w:color w:val="111111"/>
          <w:sz w:val="28"/>
          <w:sz w:val="28"/>
          <w:szCs w:val="28"/>
          <w:rtl w:val="true"/>
          <w:lang w:bidi="fa-IR"/>
        </w:rPr>
        <w:t xml:space="preserve">، و هذه صورة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علی بدنه نجاسة أزالها ثمّ اغتسل، و إن </w:t>
      </w:r>
      <w:r>
        <w:rPr>
          <w:rStyle w:val="FootnoteAnchor"/>
          <w:rtl w:val="true"/>
        </w:rPr>
        <w:footnoteReference w:id="1326"/>
      </w:r>
      <w:r>
        <w:rPr>
          <w:rFonts w:ascii="IRNazanin" w:hAnsi="IRNazanin" w:eastAsia="IRNazanin"/>
          <w:color w:val="111111"/>
          <w:sz w:val="28"/>
          <w:sz w:val="28"/>
          <w:szCs w:val="28"/>
          <w:rtl w:val="true"/>
          <w:lang w:bidi="fa-IR"/>
        </w:rPr>
        <w:t xml:space="preserve">خالف و اغتسل أولا ارتفع حدث الجنابة، و علیه أن یزیل النجاسة إن کانت لم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زالت بالاغتسال فقد أجزأه عن غسلها</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المحلّ لیست شرطا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الواحد یجزی عن رفع الحدث و الخبث معا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استظهر هذا القول الفاضل المحقق الخونساری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استدلّ له بالنسبة إلی الأول بأن الأمر بالاغتسال مطلق، و التقیید بطهارة المحلّ</w:t>
      </w:r>
    </w:p>
    <w:p>
      <w:pPr>
        <w:pStyle w:val="BookText"/>
        <w:rPr/>
      </w:pP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بدّ من وصول الماء إلی البشرة، فیجب ألّا یکون للنجاسة عین تمنع من الوصول، فأمّا إذا لم یکن لها عین أو کان و لم تکن مانعة فلا دلیل علی البطلان و إن لم یطهر بصبّ الماء للغسل، کما إذا کان لها عین غیر مانع و لم تزل، أو لم یکن لها عین لکن لا بدّ من الصبّ مرتین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 الشیخ من عدم زوالها بالغسل ما ذکرنا، لا أن یکون عین النجاسة مع منعها عن الوصول باقیة؛ إذ لا شک فی اشتراط وصول الماء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بالنسبة إلی الثانی بمثل ذلک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بالاغتسال مطلق و کذا الأمر بالتطهیر، فإذا صبّ الماء علی العضو فقد امتثل الأمرین، فلو کانت النجاسة ممّا یکفیه صبّ واحد فقد ارتفع الحدث و الخبث معا و إن لم یکفها صبّ واحد </w:t>
      </w:r>
      <w:r>
        <w:rPr>
          <w:rStyle w:val="FootnoteAnchor"/>
          <w:rtl w:val="true"/>
        </w:rPr>
        <w:footnoteReference w:id="1328"/>
      </w:r>
      <w:r>
        <w:rPr>
          <w:rFonts w:ascii="IRNazanin" w:hAnsi="IRNazanin" w:eastAsia="IRNazanin"/>
          <w:color w:val="111111"/>
          <w:sz w:val="28"/>
          <w:sz w:val="28"/>
          <w:szCs w:val="28"/>
          <w:rtl w:val="true"/>
          <w:lang w:bidi="fa-IR"/>
        </w:rPr>
        <w:t>، کما إذا کانت بولا یجب فیه المرّتان فیجب صبّ آخر، و لکن النجاسة الحکمیة ارتفعت بالصبّ الأول</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لک ما فی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بعد 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الحق عندی أن الحدث لا یرتفع إلّا بعد إزالة النجاسة؛ لأنّ النجاسة </w:t>
      </w:r>
      <w:r>
        <w:rPr>
          <w:rStyle w:val="FootnoteAnchor"/>
          <w:rtl w:val="true"/>
        </w:rPr>
        <w:footnoteReference w:id="1330"/>
      </w:r>
      <w:r>
        <w:rPr>
          <w:rFonts w:ascii="IRNazanin" w:hAnsi="IRNazanin" w:eastAsia="IRNazanin"/>
          <w:color w:val="111111"/>
          <w:sz w:val="28"/>
          <w:sz w:val="28"/>
          <w:szCs w:val="28"/>
          <w:rtl w:val="true"/>
          <w:lang w:bidi="fa-IR"/>
        </w:rPr>
        <w:t>إذا کانت عینیة و لم تزل عن البدن لم یحصل إیصال الماء إلی جمیع البدن فلا یزول حدث الجنابة، و إن کانت حکمیّة زالت بنیّة غسل الجنابة</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صحة الغسل مع بقاء النجاسة لا ینحصر فی بقاء عین النجاسة علی البدن لاصقة به مانعة من وصول ماء الغسل إلیه، حتی إنه قدّس سرّه یمنع من </w:t>
      </w:r>
      <w:r>
        <w:rPr>
          <w:rStyle w:val="FootnoteAnchor"/>
          <w:rtl w:val="true"/>
        </w:rPr>
        <w:footnoteReference w:id="1332"/>
      </w:r>
      <w:r>
        <w:rPr>
          <w:rFonts w:ascii="IRNazanin" w:hAnsi="IRNazanin" w:eastAsia="IRNazanin"/>
          <w:color w:val="111111"/>
          <w:sz w:val="28"/>
          <w:sz w:val="28"/>
          <w:szCs w:val="28"/>
          <w:rtl w:val="true"/>
          <w:lang w:bidi="fa-IR"/>
        </w:rPr>
        <w:t xml:space="preserve">ارتفاع الحدث إلّا بعد ارتفاع النجاسة؛ من جهة أن النجاسة إذا کانت 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p>
    <w:p>
      <w:pPr>
        <w:pStyle w:val="BookText"/>
        <w:rPr/>
      </w:pPr>
      <w:r>
        <w:rPr>
          <w:rFonts w:ascii="IRNazanin" w:hAnsi="IRNazanin" w:eastAsia="IRNazanin"/>
          <w:color w:val="111111"/>
          <w:sz w:val="28"/>
          <w:sz w:val="28"/>
          <w:szCs w:val="28"/>
          <w:rtl w:val="true"/>
          <w:lang w:bidi="fa-IR"/>
        </w:rPr>
        <w:t>ما ذکره، بل من الممکن ما فرضه ذلک الفاضل المتقدم من بقاء النجاسة علی وجه لا تکون مانعة من إیصال ماء الغسل، و حینئذ فیطهر البدن من النجاسة الحدثیة و إن بقیت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قام علی مکان نجس غسل ما نجس، ثمّ أفاض علیه الماء للغسل، و لا یجزی غسل النجاسة عن رفع الحدث علی الأصحّ</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قام المغتسل علی مکان نجس طهّر المتنجس، ثمّ أفاض علیه الماء للغسل</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الجواد </w:t>
      </w:r>
      <w:r>
        <w:rPr>
          <w:rStyle w:val="FootnoteAnchor"/>
          <w:rtl w:val="true"/>
        </w:rPr>
        <w:footnoteReference w:id="1335"/>
      </w:r>
      <w:r>
        <w:rPr>
          <w:rFonts w:ascii="IRNazanin" w:hAnsi="IRNazanin" w:eastAsia="IRNazanin"/>
          <w:color w:val="111111"/>
          <w:sz w:val="28"/>
          <w:sz w:val="28"/>
          <w:szCs w:val="28"/>
          <w:rtl w:val="true"/>
          <w:lang w:bidi="fa-IR"/>
        </w:rPr>
        <w:t>فی شرح الرسالة فی تعلیل ذلک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 الغسل علی محلّ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إفراد المصنّف هذا البحث مع ذکره فی حکم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اشترط طهارة المحل فیه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للتنصیص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أشار بالنص إلی صحیحة حکم بن حکیم، حیث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أفض علی رأسه و جسدک فاغتسل، و إن </w:t>
      </w:r>
      <w:r>
        <w:rPr>
          <w:rStyle w:val="FootnoteAnchor"/>
          <w:rtl w:val="true"/>
        </w:rPr>
        <w:footnoteReference w:id="1336"/>
      </w:r>
      <w:r>
        <w:rPr>
          <w:rFonts w:ascii="IRNazanin" w:hAnsi="IRNazanin" w:eastAsia="IRNazanin"/>
          <w:color w:val="111111"/>
          <w:sz w:val="28"/>
          <w:sz w:val="28"/>
          <w:szCs w:val="28"/>
          <w:rtl w:val="true"/>
          <w:lang w:bidi="fa-IR"/>
        </w:rPr>
        <w:t>کنت فی مکان نظیف فلا یضرّک ألّا تغسل رجلیک، و إن کنت فی مکان لیس بنظیف فاغسل رجلیک</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الدلالة فی عدم الاکتفاء بماء الغسل لإزالة النجاسة الخبثیة، بل لا بدّ من إزالتها أولا ثمّ اجراء ماء الغسل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بصریح، بل و لا ظاهر فی وجوب تقدیم إزالة</w:t>
      </w:r>
    </w:p>
    <w:p>
      <w:pPr>
        <w:pStyle w:val="BookText"/>
        <w:rPr/>
      </w:pPr>
      <w:r>
        <w:rPr>
          <w:rFonts w:ascii="IRNazanin" w:hAnsi="IRNazanin" w:eastAsia="IRNazanin"/>
          <w:color w:val="111111"/>
          <w:sz w:val="28"/>
          <w:sz w:val="28"/>
          <w:szCs w:val="28"/>
          <w:rtl w:val="true"/>
          <w:lang w:bidi="fa-IR"/>
        </w:rPr>
        <w:t>الخبثیة کما یدّعونه، بل غایته الدلالة علی وجوب غسل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المحتمل أن یکون ذلک بعد کمال الغسل أولا، بأن لم تزل النجاسة الخبثیة به، فیجب الغسل ثانیا لإزالتها، کما تدلّ علیه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المشار إلیه أیضا فی بحث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طهارة المحلّ خاصة</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محلّ الطهارة من الأعضاء، فلا یکفی غسل واحد للعضو من النجاسة الخبثیة و الحدثیة، لتغایر السبب و أصالة عدم التداخل، و لأن الماء إذا ورد علی النجاسة تنجّس بها فلا یقوی علی رفع الحدث عن ذلک المحل، فلا بدّ من طهارته أولا؛ لیرد الماء علی محلّ طاهر فیرتفع به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الصلاح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یلزم مرید الغسل الاستبراء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ما علی الجسم من النجاسة</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الشهید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 طهوریّته و طهارة المحلّ</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الأعضاء المغسولة و الممسوحة من الخبث، بمعنی طهارة کلّ عضو و جزء منه قبل الشروع فی غسله للوضوء، فلا یکفی غسل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لتغایر السبب</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یجزئ غسل النجس من البدن عن غسله من</w:t>
      </w:r>
    </w:p>
    <w:p>
      <w:pPr>
        <w:pStyle w:val="BookText"/>
        <w:rPr/>
      </w:pPr>
      <w:r>
        <w:rPr>
          <w:rFonts w:ascii="IRNazanin" w:hAnsi="IRNazanin" w:eastAsia="IRNazanin"/>
          <w:color w:val="111111"/>
          <w:sz w:val="28"/>
          <w:sz w:val="28"/>
          <w:szCs w:val="28"/>
          <w:rtl w:val="true"/>
          <w:lang w:bidi="fa-IR"/>
        </w:rPr>
        <w:t>الجنابة، بل یجب إزالة النجاسة أولا، ثمّ الاغتسال ثانیا</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له المحقق الشیخ علی فی الشرح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وجب ذلک لأنهما سببان، فوجب تعدد حکمهما؛ لأن التداخل خلاف الأصل، و لأن ماء الغسل لا بدّ أن یقع علی محلّ طاهر، و إلّا لأجزأ الغسل مع بقاء عین النجاسة، و لانفعال الماء القلیل، و ماء الطهارة یشترط أن یکون طاهر إجماعا</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نسلّم أن اختلاف السبب یقتضی تعدّد المسبّب؛ لأن مقتضی التکلیف وجود المسبّب عند حصول السبب، أمّا کونه شیئا مغایرا للأمر المسبب عن السبب الآخر فتکلیف زائد یحتاج إلی دلیل،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من أن التداخل خلاف الأصل ضعیف</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انتهی، و هو کلام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ذکره من أن ماء الغسل لا بدّ أن یقع علی محلّ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ممنوع، و ما استدلّ به علیه من لزوم إجزاء الغسل مع بقاء عین النجاسة، إن أراد مع بقائها بحیث یکون مانعة من وصول الماء فبطلان الثانی مسلّم، لکن الملازمة ممنوعة؛ لجواز وقوع الغسل علی محلّ النجس بشرط عدم المنع،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انفعال الماء القلیل و اشتراط طهارة الماء إجماعا؛ فإن ارید به الإجماع علی طهارته قبل الوصول إلی العضو فمسلّم، لکن لا ینفعه، و إن ارید به الإجماع علی الطهارة حال الوصول 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حال الوصول أیضا طاهر، و إنّما ینجس بعد الانفصال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تعداد سنن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بغسل ما علی جسده من الأذی و النجاسة؛ لیصادف ماء الغسل محلّا طاهرا فیرتفع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زالت النجاسة به طهر المحل قطعا، و الأقرب حصول رفع الحدث أیضا إن کان فی ماء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أجری الماء القلیل علیه، فإن کان فی آخر العضو فکذلک، و إلّا فالوجه عدمه؛ لانفعاله بالنجاسة</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العبارة المذکورة مناقشات لیس فی التعرض لها کثیر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المحقق الشیخ علی بعد أن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التحقیق أن محل الطهارة إن لم تشترط طهارته أجزأ الغسل مع وجود عین النجاسة و بقائها فی جمیع الصور، و لا حاجة إلی التقیّد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خصوصا علی ما اختاره من أن القلیل الوارد إنما ینجس بعد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اشترط طهارة المحل لم تجزئ غسلة واحدة؛ لفقد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الشائع علی ألسنة الفقهاء هو الاشتراط، فالمصیر إلیه هو الوجه</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غایة ما اعتمد علیه فی هذا المقام هو مجرّد الشهرة، و لا یخفی ما فیه من المجازفة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ما ذکره الأصحاب من الاشتراط بما ورد فی روایات الغسل من الأمر بإزالة النجاسة أولا، کقوله علیه السّلام فی صحیحة ابن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اغسل ما أصاب جسدک من أذی، ثمّ اغسل فرجک و أفض علی رأسک</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صحیحة 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یغسل ما أصابه من أذی، ثمّ یصبّ علی رأسه</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فرجک، ثمّ تصب علی رأسک</w:t>
      </w:r>
    </w:p>
    <w:p>
      <w:pPr>
        <w:pStyle w:val="BookText"/>
        <w:rPr/>
      </w:pP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غیرها من الروایات الکثیرة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یشکل الاعتماد فی ذلک علی هذه الأخبار؛ لتضمّنها جملة من المستحبّات کغسل الیدین و الاستنشاق و نحوهما، فحمل الأمر فیها علی الوجوب فی هذا الحکم غیر متیقّن إلّا بدلیل من خارج،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القائلین بوجوب الإزالة لا یقولون به قبل غسل جمیع الأعضاء </w:t>
      </w:r>
      <w:r>
        <w:rPr>
          <w:rStyle w:val="FootnoteAnchor"/>
          <w:rtl w:val="true"/>
        </w:rPr>
        <w:footnoteReference w:id="1352"/>
      </w:r>
      <w:r>
        <w:rPr>
          <w:rFonts w:ascii="IRNazanin" w:hAnsi="IRNazanin" w:eastAsia="IRNazanin"/>
          <w:color w:val="111111"/>
          <w:sz w:val="28"/>
          <w:sz w:val="28"/>
          <w:szCs w:val="28"/>
          <w:rtl w:val="true"/>
          <w:lang w:bidi="fa-IR"/>
        </w:rPr>
        <w:t xml:space="preserve">، و إنّما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جزء ارید غسله، فلا یمکنهم حمل الأوامر المذکورة علی الوجوب؛ و لهذا صرّح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مستحبات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الدلالة علی الوجوب فالدلیل أخص من المدّعی، و التعدی عن موضع النص إلی غیره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الأخبار قد تضمنت جملة من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أیضا قد تضمنت جملة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الواجبات قام الدلیل علی وجوبها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المستحبات أیضا قد قام الدلیل علی استحبابها من خارج، و نحن إنّما قلنا بالوجوب فی المقام من حیث الأمر الذی هو حقیقة فی الوجوب عندهم، و إخراجه عن حقیقته یحتاج إلی دلیل، فالاستحباب هو المحتاج إلی الدلیل لا الوجوب کما زعمه هذا القائل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القائلین بوجوب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أن وجوب الإزالة عندهم من قبیل الواجب الموسّع، و إنّما یتضیق فی الصورة التی</w:t>
      </w:r>
    </w:p>
    <w:p>
      <w:pPr>
        <w:pStyle w:val="BookText"/>
        <w:rPr/>
      </w:pPr>
      <w:r>
        <w:rPr>
          <w:rFonts w:ascii="IRNazanin" w:hAnsi="IRNazanin" w:eastAsia="IRNazanin"/>
          <w:color w:val="111111"/>
          <w:sz w:val="28"/>
          <w:sz w:val="28"/>
          <w:szCs w:val="28"/>
          <w:rtl w:val="true"/>
          <w:lang w:bidi="fa-IR"/>
        </w:rPr>
        <w:t xml:space="preserve">ذکرها، و علی ذلک یحمل حکم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بالاستحباب؛ فإنّ الاستحباب إنّما هو من حیث التقدیم و إن کان واجبا من حیث اشتراط طهارة المحل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الدلیل أخص من الدعوی، و إن التعدی عن موضع النص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 أنه من المقرّر فی کلامهم فی أمثال هذا المقام و غیره من الأحکام هو التعدیة بطریق تنقیح المناط القطعی، إلّا أن یعلم الخصوصیة فی ذلک الحکم فیخصّ بموضعه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الخصوصیّة هنا غیر معقولة کما لا یخفی؛ فیجب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محققی متأخری المتأخرین بعد أن احتمل الاستدلال علی ذلک بالأخبار المشار إلیها، حیث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الأخبار الواردة فی بیان کیفیّة الغسل خال عن هذا، و حمل هذه الأخبار علی الاستحباب الشائع فی الأخبار، أو الحمل علی الغالب من عدم حصول إزالة المنی بالغسلة الواحدة، أهون من ارتکاب التقیید فی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 الأول الأصل و قرب التأویل، و الثانی وجوب تحصیل البراءة الیقینیة من التکلیف الثابت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المقام محلّ التردد، و الاحتیاط فی تقدیم التطهیر</w:t>
      </w:r>
      <w:r>
        <w:rPr>
          <w:rFonts w:eastAsia="IRNazanin" w:cs="IRNazanin"/>
          <w:color w:val="111111"/>
          <w:sz w:val="28"/>
          <w:szCs w:val="28"/>
          <w:rtl w:val="true"/>
          <w:lang w:bidi="fa-IR"/>
        </w:rPr>
        <w:t xml:space="preserve">)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1354"/>
      </w:r>
      <w:r>
        <w:rPr>
          <w:rFonts w:ascii="IRNazanin" w:hAnsi="IRNazanin" w:eastAsia="IRNazanin"/>
          <w:color w:val="111111"/>
          <w:sz w:val="28"/>
          <w:sz w:val="28"/>
          <w:szCs w:val="28"/>
          <w:rtl w:val="true"/>
          <w:lang w:bidi="fa-IR"/>
        </w:rPr>
        <w:t xml:space="preserve">أن خلوّ الأخبار الواردة فی بیان کیفیة الغسل عن إزالة النجاسة التی هی خارجة عن الکیفیّة لا یدل علی عدم توقف صحّة الغسل علی الإزالة بمفهوم و لا منطوق، إلّا بمفهوم اللقب، و هو لیس بحجة عند هذا القائل </w:t>
      </w:r>
      <w:r>
        <w:rPr>
          <w:rStyle w:val="FootnoteAnchor"/>
          <w:rtl w:val="true"/>
        </w:rPr>
        <w:footnoteReference w:id="1355"/>
      </w:r>
      <w:r>
        <w:rPr>
          <w:rFonts w:ascii="IRNazanin" w:hAnsi="IRNazanin" w:eastAsia="IRNazanin"/>
          <w:color w:val="111111"/>
          <w:sz w:val="28"/>
          <w:sz w:val="28"/>
          <w:szCs w:val="28"/>
          <w:rtl w:val="true"/>
          <w:lang w:bidi="fa-IR"/>
        </w:rPr>
        <w:t>، بل و لا عند</w:t>
      </w:r>
    </w:p>
    <w:p>
      <w:pPr>
        <w:pStyle w:val="BookText"/>
        <w:rPr/>
      </w:pPr>
      <w:r>
        <w:rPr>
          <w:rFonts w:ascii="IRNazanin" w:hAnsi="IRNazanin" w:eastAsia="IRNazanin"/>
          <w:color w:val="111111"/>
          <w:sz w:val="28"/>
          <w:sz w:val="28"/>
          <w:szCs w:val="28"/>
          <w:rtl w:val="true"/>
          <w:lang w:bidi="fa-IR"/>
        </w:rPr>
        <w:t xml:space="preserve">أحد من أصحابنا </w:t>
      </w:r>
      <w:r>
        <w:rPr>
          <w:rStyle w:val="FootnoteAnchor"/>
          <w:rtl w:val="true"/>
        </w:rPr>
        <w:footnoteReference w:id="1356"/>
      </w:r>
      <w:r>
        <w:rPr>
          <w:rFonts w:ascii="IRNazanin" w:hAnsi="IRNazanin" w:eastAsia="IRNazanin"/>
          <w:color w:val="111111"/>
          <w:sz w:val="28"/>
          <w:sz w:val="28"/>
          <w:szCs w:val="28"/>
          <w:rtl w:val="true"/>
          <w:lang w:bidi="fa-IR"/>
        </w:rPr>
        <w:t>إذ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أن الأخبار الدالة علی إزالة النجاسة قبل الغسل لیست مقیدة للأخبار الدالة علی کیفیة الغسل الخالیة عن ذکر إزالة النجاسة، و یظهر ضعف ما توهمه من لزوم ارتکاب التقیید فی الأخبار الکثیرة لو لا الحمل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فالتحقیق فی هذا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ادّعوه من وجوب إزالة النجاسة الخبثیة أولا، ثمّ إجراء ماء الغسل بعد ذلک، و أن ماء الغسل لا یجزی لرفعهما معا لا دلیل علیه، و ما علّلوه به من أن اختلاف السبب یقتضی اختلاف </w:t>
      </w:r>
      <w:r>
        <w:rPr>
          <w:rStyle w:val="FootnoteAnchor"/>
          <w:rtl w:val="true"/>
        </w:rPr>
        <w:footnoteReference w:id="1357"/>
      </w:r>
      <w:r>
        <w:rPr>
          <w:rFonts w:ascii="IRNazanin" w:hAnsi="IRNazanin" w:eastAsia="IRNazanin"/>
          <w:color w:val="111111"/>
          <w:sz w:val="28"/>
          <w:sz w:val="28"/>
          <w:szCs w:val="28"/>
          <w:rtl w:val="true"/>
          <w:lang w:bidi="fa-IR"/>
        </w:rPr>
        <w:t>المسبّب، و أن الأصل عدم التداخل، فکلام شعری لا یجدی نفعا فی مقام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حققناه فی مسألة تداخل الأغسال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ما یقطع حجة الخصم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وجه الإشکال فی ذلک هو أنّهم قد أجمعوا إلّا الشاذ منهم علی نجاسة الماء القلیل بالملاقاة، و علیه دلّت الأخبار المستفیضة کما حققناه فی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القال و القیل فی نجاسة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بینهم أیضا القول بنجاسة الغسالة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أنه بناء علی هاتین المقدّمتین متی اغتسل و علی بدنه نجاسة لم تزل عینها بالغسل </w:t>
      </w:r>
      <w:r>
        <w:rPr>
          <w:rStyle w:val="FootnoteAnchor"/>
          <w:rtl w:val="true"/>
        </w:rPr>
        <w:footnoteReference w:id="1359"/>
      </w:r>
      <w:r>
        <w:rPr>
          <w:rFonts w:ascii="IRNazanin" w:hAnsi="IRNazanin" w:eastAsia="IRNazanin"/>
          <w:color w:val="111111"/>
          <w:sz w:val="28"/>
          <w:sz w:val="28"/>
          <w:szCs w:val="28"/>
          <w:rtl w:val="true"/>
          <w:lang w:bidi="fa-IR"/>
        </w:rPr>
        <w:t>و إن کانت لا تمنع وصول الماء للجسد، أو زالت عینها و اضمحلت من ذلک الموضع الذی هی فیه و لکن تعدّت غسالتها إلی موضع آخر من الجسد طاهر قبل ذلک، و لم تنفصل من موضع النجاسة إلی خارج البدن، فالقول بصحة الغسل هنا مشکل جدّا بناء علی ما قلناه، و ذلک أن الماء بملاقاته</w:t>
      </w:r>
    </w:p>
    <w:p>
      <w:pPr>
        <w:pStyle w:val="BookText"/>
        <w:rPr/>
      </w:pPr>
      <w:r>
        <w:rPr>
          <w:rFonts w:ascii="IRNazanin" w:hAnsi="IRNazanin" w:eastAsia="IRNazanin"/>
          <w:color w:val="111111"/>
          <w:sz w:val="28"/>
          <w:sz w:val="28"/>
          <w:szCs w:val="28"/>
          <w:rtl w:val="true"/>
          <w:lang w:bidi="fa-IR"/>
        </w:rPr>
        <w:t>النجاسة فلا إشکال فی تنجّسه کما هو الأشهر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فالماء و إن طهّر ذلک الموضع الذی فیه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منافاة عندنا بین نجاسته بالملاقاة و تطهیره ذلک الموضع، کما أوضحناه بما لا مزید علیه فی رسالتنا المشار إلیها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بعد التعدی عن ذلک الموضع إلی موضع آخر خال من النجاسة یکون نجسا منجّسا لما یلاقیه، و الماء النجس لا یرفع حدثا مع العمد نصا </w:t>
      </w:r>
      <w:r>
        <w:rPr>
          <w:rStyle w:val="FootnoteAnchor"/>
          <w:rtl w:val="true"/>
        </w:rPr>
        <w:footnoteReference w:id="1360"/>
      </w:r>
      <w:r>
        <w:rPr>
          <w:rFonts w:ascii="IRNazanin" w:hAnsi="IRNazanin" w:eastAsia="IRNazanin"/>
          <w:color w:val="111111"/>
          <w:sz w:val="28"/>
          <w:sz w:val="28"/>
          <w:szCs w:val="28"/>
          <w:rtl w:val="true"/>
          <w:lang w:bidi="fa-IR"/>
        </w:rPr>
        <w:t>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تحمل </w:t>
      </w:r>
      <w:r>
        <w:rPr>
          <w:rStyle w:val="FootnoteAnchor"/>
          <w:rtl w:val="true"/>
        </w:rPr>
        <w:footnoteReference w:id="1361"/>
      </w:r>
      <w:r>
        <w:rPr>
          <w:rFonts w:ascii="IRNazanin" w:hAnsi="IRNazanin" w:eastAsia="IRNazanin"/>
          <w:color w:val="111111"/>
          <w:sz w:val="28"/>
          <w:sz w:val="28"/>
          <w:szCs w:val="28"/>
          <w:rtl w:val="true"/>
          <w:lang w:bidi="fa-IR"/>
        </w:rPr>
        <w:t xml:space="preserve">الأخبار الواردة فی کیفیة غسل الجنابة، و ذلک، فإنّ المفروض فیها کون الغسل من تلک الأوانی الصغار المستعملة یومئذ، و أنه یغسل کلّا من جنبیه بثلاثة أکفّ </w:t>
      </w:r>
      <w:r>
        <w:rPr>
          <w:rStyle w:val="FootnoteAnchor"/>
          <w:rtl w:val="true"/>
        </w:rPr>
        <w:footnoteReference w:id="1362"/>
      </w:r>
      <w:r>
        <w:rPr>
          <w:rFonts w:ascii="IRNazanin" w:hAnsi="IRNazanin" w:eastAsia="IRNazanin"/>
          <w:color w:val="111111"/>
          <w:sz w:val="28"/>
          <w:sz w:val="28"/>
          <w:szCs w:val="28"/>
          <w:rtl w:val="true"/>
          <w:lang w:bidi="fa-IR"/>
        </w:rPr>
        <w:t xml:space="preserve">أو أربعة أکفّ </w:t>
      </w:r>
      <w:r>
        <w:rPr>
          <w:rStyle w:val="FootnoteAnchor"/>
          <w:rtl w:val="true"/>
        </w:rPr>
        <w:footnoteReference w:id="1363"/>
      </w:r>
      <w:r>
        <w:rPr>
          <w:rFonts w:ascii="IRNazanin" w:hAnsi="IRNazanin" w:eastAsia="IRNazanin"/>
          <w:color w:val="111111"/>
          <w:sz w:val="28"/>
          <w:sz w:val="28"/>
          <w:szCs w:val="28"/>
          <w:rtl w:val="true"/>
          <w:lang w:bidi="fa-IR"/>
        </w:rPr>
        <w:t>، کما تضمّنته جملة من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الغسل علی هذا التقدیر إنّما هو بإجراء الید بالماء المغسول به من موضع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فلو کان هناک نجاسة للزم تنجّس ذلک الماء بها، و تعدی النجاسة إلی سائر ما لاقاه ذلک الماء و الید المصاحبة له، فمن ثمّ أمروا علیهم السّلام احترازا عن ذلک </w:t>
      </w:r>
      <w:r>
        <w:rPr>
          <w:rStyle w:val="FootnoteAnchor"/>
          <w:rtl w:val="true"/>
        </w:rPr>
        <w:footnoteReference w:id="1364"/>
      </w:r>
      <w:r>
        <w:rPr>
          <w:rFonts w:ascii="Amiri" w:hAnsi="Amiri" w:eastAsia="Amiri" w:cs="Amiri"/>
          <w:color w:val="111111"/>
          <w:sz w:val="28"/>
          <w:sz w:val="28"/>
          <w:szCs w:val="28"/>
          <w:rtl w:val="true"/>
          <w:lang w:bidi="ar-SA"/>
        </w:rPr>
        <w:t>بإزالة النجاسة أولا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 هذه الأخبار لا تقوم حجة علی الاشتراط مطلقا، فالظاهر الذی ینبغی العمل علیه فی هذه المسألة هو القول بصحة الغسل و الوضوء فی الصورة المفروضة؛ لعدم دلیل یدل علی وجوب تقدیم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تقییده بأن یکون علی وجه لا تتعدی الغسالة إلی سائر أجزاء البدن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صریحتا الدلالة علی صحّة الطهارة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أفهمته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من صحّة الطهارة مع بقاء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قد حصل الغسل فی بعض أجزاء البدن بماء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التزامه؛ لما نقلناه من الإجماع علی بطلان الطهارة بالماء النجس عمدا، و دلالة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ذلک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بالنسبة إلی الأمر الاوّل من أنّ الأمر بالاغتسال مطلق، و التقیید بطهارة المحل خلاف الظاهر </w:t>
      </w:r>
      <w:r>
        <w:rPr>
          <w:rStyle w:val="FootnoteAnchor"/>
          <w:rtl w:val="true"/>
        </w:rPr>
        <w:footnoteReference w:id="1368"/>
      </w:r>
      <w:r>
        <w:rPr>
          <w:rFonts w:ascii="IRNazanin" w:hAnsi="IRNazanin" w:eastAsia="IRNazanin"/>
          <w:color w:val="111111"/>
          <w:sz w:val="28"/>
          <w:sz w:val="28"/>
          <w:szCs w:val="28"/>
          <w:rtl w:val="true"/>
          <w:lang w:bidi="fa-IR"/>
        </w:rPr>
        <w:t>، فکلام مجمل؛ فإنه إن أراد بذلک الإطلاق هو الحکم بصحة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ذلک الماء المغتسل به طاهرا أو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البطلان، و إن أراد غیره فهو خارج عن محل البحث، فلا یجدی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التقیید بطهارة المحل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أراد به التقیید بطهارة المحل قبل الغسل فمسلّم </w:t>
      </w:r>
      <w:r>
        <w:rPr>
          <w:rStyle w:val="FootnoteAnchor"/>
          <w:rtl w:val="true"/>
        </w:rPr>
        <w:footnoteReference w:id="1369"/>
      </w:r>
      <w:r>
        <w:rPr>
          <w:rFonts w:ascii="IRNazanin" w:hAnsi="IRNazanin" w:eastAsia="IRNazanin"/>
          <w:color w:val="111111"/>
          <w:sz w:val="28"/>
          <w:sz w:val="28"/>
          <w:szCs w:val="28"/>
          <w:rtl w:val="true"/>
          <w:lang w:bidi="fa-IR"/>
        </w:rPr>
        <w:t>، و لکنّه لیس هو مراده، و إن أراد به بعد الغسل، بحیث یکون المحل بعد الغسل طاهرا من النجاسة الخبثیة، فهو لیس بخلاف الظاهر، بل هو الظاهر کما عرفت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فإنه متی قلنا بنجاسة القلیل بالملاقاة، و قلنا أیضا بنجاسة الغسالة، فالحکم بصحة الغسل فیما إذا کانت النجاسة علی البدن و لم تزل بماء الغسل، أو زالت و لکن تعدّت نجاستها إلی سائر أجزاء البدن، بعید غایة البعد؛ لوقوع الغسل حینئذ بماء نجس، و قد قام الدلیل القطعی علی بطلان الطهارة بالماء النجس</w:t>
      </w:r>
    </w:p>
    <w:p>
      <w:pPr>
        <w:pStyle w:val="BookText"/>
        <w:rPr/>
      </w:pP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یتضح لک ما فی 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دلیل علی البطلان و إن لم یطهر بصبّ الماء للغسل</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قیّدنا بطلان الطهارة بالماء النجس بالعمد و إن کان المشهور البطلان مطلقا؛ لما سیأتی فی الدرة الآتیة إن شاء اللّه تعالی</w:t>
      </w:r>
      <w:r>
        <w:rPr>
          <w:rFonts w:eastAsia="IRNazanin" w:cs="IRNazanin"/>
          <w:color w:val="111111"/>
          <w:sz w:val="28"/>
          <w:szCs w:val="28"/>
          <w:rtl w:val="true"/>
          <w:lang w:bidi="fa-IR"/>
        </w:rPr>
        <w:t>.</w:t>
      </w:r>
      <w:bookmarkStart w:id="130" w:name="pg13064_173157"/>
    </w:p>
    <w:p>
      <w:pPr>
        <w:pStyle w:val="Heading2"/>
        <w:numPr>
          <w:ilvl w:val="1"/>
          <w:numId w:val="1"/>
        </w:numPr>
        <w:rPr/>
      </w:pPr>
      <w:bookmarkStart w:id="131" w:name="__RefHeading___Toc6991597_3224264995"/>
      <w:bookmarkStart w:id="132" w:name="_Toc47"/>
      <w:bookmarkEnd w:id="130"/>
      <w:bookmarkEnd w:id="131"/>
      <w:r>
        <w:rPr/>
        <w:t>62</w:t>
      </w:r>
      <w:r>
        <w:rPr>
          <w:rtl w:val="true"/>
        </w:rPr>
        <w:t xml:space="preserve"> </w:t>
      </w:r>
      <w:r>
        <w:rPr>
          <w:rtl w:val="true"/>
        </w:rPr>
        <w:t>درّة نجفیة فی الطهارة بالماء النجس عمدا</w:t>
      </w:r>
      <w:bookmarkEnd w:id="132"/>
    </w:p>
    <w:p>
      <w:pPr>
        <w:pStyle w:val="BookText"/>
        <w:rPr/>
      </w:pPr>
      <w:r>
        <w:rPr>
          <w:rFonts w:ascii="IRNazanin" w:hAnsi="IRNazanin" w:eastAsia="IRNazanin"/>
          <w:color w:val="111111"/>
          <w:sz w:val="28"/>
          <w:sz w:val="28"/>
          <w:szCs w:val="28"/>
          <w:rtl w:val="true"/>
          <w:lang w:bidi="fa-IR"/>
        </w:rPr>
        <w:t>أجمع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تحریم الطهارة بالماء النجس عمدا، و قد اختلفت کلماتهم فی المعنی المراد من التحریم هنا؛ فالعلّامة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الاعتداد بالطهارة و عدم إجزائها لا الإثم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w:t>
      </w:r>
      <w:r>
        <w:rPr>
          <w:rStyle w:val="FootnoteAnchor"/>
          <w:rtl w:val="true"/>
        </w:rPr>
        <w:footnoteReference w:id="1372"/>
      </w:r>
      <w:r>
        <w:rPr>
          <w:rFonts w:ascii="IRNazanin" w:hAnsi="IRNazanin" w:eastAsia="IRNazanin"/>
          <w:color w:val="111111"/>
          <w:sz w:val="28"/>
          <w:sz w:val="28"/>
          <w:szCs w:val="28"/>
          <w:rtl w:val="true"/>
          <w:lang w:bidi="fa-IR"/>
        </w:rPr>
        <w:t>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علی قدّس سرّه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 و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 و جدّه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المعنی المتعارف، و وجّهوه بأن استعمال المکلّف الماء النجس فیما یسمّی طهارة فی نظر الشارع أو إزالة نجاسة مع اعتقاد شرعیّته یتضمن إدخال ما لیس من الشرع فیه فیکون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علی تقدیر استعماله و الاعتداد به فی الصلاة؛ إذ الاعتداد به محرّم لذلک، فتکون الوسیلة إلیه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بعضهم </w:t>
      </w:r>
      <w:r>
        <w:rPr>
          <w:rStyle w:val="FootnoteAnchor"/>
          <w:rtl w:val="true"/>
        </w:rPr>
        <w:footnoteReference w:id="1376"/>
      </w:r>
      <w:r>
        <w:rPr>
          <w:rFonts w:ascii="IRNazanin" w:hAnsi="IRNazanin" w:eastAsia="IRNazanin"/>
          <w:color w:val="111111"/>
          <w:sz w:val="28"/>
          <w:sz w:val="28"/>
          <w:szCs w:val="28"/>
          <w:rtl w:val="true"/>
          <w:lang w:bidi="fa-IR"/>
        </w:rPr>
        <w:t>المعنی الأول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کلامهم أن الطهارة به نسیانا فی حکم العمد، و أمّا الطهارة به جهلا</w:t>
      </w:r>
    </w:p>
    <w:p>
      <w:pPr>
        <w:pStyle w:val="BookText"/>
        <w:rPr/>
      </w:pPr>
      <w:r>
        <w:rPr>
          <w:rFonts w:ascii="IRNazanin" w:hAnsi="IRNazanin" w:eastAsia="IRNazanin"/>
          <w:color w:val="111111"/>
          <w:sz w:val="28"/>
          <w:sz w:val="28"/>
          <w:szCs w:val="28"/>
          <w:rtl w:val="true"/>
          <w:lang w:bidi="fa-IR"/>
        </w:rPr>
        <w:t>فالمشهور بینهم أنه کالأوّل، و یجب علی المتطهر به کذلک الإعادة فی الوقت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الوقت لا فی خارجه، و هذه عبارته فی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استعمل النجس فی الوضوء أو غسل الثوب عالما أعاد الوضوء و الصلاة، و إن لم یکن علم أنه نجس نظر؛ فإن کان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الوضوء و الصلاة، و إن کان خارجا لم یجب إعادة الصلاة و یتوضأ لما یستأنف من الصلاة</w:t>
      </w:r>
      <w:r>
        <w:rPr>
          <w:rFonts w:eastAsia="IRNazanin" w:cs="IRNazanin"/>
          <w:color w:val="111111"/>
          <w:sz w:val="28"/>
          <w:szCs w:val="28"/>
          <w:rtl w:val="true"/>
          <w:lang w:bidi="fa-IR"/>
        </w:rPr>
        <w:t xml:space="preserve">)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عبارته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کما تری وجوب الإعادة مع النسیان وقتا و خارجا، و وجوبها مع الجهل وقتا لا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النجس إن تطهّر به مع علمه أو سبق علمه أعاد فی الوقت و خارجه، و إن لم یسبقه العلم أعاد فی الوقت دون خارجه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صریح فی الإعادة وقتا و خارجا مع العمد و النسیان، و عدم الإعادة خارجا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تیقن الإنسان أنه غسل ثوبه أو تطهر بالماء النجس من البئر أو غیره غسل الثوب بماء طاهر و أعاد الطهارة، و غسل ما أصاب ثوبه و بدنه، و أعاد الصلاة ما کان فی الوقت</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کالظاهر فی عدم الفرق بین المعتمد و الناسی و الجاهل فی أنّهم یعیدون فی الوقت دون خارجه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توضأ أو اغتسل أو غسل الثوب بالماء النجس أعاد</w:t>
      </w:r>
    </w:p>
    <w:p>
      <w:pPr>
        <w:pStyle w:val="BookText"/>
        <w:rPr/>
      </w:pPr>
      <w:r>
        <w:rPr>
          <w:rFonts w:ascii="IRNazanin" w:hAnsi="IRNazanin" w:eastAsia="IRNazanin"/>
          <w:color w:val="111111"/>
          <w:sz w:val="28"/>
          <w:sz w:val="28"/>
          <w:szCs w:val="28"/>
          <w:rtl w:val="true"/>
          <w:lang w:bidi="fa-IR"/>
        </w:rPr>
        <w:t>الوضوء و الغسل و الصلاة، و غسل الثوب إن کان عالما أو سبقه العلم، و إن لم یسبقه لم یجب علیه إعادة الصلاة و لا الطهارة، بل غسل الثوب سواء کان الوقت باقیا أو لم یکن علی الصحیح من المذهب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إعادة الصلاة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یقوی فی نفسی و افتی به </w:t>
      </w:r>
      <w:r>
        <w:rPr>
          <w:rStyle w:val="FootnoteAnchor"/>
          <w:rtl w:val="true"/>
        </w:rPr>
        <w:footnoteReference w:id="13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کلامه صریح فی وجوب الإعادة علی العامد و الناسی مطلقا، و عدم الإعادة علی الجاهل لا فی الوقت و لا فی خارجه، و آخر کلامه ظاهر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عبائر جلّ علمائنا المتقدّمین مطلقة فی وجوب الإعادة من غیر 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وجوبها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IRNazanin" w:hAnsi="IRNazanin" w:eastAsia="IRNazanin"/>
          <w:color w:val="111111"/>
          <w:sz w:val="28"/>
          <w:sz w:val="28"/>
          <w:szCs w:val="28"/>
          <w:rtl w:val="true"/>
          <w:lang w:bidi="fa-IR"/>
        </w:rPr>
        <w:t>بین العامد و الناسی و الجاهل، و لا فی الوقت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جملة من عبائر الأصحاب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عندی إعادة الصلاة و الوضوء و الغسل إن وقعا بالماء النجس، سواء کان الوقت باقیا أو لا، سبقه العلم أو لا</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ینقل منهم أحد الاستدلال علی ما ذهب إلیه سوی العلّامة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فإنّهما استدلّا علی ذلک، فاستدل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ذهب إلیه بورود الأخبار بالنهی عن الوضوء بالماء النجس، مثل صحیحة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الماء و تغیّر الطعم فلا تتوضأ</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الفضل البقباق عنه علیه السّلام، و قد سأله عن أشیاء حتّی انتهی إلی الکلب،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تتوضأ بفضله و اصبب ذلک الماء</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النهی یدلّ علی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فی عهدة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یدلّ علی المطلوب لاختصاصه بالعالم؛ فإن النهی مختص به؛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الاختصاص؛ فإنّه إذا کان نجسا لم یکن مطهّرا لغیره</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أیضا بما رواه معاویة فی 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الثوب، و لا تعاد الصلاة ممّا وقع فی البئر إلّا أن ینتن، فإن أنتن غسل الثوب و أعاد الصلاة</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مطلق، سواء سبقه العلم أم لا</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استعمال الماء النجس و المشتبه فی الطهارة مطلقا؛ لعدم التقرب بالنجاسة، فیعیدها مطلقا و ما صلّاه و لو خرج الوقت؛ لبقاء الحدث،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فلیقضها</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یقتضی وجوب القضاء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وقفت علیه ممّا حضرنی من کلامهم، و الذی یقتضیه النظر فی الأدلة الشرعیة و الأخذ بما یستفاد منها من الضوابط المرعیّة و القواعد الکلیّة هو وجوب الإعادة علی العالم و الناسی مطلقا، و عدم وجوب الإعادة علی الجاهل مطلقا، لا فی الوقت و لا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و مثلها غیرها أیضا مما هو مذکور فی مظانه، ممّا یدلّ علی ذلک بعمومه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خصوص ما نحن فیه موثّقة عمار الساباطی عن أبی عبد اللّه علیه السّلام</w:t>
      </w:r>
    </w:p>
    <w:p>
      <w:pPr>
        <w:pStyle w:val="BookText"/>
        <w:rPr/>
      </w:pPr>
      <w:r>
        <w:rPr>
          <w:rFonts w:ascii="IRNazanin" w:hAnsi="IRNazanin" w:eastAsia="IRNazanin"/>
          <w:color w:val="111111"/>
          <w:sz w:val="28"/>
          <w:sz w:val="28"/>
          <w:szCs w:val="28"/>
          <w:rtl w:val="true"/>
          <w:lang w:bidi="fa-IR"/>
        </w:rPr>
        <w:t>فی الرجل یجد فی إنائه فأرة و قد توضأ من ذلک الإناء مرارا، و غسل منه ثیابه و اغتسل منه، و قد کانت الفأرة منسلخة؟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رآها فی الإناء قبل أن یغتسل أو یتوضأ أو یغسل ثیابه ثمّ فعل ذلک بعد ما رآها فی الإناء فعلیه أن یغسل ثیابه و یغسل کلّ ما أصابه من ذلک </w:t>
      </w:r>
      <w:r>
        <w:rPr>
          <w:rStyle w:val="FootnoteAnchor"/>
          <w:rtl w:val="true"/>
        </w:rPr>
        <w:footnoteReference w:id="1394"/>
      </w:r>
      <w:r>
        <w:rPr>
          <w:rFonts w:ascii="IRNazanin" w:hAnsi="IRNazanin" w:eastAsia="IRNazanin"/>
          <w:color w:val="111111"/>
          <w:sz w:val="28"/>
          <w:sz w:val="28"/>
          <w:szCs w:val="28"/>
          <w:rtl w:val="true"/>
          <w:lang w:bidi="fa-IR"/>
        </w:rPr>
        <w:t>، و یعید الوضوء و الصلاة، و إن کان إنّما رآها بعد ما فرغ من ذلک و فعله فلا یمسّ من الماء شیئا، و لیس علیه شی‌ء، لأنه لا یعلم متی سقطت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إنّما سقطت تلک الساعة التی رآها</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رآها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فعل ذلک بعد ما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یشمل العامد و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الوضوء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تفصیل، یشمل الإعادة فی الوقت و خارجه، سیّما و سؤال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توضأ من ذلک الماء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خروج وقت </w:t>
      </w:r>
      <w:r>
        <w:rPr>
          <w:rStyle w:val="FootnoteAnchor"/>
          <w:rtl w:val="true"/>
        </w:rPr>
        <w:footnoteReference w:id="1396"/>
      </w:r>
      <w:r>
        <w:rPr>
          <w:rFonts w:ascii="IRNazanin" w:hAnsi="IRNazanin" w:eastAsia="IRNazanin"/>
          <w:color w:val="111111"/>
          <w:sz w:val="28"/>
          <w:sz w:val="28"/>
          <w:szCs w:val="28"/>
          <w:rtl w:val="true"/>
          <w:lang w:bidi="fa-IR"/>
        </w:rPr>
        <w:t>بعض الصلوات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فلعدم الدلیل علیه، بل قیام الدلیل علی عدمه، و ما استدلوا به من عموم تلک الروایات فغیر مسلّم؛ لما قرروه فی غیر موضع من عدم توجه النهی إلی الجاهل، لامتناع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ما نحن فیه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المسألة نظائر فی الأحکام الشرعیة قد اتفقوا فیها علی الصحة مع الجهل، منها الصلاة فی الثوب المغصوب جاهلا بالغصب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الصلاة فی المکان المغصوب کذلک، فإنه لا خلاف بینهم فی الصحة؛ و حجتهم فی ذلک ما أشرنا إلیه من عدم توجه النهی الوارد إلی الجاهل؛ لقبح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الساتر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جهل الغصب لم تبطل الصلاة؛ لارتفاع النهی</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تعلیل جواز الصلاة فی المکان المغصوب جاهلا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جوازها مع الجهل بالأصل فظاهر؛ لأن الناس فی سعة إذا </w:t>
      </w:r>
      <w:r>
        <w:rPr>
          <w:rStyle w:val="FootnoteAnchor"/>
          <w:rtl w:val="true"/>
        </w:rPr>
        <w:footnoteReference w:id="1398"/>
      </w:r>
      <w:r>
        <w:rPr>
          <w:rFonts w:ascii="IRNazanin" w:hAnsi="IRNazanin" w:eastAsia="IRNazanin"/>
          <w:color w:val="111111"/>
          <w:sz w:val="28"/>
          <w:sz w:val="28"/>
          <w:szCs w:val="28"/>
          <w:rtl w:val="true"/>
          <w:lang w:bidi="fa-IR"/>
        </w:rPr>
        <w:t>لم یعلموا</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مبحث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صلّی فی المغصوب عالما بالغصب</w:t>
      </w:r>
      <w:r>
        <w:rPr>
          <w:rFonts w:eastAsia="IRNazanin" w:cs="IRNazanin"/>
          <w:color w:val="111111"/>
          <w:sz w:val="28"/>
          <w:szCs w:val="28"/>
          <w:rtl w:val="true"/>
          <w:lang w:bidi="fa-IR"/>
        </w:rPr>
        <w:t xml:space="preserve">)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 العالم بالغصب یخرج الجاهل به فلا تبطل صلاته؛ لارتفاع النهی</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 مبحث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صحة صلاة الجاهل بالغصب فموضع وفاق من العلماء؛ لأن البطلان تابع للنهی، و هو إنّما یتوجه إلی العالم</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مبحث الساتر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الصلاة إنّما تبطل فی الثوب المغصوب مع العلم بالغصب، فلو جهله لم تبطل الصلاة؛ لارتفاع النهی</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صحّة صلاة الجاهل بالنجاسة حتّی صلّی، فإن المشهور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دلّت علیه </w:t>
      </w:r>
      <w:r>
        <w:rPr>
          <w:rStyle w:val="FootnoteAnchor"/>
          <w:rtl w:val="true"/>
        </w:rPr>
        <w:footnoteReference w:id="1404"/>
      </w:r>
      <w:r>
        <w:rPr>
          <w:rFonts w:ascii="IRNazanin" w:hAnsi="IRNazanin" w:eastAsia="IRNazanin"/>
          <w:color w:val="111111"/>
          <w:sz w:val="28"/>
          <w:sz w:val="28"/>
          <w:szCs w:val="28"/>
          <w:rtl w:val="true"/>
          <w:lang w:bidi="fa-IR"/>
        </w:rPr>
        <w:t xml:space="preserve">الأدلة الصحیحة الصریحة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مطلقا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بوجوب الإعادة فی الوقت لا دلیل له، بل جزم جماعة من أفاضل</w:t>
      </w:r>
    </w:p>
    <w:p>
      <w:pPr>
        <w:pStyle w:val="BookText"/>
        <w:rPr/>
      </w:pPr>
      <w:r>
        <w:rPr>
          <w:rFonts w:ascii="IRNazanin" w:hAnsi="IRNazanin" w:eastAsia="IRNazanin"/>
          <w:color w:val="111111"/>
          <w:sz w:val="28"/>
          <w:sz w:val="28"/>
          <w:szCs w:val="28"/>
          <w:rtl w:val="true"/>
          <w:lang w:bidi="fa-IR"/>
        </w:rPr>
        <w:t xml:space="preserve">متأخّری المتأخّرین منهم المحقق المولی أحمد الأردبیلی </w:t>
      </w:r>
      <w:r>
        <w:rPr>
          <w:rStyle w:val="FootnoteAnchor"/>
          <w:rtl w:val="true"/>
        </w:rPr>
        <w:footnoteReference w:id="1406"/>
      </w:r>
      <w:r>
        <w:rPr>
          <w:rFonts w:ascii="IRNazanin" w:hAnsi="IRNazanin" w:eastAsia="IRNazanin"/>
          <w:color w:val="111111"/>
          <w:sz w:val="28"/>
          <w:sz w:val="28"/>
          <w:szCs w:val="28"/>
          <w:rtl w:val="true"/>
          <w:lang w:bidi="fa-IR"/>
        </w:rPr>
        <w:t xml:space="preserve">، و تلمیذه 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 و الفاضل المحدّث الأمین الأسترابادی </w:t>
      </w:r>
      <w:r>
        <w:rPr>
          <w:rStyle w:val="FootnoteAnchor"/>
          <w:rtl w:val="true"/>
        </w:rPr>
        <w:footnoteReference w:id="1408"/>
      </w:r>
      <w:r>
        <w:rPr>
          <w:rFonts w:ascii="IRNazanin" w:hAnsi="IRNazanin" w:eastAsia="IRNazanin"/>
          <w:color w:val="111111"/>
          <w:sz w:val="28"/>
          <w:sz w:val="28"/>
          <w:szCs w:val="28"/>
          <w:rtl w:val="true"/>
          <w:lang w:bidi="fa-IR"/>
        </w:rPr>
        <w:t xml:space="preserve">، و المحدّث الکاشانی </w:t>
      </w:r>
      <w:r>
        <w:rPr>
          <w:rStyle w:val="FootnoteAnchor"/>
          <w:rtl w:val="true"/>
        </w:rPr>
        <w:footnoteReference w:id="1409"/>
      </w:r>
      <w:r>
        <w:rPr>
          <w:rFonts w:ascii="IRNazanin" w:hAnsi="IRNazanin" w:eastAsia="IRNazanin"/>
          <w:color w:val="111111"/>
          <w:sz w:val="28"/>
          <w:sz w:val="28"/>
          <w:szCs w:val="28"/>
          <w:rtl w:val="true"/>
          <w:lang w:bidi="fa-IR"/>
        </w:rPr>
        <w:t xml:space="preserve">، و شیخنا المجلسی </w:t>
      </w:r>
      <w:r>
        <w:rPr>
          <w:rStyle w:val="FootnoteAnchor"/>
          <w:rtl w:val="true"/>
        </w:rPr>
        <w:footnoteReference w:id="1410"/>
      </w:r>
      <w:r>
        <w:rPr>
          <w:rFonts w:ascii="IRNazanin" w:hAnsi="IRNazanin" w:eastAsia="IRNazanin"/>
          <w:color w:val="111111"/>
          <w:sz w:val="28"/>
          <w:sz w:val="28"/>
          <w:szCs w:val="28"/>
          <w:rtl w:val="true"/>
          <w:lang w:bidi="fa-IR"/>
        </w:rPr>
        <w:t xml:space="preserve">، و السید المحدّث السید نعمة اللّه الجزائری، و شیخنا أبو الحسن الشیخ سلیمان البحرانی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تعالی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بتعدیة ذلک إلی جاهل الحکم فی جمیع مواضعه، فقالوا بمعذوریته، و لم یوجبوا علیه الإعادة فیما یجب فیه ذلک لو لا العذر المذکور؛ لعین ما ذکر من عدم توجّه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الجاهل بالحکم فقد قطع </w:t>
      </w:r>
      <w:r>
        <w:rPr>
          <w:rStyle w:val="FootnoteAnchor"/>
          <w:rtl w:val="true"/>
        </w:rPr>
        <w:footnoteReference w:id="1412"/>
      </w:r>
      <w:r>
        <w:rPr>
          <w:rFonts w:ascii="IRNazanin" w:hAnsi="IRNazanin" w:eastAsia="IRNazanin"/>
          <w:color w:val="111111"/>
          <w:sz w:val="28"/>
          <w:sz w:val="28"/>
          <w:szCs w:val="28"/>
          <w:rtl w:val="true"/>
          <w:lang w:bidi="fa-IR"/>
        </w:rPr>
        <w:t>بأنه غیر معذور، لتقصیره فی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بعض مشایخنا </w:t>
      </w:r>
      <w:r>
        <w:rPr>
          <w:rStyle w:val="FootnoteAnchor"/>
          <w:rtl w:val="true"/>
        </w:rPr>
        <w:footnoteReference w:id="1413"/>
      </w:r>
      <w:r>
        <w:rPr>
          <w:rFonts w:ascii="IRNazanin" w:hAnsi="IRNazanin" w:eastAsia="IRNazanin"/>
          <w:color w:val="111111"/>
          <w:sz w:val="28"/>
          <w:sz w:val="28"/>
          <w:szCs w:val="28"/>
          <w:rtl w:val="true"/>
          <w:lang w:bidi="fa-IR"/>
        </w:rPr>
        <w:t>المحققین إلحاقه بجاهل الغصب؛ لعین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قوّة</w:t>
      </w:r>
      <w:r>
        <w:rPr>
          <w:rFonts w:eastAsia="IRNazanin" w:cs="IRNazanin"/>
          <w:color w:val="111111"/>
          <w:sz w:val="28"/>
          <w:szCs w:val="28"/>
          <w:rtl w:val="true"/>
          <w:lang w:bidi="fa-IR"/>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بحث الساتر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العبارة المتقدمة فی جاهل أصل الغصب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یبعد اشتراط العلم بالحکم أیضا؛ لامتناع تکلیف الغافل، فلا یتوجّه إلیه النهی المقتضی لفساده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هو الظاهر عندی علی التفصیل الذی تقدّم فی الدرّة </w:t>
      </w:r>
      <w:r>
        <w:rPr>
          <w:rStyle w:val="FootnoteAnchor"/>
          <w:rtl w:val="true"/>
        </w:rPr>
        <w:footnoteReference w:id="1417"/>
      </w:r>
      <w:r>
        <w:rPr>
          <w:rFonts w:ascii="IRNazanin" w:hAnsi="IRNazanin" w:eastAsia="IRNazanin"/>
          <w:color w:val="111111"/>
          <w:sz w:val="28"/>
          <w:sz w:val="28"/>
          <w:szCs w:val="28"/>
          <w:rtl w:val="true"/>
          <w:lang w:bidi="fa-IR"/>
        </w:rPr>
        <w:t>الموضوعة فی هذه المسألة، و بذلک یظهر أنه لا وجه لحکمهم بالبطلان هنا، و العلّة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فصحة العبادة هنا و سقوط القضاء هو الموافق للقاعدة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کان نجسا لم یکن مطهّرا لغیره </w:t>
      </w:r>
      <w:r>
        <w:rPr>
          <w:rStyle w:val="FootnoteAnchor"/>
          <w:rtl w:val="true"/>
        </w:rPr>
        <w:footnoteReference w:id="1418"/>
      </w:r>
      <w:r>
        <w:rPr>
          <w:rFonts w:ascii="IRNazanin" w:hAnsi="IRNazanin" w:eastAsia="IRNazanin"/>
          <w:color w:val="111111"/>
          <w:sz w:val="28"/>
          <w:sz w:val="28"/>
          <w:szCs w:val="28"/>
          <w:rtl w:val="true"/>
          <w:lang w:bidi="fa-IR"/>
        </w:rPr>
        <w:t>کلام مجمل؛ فإنه إن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نجسا فی نظر المکلّف فما ذکره مسلّم و لکنّه لیس بمحل البحث، و إن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کذلک فی الواقع و إن لم یکن معلوما للمکلّف فهو ممنوع، بل هو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انکشاف الأمر و حصول العلم بالنجاسة یجب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تعلیله عدم ارتفاع الحدث بأنه ماء نجس و لا یحصل به الطهارة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کلّه لا یجری إلّا فی العالم، و یوضحه أنه لا ریب أنّا مکلّفون من الشارع بالطهارة بهذا الماء مثلا بشرط عدم العلم بنجاسته، لا بشرط العلم بعدمها؛ لاستلزام ذلک الحرج المنفی بالآیة </w:t>
      </w:r>
      <w:r>
        <w:rPr>
          <w:rStyle w:val="FootnoteAnchor"/>
          <w:rtl w:val="true"/>
        </w:rPr>
        <w:footnoteReference w:id="1420"/>
      </w:r>
      <w:r>
        <w:rPr>
          <w:rFonts w:ascii="IRNazanin" w:hAnsi="IRNazanin" w:eastAsia="IRNazanin"/>
          <w:color w:val="111111"/>
          <w:sz w:val="28"/>
          <w:sz w:val="28"/>
          <w:szCs w:val="28"/>
          <w:rtl w:val="true"/>
          <w:lang w:bidi="fa-IR"/>
        </w:rPr>
        <w:t xml:space="preserve">و الروایة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ذلک لم یجعل التکلیف منوطا بنفس الأمر فی مادة من المواد و لا حکم من الأحکام، لعلمه بتعذّره عینا، و إنّما کلّفنا بالنظر إلی علمنا؛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ابالی أبول أصابنی أم ماء إذا لم أعلم</w:t>
      </w:r>
      <w:r>
        <w:rPr>
          <w:rFonts w:eastAsia="IRNazanin" w:cs="IRNazanin"/>
          <w:color w:val="111111"/>
          <w:sz w:val="28"/>
          <w:szCs w:val="28"/>
          <w:rtl w:val="true"/>
          <w:lang w:bidi="fa-IR"/>
        </w:rPr>
        <w:t xml:space="preserve">»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حتی تعلم أنه قذر</w:t>
      </w:r>
      <w:r>
        <w:rPr>
          <w:rFonts w:eastAsia="IRNazanin" w:cs="IRNazanin"/>
          <w:color w:val="111111"/>
          <w:sz w:val="28"/>
          <w:szCs w:val="28"/>
          <w:rtl w:val="true"/>
          <w:lang w:bidi="fa-IR"/>
        </w:rPr>
        <w:t xml:space="preserve">» </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فالمکلّف إذا توضأ بهذا الماء الطاهر فی نظره و اعتقاده و إن کان</w:t>
      </w:r>
    </w:p>
    <w:p>
      <w:pPr>
        <w:pStyle w:val="BookText"/>
        <w:rPr/>
      </w:pPr>
      <w:r>
        <w:rPr>
          <w:rFonts w:ascii="IRNazanin" w:hAnsi="IRNazanin" w:eastAsia="IRNazanin"/>
          <w:color w:val="111111"/>
          <w:sz w:val="28"/>
          <w:sz w:val="28"/>
          <w:szCs w:val="28"/>
          <w:rtl w:val="true"/>
          <w:lang w:bidi="fa-IR"/>
        </w:rPr>
        <w:t>نجسا فی الواقع فطهارته شرعیّة صحیحة مجزیة اتفاقا، و صلاته أیضا بتلک الطهارة صحیحة مجزیة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معلومیّة النجاسة و انکشاف الأمر بذلک، فوجوب قضاء تلک العبادات التی مضت علی ظاهر الصحة أولا و إعادتها یحتاج إلی دلیل،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الفوات علی هذه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غیر مسلّم، کیف، و قد فعل المأمور به شرعا، و امتثال الأمر یقتضی الإجزاء و الصحة، کما حقّق فی محلّه؟</w:t>
      </w:r>
    </w:p>
    <w:p>
      <w:pPr>
        <w:pStyle w:val="BookText"/>
        <w:rPr/>
      </w:pPr>
      <w:r>
        <w:rPr>
          <w:rFonts w:ascii="IRNazanin" w:hAnsi="IRNazanin" w:eastAsia="IRNazanin"/>
          <w:color w:val="111111"/>
          <w:sz w:val="28"/>
          <w:sz w:val="28"/>
          <w:szCs w:val="28"/>
          <w:rtl w:val="true"/>
          <w:lang w:bidi="fa-IR"/>
        </w:rPr>
        <w:t>و بالجملة، فإنّهم صرّحوا فی مواضع عدیدة بأن القضاء یحتاج إلی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المکلّف لمّا کان الواجب علیه إنّما هو البناء علی الظاهر، و قد دخل علیه الوقت و أتی بالصلاة المفروضة علیه کاملة بشروطها الواجبة علیه فی ظاهر التکلیف، و لا ریب أن صلاته صحیحة مجزیة، فلو ظهر الخطأ بعد ذلک فی اعتقاده بالإتیان بشرط من تلک الشرائط و أنه لم یکن کذلک فالحکم بالإبطال یحتاج إلی دلیل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الأدلة فی بعض تلک المواضع و الشروط علی الصحة و الحال کذلک، کما إذا ظهر له نجاسة جسده </w:t>
      </w:r>
      <w:r>
        <w:rPr>
          <w:rStyle w:val="FootnoteAnchor"/>
          <w:rtl w:val="true"/>
        </w:rPr>
        <w:footnoteReference w:id="1426"/>
      </w:r>
      <w:r>
        <w:rPr>
          <w:rFonts w:ascii="IRNazanin" w:hAnsi="IRNazanin" w:eastAsia="IRNazanin"/>
          <w:color w:val="111111"/>
          <w:sz w:val="28"/>
          <w:sz w:val="28"/>
          <w:szCs w:val="28"/>
          <w:rtl w:val="true"/>
          <w:lang w:bidi="fa-IR"/>
        </w:rPr>
        <w:t xml:space="preserve">أو ثوبه </w:t>
      </w:r>
      <w:r>
        <w:rPr>
          <w:rStyle w:val="FootnoteAnchor"/>
          <w:rtl w:val="true"/>
        </w:rPr>
        <w:footnoteReference w:id="1427"/>
      </w:r>
      <w:r>
        <w:rPr>
          <w:rFonts w:ascii="IRNazanin" w:hAnsi="IRNazanin" w:eastAsia="IRNazanin"/>
          <w:color w:val="111111"/>
          <w:sz w:val="28"/>
          <w:sz w:val="28"/>
          <w:szCs w:val="28"/>
          <w:rtl w:val="true"/>
          <w:lang w:bidi="fa-IR"/>
        </w:rPr>
        <w:t xml:space="preserve">، أو غصب مکانه أو لباسه، أو انحرافه إلی غیر جهة القبلة </w:t>
      </w:r>
      <w:r>
        <w:rPr>
          <w:rStyle w:val="FootnoteAnchor"/>
          <w:rtl w:val="true"/>
        </w:rPr>
        <w:footnoteReference w:id="1428"/>
      </w:r>
      <w:r>
        <w:rPr>
          <w:rFonts w:ascii="IRNazanin" w:hAnsi="IRNazanin" w:eastAsia="IRNazanin"/>
          <w:color w:val="111111"/>
          <w:sz w:val="28"/>
          <w:sz w:val="28"/>
          <w:szCs w:val="28"/>
          <w:rtl w:val="true"/>
          <w:lang w:bidi="fa-IR"/>
        </w:rPr>
        <w:t>علی تفصیل فیه، و نحو ذلک ممّا یکون مبطلا مع العلم به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علی الإبطال، کما إذا کان جاهلا بالجنابة و توضأ و صلّی ثمّ علم الجنابة </w:t>
      </w:r>
      <w:r>
        <w:rPr>
          <w:rStyle w:val="FootnoteAnchor"/>
          <w:rtl w:val="true"/>
        </w:rPr>
        <w:footnoteReference w:id="1429"/>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لم یدل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قام الدلیل علیه یجب العمل علی مقتضی الدلیل، و ما لم یقم علیه دلیل یبقی علی أصل الصحة،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العلّامة رحمه اللّه علی العموم من صحیحة معاویة، حیث قال بعد نقلها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مطلق، سواء سبقه العلم أو لا</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 فهو محل نظر؛ کیف، و لیس فیها حکایة الطهارة بماء البئر بالکلیة؟ و لعلّ المراد بها باعتبار ملاقاة الثوب أو البدن، و مع ذلک فالعمل بها علی إطلاقها غیر ممکن، بل لا بدّ من تقییدها بالروایات الواردة فی عدم إعادة الجاهل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 الشیخ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432"/>
      </w:r>
      <w:r>
        <w:rPr>
          <w:rFonts w:ascii="IRNazanin" w:hAnsi="IRNazanin" w:eastAsia="IRNazanin"/>
          <w:color w:val="111111"/>
          <w:sz w:val="28"/>
          <w:sz w:val="28"/>
          <w:szCs w:val="28"/>
          <w:rtl w:val="true"/>
          <w:lang w:bidi="fa-IR"/>
        </w:rPr>
        <w:t xml:space="preserve">من الإعادة فی الوقت دون خارجه فلم نقف له علی دلیل، و لعلهما قاسا ذلک علی الصلاة بالنجاسة، فإن الشیخ </w:t>
      </w:r>
      <w:r>
        <w:rPr>
          <w:rStyle w:val="FootnoteAnchor"/>
          <w:rtl w:val="true"/>
        </w:rPr>
        <w:footnoteReference w:id="143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وجوب الإعادة علی من صلّی فی النجاسة جاهلا فی الوقت دون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أقف علی مذهب ابن البرّاج فی ذلک، و لا یبعد أن یکون مذهبه ذلک أیضا فإنه کثیرا ما یقتفی أثر الشیخ، و یجوز أن یکون قد بنی علی أنه ما دام فی الوقت لم تبرأ الذمة من عهدة التکلیف حتّی یأتی بما کلّف به واقعا، و أمّا خارج الوقت فلا بدّ له من دلیل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ابن الجنید </w:t>
      </w:r>
      <w:r>
        <w:rPr>
          <w:rStyle w:val="FootnoteAnchor"/>
          <w:rtl w:val="true"/>
        </w:rPr>
        <w:footnoteReference w:id="1434"/>
      </w:r>
      <w:r>
        <w:rPr>
          <w:rFonts w:ascii="IRNazanin" w:hAnsi="IRNazanin" w:eastAsia="IRNazanin"/>
          <w:color w:val="111111"/>
          <w:sz w:val="28"/>
          <w:sz w:val="28"/>
          <w:szCs w:val="28"/>
          <w:rtl w:val="true"/>
          <w:lang w:bidi="fa-IR"/>
        </w:rPr>
        <w:t>أیضا لم نقف له علی مستند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مبنی علی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قدّمنا نقله عنهم فی الدرة الخامسة </w:t>
      </w:r>
      <w:r>
        <w:rPr>
          <w:rStyle w:val="FootnoteAnchor"/>
          <w:rtl w:val="true"/>
        </w:rPr>
        <w:footnoteReference w:id="1435"/>
      </w:r>
      <w:r>
        <w:rPr>
          <w:rFonts w:ascii="IRNazanin" w:hAnsi="IRNazanin" w:eastAsia="IRNazanin"/>
          <w:color w:val="111111"/>
          <w:sz w:val="28"/>
          <w:sz w:val="28"/>
          <w:szCs w:val="28"/>
          <w:rtl w:val="true"/>
          <w:lang w:bidi="fa-IR"/>
        </w:rPr>
        <w:t>من درر الکتاب، و هو أن من صلّی بالنجاسة جاهلا فصلاته و إن کانت صحیحة ظاهرا إلّا إنّها باطلة واقعا، فلو استمرّ به الجهل حتّی مات فصلاته التی صلّاها علی تلک الحال کلّها باطلة لا یستحق علیها ثواب الصلاة الموعود به و إن کان غیر مؤاخذ بحسب الظاهر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قدّمنا تحقیق الحال فی تلک المسألة بما یؤید ما اخترناه هنا، و اللّه العالم</w:t>
      </w:r>
      <w:r>
        <w:rPr>
          <w:rFonts w:eastAsia="IRNazanin" w:cs="IRNazanin"/>
          <w:color w:val="111111"/>
          <w:sz w:val="28"/>
          <w:szCs w:val="28"/>
          <w:rtl w:val="true"/>
          <w:lang w:bidi="fa-IR"/>
        </w:rPr>
        <w:t>.</w:t>
      </w:r>
      <w:bookmarkStart w:id="133" w:name="pg13064_173169"/>
    </w:p>
    <w:p>
      <w:pPr>
        <w:pStyle w:val="Heading2"/>
        <w:numPr>
          <w:ilvl w:val="1"/>
          <w:numId w:val="1"/>
        </w:numPr>
        <w:rPr/>
      </w:pPr>
      <w:bookmarkStart w:id="134" w:name="__RefHeading___Toc6991599_3224264995"/>
      <w:bookmarkStart w:id="135" w:name="_Toc48"/>
      <w:bookmarkEnd w:id="133"/>
      <w:bookmarkEnd w:id="134"/>
      <w:r>
        <w:rPr/>
        <w:t>63</w:t>
      </w:r>
      <w:r>
        <w:rPr>
          <w:rtl w:val="true"/>
        </w:rPr>
        <w:t xml:space="preserve"> </w:t>
      </w:r>
      <w:r>
        <w:rPr>
          <w:rtl w:val="true"/>
        </w:rPr>
        <w:t>درّة نجفیة فیما ورد فی إمامة الاثنی عشر من طرق أهل السنة</w:t>
      </w:r>
      <w:bookmarkEnd w:id="135"/>
    </w:p>
    <w:p>
      <w:pPr>
        <w:pStyle w:val="BookText"/>
        <w:rPr/>
      </w:pPr>
      <w:r>
        <w:rPr>
          <w:rFonts w:ascii="IRNazanin" w:hAnsi="IRNazanin" w:eastAsia="IRNazanin"/>
          <w:color w:val="111111"/>
          <w:sz w:val="28"/>
          <w:sz w:val="28"/>
          <w:szCs w:val="28"/>
          <w:rtl w:val="true"/>
          <w:lang w:bidi="fa-IR"/>
        </w:rPr>
        <w:t>قد ورد من طرق مخالفینا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تعالی و إیاهم للهدایة إلی ما یوجب السلامة 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إمامة الأئمّة الاثنی عشر؛ فمن ذلک ما رواه البخاری فی صحیحه فی الجزء الثالث من أجزاء ثمانیة، بإسناده إلی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فی حدیث یرفعه البخاری فی صحیحة بإسناده إلی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الناس ماضیا ما ولیهم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صحیحه فی الجزء الرابع من أجزاء ستة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بکلمة خفیت علیّ،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فی صحیحه </w:t>
      </w:r>
      <w:r>
        <w:rPr>
          <w:rStyle w:val="FootnoteAnchor"/>
          <w:rtl w:val="true"/>
        </w:rPr>
        <w:footnoteReference w:id="1440"/>
      </w:r>
      <w:r>
        <w:rPr>
          <w:rFonts w:ascii="IRNazanin" w:hAnsi="IRNazanin" w:eastAsia="IRNazanin"/>
          <w:color w:val="111111"/>
          <w:sz w:val="28"/>
          <w:sz w:val="28"/>
          <w:szCs w:val="28"/>
          <w:rtl w:val="true"/>
          <w:lang w:bidi="fa-IR"/>
        </w:rPr>
        <w:t>من طریق آخر مثل روایة البخاری عن ابن عیینة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مسلم فی صحیحه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سمّاک بن حرب، یرفعه إلی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أمر </w:t>
      </w:r>
      <w:r>
        <w:rPr>
          <w:rStyle w:val="FootnoteAnchor"/>
          <w:rtl w:val="true"/>
        </w:rPr>
        <w:footnoteReference w:id="1441"/>
      </w:r>
      <w:r>
        <w:rPr>
          <w:rFonts w:ascii="IRNazanin" w:hAnsi="IRNazanin" w:eastAsia="IRNazanin"/>
          <w:color w:val="111111"/>
          <w:sz w:val="28"/>
          <w:sz w:val="28"/>
          <w:szCs w:val="28"/>
          <w:rtl w:val="true"/>
          <w:lang w:bidi="fa-IR"/>
        </w:rPr>
        <w:t>الإسلام عزیزا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کلمة لم یسمعها الراوی، فسأل عنها من سمع الحدیث عن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فی روایة سعد بن أبی وقاص فی صحیح مسلم، أن النبی صلّی اللّه علیه و آله قال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رجم السلمی </w:t>
      </w:r>
      <w:r>
        <w:rPr>
          <w:rStyle w:val="FootnoteAnchor"/>
          <w:rtl w:val="true"/>
        </w:rPr>
        <w:footnoteReference w:id="1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حتّی تقوم الساعة، و یکون علیهم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عامر بن سعد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الروایة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بین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إِنَّ أَکْرَمَکُمْ عِنْدَ اللّٰهِ أَتْقٰاکُمْ </w:t>
      </w:r>
      <w:r>
        <w:rPr>
          <w:rStyle w:val="FootnoteAnchor"/>
          <w:rtl w:val="true"/>
        </w:rPr>
        <w:footnoteReference w:id="1446"/>
      </w:r>
      <w:r>
        <w:rPr>
          <w:rFonts w:ascii="IRNazanin" w:hAnsi="IRNazanin" w:eastAsia="IRNazanin"/>
          <w:color w:val="111111"/>
          <w:sz w:val="28"/>
          <w:sz w:val="28"/>
          <w:szCs w:val="28"/>
          <w:rtl w:val="true"/>
          <w:lang w:bidi="fa-IR"/>
        </w:rPr>
        <w:t>بإسناده،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الإسلام عزیزا إلی اثنی عشر خلیفة، کلّهم من قریش</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فی صحیح أبی داود من الجزء الثانی من جزءین بإسناده إلی النبی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ظاهرا حتّی تقوم الساعة، و یکون علیهم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روایة الحمیدی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الأحادیث من طریق عبد الملک بن عمر </w:t>
      </w:r>
      <w:r>
        <w:rPr>
          <w:rStyle w:val="FootnoteAnchor"/>
          <w:rtl w:val="true"/>
        </w:rPr>
        <w:footnoteReference w:id="1450"/>
      </w:r>
      <w:r>
        <w:rPr>
          <w:rFonts w:ascii="IRNazanin" w:hAnsi="IRNazanin" w:eastAsia="IRNazanin"/>
          <w:color w:val="111111"/>
          <w:sz w:val="28"/>
          <w:sz w:val="28"/>
          <w:szCs w:val="28"/>
          <w:rtl w:val="true"/>
          <w:lang w:bidi="fa-IR"/>
        </w:rPr>
        <w:t xml:space="preserve">، و طریق شعبة، و طریق ابن عیینة، و طریق عامر بن سعد، و طریق سمّاک بن حرب، و طریق عدی بن حاتم، و طریق عامر الشعبی </w:t>
      </w:r>
      <w:r>
        <w:rPr>
          <w:rStyle w:val="FootnoteAnchor"/>
          <w:rtl w:val="true"/>
        </w:rPr>
        <w:footnoteReference w:id="1451"/>
      </w:r>
      <w:r>
        <w:rPr>
          <w:rFonts w:ascii="IRNazanin" w:hAnsi="IRNazanin" w:eastAsia="IRNazanin"/>
          <w:color w:val="111111"/>
          <w:sz w:val="28"/>
          <w:sz w:val="28"/>
          <w:szCs w:val="28"/>
          <w:rtl w:val="true"/>
          <w:lang w:bidi="fa-IR"/>
        </w:rPr>
        <w:t xml:space="preserve">، و طریق حصن </w:t>
      </w:r>
      <w:r>
        <w:rPr>
          <w:rStyle w:val="FootnoteAnchor"/>
          <w:rtl w:val="true"/>
        </w:rPr>
        <w:footnoteReference w:id="1452"/>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هذه الطرق یتضمّن أن عدّتهم اثنا عشر خلیفة أو أمیر، کلّهم من قریش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المنصف أنه لا وجود لهذا العدد إلّا علی مذهب الإمامیّة الاثنی عشریة؛ و لهذا اضطربت آراء مخالفینا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هذه الاثنی عشر المذکورة فی هذه النصوص، و تاهت أفکارهم فی المراد بها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الخلفاء بعد رسول اللّه صلّی اللّه علیه و آله، و کان اثنا عشر منهم ولاة الأمر إلی ثلاثمائة سنة، و بعدها وقع الفتن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الدین عزیز مدة خلافة اثنی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الإغماض عن المناقشة فی خلافة المتقدّمین، فعدّ معاویة المحارب لعلی علیه السّلام فی صفین، و المعلن بسبّه و سبّ أولاده علی رءوس المنابر، حتی صار سنّة أمویّة بین البادی و الحاضر، و یزید ابنه المعلن بشرب الخمور و الفجور، قاتل الحسین علیه السّلام و أهل بیته، و هادم الکعبة، و صاحب وقعة الحرّة،</w:t>
      </w:r>
    </w:p>
    <w:p>
      <w:pPr>
        <w:pStyle w:val="BookText"/>
        <w:rPr/>
      </w:pPr>
      <w:r>
        <w:rPr>
          <w:rFonts w:ascii="IRNazanin" w:hAnsi="IRNazanin" w:eastAsia="IRNazanin"/>
          <w:color w:val="111111"/>
          <w:sz w:val="28"/>
          <w:sz w:val="28"/>
          <w:szCs w:val="28"/>
          <w:rtl w:val="true"/>
          <w:lang w:bidi="fa-IR"/>
        </w:rPr>
        <w:t>و واضع السیف فی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و الأنصار </w:t>
      </w:r>
      <w:r>
        <w:rPr>
          <w:rStyle w:val="FootnoteAnchor"/>
          <w:rtl w:val="true"/>
        </w:rPr>
        <w:footnoteReference w:id="1454"/>
      </w:r>
      <w:r>
        <w:rPr>
          <w:rFonts w:ascii="IRNazanin" w:hAnsi="IRNazanin" w:eastAsia="IRNazanin"/>
          <w:color w:val="111111"/>
          <w:sz w:val="28"/>
          <w:sz w:val="28"/>
          <w:szCs w:val="28"/>
          <w:rtl w:val="true"/>
          <w:lang w:bidi="fa-IR"/>
        </w:rPr>
        <w:t xml:space="preserve">، و الولید الزندیق الذی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غرضا للنشّاب </w:t>
      </w:r>
      <w:r>
        <w:rPr>
          <w:rStyle w:val="FootnoteAnchor"/>
          <w:rtl w:val="true"/>
        </w:rPr>
        <w:footnoteReference w:id="1455"/>
      </w:r>
      <w:r>
        <w:rPr>
          <w:rFonts w:ascii="IRNazanin" w:hAnsi="IRNazanin" w:eastAsia="IRNazanin"/>
          <w:color w:val="111111"/>
          <w:sz w:val="28"/>
          <w:sz w:val="28"/>
          <w:szCs w:val="28"/>
          <w:rtl w:val="true"/>
          <w:lang w:bidi="fa-IR"/>
        </w:rPr>
        <w:t>، و أمثالهم ممّن یتمّ بهم العدد من فراعنة الامویة و العبّاسیة، لا یخفی ما فیه علی من قابل الإنصاف و جانب الاعتساف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یدّعی مسلم یؤمن باللّه و رسوله أن هؤلاء خلفاء اللّه فی أرضه و الحافظون لسنّته و فرضه؟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رووا عنه صلّی اللّه علیه و آله أن الخلافة بعدی ثلاثون سنة، ثمّ تکون ملکا عضوضا </w:t>
      </w:r>
      <w:r>
        <w:rPr>
          <w:rStyle w:val="FootnoteAnchor"/>
          <w:rtl w:val="true"/>
        </w:rPr>
        <w:footnoteReference w:id="1456"/>
      </w:r>
      <w:r>
        <w:rPr>
          <w:rFonts w:ascii="IRNazanin" w:hAnsi="IRNazanin" w:eastAsia="IRNazanin"/>
          <w:color w:val="111111"/>
          <w:sz w:val="28"/>
          <w:sz w:val="28"/>
          <w:szCs w:val="28"/>
          <w:rtl w:val="true"/>
          <w:lang w:bidi="fa-IR"/>
        </w:rPr>
        <w:t>، فکیف یدّعی هذا القائل امتداد الخلفاء الاثنی عشر إلی ثلاثمائة سنة، و إن الفتن و الحروب إنّما هی بعدها؟</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تکون الأحکام بعد تلک المدة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بها تنقضی خلافة الخلفاء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معطلة، و الشرائع إلی یوم القیامة مهملة، مع أن جملة من الأخبار المتقدمة دلّت علی أن أمر الدین عزیز إلی یوم القیامة، و أن خلافة الاثنی عشر ممتدة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صلحاء الخلفاء من قریش اثنا عشر، و هم الخلفاء الراشدون و هم خمسة، و عبد اللّه بن الزبیر، و خمسة اخر من خلفاء بنی العباس، فیکون هذا إشارة إلی الصلحاء من الخلفاء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أنّهم قد رووا عنه صلّی اللّه علیه و آله من أن الخلافة بعده تکون ثلاثین سنة، ثمّ یصیر ملکا عضوضا، و الثلاثون قد کملت بخلافة الحسن علیه السّلام الذی هو</w:t>
      </w:r>
    </w:p>
    <w:p>
      <w:pPr>
        <w:pStyle w:val="BookText"/>
        <w:rPr/>
      </w:pPr>
      <w:r>
        <w:rPr>
          <w:rFonts w:ascii="IRNazanin" w:hAnsi="IRNazanin" w:eastAsia="IRNazanin"/>
          <w:color w:val="111111"/>
          <w:sz w:val="28"/>
          <w:sz w:val="28"/>
          <w:szCs w:val="28"/>
          <w:rtl w:val="true"/>
          <w:lang w:bidi="fa-IR"/>
        </w:rPr>
        <w:t>الخامس عندهم، کما نبّه علیه الشیخ کمال الدین بن طلحة الشامی فی کتابه،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موت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بانقضاء الشهور التی ولی فیها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خلافة النبوة؛ فإن بها کان استکمال ثلاثین سنة، و هی التی ذکرها رسول اللّه صلّی اللّه علیه و آله فیما 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سنة، ثمّ تصیر ملکا عضوضا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کما قال علیه السّلام</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الخبر حینئذ یعلم أن ملک معاویة و من بعده لیس من الخلافة فی شی‌ء، و إنّما هو من الملک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ابن الزبیر من صلحاء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رأس الفتنة فی حرب الجمل و إراقة دماء المسلمین، و من جملة المجاهرین فی أیام خلافته بعداوة أهل البیت علیهم السّلام، حتّی نقل عنه کما ذکره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 و غیره </w:t>
      </w:r>
      <w:r>
        <w:rPr>
          <w:rStyle w:val="FootnoteAnchor"/>
          <w:rtl w:val="true"/>
        </w:rPr>
        <w:footnoteReference w:id="1459"/>
      </w:r>
      <w:r>
        <w:rPr>
          <w:rFonts w:ascii="IRNazanin" w:hAnsi="IRNazanin" w:eastAsia="IRNazanin"/>
          <w:color w:val="111111"/>
          <w:sz w:val="28"/>
          <w:sz w:val="28"/>
          <w:szCs w:val="28"/>
          <w:rtl w:val="true"/>
          <w:lang w:bidi="fa-IR"/>
        </w:rPr>
        <w:t>أنه کان فی وقت خلافته یترک الصلاة علی النبی صلّی اللّه علیه و آله فی خطبته، حتی 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اهیل سوء إذا ذکر شمخوا بانوفهم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صرف و عناد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أیضا ما صرّح به ابن عبد 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فیه خلال لا یصلح معها للخلافة؛ لأنه کان بخیلا، ضیّق العطن </w:t>
      </w:r>
      <w:r>
        <w:rPr>
          <w:rStyle w:val="FootnoteAnchor"/>
          <w:rtl w:val="true"/>
        </w:rPr>
        <w:footnoteReference w:id="1460"/>
      </w:r>
      <w:r>
        <w:rPr>
          <w:rFonts w:ascii="IRNazanin" w:hAnsi="IRNazanin" w:eastAsia="IRNazanin"/>
          <w:color w:val="111111"/>
          <w:sz w:val="28"/>
          <w:sz w:val="28"/>
          <w:szCs w:val="28"/>
          <w:rtl w:val="true"/>
          <w:lang w:bidi="fa-IR"/>
        </w:rPr>
        <w:t>، سیّئ الخلق، حسودا، کثیر الخلاف، أخرج محمد بن الحنفیّة و نفی عبد اللّه بن العباس إلی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أبی 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الزبیر منّا أهل البیت حتی نشأ عبد اللّه</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 انتهی کلام ابن عبد البرّ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عز الدین 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شرحه فی ذکر</w:t>
      </w:r>
    </w:p>
    <w:p>
      <w:pPr>
        <w:pStyle w:val="BookText"/>
        <w:rPr/>
      </w:pP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شیخنا أبو القاسم البلخی رحمه اللّه إذا ذکر عنده عبد اللّه بن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صلاته و صومه، و لیسا بنافعین له، مع قول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عندی أنه تاب من یوم الجمل، و لکنّه استکثر ما کان علیه</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خلوّ الأزمنة الفاصلة بین الخلیفتین الصالحین، و کذا بعد تمام العدد و انقضائه، من الخلیفة و الإمام علی الأنام، و فی ذلک فساد الإسلام و اختلال النظام إلی یوم القیام، مع أن الأخبار المتقدمة تنطق بخلافه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الجملة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بالاثنی عشر فی هذه الأحادیث و ما شابهها أنّهم یکونون فی عزة الخلافة، و قوة الإسلام، و استقامة اموره، و الإجماع علی من یقوم بالخلافة، و قد وجد هذا فیمن اجتمع علیه الناس، إلی أن اضطرب أمر بنی امیّة و وقعت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فی زمن الولید بن یزید، فاتصلت تلک الفتن منهم إلی أن قامت الدولة العباسیة فاستأصلوا أمرهم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القاضی هذا أحسن ما قیل فی هذا الحدیث و أرجحه؛ لتأیده بقوله فی بعض طرقه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یجتمع علیه الناس</w:t>
      </w:r>
      <w:r>
        <w:rPr>
          <w:rFonts w:eastAsia="IRNazanin" w:cs="IRNazanin"/>
          <w:color w:val="111111"/>
          <w:sz w:val="28"/>
          <w:szCs w:val="28"/>
          <w:rtl w:val="true"/>
          <w:lang w:bidi="fa-IR"/>
        </w:rPr>
        <w:t xml:space="preserve">»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باجتماعهم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انقیادهم لبیعته، و الذی اجتمعوا علیه هم الخلفاء الثلاثة، ثمّ علی، إلی أن وقع أمر الحکمین فی صفّین فتسمّی معاویة یومئذ بالخلافة، ثمّ اجتمعوا علیه عند صلح الحسن، ثمّ علی ولده یزید، و لم ینتظم للحسین أمر، بل قتل قبل ذلک، ثمّ لمّا مات یزید اختلفوا، إلی اجتمعوا علی عبد</w:t>
      </w:r>
    </w:p>
    <w:p>
      <w:pPr>
        <w:pStyle w:val="BookText"/>
        <w:rPr/>
      </w:pPr>
      <w:r>
        <w:rPr>
          <w:rFonts w:ascii="IRNazanin" w:hAnsi="IRNazanin" w:eastAsia="IRNazanin"/>
          <w:color w:val="111111"/>
          <w:sz w:val="28"/>
          <w:sz w:val="28"/>
          <w:szCs w:val="28"/>
          <w:rtl w:val="true"/>
          <w:lang w:bidi="fa-IR"/>
        </w:rPr>
        <w:t>الملک بعد قتل ابن الزبیر، ثمّ علی أولاده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فسلیمان، فیزید، فهشام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تخلّل بین سلیمان و یزید عمر بن عبد العزیز، فهؤلاء سبعة بعد الخلفاء الراشدین، و الثانی عشر الولید بن یزید بن عبد الملک، اجتمعوا علیه لمّا مات عمّه هشام، فولی نحو أربع سنین، ثمّ قاموا علیه فقتلوه، و انتشرت الفتن من یومئذ، و لم یتفق أن یجتمع الناس علی خلیفة بعد ذلک؛ لوقوع الفتن بین من بقی من بنی امیّة، و لخروج المغرب الأقصی من العباسیین بتغلّب المروانیّین علی الأندلس إلی أن تسمّوا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انفرط</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الأمر إلی أن لم یبق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الخلافة إلّا الاسم</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وجود اثنی عشر خلیفة فی جمیع مدة الإسلام إلی یوم القیامة، یعملون بالحق و إن لم یتولّوا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 أبی الخلد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یعمل بالهدی و دین الحق، منهم رجلان من أهل بیت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المراد بالهرج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الکبار کالدجال و ما بعده، و بالاثنی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الأربعة و الحسن و معاویة و ابن الزبیر و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یضمّ إلیهم المهدی العباسی، لأنه فی العباسیین کعمر بن عبد العزیز فی الامویین، و الطاهر العباسی أیضا؛ لما اوتیه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الاثنان المنتظران، أحدهما المهدی، لأنه من أهل بیت المصطفی</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نور اللّه الشوشتری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ردّه لاحتمالاته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أنصف حیث شهد بما ذکرنا المولی العلّامة فصیح الدین الاستیباضی </w:t>
      </w:r>
      <w:r>
        <w:rPr>
          <w:rStyle w:val="FootnoteAnchor"/>
          <w:rtl w:val="true"/>
        </w:rPr>
        <w:footnoteReference w:id="1470"/>
      </w:r>
      <w:r>
        <w:rPr>
          <w:rFonts w:ascii="IRNazanin" w:hAnsi="IRNazanin" w:eastAsia="IRNazanin"/>
          <w:color w:val="111111"/>
          <w:sz w:val="28"/>
          <w:sz w:val="28"/>
          <w:szCs w:val="28"/>
          <w:rtl w:val="true"/>
          <w:lang w:bidi="fa-IR"/>
        </w:rPr>
        <w:t xml:space="preserve">الذی کان استاذ الأمیر علی شیر </w:t>
      </w:r>
      <w:r>
        <w:rPr>
          <w:rStyle w:val="FootnoteAnchor"/>
          <w:rtl w:val="true"/>
        </w:rPr>
        <w:footnoteReference w:id="1471"/>
      </w:r>
      <w:r>
        <w:rPr>
          <w:rFonts w:ascii="IRNazanin" w:hAnsi="IRNazanin" w:eastAsia="IRNazanin"/>
          <w:color w:val="111111"/>
          <w:sz w:val="28"/>
          <w:sz w:val="28"/>
          <w:szCs w:val="28"/>
          <w:rtl w:val="true"/>
          <w:lang w:bidi="fa-IR"/>
        </w:rPr>
        <w:t>المشهور، فی رسالته</w:t>
      </w:r>
    </w:p>
    <w:p>
      <w:pPr>
        <w:pStyle w:val="BookText"/>
        <w:rPr/>
      </w:pP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إلجام العصاة و إلزام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اشکل علی مفهوم الحدیث الصحیح الذی رواه مسلم، 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ینقضی حتّی یمضی فیهم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الإسلام عزیزا إلی اثنی عشر خلیفة، کلّهم من قریش</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ینبغی أن یحمل علی العادلین منهم، فإنّهم إذا کانوا علی سنن الرسول و طریقته یکونون خلفاء، و إلا فلا، و لا یلزم أن یکون علی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قالوه، و لکن لا مقنع فیه، و اللّه أعلم بما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الفصیح، و کفی به نصح النصیح لمن سلک الاعوجاج الفضیح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أن ینبّه علیه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مقنع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وقع علی سبیل رعایة الأدب مع أصحابه، و إلّا فبطلانه ظاهر جدا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إن اعتبر خلافة الاثنی عشر علی الولاء یلزم أن یکون معاویة الباغی و جروه الغاوی، و الولید الزندیق المرید المستهدف للمصحف المجید </w:t>
      </w:r>
      <w:r>
        <w:rPr>
          <w:rStyle w:val="FootnoteAnchor"/>
          <w:rtl w:val="true"/>
        </w:rPr>
        <w:footnoteReference w:id="1474"/>
      </w:r>
      <w:r>
        <w:rPr>
          <w:rFonts w:ascii="IRNazanin" w:hAnsi="IRNazanin" w:eastAsia="IRNazanin"/>
          <w:color w:val="111111"/>
          <w:sz w:val="28"/>
          <w:sz w:val="28"/>
          <w:szCs w:val="28"/>
          <w:rtl w:val="true"/>
          <w:lang w:bidi="fa-IR"/>
        </w:rPr>
        <w:t>، و أمثالهم من الخلفاء و الأئمّة الذین یکون بهم الإسلام عزیزا، و هذا ممّا لا یتفوّه به مسلم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یلزم أن تکون الأحکام المنوطة علی آراء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معطلة بعد انقضاء هؤلاء الاثنی عشر إلی یوم الدین، و إن لم یعتبر ذلک و اعتبر انتخاب العادلین منهم، فمع لزوم خطئهم فی بعض الانتخاب یلزم خلوّ الأزمنة الفاصلة بین الخلیفتین العادلین منهم من الخلیفة و الإمام، مع</w:t>
      </w:r>
    </w:p>
    <w:p>
      <w:pPr>
        <w:pStyle w:val="BookText"/>
        <w:rPr/>
      </w:pPr>
      <w:r>
        <w:rPr>
          <w:rFonts w:ascii="IRNazanin" w:hAnsi="IRNazanin" w:eastAsia="IRNazanin"/>
          <w:color w:val="111111"/>
          <w:sz w:val="28"/>
          <w:sz w:val="28"/>
          <w:szCs w:val="28"/>
          <w:rtl w:val="true"/>
          <w:lang w:bidi="fa-IR"/>
        </w:rPr>
        <w:t>ما یلزم ذلک من تعطیل الاحکام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w:t>
      </w:r>
      <w:r>
        <w:rPr>
          <w:rStyle w:val="FootnoteAnchor"/>
          <w:rtl w:val="true"/>
        </w:rPr>
        <w:footnoteReference w:id="1475"/>
      </w:r>
      <w:r>
        <w:rPr>
          <w:rFonts w:ascii="IRNazanin" w:hAnsi="IRNazanin" w:eastAsia="IRNazanin"/>
          <w:color w:val="111111"/>
          <w:sz w:val="28"/>
          <w:sz w:val="28"/>
          <w:szCs w:val="28"/>
          <w:rtl w:val="true"/>
          <w:lang w:bidi="fa-IR"/>
        </w:rPr>
        <w:t xml:space="preserve">أن لا محمل لهذه </w:t>
      </w:r>
      <w:r>
        <w:rPr>
          <w:rStyle w:val="FootnoteAnchor"/>
          <w:rtl w:val="true"/>
        </w:rPr>
        <w:footnoteReference w:id="1476"/>
      </w:r>
      <w:r>
        <w:rPr>
          <w:rFonts w:ascii="IRNazanin" w:hAnsi="IRNazanin" w:eastAsia="IRNazanin"/>
          <w:color w:val="111111"/>
          <w:sz w:val="28"/>
          <w:sz w:val="28"/>
          <w:szCs w:val="28"/>
          <w:rtl w:val="true"/>
          <w:lang w:bidi="fa-IR"/>
        </w:rPr>
        <w:t>الأخبار إلّا علی الأئمّة الاثنی عشر علی مذهب الإمامیة، فإنه لا تعتریه شبهة الإیراد، و لا یزاحمه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صاحب کتاب الردّ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أن ادّعی عدم جواز الحمل علی الأئمّة الاثنی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إن ارید بالخلافة وراثة العلم و المعرفة و إیضاح الحجة و القیام بإتمام منصب النبوة، فلا مانع من الصحة، و یجوز هذا المحمل بل یحسن، و إن ارید به الزعامة الکبری و الإیالة </w:t>
      </w:r>
      <w:r>
        <w:rPr>
          <w:rStyle w:val="FootnoteAnchor"/>
          <w:rtl w:val="true"/>
        </w:rPr>
        <w:footnoteReference w:id="1477"/>
      </w:r>
      <w:r>
        <w:rPr>
          <w:rFonts w:ascii="IRNazanin" w:hAnsi="IRNazanin" w:eastAsia="IRNazanin"/>
          <w:color w:val="111111"/>
          <w:sz w:val="28"/>
          <w:sz w:val="28"/>
          <w:szCs w:val="28"/>
          <w:rtl w:val="true"/>
          <w:lang w:bidi="fa-IR"/>
        </w:rPr>
        <w:t xml:space="preserve">العظمی فهذا أمر لا یصحّ، لأن من الأئمّة الاثنی عشر اثنین کانا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الزعامة الکبری، و هما علی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لم یتصدّوا للزعامة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خلفاء و لکن منعهم الناس من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أنّهم لم یکونوا خلفاء بالفعل، بل بالقوة و الاستحقاق، و ظاهر مراد الحدیث أن یکونوا خلفاء قائمین بالزعامة و الولایة، و إلّا فما الفائدة فی خلافتهم فی إمامة الدین؟ و هذا ظاهر،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الخلافة و الإمامة رئاسة عامة فی امور الدین و الدنیا </w:t>
      </w:r>
      <w:r>
        <w:rPr>
          <w:rStyle w:val="FootnoteAnchor"/>
          <w:rtl w:val="true"/>
        </w:rPr>
        <w:footnoteReference w:id="1480"/>
      </w:r>
      <w:r>
        <w:rPr>
          <w:rFonts w:ascii="IRNazanin" w:hAnsi="IRNazanin" w:eastAsia="IRNazanin"/>
          <w:color w:val="111111"/>
          <w:sz w:val="28"/>
          <w:sz w:val="28"/>
          <w:szCs w:val="28"/>
          <w:rtl w:val="true"/>
          <w:lang w:bidi="fa-IR"/>
        </w:rPr>
        <w:t>نیابة عن النبی، و فعلیتها إنّما تکون بالنص و التعیین من اللّه سبحانه و رسوله، فکلّ من حصل النص علیه کان الخلیفة و الإمام، سواء مضی حکمه و تصرّفه فی الخلق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عند الإمامیة </w:t>
      </w:r>
      <w:r>
        <w:rPr>
          <w:rStyle w:val="FootnoteAnchor"/>
          <w:rtl w:val="true"/>
        </w:rPr>
        <w:footnoteReference w:id="1481"/>
      </w:r>
      <w:r>
        <w:rPr>
          <w:rFonts w:ascii="Amiri" w:hAnsi="Amiri" w:eastAsia="Amiri" w:cs="Amiri"/>
          <w:color w:val="111111"/>
          <w:sz w:val="28"/>
          <w:sz w:val="28"/>
          <w:szCs w:val="28"/>
          <w:rtl w:val="true"/>
          <w:lang w:bidi="ar-SA"/>
        </w:rPr>
        <w:t xml:space="preserve">، و عند أهل السنة </w:t>
      </w:r>
      <w:r>
        <w:rPr>
          <w:rStyle w:val="FootnoteAnchor"/>
          <w:rtl w:val="true"/>
        </w:rPr>
        <w:footnoteReference w:id="1482"/>
      </w:r>
      <w:r>
        <w:rPr>
          <w:rFonts w:ascii="IRNazanin" w:hAnsi="IRNazanin" w:eastAsia="IRNazanin"/>
          <w:color w:val="111111"/>
          <w:sz w:val="28"/>
          <w:sz w:val="28"/>
          <w:szCs w:val="28"/>
          <w:rtl w:val="true"/>
          <w:lang w:bidi="fa-IR"/>
        </w:rPr>
        <w:t>أنّها کذلک أیضا، إلّا إنّها منوطة باختیار الامّة، فکلّ من اختاروه و قدّموه فیها کان خلیفة، سواء نفذ حکمه و تمّ تصرّفه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فحصول الملک و الإیالة و نفوذ الأمر و النهی لا مدخل له فی حقیقتها علی المذهبین؛ أمّا علی مذهب الإمامیّة فظاهر، و أمّا علی مذهب أهل السنّة فلأنّه لو لم یکن کذلک للزم ألّا یکون أبو بکر خلیفة لمّا امتنع الأعراب من أداء الزکاة إلیه و لو بالنسبة إلیهم </w:t>
      </w:r>
      <w:r>
        <w:rPr>
          <w:rStyle w:val="FootnoteAnchor"/>
          <w:rtl w:val="true"/>
        </w:rPr>
        <w:footnoteReference w:id="1483"/>
      </w:r>
      <w:r>
        <w:rPr>
          <w:rFonts w:ascii="IRNazanin" w:hAnsi="IRNazanin" w:eastAsia="IRNazanin"/>
          <w:color w:val="111111"/>
          <w:sz w:val="28"/>
          <w:sz w:val="28"/>
          <w:szCs w:val="28"/>
          <w:rtl w:val="true"/>
          <w:lang w:bidi="fa-IR"/>
        </w:rPr>
        <w:t>، و لما کان عثمان وقت محاصرته خلیفة أیضا، و لما کان علی علیه السّلام خلیفة عند خروج الفرق الثلاث علیه و لو بالنسبة إلیهم، مع أن الأمر عند أهل السنّة لیس کذلک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الخلافة منوطة بالملک و الرئاسة و التصرف بالفعل للزم ذلک فی جانب النبوة؛ إذ هی نائبة عنها و حالّة محلّها، و به یلزم بطلان نبوة الأنبیاء کلّهم أو جلّهم و لو فی بعض الأوقات؛ لتکذیب قوم کلّ نبی له و استکبارهم عن طاعته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در الوزیر السعید الأربلی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قوله صلّی اللّه علیه و آله للحسن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یقدح فی مرادنا کونهم منعوا الخلافة و المنصب الذی اختاره اللّه لهم و استبد غیرهم به؛ إذ لم یقدح فی نبوة الأنبیاء علیهم السّلام تکذیب من کذّبهم، و لا وقع الشکّ فیهم لانحراف من انحراف عنهم، و لا شوّه وجوه محاسنهم تقبیح من قبحها، و لا نقّص شرفهم خلاف من عاداهم </w:t>
      </w:r>
      <w:r>
        <w:rPr>
          <w:rStyle w:val="FootnoteAnchor"/>
          <w:rtl w:val="true"/>
        </w:rPr>
        <w:footnoteReference w:id="1484"/>
      </w:r>
      <w:r>
        <w:rPr>
          <w:rFonts w:ascii="IRNazanin" w:hAnsi="IRNazanin" w:eastAsia="IRNazanin"/>
          <w:color w:val="111111"/>
          <w:sz w:val="28"/>
          <w:sz w:val="28"/>
          <w:szCs w:val="28"/>
          <w:rtl w:val="true"/>
          <w:lang w:bidi="fa-IR"/>
        </w:rPr>
        <w:t>و نصب لهم العداوة و جاهرهم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المؤمن من غضاضة فی أن یکون مظلوما ما لم یکن شاکّا فی دینه و لا مرتابا فی یقینه</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عمّار بن یاسر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ضربونا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یبلغونا</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سعفات هجر لعلمنا أنّا علی الحق و أنّهم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لمن تأمله</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 ذلک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ما أورده من جانب الخصم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سلّمت أنّهم لم یکونوا خلفاء بالفعل بل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لا تروج إلّا عند ناقصی الأذهان من البلّه و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زعمه من له انتفاء الفائدة فی خلافتهم مع عدم تصرفهم؛ فإن فیه ما ذکره أفضل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وجوده لطف، و تصرّفه لطف آخر، و عدمه </w:t>
      </w:r>
      <w:r>
        <w:rPr>
          <w:rStyle w:val="FootnoteAnchor"/>
          <w:rtl w:val="true"/>
        </w:rPr>
        <w:footnoteReference w:id="1488"/>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1489"/>
      </w:r>
      <w:r>
        <w:rPr>
          <w:rFonts w:ascii="IRNazanin" w:hAnsi="IRNazanin" w:eastAsia="IRNazanin"/>
          <w:color w:val="111111"/>
          <w:sz w:val="28"/>
          <w:sz w:val="28"/>
          <w:szCs w:val="28"/>
          <w:rtl w:val="true"/>
          <w:lang w:bidi="fa-IR"/>
        </w:rPr>
        <w:t>یعنی أن وجود الإمام لطف، سواء تصرف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یعضده ما نقل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 إمّا ظاهر مشهور، أو خائف مغمور؛ لئلا تبطل حجج اللّه و بیّناته</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یعضده أیضا ما 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ذهبت ذهبوا، و أهل بیتی أمان لأهل الأرض، فإذا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فإنّ منعهم من التصرّف لا یمنع من اللطفیّة </w:t>
      </w:r>
      <w:r>
        <w:rPr>
          <w:rStyle w:val="FootnoteAnchor"/>
          <w:rtl w:val="true"/>
        </w:rPr>
        <w:footnoteReference w:id="1492"/>
      </w:r>
      <w:r>
        <w:rPr>
          <w:rFonts w:ascii="IRNazanin" w:hAnsi="IRNazanin" w:eastAsia="IRNazanin"/>
          <w:color w:val="111111"/>
          <w:sz w:val="28"/>
          <w:sz w:val="28"/>
          <w:szCs w:val="28"/>
          <w:rtl w:val="true"/>
          <w:lang w:bidi="fa-IR"/>
        </w:rPr>
        <w:t>المقصودة من إیجادهم و 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بالخلافة وراثة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قول باللسان، و إلّا فلو کان ذلک عن صحة و اعتقاد فکیف عدلوا عن علوم اولئک الأئمّة الأمجاد إلی العمل بالقیاس و الاستحسان و الأخذ عن غیرهم، بل لم یساووهم بغیرهم، و لم ینقلوا عنهم حکما من الأحکام فی حلال و لا حرام، کما هو بحمد اللّه سبحانه ظاهر لذوی الأفهام؟</w:t>
      </w:r>
    </w:p>
    <w:p>
      <w:pPr>
        <w:pStyle w:val="BookText"/>
        <w:rPr/>
      </w:pPr>
      <w:r>
        <w:rPr>
          <w:rFonts w:ascii="IRNazanin" w:hAnsi="IRNazanin" w:eastAsia="IRNazanin"/>
          <w:color w:val="111111"/>
          <w:sz w:val="28"/>
          <w:sz w:val="28"/>
          <w:szCs w:val="28"/>
          <w:rtl w:val="true"/>
          <w:lang w:bidi="fa-IR"/>
        </w:rPr>
        <w:t>إذا عرفت ذلک، فاعلم أن هذه الأخبار التی قدّمناها و إن کانت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هاهنا أخبارا مستفیضة من طرق القوم أیضا، صریحة فی المراد، سالمة من الإیراد، فمنها ما یدلّ صریحا و تفصیلا علی أسامی الأئمّة الأمجاد، و منها ما یدلّ إجمالا و لکن لا کذلک الإجمال، بل هی صریحة فی الاختصاص بهم علیهم السّلام من حیث التعبیر فیها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ممّا لا یدخل فیه غیرهم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رواه صدر الأئمّة أخطب خطباء خوارزم موفق بن أحمد المکی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فخر القضاة نجم الدین أبو منصور محمد </w:t>
      </w:r>
      <w:r>
        <w:rPr>
          <w:rStyle w:val="FootnoteAnchor"/>
          <w:rtl w:val="true"/>
        </w:rPr>
        <w:footnoteReference w:id="1493"/>
      </w:r>
      <w:r>
        <w:rPr>
          <w:rFonts w:ascii="IRNazanin" w:hAnsi="IRNazanin" w:eastAsia="IRNazanin"/>
          <w:color w:val="111111"/>
          <w:sz w:val="28"/>
          <w:sz w:val="28"/>
          <w:szCs w:val="28"/>
          <w:rtl w:val="true"/>
          <w:lang w:bidi="fa-IR"/>
        </w:rPr>
        <w:t>بن الحسین بن محمّد البغدادی فیما کتب إلی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الشریف نور الهدی أبو طالب الحسن بن محمّد الزبیبی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w:t>
      </w:r>
      <w:r>
        <w:rPr>
          <w:rStyle w:val="FootnoteAnchor"/>
          <w:rtl w:val="true"/>
        </w:rPr>
        <w:footnoteReference w:id="1494"/>
      </w:r>
      <w:r>
        <w:rPr>
          <w:rFonts w:ascii="IRNazanin" w:hAnsi="IRNazanin" w:eastAsia="IRNazanin"/>
          <w:color w:val="111111"/>
          <w:sz w:val="28"/>
          <w:sz w:val="28"/>
          <w:szCs w:val="28"/>
          <w:rtl w:val="true"/>
          <w:lang w:bidi="fa-IR"/>
        </w:rPr>
        <w:t>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الموصلی عن أحمد بن محمّد بن صالح عن سلمان بن محمّد عن زیاد بن مسلم عن عبد الرحمن بن زید بن جابر عن سلامة عن أبی سلیمان </w:t>
      </w:r>
      <w:r>
        <w:rPr>
          <w:rStyle w:val="FootnoteAnchor"/>
          <w:rtl w:val="true"/>
        </w:rPr>
        <w:footnoteReference w:id="1495"/>
      </w:r>
      <w:r>
        <w:rPr>
          <w:rFonts w:ascii="IRNazanin" w:hAnsi="IRNazanin" w:eastAsia="IRNazanin"/>
          <w:color w:val="111111"/>
          <w:sz w:val="28"/>
          <w:sz w:val="28"/>
          <w:szCs w:val="28"/>
          <w:rtl w:val="true"/>
          <w:lang w:bidi="fa-IR"/>
        </w:rPr>
        <w:t xml:space="preserve">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اسری بی إلی السماء</w:t>
      </w:r>
    </w:p>
    <w:p>
      <w:pPr>
        <w:pStyle w:val="BookText"/>
        <w:rPr/>
      </w:pPr>
      <w:r>
        <w:rPr>
          <w:rFonts w:ascii="Amiri" w:hAnsi="Amiri" w:eastAsia="Amiri" w:cs="Amiri"/>
          <w:color w:val="111111"/>
          <w:sz w:val="28"/>
          <w:sz w:val="28"/>
          <w:szCs w:val="28"/>
          <w:rtl w:val="true"/>
          <w:lang w:bidi="ar-SA"/>
        </w:rPr>
        <w:t xml:space="preserve">قال لی الجلیل جلّ جلاله آمَنَ الرَّسُولُ بِمٰا أُنْزِلَ إِلَیْهِ مِنْ رَبِّهِ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من خلّفت فی أمتک؟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اطّلاعة فاخترتک منها فشققت لک اسما من أسمائی، فلا اذکر فی موضع إلّا ذکرت معی، فأنا المحمود و 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ثانیة فاخترت منها علیّا و شققت له اسما من أسمائی، فأنا الأعلی و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إنّی خلقتک و خلقت علیّا و فاطمة و الحسن و الحسین و الأئمّة من ولده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نوری، و عرضت ولایتکم علی أهل السماوات و الأرض، فمن قبلها کان عندی من المؤمنین، و 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عبیدی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فإذا علی </w:t>
      </w:r>
      <w:r>
        <w:rPr>
          <w:rStyle w:val="FootnoteAnchor"/>
          <w:rtl w:val="true"/>
        </w:rPr>
        <w:footnoteReference w:id="1498"/>
      </w:r>
      <w:r>
        <w:rPr>
          <w:rFonts w:ascii="IRNazanin" w:hAnsi="IRNazanin" w:eastAsia="IRNazanin"/>
          <w:color w:val="111111"/>
          <w:sz w:val="28"/>
          <w:sz w:val="28"/>
          <w:szCs w:val="28"/>
          <w:rtl w:val="true"/>
          <w:lang w:bidi="fa-IR"/>
        </w:rPr>
        <w:t xml:space="preserve">و فاطمة و الحسن و الحسین و علی بن الحسین و محمد بن علی و جعفر بن محمّد و موسی بن جعفر و علی بن موسی و محمد بن علی و علی بن محمّد و الحسن بن علی و محمد بن الحسن </w:t>
      </w:r>
      <w:r>
        <w:rPr>
          <w:rStyle w:val="FootnoteAnchor"/>
          <w:rtl w:val="true"/>
        </w:rPr>
        <w:footnoteReference w:id="1499"/>
      </w:r>
      <w:r>
        <w:rPr>
          <w:rFonts w:ascii="IRNazanin" w:hAnsi="IRNazanin" w:eastAsia="IRNazanin"/>
          <w:color w:val="111111"/>
          <w:sz w:val="28"/>
          <w:sz w:val="28"/>
          <w:szCs w:val="28"/>
          <w:rtl w:val="true"/>
          <w:lang w:bidi="fa-IR"/>
        </w:rPr>
        <w:t>المهدی فی ضحضاح من نور، قیام یصلّون و هو فی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هو الثائر من عترتک، و عزّتی و جلالی إنه الحجة الواجبة لأولیائی، المنتقم من أعدائی</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الحسن بن علی الموصلی إلی أبی سلیمان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عن محمد بن أحمد بن علی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ابن الفضل عن محمد بن القاسم عن عبّاد بن یعقوب عن موسی بن عثمان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إسحاق عن الحرث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بشیر 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یا علی الساقی، و الحسن الذائد، و الحسین الآمر، و علی بن الحسین الفارط، 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w:t>
      </w:r>
      <w:r>
        <w:rPr>
          <w:rStyle w:val="FootnoteAnchor"/>
          <w:rtl w:val="true"/>
        </w:rPr>
        <w:footnoteReference w:id="1503"/>
      </w:r>
      <w:r>
        <w:rPr>
          <w:rFonts w:ascii="IRNazanin" w:hAnsi="IRNazanin" w:eastAsia="IRNazanin"/>
          <w:color w:val="111111"/>
          <w:sz w:val="28"/>
          <w:sz w:val="28"/>
          <w:szCs w:val="28"/>
          <w:rtl w:val="true"/>
          <w:lang w:bidi="fa-IR"/>
        </w:rPr>
        <w:t>درجاتهم، و علی بن محمد خطیب شیعته و مزوّجهم الحور العین، و الحسن بن علی سراج أهل الجنة یستضیئون به، و المهدی شفیعهم یوم القیامة، حیث لا یأذن اللّه إلّا لمن یشاء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کتاب الخطیب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 علی الروایة الاولی و الثانیة أیضا بالسند و اللفظ المذکورین هنا فی کتابه المشتمل علی مقتل الحسین </w:t>
      </w:r>
      <w:r>
        <w:rPr>
          <w:rStyle w:val="FootnoteAnchor"/>
          <w:rtl w:val="true"/>
        </w:rPr>
        <w:footnoteReference w:id="1504"/>
      </w:r>
      <w:r>
        <w:rPr>
          <w:rFonts w:ascii="IRNazanin" w:hAnsi="IRNazanin" w:eastAsia="IRNazanin"/>
          <w:color w:val="111111"/>
          <w:sz w:val="28"/>
          <w:sz w:val="28"/>
          <w:szCs w:val="28"/>
          <w:rtl w:val="true"/>
          <w:lang w:bidi="fa-IR"/>
        </w:rPr>
        <w:t>و أخذ ثاره و جملة من الفصول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الکنجی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أجلّة علماء القوم و محدّثیهم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بن محمد، و حدّثنا أبو محمد هارون بن موسی سنة إحدی و ثمانین و ثلاثمائة، و حدّثنا أبو علی محمد بن أشعث بن همام، و حدّثنا عامر بن کثیر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جریر بن نعیم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النظر محمد بن مسعود العیاشی</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505"/>
      </w:r>
      <w:r>
        <w:rPr>
          <w:rFonts w:ascii="IRNazanin" w:hAnsi="IRNazanin" w:eastAsia="IRNazanin"/>
          <w:color w:val="111111"/>
          <w:sz w:val="28"/>
          <w:sz w:val="28"/>
          <w:szCs w:val="28"/>
          <w:rtl w:val="true"/>
          <w:lang w:bidi="fa-IR"/>
        </w:rPr>
        <w:t>یوسف بن إسحاق البصری عن محمد بن بشار عن محمد بن جعفر بن هشام بن زید عن الحسین بن محمّد عن أبی شعیب عن مسکین بن بکیر أبی بسطام عن شعبة بن سعد بن الحجاج عن هشام بن یزید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أبو ذر و سلمان و زید بن ثابت و زید بن أرقم عند النبی صلّی اللّه علیه و آله إذ دخل الحسن و الحسین، فقبّلهما رسول اللّه صلّی اللّه علیه و آله، و قام أبو ذر فأکبّ علیهما و قبّل یدیهما و رجع فقعد معنا، فقلنا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رأینا شیخنا من أصحاب رسول اللّه صلّی اللّه علیه و آله یقوم إلی صبیّین من بنی هاشم فینکبّ علیهما و یقبّلهما و یقبّل یدیهما؟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سمعتم ما سمعت لفعلتم بهما أکثر ممّا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فیهما من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لعلی و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w:t>
      </w:r>
      <w:r>
        <w:rPr>
          <w:rStyle w:val="FootnoteAnchor"/>
          <w:rtl w:val="true"/>
        </w:rPr>
        <w:footnoteReference w:id="1506"/>
      </w:r>
      <w:r>
        <w:rPr>
          <w:rFonts w:ascii="IRNazanin" w:hAnsi="IRNazanin" w:eastAsia="IRNazanin"/>
          <w:color w:val="111111"/>
          <w:sz w:val="28"/>
          <w:sz w:val="28"/>
          <w:szCs w:val="28"/>
          <w:rtl w:val="true"/>
          <w:lang w:bidi="fa-IR"/>
        </w:rPr>
        <w:t>أن عبدا صلّی و صام حتّی یصیر کالشن البالی إذن ما نفعه صلاته و صومه إلّا بحبکم و البراءة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توسل إلی اللّه بحقکم فحقّ علی اللّه ألّا یردّه خائبا؛ یا علی، من أحبّکم و تمسّک بکم فقد تمسّک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ذر فخرج، فتقدّمنا إلی رسول اللّه صلّی اللّه علیه و آله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ذر بکیت و کیت،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أبو ذر، و اللّه ما أظلّت الخضراء و لا </w:t>
      </w:r>
      <w:r>
        <w:rPr>
          <w:rStyle w:val="FootnoteAnchor"/>
          <w:rtl w:val="true"/>
        </w:rPr>
        <w:footnoteReference w:id="1507"/>
      </w:r>
      <w:r>
        <w:rPr>
          <w:rFonts w:ascii="IRNazanin" w:hAnsi="IRNazanin" w:eastAsia="IRNazanin"/>
          <w:color w:val="111111"/>
          <w:sz w:val="28"/>
          <w:sz w:val="28"/>
          <w:szCs w:val="28"/>
          <w:rtl w:val="true"/>
          <w:lang w:bidi="fa-IR"/>
        </w:rPr>
        <w:t>أقلّت الغبراء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خلقنی اللّه سبحانه و تعالی و أهل بیتی من نور واحد قبل أن یخلق اللّه آدم بسبعة آلاف عام، ثمّ نقلنا فی صلبه فی أصلاب الطاهرین إلی أرحام المطهّرات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أین کنتم و علی أیّ شأن کنتم؟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أشباحا من نور تحت العرش نسبّح اللّه و نقدّسه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و بلغت إلی سدرة المنتهی ردّ عنّی جبریل،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فی مثل هذا المقام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لا أجوز هذا الموضع فتحترق أجنحتی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فزجّ بی من النور إلی النور ما شاء اللّه تعالی، فأوحی اللّه تعالی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اطلعت إلی الأرض اطّلاعة فاخترتک منها و جعلتک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ثانیا فاخترت منها علیا فجعلته وصیک و وارث علمک و إماما بعدک، و اخرج من أصلابکم الذرّیة الطاهرة و الأئمّة المعصومین خزّان علمی، و لولاکم ما خلقت الدنیا و لا الآخرة و لا الجنّة و 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فإذا أنا بأنوار علی و الحسن و الحسین و علی بن الحسین و محمد بن علی و جعفر ابن محمّد و موسی بن جعفر و علی بن موسی و محمد بن علی و علی بن محمّد و الحسن ابن علی و الحجة بن الحسن یتلألأ من بینهم 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و من هذا؟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من بعدک المطهّرون من صلبک، و هذا هو الحجة الذی یملأ الأرض قسطا و عدلا کما ملئت جورا و ظلما، و یشفی صدور قوم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امهاتنا أنت یا رسول اللّه صلّی اللّه علیه و آله لقد قلت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أعجب من هذا أن قوما یسمعون هذا من امتی ثمّ یرجعون علی أعقابهم بعد إذ هداهم اللّه، و یؤذوننی فیهم، لا أنالهم اللّه شفاعتی</w:t>
      </w:r>
      <w:r>
        <w:rPr>
          <w:rFonts w:eastAsia="IRNazanin" w:cs="IRNazanin"/>
          <w:color w:val="111111"/>
          <w:sz w:val="28"/>
          <w:szCs w:val="28"/>
          <w:rtl w:val="true"/>
          <w:lang w:bidi="fa-IR"/>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أعجب الروایات فی أعداد الأئمّة و أسامیهم من طریق المخالفین ما أسنده عبد الصمد بن کرم الطشی إلی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أبطأک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w:t>
      </w:r>
    </w:p>
    <w:p>
      <w:pPr>
        <w:pStyle w:val="BookText"/>
        <w:rPr/>
      </w:pPr>
      <w:r>
        <w:rPr>
          <w:rFonts w:ascii="IRNazanin" w:hAnsi="IRNazanin" w:eastAsia="IRNazanin"/>
          <w:color w:val="111111"/>
          <w:sz w:val="28"/>
          <w:sz w:val="28"/>
          <w:szCs w:val="28"/>
          <w:rtl w:val="true"/>
          <w:lang w:bidi="fa-IR"/>
        </w:rPr>
        <w:t>حاجة بالکوفة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یدعو إلی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ایتنی بتلک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بها فدفعها إلیه،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ممّا أخرج إلینا أهل البیت، بشّر به کابر عن کابر من لدن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فإذا هی فیها سطران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السطر الثانی إِنَّ عِدَّةَ الشُّهُورِ عِنْدَ اللّٰهِ اثْنٰا عَشَرَ شَهْراً فِی کِتٰابِ اللّٰهِ یَوْمَ خَلَقَ السَّمٰاوٰاتِ وَ الْأَرْضَ مِنْهٰا أَرْبَعَةٌ حُرُمٌ ذٰلِکَ الدِّینُ الْقَیِّمُ </w:t>
      </w:r>
      <w:r>
        <w:rPr>
          <w:rStyle w:val="FootnoteAnchor"/>
          <w:rtl w:val="true"/>
        </w:rPr>
        <w:footnoteReference w:id="1509"/>
      </w:r>
      <w:r>
        <w:rPr>
          <w:rFonts w:ascii="IRNazanin" w:hAnsi="IRNazanin" w:eastAsia="IRNazanin"/>
          <w:color w:val="111111"/>
          <w:sz w:val="28"/>
          <w:sz w:val="28"/>
          <w:szCs w:val="28"/>
          <w:rtl w:val="true"/>
          <w:lang w:bidi="fa-IR"/>
        </w:rPr>
        <w:t>علی بن أبی طالب و الحسن و الحسین و علی بن الحسین و محمد بن علی و جعفر بن محمّد و موسی بن جعفر و علی بن موسی و محمد بن علی و علی بن محمد و الحسن بن علی و الخلف منهم الحجة للّه، أ تدری یا داود أین کان؟ و متی کان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خلق آدم، فأین یتاه بزید و یذهب به</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یدلّ من الأخبار علی ما قدّمنا من ذکر أسمائهم علیهم السّلام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یدلّ علی ذلک إجمالا فأخبار کثیرة لا یأتی علیها قلم الإحصاء فی المقام، إلا إنّا نذکر ما تیّسر؛ إقامة للحجة و إظهارا للمحجة، فمنها ما ذکره الخطیب الخوارزمی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 الحدیثین المتقدّمین، و علّق إسناده علی ما فی سند الأوّل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السابق عن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محمد </w:t>
      </w:r>
      <w:r>
        <w:rPr>
          <w:rStyle w:val="FootnoteAnchor"/>
          <w:rtl w:val="true"/>
        </w:rPr>
        <w:footnoteReference w:id="1511"/>
      </w:r>
      <w:r>
        <w:rPr>
          <w:rFonts w:ascii="IRNazanin" w:hAnsi="IRNazanin" w:eastAsia="IRNazanin"/>
          <w:color w:val="111111"/>
          <w:sz w:val="28"/>
          <w:sz w:val="28"/>
          <w:szCs w:val="28"/>
          <w:rtl w:val="true"/>
          <w:lang w:bidi="fa-IR"/>
        </w:rPr>
        <w:t xml:space="preserve">العلوی الطبری عن أحمد بن أبی عبد اللّه </w:t>
      </w:r>
      <w:r>
        <w:rPr>
          <w:rStyle w:val="FootnoteAnchor"/>
          <w:rtl w:val="true"/>
        </w:rPr>
        <w:footnoteReference w:id="1512"/>
      </w:r>
      <w:r>
        <w:rPr>
          <w:rFonts w:ascii="IRNazanin" w:hAnsi="IRNazanin" w:eastAsia="IRNazanin"/>
          <w:color w:val="111111"/>
          <w:sz w:val="28"/>
          <w:sz w:val="28"/>
          <w:szCs w:val="28"/>
          <w:rtl w:val="true"/>
          <w:lang w:bidi="fa-IR"/>
        </w:rPr>
        <w:t xml:space="preserve">، حدّثنی جدّی أحمد بن محمد عن أبیه عن حمّاد بن عیسی عن عمر </w:t>
      </w:r>
      <w:r>
        <w:rPr>
          <w:rStyle w:val="FootnoteAnchor"/>
          <w:rtl w:val="true"/>
        </w:rPr>
        <w:footnoteReference w:id="1513"/>
      </w:r>
      <w:r>
        <w:rPr>
          <w:rFonts w:ascii="IRNazanin" w:hAnsi="IRNazanin" w:eastAsia="IRNazanin"/>
          <w:color w:val="111111"/>
          <w:sz w:val="28"/>
          <w:sz w:val="28"/>
          <w:szCs w:val="28"/>
          <w:rtl w:val="true"/>
          <w:lang w:bidi="fa-IR"/>
        </w:rPr>
        <w:t>بن اذینة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أبان بن عیّاش </w:t>
      </w:r>
      <w:r>
        <w:rPr>
          <w:rStyle w:val="FootnoteAnchor"/>
          <w:rtl w:val="true"/>
        </w:rPr>
        <w:footnoteReference w:id="1514"/>
      </w:r>
      <w:r>
        <w:rPr>
          <w:rFonts w:ascii="IRNazanin" w:hAnsi="IRNazanin" w:eastAsia="IRNazanin"/>
          <w:color w:val="111111"/>
          <w:sz w:val="28"/>
          <w:sz w:val="28"/>
          <w:szCs w:val="28"/>
          <w:rtl w:val="true"/>
          <w:lang w:bidi="fa-IR"/>
        </w:rPr>
        <w:t>عن سلیم بن قیس الهلالی عن سلمان المحمدی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النبی صلّی اللّه علیه و آله و إذا الحسین علی فخذه و هو یقبّل عینیه و یلثم فاه، و 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أبو السادة، أنت إمام ابن إمام أبو الأئمّة، أنت حجة ابن حجة أبو حجج تسعة من صلبک، تاسعهم قائمهم</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و الفضائل</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الذی قدّمنا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الخطیب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بسنده فیه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کفتاه، و الحسن و الحسین خیوطه، و فاطمة علاقته، و الأئمّة من امتی عموده، یوزن فیه أعمال المحبّین لنا و المبغضین لنا</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الکتاب المذکور بسنده فیه إلی الحسین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بهجة قلبی </w:t>
      </w:r>
      <w:r>
        <w:rPr>
          <w:rStyle w:val="FootnoteAnchor"/>
          <w:rtl w:val="true"/>
        </w:rPr>
        <w:footnoteReference w:id="1518"/>
      </w:r>
      <w:r>
        <w:rPr>
          <w:rFonts w:ascii="IRNazanin" w:hAnsi="IRNazanin" w:eastAsia="IRNazanin"/>
          <w:color w:val="111111"/>
          <w:sz w:val="28"/>
          <w:sz w:val="28"/>
          <w:szCs w:val="28"/>
          <w:rtl w:val="true"/>
          <w:lang w:bidi="fa-IR"/>
        </w:rPr>
        <w:t>، و ابناها ثمرة فؤادی، و بعلها نور بصری، و الأئمّة من ولدها امناء ربی و حبله الممدود بینه و بین خلقه، من اعتصم بهم نجا، و من تخلّف عنهم هوی</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محمد بن شاذان هذا</w:t>
      </w:r>
      <w:r>
        <w:rPr>
          <w:rFonts w:eastAsia="IRNazanin" w:cs="IRNazanin"/>
          <w:color w:val="111111"/>
          <w:sz w:val="28"/>
          <w:szCs w:val="28"/>
          <w:rtl w:val="true"/>
          <w:lang w:bidi="fa-IR"/>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أیضا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عن محمد بن أحمد بن شاذان، إلی آخر السند و المتن الذی نقله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الخطیب أیضا فی الکتاب المذکور بسنده فیه إلی الحسین علیه السّلام 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 یموت موتی و یدخل</w:t>
      </w:r>
    </w:p>
    <w:p>
      <w:pPr>
        <w:pStyle w:val="BookText"/>
        <w:rPr/>
      </w:pPr>
      <w:r>
        <w:rPr>
          <w:rFonts w:ascii="IRNazanin" w:hAnsi="IRNazanin" w:eastAsia="IRNazanin"/>
          <w:color w:val="111111"/>
          <w:sz w:val="28"/>
          <w:sz w:val="28"/>
          <w:szCs w:val="28"/>
          <w:rtl w:val="true"/>
          <w:lang w:bidi="fa-IR"/>
        </w:rPr>
        <w:t>الجنة التی وعدنی ربی فلیتولّ علی بن أبی طالب و ذرّیته الطاهرین، أیمة الهدی و مصابیح الدجی، فإنّهم لن یخرجوک من باب الهدی إلی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التی یقف علیها المطّلع علی کتبهم المصنّفة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کلّ العجب من ناقلی هذه الأخبار کیف أغمضوا عمّا فیها من الدلالة الصریحة علی إمامة الأئمّة المعصومین، و بما ذا غدا یجیبون بین یدی ربّ العالمین؟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السبب فی ذلک هو ما روی عندهم من الأخبار التی وضعتها الامویة فی فضائل الخلفاء، و تقدیم العمل بتلک الأخبار، و ارتکاب التأویل فی جانب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نذکر ذلک فی بعض درر الکتاب إن شاء اللّه تعالی، و اللّه الهادی لمن یشاء</w:t>
      </w:r>
      <w:r>
        <w:rPr>
          <w:rFonts w:eastAsia="IRNazanin" w:cs="IRNazanin"/>
          <w:color w:val="111111"/>
          <w:sz w:val="28"/>
          <w:szCs w:val="28"/>
          <w:rtl w:val="true"/>
          <w:lang w:bidi="fa-IR"/>
        </w:rPr>
        <w:t>.</w:t>
      </w:r>
      <w:bookmarkStart w:id="136" w:name="pg13064_173189"/>
    </w:p>
    <w:p>
      <w:pPr>
        <w:pStyle w:val="Heading2"/>
        <w:numPr>
          <w:ilvl w:val="1"/>
          <w:numId w:val="1"/>
        </w:numPr>
        <w:rPr/>
      </w:pPr>
      <w:bookmarkStart w:id="137" w:name="__RefHeading___Toc6991601_3224264995"/>
      <w:bookmarkStart w:id="138" w:name="_Toc49"/>
      <w:bookmarkEnd w:id="136"/>
      <w:bookmarkEnd w:id="137"/>
      <w:r>
        <w:rPr/>
        <w:t>64</w:t>
      </w:r>
      <w:r>
        <w:rPr>
          <w:rtl w:val="true"/>
        </w:rPr>
        <w:t xml:space="preserve"> </w:t>
      </w:r>
      <w:r>
        <w:rPr>
          <w:rtl w:val="true"/>
        </w:rPr>
        <w:t>درّة نجفیة فی خطبة فاطمة علیهما السّلام فی مطالبتها بفدک و عند الموت</w:t>
      </w:r>
      <w:bookmarkEnd w:id="138"/>
    </w:p>
    <w:p>
      <w:pPr>
        <w:pStyle w:val="Heading3"/>
        <w:numPr>
          <w:ilvl w:val="2"/>
          <w:numId w:val="1"/>
        </w:numPr>
        <w:rPr/>
      </w:pPr>
      <w:bookmarkStart w:id="139" w:name="__RefHeading___Toc6991603_3224264995"/>
      <w:bookmarkStart w:id="140" w:name="_Toc50"/>
      <w:bookmarkEnd w:id="139"/>
      <w:r>
        <w:rPr>
          <w:rtl w:val="true"/>
        </w:rPr>
        <w:t>خطبتها علیها السّلام لما منعت میراثها</w:t>
      </w:r>
      <w:bookmarkEnd w:id="140"/>
    </w:p>
    <w:p>
      <w:pPr>
        <w:pStyle w:val="BookText"/>
        <w:rPr/>
      </w:pPr>
      <w:r>
        <w:rPr>
          <w:rFonts w:ascii="IRNazanin" w:hAnsi="IRNazanin" w:eastAsia="IRNazanin"/>
          <w:color w:val="111111"/>
          <w:sz w:val="28"/>
          <w:sz w:val="28"/>
          <w:szCs w:val="28"/>
          <w:rtl w:val="true"/>
          <w:lang w:bidi="fa-IR"/>
        </w:rPr>
        <w:t xml:space="preserve">خطبة سیدتنا و سیدة نساء العالمین فاطمة الزهراء علیها السّلام لمّا منعت میراثها قد ذکرها جملة من علماء الخاصة و العامة </w:t>
      </w:r>
      <w:r>
        <w:rPr>
          <w:rStyle w:val="FootnoteAnchor"/>
          <w:rtl w:val="true"/>
        </w:rPr>
        <w:footnoteReference w:id="1522"/>
      </w:r>
      <w:r>
        <w:rPr>
          <w:rFonts w:ascii="IRNazanin" w:hAnsi="IRNazanin" w:eastAsia="IRNazanin"/>
          <w:color w:val="111111"/>
          <w:sz w:val="28"/>
          <w:sz w:val="28"/>
          <w:szCs w:val="28"/>
          <w:rtl w:val="true"/>
          <w:lang w:bidi="fa-IR"/>
        </w:rPr>
        <w:t xml:space="preserve">، و قد نقلها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أحمد بن عبد العزیز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 من الاختلاف و الاضطراب عقیب وفاة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بکر هذا عالم محدّث کثیر الأدب، ثقة ورع، أثنی علیه المحدّثون و رووا عنه مصنّفاته و غیر مصنّفاته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عن الجوهری أیضا الوزیر السعید علی بن عیسی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 و رواها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و رواها أیضا محمد بن عمران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المؤرخین و نقلة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عن عائشة </w:t>
      </w:r>
      <w:r>
        <w:rPr>
          <w:rStyle w:val="FootnoteAnchor"/>
          <w:rtl w:val="true"/>
        </w:rPr>
        <w:footnoteReference w:id="1527"/>
      </w:r>
      <w:r>
        <w:rPr>
          <w:rFonts w:ascii="IRNazanin" w:hAnsi="IRNazanin" w:eastAsia="IRNazanin"/>
          <w:color w:val="111111"/>
          <w:sz w:val="28"/>
          <w:sz w:val="28"/>
          <w:szCs w:val="28"/>
          <w:rtl w:val="true"/>
          <w:lang w:bidi="fa-IR"/>
        </w:rPr>
        <w:t xml:space="preserve">، و رواها الشیخ أسد بن سقروه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أبی بکر أحمد بن موسی بن مردویه بسنده إلی الزهری عن عروة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ننقلها بروایة ابن أبی الحدید </w:t>
      </w:r>
      <w:r>
        <w:rPr>
          <w:rStyle w:val="FootnoteAnchor"/>
          <w:rtl w:val="true"/>
        </w:rPr>
        <w:footnoteReference w:id="1528"/>
      </w:r>
      <w:r>
        <w:rPr>
          <w:rFonts w:ascii="IRNazanin" w:hAnsi="IRNazanin" w:eastAsia="IRNazanin"/>
          <w:color w:val="111111"/>
          <w:sz w:val="28"/>
          <w:sz w:val="28"/>
          <w:szCs w:val="28"/>
          <w:rtl w:val="true"/>
          <w:lang w:bidi="fa-IR"/>
        </w:rPr>
        <w:t xml:space="preserve">عن الجوهری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عمارة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الحسین بن صالح بن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رجلان من بنی هاشم، عن زینب بنت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محمد بن علی بن الحسین عن أبیه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عثمان بن عمران العجیفی، عن نایل بن نجیح عن عمرو </w:t>
      </w:r>
      <w:r>
        <w:rPr>
          <w:rStyle w:val="FootnoteAnchor"/>
          <w:rtl w:val="true"/>
        </w:rPr>
        <w:footnoteReference w:id="1530"/>
      </w:r>
      <w:r>
        <w:rPr>
          <w:rFonts w:ascii="IRNazanin" w:hAnsi="IRNazanin" w:eastAsia="IRNazanin"/>
          <w:color w:val="111111"/>
          <w:sz w:val="28"/>
          <w:sz w:val="28"/>
          <w:szCs w:val="28"/>
          <w:rtl w:val="true"/>
          <w:lang w:bidi="fa-IR"/>
        </w:rPr>
        <w:t>بن شمر، عن جابر الجعفی، عن أبی جعفر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أحمد بن محمد بن یزید، عن عبد اللّه بن محمد بن سلیمان، عن أبیه، عن عبد اللّه بن حسن بن الحسن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علیها السّلام إجماع أبی بکر علی منعها فدک لاثت خمارها، و أقبلت فی لمة من حفدتها و نساء قومها تطأ فی ذیولها، ما تخرم مشیتها مشیة رسول اللّه صلّی اللّه علیه و آله، حتّی دخلت علی أبی بکر و قد حشد الناس من المهاجرین و الأنصار، فضرب بینها و بینهم ریطة </w:t>
      </w:r>
      <w:r>
        <w:rPr>
          <w:rStyle w:val="FootnoteAnchor"/>
          <w:rtl w:val="true"/>
        </w:rPr>
        <w:footnoteReference w:id="1531"/>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أنّة أجهش لها القوم بالبکاء، ثمّ أمهلت طویلا حتّی سکنوا من فورتهم،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أبتدئ بحمد من هو أولی بالحمد و الطّول و المجد، الحمد للّه علی ما أنعم، و له الشکر بما ألهم، و الثناء </w:t>
      </w:r>
      <w:r>
        <w:rPr>
          <w:rStyle w:val="FootnoteAnchor"/>
          <w:rtl w:val="true"/>
        </w:rPr>
        <w:footnoteReference w:id="1532"/>
      </w:r>
      <w:r>
        <w:rPr>
          <w:rFonts w:ascii="IRNazanin" w:hAnsi="IRNazanin" w:eastAsia="IRNazanin"/>
          <w:color w:val="111111"/>
          <w:sz w:val="28"/>
          <w:sz w:val="28"/>
          <w:szCs w:val="28"/>
          <w:rtl w:val="true"/>
          <w:lang w:bidi="fa-IR"/>
        </w:rPr>
        <w:t>بما قدّم، من عموم نعم ابتداها و سبوغ آلاء أسداها</w:t>
      </w:r>
    </w:p>
    <w:p>
      <w:pPr>
        <w:pStyle w:val="BookText"/>
        <w:rPr/>
      </w:pPr>
      <w:r>
        <w:rPr>
          <w:rFonts w:ascii="IRNazanin" w:hAnsi="IRNazanin" w:eastAsia="IRNazanin"/>
          <w:color w:val="111111"/>
          <w:sz w:val="28"/>
          <w:sz w:val="28"/>
          <w:szCs w:val="28"/>
          <w:rtl w:val="true"/>
          <w:lang w:bidi="fa-IR"/>
        </w:rPr>
        <w:t xml:space="preserve">و إحسان </w:t>
      </w:r>
      <w:r>
        <w:rPr>
          <w:rStyle w:val="FootnoteAnchor"/>
          <w:rtl w:val="true"/>
        </w:rPr>
        <w:footnoteReference w:id="1533"/>
      </w:r>
      <w:r>
        <w:rPr>
          <w:rFonts w:ascii="IRNazanin" w:hAnsi="IRNazanin" w:eastAsia="IRNazanin"/>
          <w:color w:val="111111"/>
          <w:sz w:val="28"/>
          <w:sz w:val="28"/>
          <w:szCs w:val="28"/>
          <w:rtl w:val="true"/>
          <w:lang w:bidi="fa-IR"/>
        </w:rPr>
        <w:t>منن أولاها، جمّ عن الإحصاء عددها، و نأی عن الجزاء أمدها، و تفاوت عن الإدراک أبدها، و ندبهم لاستزادتها بالشکر لاتّصالها، و استحمد إلی الخلائق بإجزالها، و ثنّی بالندب إلی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 لا إله إلّا اللّه وحده لا شریک له، کلمة جعل الإخلاص تأویلها، و ضمّن القلوب موصولها، و أنار فی الفکر معقولها، الممتنع من الأبصار رؤیته، و من الألسن صفته، و من الأوهام الإحاطة به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أبدع الأشیاء لا من شی‌ء کان قبلها، و أنشأها بلا احتذاء أمثلة امتثلها، کوّنها بقدرته، و ذرأها بمشیّته، من غیر حاجة منه إلی تکوینها، و لا فائدة له فی تصویرها إلّا تثبیتا لحکمته و تنبیها علی طاعته، و إظهارا لقدرته، و تعبّدا لبریّته، و إعزازا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الثواب علی طاعته، و وضع العقاب علی معصیته، ذیادة لعباده عن نقمته، و حیاشة لهم إلی جنّته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 أبی محمد بن عبد اللّه عبده و رسوله، اختاره قبل أن یجتبله، و اصطفاه قبل أن یبتعثه </w:t>
      </w:r>
      <w:r>
        <w:rPr>
          <w:rStyle w:val="FootnoteAnchor"/>
          <w:rtl w:val="true"/>
        </w:rPr>
        <w:footnoteReference w:id="1535"/>
      </w:r>
      <w:r>
        <w:rPr>
          <w:rFonts w:ascii="IRNazanin" w:hAnsi="IRNazanin" w:eastAsia="IRNazanin"/>
          <w:color w:val="111111"/>
          <w:sz w:val="28"/>
          <w:sz w:val="28"/>
          <w:szCs w:val="28"/>
          <w:rtl w:val="true"/>
          <w:lang w:bidi="fa-IR"/>
        </w:rPr>
        <w:t xml:space="preserve">، و سمّاه قبل أن یستجیبه، إذ الخلائق بالغیب مکنونة، و بستر الأهاویل مصونة، و بنهایة العدم مقرونة، علما من اللّه بمآل الامور، و إحاطة بحوادث الدهور، و معرفة </w:t>
      </w:r>
      <w:r>
        <w:rPr>
          <w:rStyle w:val="FootnoteAnchor"/>
          <w:rtl w:val="true"/>
        </w:rPr>
        <w:footnoteReference w:id="1536"/>
      </w:r>
      <w:r>
        <w:rPr>
          <w:rFonts w:ascii="IRNazanin" w:hAnsi="IRNazanin" w:eastAsia="IRNazanin"/>
          <w:color w:val="111111"/>
          <w:sz w:val="28"/>
          <w:sz w:val="28"/>
          <w:szCs w:val="28"/>
          <w:rtl w:val="true"/>
          <w:lang w:bidi="fa-IR"/>
        </w:rPr>
        <w:t>بمواقع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ابتعثه إتماما لأمره، و عزیمة علی إمضاء حکمه، و إنفاذا لمقادیر حتمه </w:t>
      </w:r>
      <w:r>
        <w:rPr>
          <w:rStyle w:val="FootnoteAnchor"/>
          <w:rtl w:val="true"/>
        </w:rPr>
        <w:footnoteReference w:id="1537"/>
      </w:r>
      <w:r>
        <w:rPr>
          <w:rFonts w:ascii="IRNazanin" w:hAnsi="IRNazanin" w:eastAsia="IRNazanin"/>
          <w:color w:val="111111"/>
          <w:sz w:val="28"/>
          <w:sz w:val="28"/>
          <w:szCs w:val="28"/>
          <w:rtl w:val="true"/>
          <w:lang w:bidi="fa-IR"/>
        </w:rPr>
        <w:t>، فرأی الامم فرقا فی أدیانها، عابدة لأوثانها، عکّفا علی نیرانها منکرة للّه مع عرفانها، فأنار اللّه بأبی صلّی اللّه علیه و آله ظلمها، و فرّج عن القلوب بهمها، و جلا عن الأبصار غممها، و قام فی الناس بالهدایة، و أنقذهم من الغوایة، و بصّرهم من العمایة، و هداهم إلی</w:t>
      </w:r>
    </w:p>
    <w:p>
      <w:pPr>
        <w:pStyle w:val="BookText"/>
        <w:rPr/>
      </w:pPr>
      <w:r>
        <w:rPr>
          <w:rFonts w:ascii="IRNazanin" w:hAnsi="IRNazanin" w:eastAsia="IRNazanin"/>
          <w:color w:val="111111"/>
          <w:sz w:val="28"/>
          <w:sz w:val="28"/>
          <w:szCs w:val="28"/>
          <w:rtl w:val="true"/>
          <w:lang w:bidi="fa-IR"/>
        </w:rPr>
        <w:t xml:space="preserve">الدین القویم، و دعاهم إلی الطریق المستقیم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قبضه اللّه قبض رأفة و اختیار، و رغبة و إیثار بمحمد صلّی اللّه علیه و آله عن تعب هذه الدار، موضوعا عنه أعباء الأوزار، محفوفا بالملائکة الأبرار، و رضوان الربّ الغفّار، و جوار الملک الجبار، فصلّی اللّه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و </w:t>
      </w:r>
      <w:r>
        <w:rPr>
          <w:rStyle w:val="FootnoteAnchor"/>
          <w:rtl w:val="true"/>
        </w:rPr>
        <w:footnoteReference w:id="1539"/>
      </w:r>
      <w:r>
        <w:rPr>
          <w:rFonts w:ascii="IRNazanin" w:hAnsi="IRNazanin" w:eastAsia="IRNazanin"/>
          <w:color w:val="111111"/>
          <w:sz w:val="28"/>
          <w:sz w:val="28"/>
          <w:szCs w:val="28"/>
          <w:rtl w:val="true"/>
          <w:lang w:bidi="fa-IR"/>
        </w:rPr>
        <w:t>أمینه بالوحی و خیرته من الخلق و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التفتت إلی أهل المجلس و </w:t>
      </w:r>
      <w:r>
        <w:rPr>
          <w:rStyle w:val="FootnoteAnchor"/>
          <w:rtl w:val="true"/>
        </w:rPr>
        <w:footnoteReference w:id="154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أنتم عباد اللّه نصب أمره و نهیه، و حملة کتاب اللّه و وحیه، و أمناء اللّه علی أنفسکم و بلغاؤه إلی الامم حولکم </w:t>
      </w:r>
      <w:r>
        <w:rPr>
          <w:rStyle w:val="FootnoteAnchor"/>
          <w:rtl w:val="true"/>
        </w:rPr>
        <w:footnoteReference w:id="1541"/>
      </w:r>
      <w:r>
        <w:rPr>
          <w:rFonts w:ascii="IRNazanin" w:hAnsi="IRNazanin" w:eastAsia="IRNazanin"/>
          <w:color w:val="111111"/>
          <w:sz w:val="28"/>
          <w:sz w:val="28"/>
          <w:szCs w:val="28"/>
          <w:rtl w:val="true"/>
          <w:lang w:bidi="fa-IR"/>
        </w:rPr>
        <w:t>، للّه فیکم عهد قدّمه إلیکم، و بقیة 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بیّنة بصائره، و آی </w:t>
      </w:r>
      <w:r>
        <w:rPr>
          <w:rStyle w:val="FootnoteAnchor"/>
          <w:rtl w:val="true"/>
        </w:rPr>
        <w:footnoteReference w:id="1542"/>
      </w:r>
      <w:r>
        <w:rPr>
          <w:rFonts w:ascii="IRNazanin" w:hAnsi="IRNazanin" w:eastAsia="IRNazanin"/>
          <w:color w:val="111111"/>
          <w:sz w:val="28"/>
          <w:sz w:val="28"/>
          <w:szCs w:val="28"/>
          <w:rtl w:val="true"/>
          <w:lang w:bidi="fa-IR"/>
        </w:rPr>
        <w:t>منکشفة سرائره، متجلّیة ظواهره، قائد إلی الرضوان أتباعه، و مؤدّ إلی النجاة استماعه، فیه تبیان حجج اللّه المنیرة، و مواعظه المکرّرة و محارمه المحذورة، و أحکامه الکافیة، و بیّناته الجالیة، و جمله الشافیة، و شرائعه المکتوبة، و رخصه الموهوبة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ففرض اللّه الإیمان تطهیرا لکم من الشرک، و الصلاة تنزیها لکم من الکبر، و الزکاة تزییدا لکم فی الرزق، و الصیام تثبیتا للإخلاص، و الحج تشییدا للدین، و العدل تنسکا للقلوب، و طاعتنا نظاما للملة، و إمامتنا أمانا من الفرقة، و الجهاد عزّا للإسلام، و الصبر معونة علی استیجاب الأجر </w:t>
      </w:r>
      <w:r>
        <w:rPr>
          <w:rStyle w:val="FootnoteAnchor"/>
          <w:rtl w:val="true"/>
        </w:rPr>
        <w:footnoteReference w:id="1543"/>
      </w:r>
      <w:r>
        <w:rPr>
          <w:rFonts w:ascii="IRNazanin" w:hAnsi="IRNazanin" w:eastAsia="IRNazanin"/>
          <w:color w:val="111111"/>
          <w:sz w:val="28"/>
          <w:sz w:val="28"/>
          <w:szCs w:val="28"/>
          <w:rtl w:val="true"/>
          <w:lang w:bidi="fa-IR"/>
        </w:rPr>
        <w:t xml:space="preserve">، و الأمر بالمعروف مصلحة للعامة، و البر بالوالدین وقایة من السخط، و صلة الأرحام منسأة </w:t>
      </w:r>
      <w:r>
        <w:rPr>
          <w:rStyle w:val="FootnoteAnchor"/>
          <w:rtl w:val="true"/>
        </w:rPr>
        <w:footnoteReference w:id="1544"/>
      </w:r>
      <w:r>
        <w:rPr>
          <w:rFonts w:ascii="IRNazanin" w:hAnsi="IRNazanin" w:eastAsia="IRNazanin"/>
          <w:color w:val="111111"/>
          <w:sz w:val="28"/>
          <w:sz w:val="28"/>
          <w:szCs w:val="28"/>
          <w:rtl w:val="true"/>
          <w:lang w:bidi="fa-IR"/>
        </w:rPr>
        <w:t>فی العمر و منماة للعدد، و القصاص حقنا للدماء، و الوفاء بالنذر تعریضا للمغفرة، و توفیة المکاییل و الموازین تغییرا للبخسة، و اجتناب</w:t>
      </w:r>
    </w:p>
    <w:p>
      <w:pPr>
        <w:pStyle w:val="BookText"/>
        <w:rPr/>
      </w:pPr>
      <w:r>
        <w:rPr>
          <w:rFonts w:ascii="IRNazanin" w:hAnsi="IRNazanin" w:eastAsia="IRNazanin"/>
          <w:color w:val="111111"/>
          <w:sz w:val="28"/>
          <w:sz w:val="28"/>
          <w:szCs w:val="28"/>
          <w:rtl w:val="true"/>
          <w:lang w:bidi="fa-IR"/>
        </w:rPr>
        <w:t xml:space="preserve">قذف المحصنات حجابا من اللعنة، و الانتهاء عن شرب الخمور تنزیها من الرجس، و مجانبة السرقة إیجابا للعفّة، و التنزّه عن أکل أموال الأیتام و الاستیثار بفیئهم إجارة من الظلم، و العدل فی الأحکام إیناسا للرعیة، و التبری من صفة الشرک إخلاصا للربوبیة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فاتقوا اللّه حقّ تقاته، و أطیعوه فیما أمرکم به ف إِنَّمٰا یَخْشَی اللّٰهَ مِنْ عِبٰادِهِ الْعُلَمٰاءُ </w:t>
      </w:r>
      <w:r>
        <w:rPr>
          <w:rStyle w:val="FootnoteAnchor"/>
          <w:rtl w:val="true"/>
        </w:rPr>
        <w:footnoteReference w:id="1546"/>
      </w:r>
      <w:r>
        <w:rPr>
          <w:rFonts w:ascii="IRNazanin" w:hAnsi="IRNazanin" w:eastAsia="IRNazanin"/>
          <w:color w:val="111111"/>
          <w:sz w:val="28"/>
          <w:sz w:val="28"/>
          <w:szCs w:val="28"/>
          <w:rtl w:val="true"/>
          <w:lang w:bidi="fa-IR"/>
        </w:rPr>
        <w:t>و احمدوا اللّه الذی بعظمته و نوره یبتغی من فی السماوات و الأرض إلیه الوسیلة، و نحن وسیلته فی خلقه، و نحن خاصّته و محل قدسه، و نحن حجته فی غیبه، و نحن ورثة أنبیائه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فاطمة بنت محمد، أقول عودا علی بدء، و ما أقول ذلک سرفا و لا شططا، فاسمعوا </w:t>
      </w:r>
      <w:r>
        <w:rPr>
          <w:rStyle w:val="FootnoteAnchor"/>
          <w:rtl w:val="true"/>
        </w:rPr>
        <w:footnoteReference w:id="1547"/>
      </w:r>
      <w:r>
        <w:rPr>
          <w:rFonts w:ascii="Amiri" w:hAnsi="Amiri" w:eastAsia="Amiri" w:cs="Amiri"/>
          <w:color w:val="111111"/>
          <w:sz w:val="28"/>
          <w:sz w:val="28"/>
          <w:szCs w:val="28"/>
          <w:rtl w:val="true"/>
          <w:lang w:bidi="ar-SA"/>
        </w:rPr>
        <w:t xml:space="preserve">بأسماع واعیة، و قلوب راعیة، لَقَدْ جٰاءَکُمْ رَسُولٌ مِنْ أَنْفُسِکُمْ عَزِیزٌ عَلَیْهِ مٰا عَنِتُّمْ حَرِیصٌ عَلَیْکُمْ بِالْمُؤْمِنِینَ رَؤُفٌ رَحِیمٌ </w:t>
      </w:r>
      <w:r>
        <w:rPr>
          <w:rStyle w:val="FootnoteAnchor"/>
          <w:rtl w:val="true"/>
        </w:rPr>
        <w:footnoteReference w:id="1548"/>
      </w:r>
      <w:r>
        <w:rPr>
          <w:rFonts w:ascii="IRNazanin" w:hAnsi="IRNazanin" w:eastAsia="IRNazanin"/>
          <w:color w:val="111111"/>
          <w:sz w:val="28"/>
          <w:sz w:val="28"/>
          <w:szCs w:val="28"/>
          <w:rtl w:val="true"/>
          <w:lang w:bidi="fa-IR"/>
        </w:rPr>
        <w:t xml:space="preserve">فإن </w:t>
      </w:r>
      <w:r>
        <w:rPr>
          <w:rStyle w:val="FootnoteAnchor"/>
          <w:rtl w:val="true"/>
        </w:rPr>
        <w:footnoteReference w:id="1549"/>
      </w:r>
      <w:r>
        <w:rPr>
          <w:rFonts w:ascii="IRNazanin" w:hAnsi="IRNazanin" w:eastAsia="IRNazanin"/>
          <w:color w:val="111111"/>
          <w:sz w:val="28"/>
          <w:sz w:val="28"/>
          <w:szCs w:val="28"/>
          <w:rtl w:val="true"/>
          <w:lang w:bidi="fa-IR"/>
        </w:rPr>
        <w:t xml:space="preserve">تعزوه تجدوه أبی دون آبائکم، و أخا ابن عمّی دون رجالکم، فبلّغ الرسالة صادعا بالنذارة، مائلا عن سنن المشرکین، آخذا بأکظامهم، یدعو إلی سبیل ربّه بالحکمة و الموعظة الحسنة، یهشم الأصنام، و یفلق الهام، حتی انهزم الجمع و ولّوا الدبر، و حتّی تعرّی اللیل عن صبحه، و أسفر الحق عن محضه، و نطق زعیم الدین، و خرست شقائق الشیاطین، و تمّت کلمة الإخلاص، و کنتم علی شفا حفرة من النار، نهزة الطامع، و مذقة الشارب، و قبسة العجلان، و موطئ الأقدام، تشربون الطرق، و تقتاتون الورق؛ أذلة خاسئین، تخافون أن یتخطفکم الناس من حولکم، حتّی أنقذکم اللّه برسوله </w:t>
      </w:r>
      <w:r>
        <w:rPr>
          <w:rStyle w:val="FootnoteAnchor"/>
          <w:rtl w:val="true"/>
        </w:rPr>
        <w:footnoteReference w:id="1550"/>
      </w:r>
      <w:r>
        <w:rPr>
          <w:rFonts w:ascii="Amiri" w:hAnsi="Amiri" w:eastAsia="Amiri" w:cs="Amiri"/>
          <w:color w:val="111111"/>
          <w:sz w:val="28"/>
          <w:sz w:val="28"/>
          <w:szCs w:val="28"/>
          <w:rtl w:val="true"/>
          <w:lang w:bidi="ar-SA"/>
        </w:rPr>
        <w:t>، بعد اللتیا و التی، و بعد أن منی بهم الرجال و ذؤبان العرب و مردة أهل الکتاب، کُلَّمٰا أَوْقَدُوا نٰاراً لِلْحَرْبِ أَطْفَأَهَا اللّٰهُ</w:t>
      </w:r>
    </w:p>
    <w:p>
      <w:pPr>
        <w:pStyle w:val="BookText"/>
        <w:rPr/>
      </w:pPr>
      <w:r>
        <w:rPr>
          <w:rStyle w:val="FootnoteAnchor"/>
          <w:rtl w:val="true"/>
        </w:rPr>
        <w:footnoteReference w:id="1551"/>
      </w:r>
      <w:r>
        <w:rPr>
          <w:rFonts w:ascii="IRNazanin" w:hAnsi="IRNazanin" w:eastAsia="IRNazanin"/>
          <w:color w:val="111111"/>
          <w:sz w:val="28"/>
          <w:sz w:val="28"/>
          <w:szCs w:val="28"/>
          <w:rtl w:val="true"/>
          <w:lang w:bidi="fa-IR"/>
        </w:rPr>
        <w:t>، أو نجم قرن للشیطان، أو فغرت فاغرة للمشرکین قذف أخاه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ینکفئ حتی یطأ صماخها بأخمصه، و یطفئ عادیة لهبها بسیفه، مکدودا فی ذات اللّه، و أنتم فی رفاهیة آمنون فاکهون 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اختار اللّه لنبیّه دار الأنبیاء ظهرت حسیکة النفاق، و سمل جلباب الدین، و نطق کاظم الغاوین، و نبغ خامل الأقلّین، و هدر فنیق المبطلین، فخطر فی عرصاتکم، و أطلع الشیطان رأسه صارخا بکم، فدعاکم و ألفاکم لدعوته مستجیبین، و للغرة فیه ملاحظین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استنهضکم فوجدکم خفافا، و أحمشکم فألفاکم غضابا، فوسمتم غیر إبلکم، و اوردتم غیر شربکم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العهد قریب، و الکلم رحیب، و الجرح لمّا یندمل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زعمتم خوف الفتنة، أَلٰا فِی الْفِتْنَةِ سَقَطُوا وَ إِنَّ جَهَنَّمَ لَمُحِیطَةٌ بِالْکٰافِرِینَ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بکم و أنّی تؤفکون، و کتاب اللّه بین أظهرکم؛ زواجره بیّنة، و شواهده لائحة، و 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أرغبة عنه تریدون، أم بغیره </w:t>
      </w:r>
      <w:r>
        <w:rPr>
          <w:rStyle w:val="FootnoteAnchor"/>
          <w:rtl w:val="true"/>
        </w:rPr>
        <w:footnoteReference w:id="1553"/>
      </w:r>
      <w:r>
        <w:rPr>
          <w:rFonts w:ascii="Amiri" w:hAnsi="Amiri" w:eastAsia="Amiri" w:cs="Amiri"/>
          <w:color w:val="111111"/>
          <w:sz w:val="28"/>
          <w:sz w:val="28"/>
          <w:szCs w:val="28"/>
          <w:rtl w:val="true"/>
          <w:lang w:bidi="ar-SA"/>
        </w:rPr>
        <w:t xml:space="preserve">تحکمون؟ بئس للظالمین بدلا وَ مَنْ یَبْتَغِ غَیْرَ الْإِسْلٰامِ دِیناً فَلَنْ یُقْبَلَ مِنْهُ وَ هُوَ فِی الْآخِرَةِ مِنَ الْخٰاسِرِینَ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 تلبثوا إلّا ریث أن تسکن نفرتها و یسلس قیادها، ثمّ أخذتم تورون وقدتها، و تهیجون جمرتها، تسرّون حسوا فی ارتغاء، و تمشون لأهله و ولده فی الخمر و الضراء، و نصبر منکم علی مثل حزّ المدی، و وخز السنان فی الحشا </w:t>
      </w:r>
      <w:r>
        <w:rPr>
          <w:rStyle w:val="FootnoteAnchor"/>
          <w:rtl w:val="true"/>
        </w:rPr>
        <w:footnoteReference w:id="1555"/>
      </w:r>
      <w:r>
        <w:rPr>
          <w:rFonts w:ascii="Amiri" w:hAnsi="Amiri" w:eastAsia="Amiri" w:cs="Amiri"/>
          <w:color w:val="111111"/>
          <w:sz w:val="28"/>
          <w:sz w:val="28"/>
          <w:szCs w:val="28"/>
          <w:rtl w:val="true"/>
          <w:lang w:bidi="ar-SA"/>
        </w:rPr>
        <w:t xml:space="preserve">، و أنتم الآن تزعمون أن لا إرث لنا؟ أَ فَحُکْمَ الْجٰاهِلِیَّةِ یَبْغُونَ وَ مَنْ أَحْسَنُ مِنَ اللّٰهِ حُکْماً لِقَوْمٍ یُوقِنُونَ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أبی قحافة، أ ترث أباک و لا أرث أبی؟ لَقَدْ جِئْتِ شَیْئاً فَرِیًّا، فدونکها مخطومة مرحولة، تلقاک یوم حشرک، فنعم الحکم اللّه و الزعیم محمد، و الموعد القیامة، و عند</w:t>
      </w:r>
    </w:p>
    <w:p>
      <w:pPr>
        <w:pStyle w:val="BookText"/>
        <w:rPr/>
      </w:pPr>
      <w:r>
        <w:rPr>
          <w:rFonts w:ascii="Amiri" w:hAnsi="Amiri" w:eastAsia="Amiri" w:cs="Amiri"/>
          <w:color w:val="111111"/>
          <w:sz w:val="28"/>
          <w:sz w:val="28"/>
          <w:szCs w:val="28"/>
          <w:rtl w:val="true"/>
          <w:lang w:bidi="ar-SA"/>
        </w:rPr>
        <w:t xml:space="preserve">الساعة یخسر المبطلون، و لِکُلِّ نَبَإٍ مُسْتَقَرٌّ </w:t>
      </w:r>
      <w:r>
        <w:rPr>
          <w:rStyle w:val="FootnoteAnchor"/>
          <w:rtl w:val="true"/>
        </w:rPr>
        <w:footnoteReference w:id="1557"/>
      </w:r>
      <w:r>
        <w:rPr>
          <w:rFonts w:ascii="Amiri" w:hAnsi="Amiri" w:eastAsia="Amiri" w:cs="Amiri"/>
          <w:color w:val="111111"/>
          <w:sz w:val="28"/>
          <w:sz w:val="28"/>
          <w:szCs w:val="28"/>
          <w:rtl w:val="true"/>
          <w:lang w:bidi="ar-SA"/>
        </w:rPr>
        <w:t>، و فَسَوْفَ تَعْلَمُونَ مَنْ یَأْتِیهِ عَذٰابٌ یُخْزِیهِ وَ 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التفتت إلی قبر أبیها فتمثلت بقول هند بنت أثاثة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کان بعدک أنباء و هنبثة لو کنت شاهدها لم تکثر الخطب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أبدت رجال لنا فحوی صدورهم لمّا قضیت و حالت دونک الترب</w:t>
      </w:r>
    </w:p>
    <w:p>
      <w:pPr>
        <w:pStyle w:val="BookText"/>
        <w:rPr/>
      </w:pPr>
      <w:r>
        <w:rPr>
          <w:rFonts w:ascii="IRNazanin" w:hAnsi="IRNazanin" w:eastAsia="IRNazanin"/>
          <w:color w:val="111111"/>
          <w:sz w:val="28"/>
          <w:sz w:val="28"/>
          <w:szCs w:val="28"/>
          <w:rtl w:val="true"/>
          <w:lang w:bidi="fa-IR"/>
        </w:rPr>
        <w:t>تجهّمتنا رجال و استخفّ بنا إذ غبت عنّا فنحن الیوم نغتصب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 الناس أکثر باک و لا باکیة منهم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1561"/>
      </w:r>
      <w:r>
        <w:rPr>
          <w:rFonts w:ascii="IRNazanin" w:hAnsi="IRNazanin" w:eastAsia="IRNazanin"/>
          <w:color w:val="111111"/>
          <w:sz w:val="28"/>
          <w:sz w:val="28"/>
          <w:szCs w:val="28"/>
          <w:rtl w:val="true"/>
          <w:lang w:bidi="fa-IR"/>
        </w:rPr>
        <w:t>عدلت إلی مسجد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رمت بطرفها نحو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الشیعة </w:t>
      </w:r>
      <w:r>
        <w:rPr>
          <w:rStyle w:val="FootnoteAnchor"/>
          <w:rtl w:val="true"/>
        </w:rPr>
        <w:footnoteReference w:id="1562"/>
      </w:r>
      <w:r>
        <w:rPr>
          <w:rFonts w:ascii="IRNazanin" w:hAnsi="IRNazanin" w:eastAsia="IRNazanin"/>
          <w:color w:val="111111"/>
          <w:sz w:val="28"/>
          <w:sz w:val="28"/>
          <w:szCs w:val="28"/>
          <w:rtl w:val="true"/>
          <w:lang w:bidi="fa-IR"/>
        </w:rPr>
        <w:t xml:space="preserve">و أعضاد الملّة و حصنة الإسلام، ما هذه الفترة عن نصرتی، و السّنة عن ظلامتی؟ أما کان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 سرعان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عجلان ما 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مات رسول اللّه صلّی اللّه علیه و آله أمتّم دینه؟ ها إنّ موته لعمری خطب جلیل استوسع وهیه، و استنهر </w:t>
      </w:r>
      <w:r>
        <w:rPr>
          <w:rStyle w:val="FootnoteAnchor"/>
          <w:rtl w:val="true"/>
        </w:rPr>
        <w:footnoteReference w:id="1563"/>
      </w:r>
      <w:r>
        <w:rPr>
          <w:rFonts w:ascii="IRNazanin" w:hAnsi="IRNazanin" w:eastAsia="IRNazanin"/>
          <w:color w:val="111111"/>
          <w:sz w:val="28"/>
          <w:sz w:val="28"/>
          <w:szCs w:val="28"/>
          <w:rtl w:val="true"/>
          <w:lang w:bidi="fa-IR"/>
        </w:rPr>
        <w:t xml:space="preserve">فتقه، و فقد راتقه، و أظلمت </w:t>
      </w:r>
      <w:r>
        <w:rPr>
          <w:rStyle w:val="FootnoteAnchor"/>
          <w:rtl w:val="true"/>
        </w:rPr>
        <w:footnoteReference w:id="1564"/>
      </w:r>
      <w:r>
        <w:rPr>
          <w:rFonts w:ascii="Amiri" w:hAnsi="Amiri" w:eastAsia="Amiri" w:cs="Amiri"/>
          <w:color w:val="111111"/>
          <w:sz w:val="28"/>
          <w:sz w:val="28"/>
          <w:szCs w:val="28"/>
          <w:rtl w:val="true"/>
          <w:lang w:bidi="ar-SA"/>
        </w:rPr>
        <w:t xml:space="preserve">الأرض له، و خشعت الجبال، و أکدت الآمال، و اضیع بعده الحریم، و هتکت الحرمة، و أذیلت المصونة، و تلک نازلة أعلن بها کتاب اللّه قبل موته، و أنبأکم بها فقال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بنی قیلة، اهتضم تراث أبی، و أنتم بمرأی و مسمع؛ تبلغکم الدعوة، و یشملکم الصوت، و فیکم العدّة و العدد، و لکم الدار و الجنن، و أنتم نخبة اللّه التی انتخب، و خیرته التی اختار؟ بادیتم العرب، و بادهتم الامور، و کافحتم البهم حتّی دارت بکم رحی الإسلام، و درّ حلبه، و خبت نیران الحرب، و سکنت فورة الشرک، و هدأت دعوة الهرج، و استوسق </w:t>
      </w:r>
      <w:r>
        <w:rPr>
          <w:rStyle w:val="FootnoteAnchor"/>
          <w:rtl w:val="true"/>
        </w:rPr>
        <w:footnoteReference w:id="1566"/>
      </w:r>
      <w:r>
        <w:rPr>
          <w:rFonts w:ascii="Amiri" w:hAnsi="Amiri" w:eastAsia="Amiri" w:cs="Amiri"/>
          <w:color w:val="111111"/>
          <w:sz w:val="28"/>
          <w:sz w:val="28"/>
          <w:szCs w:val="28"/>
          <w:rtl w:val="true"/>
          <w:lang w:bidi="ar-SA"/>
        </w:rPr>
        <w:t>نظام الدین، أ فتأخّرتم بعد الإقدام، و نکصتم بعد الشدة، و جبنتم بعد الشجاعة، عن قوم نکثوا أیمانهم من بعد عهدهم و طعنوا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قد أری أن قد أخلدتم إلی الخفض، و رکنتم إلی الدعة، فجحدتم الذی وعیتم، و دسعتم الذی سوّغتم، و إِنْ تَکْفُرُوا أَنْتُمْ وَ مَنْ فِی الْأَرْضِ جَمِیعاً فَإِنَّ اللّٰهَ لَغَنِیٌّ حَمِیدٌ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قد قلت لکم ما قلت علی معرفة منّی بالخذلة التی خامرتکم، و خور القنا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فدونکموها فاحتقبوها، دبرة الظهر، ناقبة الخفّ، باقیة العار، موسومة بالشنار، موصولة بنار اللّٰهِ الْمُوقَدَةُ 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فبعین </w:t>
      </w:r>
      <w:r>
        <w:rPr>
          <w:rStyle w:val="FootnoteAnchor"/>
          <w:rtl w:val="true"/>
        </w:rPr>
        <w:footnoteReference w:id="1570"/>
      </w:r>
      <w:r>
        <w:rPr>
          <w:rFonts w:ascii="Amiri" w:hAnsi="Amiri" w:eastAsia="Amiri" w:cs="Amiri"/>
          <w:color w:val="111111"/>
          <w:sz w:val="28"/>
          <w:sz w:val="28"/>
          <w:szCs w:val="28"/>
          <w:rtl w:val="true"/>
          <w:lang w:bidi="ar-SA"/>
        </w:rPr>
        <w:t xml:space="preserve">اللّه ما تعملون وَ سَیَعْلَمُ الَّذِینَ ظَلَمُوا أَیَّ مُنْقَلَبٍ یَنْقَلِبُونَ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عبد اللّه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عبید اللّه بن أحمد ابن أبی طاهر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الحسین زید بن علی بن الحسین بن علی ابن أبی طالب علیه السّلام کلام فاطمة علیها السّلام عند أبی بکر و مطالبتها إیاه فدک،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141" w:name="pg13064_173197"/>
    </w:p>
    <w:p>
      <w:pPr>
        <w:pStyle w:val="BookText"/>
        <w:rPr/>
      </w:pPr>
      <w:bookmarkEnd w:id="141"/>
      <w:r>
        <w:rPr>
          <w:rFonts w:ascii="IRNazanin" w:hAnsi="IRNazanin" w:eastAsia="IRNazanin"/>
          <w:color w:val="111111"/>
          <w:sz w:val="28"/>
          <w:sz w:val="28"/>
          <w:szCs w:val="28"/>
          <w:rtl w:val="true"/>
          <w:lang w:bidi="fa-IR"/>
        </w:rPr>
        <w:t>هؤلاء یزعمون أنه مصنوع، و أنه من کلام أبی العیناء؛ لأنّ الکلام منسوق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مشایخ آل أبی طالب یروونه عن آبائهم و یعلّمونه أولادهم، و قد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جدی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فاطمة علیها السّلام علی هذه الحکایة، و قد رواه مشایخ الشیعة، و تدارسوه قبل أن یوجد جدّ أبی العیناء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الحسین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ینکرون هذا من کلام فاطمة، و هم یروون من کلام عائشة عند موت أبیها ما هو أعجب من کلام فاطمة علیها السّلام و یحققونه لو لا عداوتهم لنا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الکلام بطوله علی نسقه، و زاد فی الأبیات بعد البیتین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علیّ بلادی بعد ما رحبت و سیم سبطاک خسفا فیه لی نصب</w:t>
      </w:r>
    </w:p>
    <w:p>
      <w:pPr>
        <w:pStyle w:val="BookText"/>
        <w:rPr/>
      </w:pPr>
      <w:r>
        <w:rPr>
          <w:rFonts w:ascii="IRNazanin" w:hAnsi="IRNazanin" w:eastAsia="IRNazanin"/>
          <w:color w:val="111111"/>
          <w:sz w:val="28"/>
          <w:sz w:val="28"/>
          <w:szCs w:val="28"/>
          <w:rtl w:val="true"/>
          <w:lang w:bidi="fa-IR"/>
        </w:rPr>
        <w:t>فلیت قبلک کان الموت صادفنا قوم تمنّوا فأعطوا کل ما طلبوا</w:t>
      </w:r>
    </w:p>
    <w:p>
      <w:pPr>
        <w:pStyle w:val="BookText"/>
        <w:rPr/>
      </w:pPr>
      <w:r>
        <w:rPr>
          <w:rFonts w:ascii="IRNazanin" w:hAnsi="IRNazanin" w:eastAsia="IRNazanin"/>
          <w:color w:val="111111"/>
          <w:sz w:val="28"/>
          <w:sz w:val="28"/>
          <w:szCs w:val="28"/>
          <w:rtl w:val="true"/>
          <w:lang w:bidi="fa-IR"/>
        </w:rPr>
        <w:t>تجهّمتنا رجال و استخفّ بنا مذ غبت عنّا و کلّ الإرث قد غصبوا</w:t>
      </w:r>
      <w:r>
        <w:rPr>
          <w:rFonts w:eastAsia="IRNazanin" w:cs="IRNazanin"/>
          <w:color w:val="111111"/>
          <w:sz w:val="28"/>
          <w:szCs w:val="28"/>
          <w:rtl w:val="true"/>
          <w:lang w:bidi="fa-IR"/>
        </w:rPr>
        <w:t xml:space="preserve">) </w:t>
      </w:r>
      <w:r>
        <w:rPr>
          <w:rStyle w:val="FootnoteAnchor"/>
          <w:rtl w:val="true"/>
        </w:rPr>
        <w:footnoteReference w:id="1574"/>
      </w:r>
    </w:p>
    <w:p>
      <w:pPr>
        <w:pStyle w:val="Heading3"/>
        <w:numPr>
          <w:ilvl w:val="2"/>
          <w:numId w:val="1"/>
        </w:numPr>
        <w:rPr/>
      </w:pPr>
      <w:bookmarkStart w:id="142" w:name="__RefHeading___Toc6991605_3224264995"/>
      <w:bookmarkStart w:id="143" w:name="_Toc51"/>
      <w:bookmarkEnd w:id="142"/>
      <w:r>
        <w:rPr>
          <w:rtl w:val="true"/>
        </w:rPr>
        <w:t>بیان ما لعله یحتاج إلی البیان فی هذه الخطبة العلیّة الشان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إحکامه النیّة و العزیمة علی منعها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لمة من حفدتها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و تخفیف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فاطمة علیها السّلام،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فی لمة من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بین الثلاثة إلی العشرة،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اللمة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فی السن و التّرب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الهاء عوض عن الهمزة الذاهبة من وسطه</w:t>
      </w:r>
      <w:r>
        <w:rPr>
          <w:rFonts w:eastAsia="IRNazanin" w:cs="IRNazanin"/>
          <w:color w:val="111111"/>
          <w:sz w:val="28"/>
          <w:szCs w:val="28"/>
          <w:rtl w:val="true"/>
          <w:lang w:bidi="fa-IR"/>
        </w:rPr>
        <w:t xml:space="preserve">)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w:t>
      </w:r>
    </w:p>
    <w:p>
      <w:pPr>
        <w:pStyle w:val="BookText"/>
        <w:rPr/>
      </w:pPr>
      <w:r>
        <w:rPr>
          <w:rFonts w:ascii="IRNazanin" w:hAnsi="IRNazanin" w:eastAsia="IRNazanin"/>
          <w:color w:val="111111"/>
          <w:sz w:val="28"/>
          <w:sz w:val="28"/>
          <w:szCs w:val="28"/>
          <w:rtl w:val="true"/>
          <w:lang w:bidi="fa-IR"/>
        </w:rPr>
        <w:t xml:space="preserve">اخذت عینه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أصلها فعلة من الملاءمة و هی الموافقة</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تکون بتشدید المیم</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و الأصحاب فی السفر، و المؤنس، للواحد و الجمع</w:t>
      </w:r>
      <w:r>
        <w:rPr>
          <w:rFonts w:eastAsia="IRNazanin" w:cs="IRNazanin"/>
          <w:color w:val="111111"/>
          <w:sz w:val="28"/>
          <w:szCs w:val="28"/>
          <w:rtl w:val="true"/>
          <w:lang w:bidi="fa-IR"/>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 و الخدم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ذیولها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کانت أثوابها طویلة تستر قدمیها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تخرم مشیتها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ما ینقص مشیتها من مشیته صلّی اللّه علیه و آله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ملاءة إذا کانت قطعة واحدة و لیست لفقتین أی قطعتین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ثیاب رقیقة تجلب من مصر نسبة إلی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أجهش لها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یفزع الإنسان إلی غیره، و هو مع ذلک یرید البکاء، کالصبی یفزع إلی أمّه و قد تهیأ للبکاء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احتذاء 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احتذی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 به، أی لم یخلقها علی وفق صنع غیره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ذیادة لعباده عن نقمته، و حیاشة لهم إلی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الذود و الذیادة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و الطرد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الصید أحوشه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جئته من حوالیه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لأصرفه</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إلی الحبالة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یجتبله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جبلهم اللّه، أی خلقهم، و جبله علی الشی‌ء، أی طبعه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صلّی اللّه علیه و آله عن تعب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الظرف متعلّق بالإیثار بتضمین معنی العفة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الباء، فتکون الجملة استئنافیة أو مؤکدة للفقرة السابقة، أو حالیة بتقدیر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کتب المناقب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بمحمد صلّی اللّه علیه و آله عن تعب هذه الدار</w:t>
      </w:r>
      <w:r>
        <w:rPr>
          <w:rFonts w:eastAsia="IRNazanin" w:cs="IRNazanin"/>
          <w:color w:val="111111"/>
          <w:sz w:val="28"/>
          <w:szCs w:val="28"/>
          <w:rtl w:val="true"/>
          <w:lang w:bidi="fa-IR"/>
        </w:rPr>
        <w:t xml:space="preserve">» </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أحمد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صلّی اللّه علیه و آله عزّت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القرار، و لو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تکون الجملة معترضة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 لا یخلو من تکلّف</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أمره و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نصبکم اللّه لأمره و نهیه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عودا علی 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 النسخ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أو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 أی أولا و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عزوته إلی أبیه، أی نسبته إلیه، أی عرفتم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صادعا بالنذارة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صدعت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تکلّمت به جهارا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1583"/>
      </w:r>
      <w:r>
        <w:rPr>
          <w:rFonts w:ascii="IRNazanin" w:hAnsi="IRNazanin" w:eastAsia="IRNazanin"/>
          <w:color w:val="111111"/>
          <w:sz w:val="28"/>
          <w:sz w:val="28"/>
          <w:szCs w:val="28"/>
          <w:rtl w:val="true"/>
          <w:lang w:bidi="fa-IR"/>
        </w:rPr>
        <w:t>و 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 و هو الإعلام علی وجه التخویف</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بأکظامهم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النفس من الحلق، و هو کنایة عن مزید التمکن، و أنه لا یبالی بکثرتهم و اجتماعهم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 الطامع، و مذقة الشارب، و قبسة العجلان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أی محلّ نهزته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أو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الشربة من اللبن الممزوج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شعلة من نار یقتبس من معظمها،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کنتم أذلّاء قلیلین یتخطّفکم الناس بسهولة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تشربون الطّرق، و تقتاتون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السماء الذی تبول فیه الإبل و تبعر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الشجر، و فیه وصف لهم بخباثة المشرب و جشوبة المأکل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 تشدید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جوّز بعضهم </w:t>
      </w:r>
      <w:r>
        <w:rPr>
          <w:rStyle w:val="FootnoteAnchor"/>
          <w:rtl w:val="true"/>
        </w:rPr>
        <w:footnoteReference w:id="1584"/>
      </w:r>
      <w:r>
        <w:rPr>
          <w:rFonts w:ascii="IRNazanin" w:hAnsi="IRNazanin" w:eastAsia="IRNazanin"/>
          <w:color w:val="111111"/>
          <w:sz w:val="28"/>
          <w:sz w:val="28"/>
          <w:szCs w:val="28"/>
          <w:rtl w:val="true"/>
          <w:lang w:bidi="fa-IR"/>
        </w:rPr>
        <w:t>فیه ضم اللام، و هما کنایتان عن الداهیة الصغیرة و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منی بهم الرجال و ذؤبان العرب و مردة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الشجعان منهم؛ لأنهم لشدة بأسهم لا یدری من أین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لصوصهم و صعالیکهم الذین لا مال </w:t>
      </w:r>
      <w:r>
        <w:rPr>
          <w:rStyle w:val="FootnoteAnchor"/>
          <w:rtl w:val="true"/>
        </w:rPr>
        <w:footnoteReference w:id="1585"/>
      </w:r>
      <w:r>
        <w:rPr>
          <w:rFonts w:ascii="IRNazanin" w:hAnsi="IRNazanin" w:eastAsia="IRNazanin"/>
          <w:color w:val="111111"/>
          <w:sz w:val="28"/>
          <w:sz w:val="28"/>
          <w:szCs w:val="28"/>
          <w:rtl w:val="true"/>
          <w:lang w:bidi="fa-IR"/>
        </w:rPr>
        <w:t>لهم و لا اعتماد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العتاة و المتکبرون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نجم قرن للشیطان، أو فغرت فاغرة للمشرکین، قذف أخاه فی لهواتها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الشیطان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الشیطان و قرناؤه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 و المتبعون لرأیه، أو قوّته و انتشاره و تسلّطه</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فغر فاه أی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فغرفوه أی انتفح، یتعدّی و 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الفاغرة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العادیة منهم تشبیها بالحیّة أو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و یستعمل فی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 و هی اللحمة فی أقصی سقف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قصده طائفة من المشرکین أو عرضت له داهیة بعث علیّا علیه السّلام لدفعها و عرّضه للمهالک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ینکفئ حتی یطأ صماخها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الاذن؛ و الاذن نفسها،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و الأخمص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یصیب الأرض من باطن القدم عند المشی، و وطئ الصماخ بالأخمص کنایة عن القهر و الغلبة علی 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یطفئ عادیة لهبها بسیفه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مکدودا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و دینه و کلّ ما یتعلق به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 فاکهون 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فکه الرجل، إذا کان طیّب النفس مزّاحا</w:t>
      </w:r>
      <w:r>
        <w:rPr>
          <w:rFonts w:eastAsia="IRNazanin" w:cs="IRNazanin"/>
          <w:color w:val="111111"/>
          <w:sz w:val="28"/>
          <w:szCs w:val="28"/>
          <w:rtl w:val="true"/>
          <w:lang w:bidi="fa-IR"/>
        </w:rPr>
        <w:t xml:space="preserve">)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الخفض،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الرجل فهو ودیع، أی ساکن</w:t>
      </w:r>
      <w:r>
        <w:rPr>
          <w:rFonts w:eastAsia="IRNazanin" w:cs="IRNazanin"/>
          <w:color w:val="111111"/>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آمنون ناعمون فی راحة و 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حسیکة النفاق، و سمل جلباب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 علیّ حسیکة و حساکة، أی ضغن و عداوة</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خلقا؛ 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و قیل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واسع للمرأة غیر الملحفة</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کالمقنعة تغطی به المرأة رأسها و ظهرها و صدرها</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کاظم الغاوین، و نبغ خامل الأقلین، و هدر فنیق 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نبغ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خفی ذکره و صوته و کان ساقطا لا نباهة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بالأقلین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فنطق کاظم، و نبغ خامل، و هدر فینق </w:t>
      </w:r>
      <w:r>
        <w:rPr>
          <w:rStyle w:val="FootnoteAnchor"/>
          <w:rtl w:val="true"/>
        </w:rPr>
        <w:footnoteReference w:id="1595"/>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البعیر صوته فی حنجرته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ثمّ النون ثمّ الیاء ثمّ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المکرّم من الإبل الذی لا یرکب و لا یهان؛ لکرامته علی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أحمشکم فوجدکم </w:t>
      </w:r>
      <w:r>
        <w:rPr>
          <w:rStyle w:val="FootnoteAnchor"/>
          <w:rtl w:val="true"/>
        </w:rPr>
        <w:footnoteReference w:id="1597"/>
      </w:r>
      <w:r>
        <w:rPr>
          <w:rFonts w:ascii="Amiri" w:hAnsi="Amiri" w:eastAsia="Amiri" w:cs="Amiri"/>
          <w:color w:val="111111"/>
          <w:sz w:val="28"/>
          <w:sz w:val="28"/>
          <w:szCs w:val="28"/>
          <w:rtl w:val="true"/>
          <w:lang w:bidi="ar-SA"/>
        </w:rPr>
        <w:t>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أحمشت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حملکم الشیطان علی الغضب فوجدکم مغضبین لغضبه أو من عند 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تسکن نفرتها و یسلس قیادها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قدر، و هی کلمة یستعملها أهل الحجاز کثیرا، و ربّما یستعمل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یلبث إلّا ریثما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ذهابها و عدم </w:t>
      </w:r>
      <w:r>
        <w:rPr>
          <w:rStyle w:val="FootnoteAnchor"/>
          <w:rtl w:val="true"/>
        </w:rPr>
        <w:footnoteReference w:id="1598"/>
      </w:r>
      <w:r>
        <w:rPr>
          <w:rFonts w:ascii="IRNazanin" w:hAnsi="IRNazanin" w:eastAsia="IRNazanin"/>
          <w:color w:val="111111"/>
          <w:sz w:val="28"/>
          <w:sz w:val="28"/>
          <w:szCs w:val="28"/>
          <w:rtl w:val="true"/>
          <w:lang w:bidi="fa-IR"/>
        </w:rPr>
        <w:t>انقیادها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 اللین الانقیاد، و ضمیر المؤنث یرجع إلی فتنة وفاة الرسول صلّی اللّه علیه و آله؛ أی لم تصبروا إلی ذهاب أثر تلک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تسرّون حسوا فی ارتغاء، و تمشون لأهله و ولده </w:t>
      </w:r>
      <w:r>
        <w:rPr>
          <w:rStyle w:val="FootnoteAnchor"/>
          <w:rtl w:val="true"/>
        </w:rPr>
        <w:footnoteReference w:id="1599"/>
      </w:r>
      <w:r>
        <w:rPr>
          <w:rFonts w:ascii="IRNazanin" w:hAnsi="IRNazanin" w:eastAsia="IRNazanin"/>
          <w:color w:val="111111"/>
          <w:sz w:val="28"/>
          <w:sz w:val="28"/>
          <w:szCs w:val="28"/>
          <w:rtl w:val="true"/>
          <w:lang w:bidi="fa-IR"/>
        </w:rPr>
        <w:t>فی الخمر و الضراء، و نصبر منکم علی مثل حزّ المدی و وخز السنان فی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 سکون السین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المرق و غیره شیئا بعد شی‌ء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الرغوة، و هو زبد اللبن،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حسوا فی ارتغاء، یضرب لمن یظهر أمرا و یرید غیره</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زید و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الرجل یؤتی باللبن فیظهر أنه یرید الرغوة خاصة و لا یرید غیرها فیشربها، و هو فی ذلک ینال من اللبن، یضرب لمن یریک أنه یعینک و إنّما یجر النفع إلی نفسه</w:t>
      </w:r>
      <w:r>
        <w:rPr>
          <w:rFonts w:eastAsia="IRNazanin" w:cs="IRNazanin"/>
          <w:color w:val="111111"/>
          <w:sz w:val="28"/>
          <w:szCs w:val="28"/>
          <w:rtl w:val="true"/>
          <w:lang w:bidi="fa-IR"/>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واراک من شجر و 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 الصید عنّی فی خمر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فلان فی خمار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یواریه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بالضاد المفتوحة و الراء المخففة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 فی الوادی، و یقال لمن ختل صاحبه و 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 له الضراء و یمشی له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انخفض من الأرض</w:t>
      </w:r>
      <w:r>
        <w:rPr>
          <w:rFonts w:eastAsia="IRNazanin" w:cs="IRNazanin"/>
          <w:color w:val="111111"/>
          <w:sz w:val="28"/>
          <w:szCs w:val="28"/>
          <w:rtl w:val="true"/>
          <w:lang w:bidi="fa-IR"/>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أو قطع الشی‌ء من غیر 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السکین و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بالرمح و نحوه لا یکون نافذا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الضمیر راجع إلی فدک المدلول علیه بالمقام و الأمر بأخذها للتهدید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مسلّمة له، لا یعارضه فی أخذها أحد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بالناقة المنقادة المهیأة للرکوب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إنما هو للخلافة، فإن إشارات الخطبة و عباراتها کلّها إنّما ترجع إلی ذلک، و هذا الحمل أنسب بقولها علیها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تلقاک یوم حشرک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یوضع فی أنف البعیر لیقاد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للناقة کالسرج للفرس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و هنبثة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الهنابث، و هی الامور الشداد المختلفة، و 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الکتاب المذکور أن فاطمة علیها السّلام قالت بعد موت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بعدک 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البیتین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الفترة عن نصرتی و السّنة عن ظلامتی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المفتوحة و التاء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 یوسن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النوم أو النوم الخفیف، و الهاء عوض عن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أخذه الظالم منک فتطلبه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ما أحدثتم، و عجلان ما أتیتم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أسماء الأفعال،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فیهما معنی التعجّب، أی ما أسرع و أعجل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استوسع وهیه، و استنهر 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الخرق،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الثوب إذا بلی و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النهر بالتحریک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اتسع فتقه، و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الضمیران یرجعان إلی الخطب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أکدت الآمال، و اضیع بعده الحریم، و هتکت الحرمة، و اذیلت المصونة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بخل و قلّ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یحمیه و یقاتل عنه،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یحلّ انتهاکه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الإذالة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الإهانة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أهنته، و لم أحسن القیام علیه</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إذالة الخیل</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 أی امتهانها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 الخزرج قبیلتا الأنصار، و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أم لهم قدیمة، بالقاف ثمّ الیاء المثناة من تحت، و هی قیلة بنت کاهل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بادهتم الامور، و کافحتم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به، أو بدأه به، و بادهه به مبادهة و بداها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فاجأه به</w:t>
      </w:r>
      <w:r>
        <w:rPr>
          <w:rFonts w:eastAsia="IRNazanin" w:cs="IRNazanin"/>
          <w:color w:val="111111"/>
          <w:sz w:val="28"/>
          <w:szCs w:val="28"/>
          <w:rtl w:val="true"/>
          <w:lang w:bidi="fa-IR"/>
        </w:rPr>
        <w:t xml:space="preserve">)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عن ممارسة الامور و مزاولتها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أخلدتم إلی الخفض، و رکنتم إلی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أخلد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العیش؛ و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دسعتم الذی سوّغتم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و القی‌ء، و ساغ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سوغا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سهل مدخله فی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بالخذلة التی خامرتکم، و خور القنا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خالطتکم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قناة، و هی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یعتمد علیه فی النصر علی العدو</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فدونکموها فاحتقبوها، دبرة الظهر، ناقبة الخف، باقیة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یشدّ به الرحل إلی بطن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احقبت الرحل، أی شددته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الأنسب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شدّوا علیها ذلک و هیئوها للرکوب، و لکن فیما وصل إلینا من الروایات علی بناء الافتعال</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فی ظهر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خفّ البعیر</w:t>
      </w:r>
      <w:r>
        <w:rPr>
          <w:rFonts w:eastAsia="IRNazanin" w:cs="IRNazanin"/>
          <w:color w:val="111111"/>
          <w:sz w:val="28"/>
          <w:szCs w:val="28"/>
          <w:rtl w:val="true"/>
          <w:lang w:bidi="fa-IR"/>
        </w:rPr>
        <w:t>.</w:t>
      </w:r>
      <w:bookmarkStart w:id="144" w:name="pg13064_173207"/>
    </w:p>
    <w:p>
      <w:pPr>
        <w:pStyle w:val="Heading3"/>
        <w:numPr>
          <w:ilvl w:val="2"/>
          <w:numId w:val="1"/>
        </w:numPr>
        <w:rPr/>
      </w:pPr>
      <w:bookmarkStart w:id="145" w:name="__RefHeading___Toc6991607_3224264995"/>
      <w:bookmarkStart w:id="146" w:name="_Toc52"/>
      <w:bookmarkEnd w:id="144"/>
      <w:bookmarkEnd w:id="145"/>
      <w:r>
        <w:rPr>
          <w:rtl w:val="true"/>
        </w:rPr>
        <w:t>فی خطبتها علیها السّلام عند موتها</w:t>
      </w:r>
      <w:bookmarkEnd w:id="146"/>
    </w:p>
    <w:p>
      <w:pPr>
        <w:pStyle w:val="BookText"/>
        <w:rPr/>
      </w:pPr>
      <w:r>
        <w:rPr>
          <w:rFonts w:ascii="IRNazanin" w:hAnsi="IRNazanin" w:eastAsia="IRNazanin"/>
          <w:color w:val="111111"/>
          <w:sz w:val="28"/>
          <w:sz w:val="28"/>
          <w:szCs w:val="28"/>
          <w:rtl w:val="true"/>
          <w:lang w:bidi="fa-IR"/>
        </w:rPr>
        <w:t>خطبة اخری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موتها، نقلها الجوهری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الشیخ عزّ الدین بن أبی الحدید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سنده إلی عبد اللّه بن حسن بن الحسن عن امه فاطمة بنت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بفاطمة بنت رسول اللّه صلّی اللّه علیه و آله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ثقلت فی علّتها اجتمع عندها نساء من نساء المهاجرین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بنت رسول اللّه؟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و اللّه عائفة لدنیاکم، قالیة لرجالکم، لفظتهم بعد أن عجمتهم، و شنئتهم بعد أن سبرتهم، فقبحا لفلول الحدّ و خور القنا و خطل الرأی، و بئسما قَدَّمَتْ لَهُمْ أَنْفُسُهُمْ أَنْ سَخِطَ اللّٰهُ عَلَیْهِمْ وَ فِی الْعَذٰابِ هُمْ خٰالِدُونَ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قد </w:t>
      </w:r>
      <w:r>
        <w:rPr>
          <w:rStyle w:val="FootnoteAnchor"/>
          <w:rtl w:val="true"/>
        </w:rPr>
        <w:footnoteReference w:id="1615"/>
      </w:r>
      <w:r>
        <w:rPr>
          <w:rFonts w:ascii="IRNazanin" w:hAnsi="IRNazanin" w:eastAsia="IRNazanin"/>
          <w:color w:val="111111"/>
          <w:sz w:val="28"/>
          <w:sz w:val="28"/>
          <w:szCs w:val="28"/>
          <w:rtl w:val="true"/>
          <w:lang w:bidi="fa-IR"/>
        </w:rPr>
        <w:t xml:space="preserve">قلّدتهم ربقتها </w:t>
      </w:r>
      <w:r>
        <w:rPr>
          <w:rStyle w:val="FootnoteAnchor"/>
          <w:rtl w:val="true"/>
        </w:rPr>
        <w:footnoteReference w:id="1616"/>
      </w:r>
      <w:r>
        <w:rPr>
          <w:rFonts w:ascii="IRNazanin" w:hAnsi="IRNazanin" w:eastAsia="IRNazanin"/>
          <w:color w:val="111111"/>
          <w:sz w:val="28"/>
          <w:sz w:val="28"/>
          <w:szCs w:val="28"/>
          <w:rtl w:val="true"/>
          <w:lang w:bidi="fa-IR"/>
        </w:rPr>
        <w:t>، و شنّت علیهم غارتها، فجدعا و عقرا، و سحقا للقوم الظالمین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زحزحوها عن رواسی الرسالة و قواعد النبوة و مهبط الوحی الأمین، و الظنینین </w:t>
      </w:r>
      <w:r>
        <w:rPr>
          <w:rStyle w:val="FootnoteAnchor"/>
          <w:rtl w:val="true"/>
        </w:rPr>
        <w:footnoteReference w:id="1617"/>
      </w:r>
      <w:r>
        <w:rPr>
          <w:rFonts w:ascii="IRNazanin" w:hAnsi="IRNazanin" w:eastAsia="IRNazanin"/>
          <w:color w:val="111111"/>
          <w:sz w:val="28"/>
          <w:sz w:val="28"/>
          <w:szCs w:val="28"/>
          <w:rtl w:val="true"/>
          <w:lang w:bidi="fa-IR"/>
        </w:rPr>
        <w:t>بأمر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نقموا من أبی الحسن؟ نقموا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نکیر سیفه و شدّة وطأته، و نکال وقعته، و تنمّره فی ذات اللّه، و لو تکافّوا عن زمام نبذه إلیه رسول اللّه صلّی اللّه علیه و آله لاعتقله، و سار بهم </w:t>
      </w:r>
      <w:r>
        <w:rPr>
          <w:rStyle w:val="FootnoteAnchor"/>
          <w:rtl w:val="true"/>
        </w:rPr>
        <w:footnoteReference w:id="1618"/>
      </w:r>
      <w:r>
        <w:rPr>
          <w:rFonts w:ascii="IRNazanin" w:hAnsi="IRNazanin" w:eastAsia="IRNazanin"/>
          <w:color w:val="111111"/>
          <w:sz w:val="28"/>
          <w:sz w:val="28"/>
          <w:szCs w:val="28"/>
          <w:rtl w:val="true"/>
          <w:lang w:bidi="fa-IR"/>
        </w:rPr>
        <w:t>سیرا سجحا، لا</w:t>
      </w:r>
    </w:p>
    <w:p>
      <w:pPr>
        <w:pStyle w:val="BookText"/>
        <w:rPr/>
      </w:pPr>
      <w:r>
        <w:rPr>
          <w:rFonts w:ascii="IRNazanin" w:hAnsi="IRNazanin" w:eastAsia="IRNazanin"/>
          <w:color w:val="111111"/>
          <w:sz w:val="28"/>
          <w:sz w:val="28"/>
          <w:szCs w:val="28"/>
          <w:rtl w:val="true"/>
          <w:lang w:bidi="fa-IR"/>
        </w:rPr>
        <w:t xml:space="preserve">یکلم حشاشه، و لا یتعتع راکبه، و لأوردهم منهلا نمیرا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فضفاضا</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تطفح ضفتاه، و لأصدرهم بطانا، قد تحیّر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متحلّ بطائل، إلّا بغمر الناهل، و ردعه سورة الساغب و لفتحت علیهم برکات من السماء و الأرض، و سیأخذهم اللّه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 فاستمع، و ما عشت أراک الدهر عجبه، و إن تعجب فقد أعجبک الحادث، إلی أی لجأ استندوا، و بأی عروة تمسکوا، لبئس المولی و لبئس العشیر، و لبئس للظالمین بدلا، استبدلوا و اللّه الذّنابی بالقوادم، و العجز بالکاهل، فرغما لمعاطس قوم یحسبون أنهم یحسنون صنعا أَلٰا إِنَّهُمْ هُمُ الْمُفْسِدُونَ وَ لٰکِنْ لٰا یَشْعُرُونَ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لعمر اللّه لقد لقحت، فنظرة ریثما تنتج، ثم احتلبوها طلاع العقب دما عبیطا و ذعاقا ممقرا هنالک یَخْسَرُ الْمُبْطِلُونَ </w:t>
      </w:r>
      <w:r>
        <w:rPr>
          <w:rStyle w:val="FootnoteAnchor"/>
          <w:rtl w:val="true"/>
        </w:rPr>
        <w:footnoteReference w:id="1623"/>
      </w:r>
      <w:r>
        <w:rPr>
          <w:rFonts w:ascii="Amiri" w:hAnsi="Amiri" w:eastAsia="Amiri" w:cs="Amiri"/>
          <w:color w:val="111111"/>
          <w:sz w:val="28"/>
          <w:sz w:val="28"/>
          <w:szCs w:val="28"/>
          <w:rtl w:val="true"/>
          <w:lang w:bidi="ar-SA"/>
        </w:rPr>
        <w:t>، و یعرف التالون غبّ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طیبوا عن أنفسکم نفسا، و اطمئنوا للفتنة جأشا، و ابشروا بسیف صارم، و هرج شامل، و استبداد من الظالمین یدع فیئکم زهیدا، و جمعکم حصیدا، فیا حسرة علیکم، و أنّی لکم و قد عمّیت علیکم؟ أَ نُلْزِمُکُمُوهٰا وَ أَنْتُمْ لَهٰا کٰارِهُونَ </w:t>
      </w:r>
      <w:r>
        <w:rPr>
          <w:rStyle w:val="FootnoteAnchor"/>
          <w:rtl w:val="true"/>
        </w:rPr>
        <w:footnoteReference w:id="1624"/>
      </w:r>
      <w:r>
        <w:rPr>
          <w:rFonts w:ascii="IRNazanin" w:hAnsi="IRNazanin" w:eastAsia="IRNazanin"/>
          <w:color w:val="111111"/>
          <w:sz w:val="28"/>
          <w:sz w:val="28"/>
          <w:szCs w:val="28"/>
          <w:rtl w:val="true"/>
          <w:lang w:bidi="fa-IR"/>
        </w:rPr>
        <w:t>، و الحمد اللّه رب العالمین، و صلاته علی محمد خاتم النبیین، و سید المرسلین</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هذه الخطبة الشریفة أیضا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محمد بن زکریا الذی روی عنه أبو بکر الجوهری، ثمّ ساق بقیة السند الذی ذکره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بسند آخر إلی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فاطمة علیها السّلام الوفاة دعتنی،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منفذ أنت وصیّتی و عهدی؟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فأوصت إلی،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فادفنی لیلا، و لا تؤذن رجلین ذکرتهما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اشتدت علّتها اجتمع إلیها نساء المهاجرین و 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شیخنا الصدوق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أحمد الحسن بن عبد اللّه بن سعید العسکری عن معنی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الکارهة،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الشی‌ء، إذا کرهته، أعافه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المبغضة،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قلیت فلان، إذا أبغضته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وَدَّعَکَ رَبُّکَ وَ مٰا قَلیٰ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طرح الشی‌ء من الفم؛ کراهة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أن أعجمتهم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عجمت الشی‌ء، إذا عضضت علیه، و عود معجوم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أبغضتهم، و الاسم منه الشنآن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امتحنتهم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قبحا لفلول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مفلول، إذا انثلم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الضعف، و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قلّدتهم ربقتها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عنق الغنم و غیرها من الخیوط،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شننت الماء، إذا صببته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جدع 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عقرت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الثابتة، و کذلک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الظنینین</w:t>
      </w:r>
      <w:r>
        <w:rPr>
          <w:rFonts w:eastAsia="IRNazanin" w:cs="IRNazanin"/>
          <w:color w:val="111111"/>
          <w:sz w:val="28"/>
          <w:szCs w:val="28"/>
          <w:rtl w:val="true"/>
          <w:lang w:bidi="fa-IR"/>
        </w:rPr>
        <w:t xml:space="preserve">»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نقموا </w:t>
      </w:r>
      <w:r>
        <w:rPr>
          <w:rStyle w:val="FootnoteAnchor"/>
          <w:rtl w:val="true"/>
        </w:rPr>
        <w:footnoteReference w:id="1631"/>
      </w:r>
      <w:r>
        <w:rPr>
          <w:rFonts w:ascii="IRNazanin" w:hAnsi="IRNazanin" w:eastAsia="IRNazanin"/>
          <w:color w:val="111111"/>
          <w:sz w:val="28"/>
          <w:sz w:val="28"/>
          <w:szCs w:val="28"/>
          <w:rtl w:val="true"/>
          <w:lang w:bidi="fa-IR"/>
        </w:rPr>
        <w:t>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ما الذی أنکروا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غضبه،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غضب و تشبه بالنمر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کفوا أیدیهم عنه، و الزمام مثل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یجرح و لا یدمی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أنف البعیر من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یکره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یقلق</w:t>
      </w:r>
      <w:r>
        <w:rPr>
          <w:rFonts w:eastAsia="IRNazanin" w:cs="IRNazanin"/>
          <w:color w:val="111111"/>
          <w:sz w:val="28"/>
          <w:szCs w:val="28"/>
          <w:rtl w:val="true"/>
          <w:lang w:bidi="fa-IR"/>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النامی فی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الفضفاض</w:t>
      </w:r>
      <w:r>
        <w:rPr>
          <w:rFonts w:eastAsia="IRNazanin" w:cs="IRNazanin"/>
          <w:color w:val="111111"/>
          <w:sz w:val="28"/>
          <w:szCs w:val="28"/>
          <w:rtl w:val="true"/>
          <w:lang w:bidi="fa-IR"/>
        </w:rPr>
        <w:t xml:space="preserve">] </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بطین، و هو الریان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متحلّ منه </w:t>
      </w:r>
      <w:r>
        <w:rPr>
          <w:rStyle w:val="FootnoteAnchor"/>
          <w:rtl w:val="true"/>
        </w:rPr>
        <w:footnoteReference w:id="1634"/>
      </w:r>
      <w:r>
        <w:rPr>
          <w:rFonts w:ascii="IRNazanin" w:hAnsi="IRNazanin" w:eastAsia="IRNazanin"/>
          <w:color w:val="111111"/>
          <w:sz w:val="28"/>
          <w:sz w:val="28"/>
          <w:szCs w:val="28"/>
          <w:rtl w:val="true"/>
          <w:lang w:bidi="fa-IR"/>
        </w:rPr>
        <w:t>بطائل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کان لا یأخذ من مالهم قلیلا و لا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بغمر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کان یشرب بالغمر، و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ردعة سورة الساغب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کان یأکل من ذلک قدر ما یردع ثوران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الذنب من 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انتظروا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 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احتلبوا 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مل‌ء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 من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 العبیط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الممقر</w:t>
      </w:r>
      <w:r>
        <w:rPr>
          <w:rFonts w:eastAsia="IRNazanin" w:cs="IRNazanin"/>
          <w:color w:val="111111"/>
          <w:sz w:val="28"/>
          <w:szCs w:val="28"/>
          <w:rtl w:val="true"/>
          <w:lang w:bidi="fa-IR"/>
        </w:rPr>
        <w:t xml:space="preserve">]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 xml:space="preserve">) </w:t>
      </w:r>
      <w:r>
        <w:rPr>
          <w:rStyle w:val="FootnoteAnchor"/>
          <w:rtl w:val="true"/>
        </w:rPr>
        <w:footnoteReference w:id="16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47" w:name="pg13064_173213"/>
    </w:p>
    <w:p>
      <w:pPr>
        <w:pStyle w:val="Heading2"/>
        <w:numPr>
          <w:ilvl w:val="1"/>
          <w:numId w:val="1"/>
        </w:numPr>
        <w:rPr/>
      </w:pPr>
      <w:bookmarkStart w:id="148" w:name="__RefHeading___Toc6991609_3224264995"/>
      <w:bookmarkStart w:id="149" w:name="_Toc53"/>
      <w:bookmarkEnd w:id="147"/>
      <w:bookmarkEnd w:id="148"/>
      <w:r>
        <w:rPr/>
        <w:t>65</w:t>
      </w:r>
      <w:r>
        <w:rPr>
          <w:rtl w:val="true"/>
        </w:rPr>
        <w:t xml:space="preserve"> </w:t>
      </w:r>
      <w:r>
        <w:rPr>
          <w:rtl w:val="true"/>
        </w:rPr>
        <w:t>درّة نجفیة فی عیسی و یحیی علیهما السّلام و تقدم أحدهما علی الآخر</w:t>
      </w:r>
      <w:bookmarkEnd w:id="149"/>
    </w:p>
    <w:p>
      <w:pPr>
        <w:pStyle w:val="BookText"/>
        <w:rPr/>
      </w:pPr>
      <w:r>
        <w:rPr>
          <w:rFonts w:ascii="IRNazanin" w:hAnsi="IRNazanin" w:eastAsia="IRNazanin"/>
          <w:color w:val="111111"/>
          <w:sz w:val="28"/>
          <w:sz w:val="28"/>
          <w:szCs w:val="28"/>
          <w:rtl w:val="true"/>
          <w:lang w:bidi="fa-IR"/>
        </w:rPr>
        <w:t>وجدت بخط بعض الفضلاء الأجلّاء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للسید الجلیل الأعظم الأفخم جمال الدین أحمد ابن المقدّس السید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عیسی بن مریم إلی شمعون بن حمّون الصفا، و أوصی شمعون إلی یحیی بن زکریا</w:t>
      </w:r>
      <w:r>
        <w:rPr>
          <w:rFonts w:eastAsia="IRNazanin" w:cs="IRNazanin"/>
          <w:color w:val="111111"/>
          <w:sz w:val="28"/>
          <w:szCs w:val="28"/>
          <w:rtl w:val="true"/>
          <w:lang w:bidi="fa-IR"/>
        </w:rPr>
        <w:t xml:space="preserve">»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بظاهره ینافی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أصحابنا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ربیع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سلیم العامری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عیسی بن مریم جاء إلی قبر یحیی بن زکریا، و کان سأل ربّه أن یحیی یحیی له، فدعاه فأجابه، و خرج له من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تؤنسنی کما کنت فی الدنیا،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ما سکنت عنّی حرارة الموت، و أنت ترید أن تعیدنی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تعود إلیّ حرارة الموت؟ فترکه، فعاد إلی قبره</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دفع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وصل إلیه فهم أحمد بن عبد السلام البحرانی، لا زالت فضائلکم مشهورة و بیوتکم بأنوار الإفادة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الحدیثین، و أنّهما خارجان من آفاق الصدق، و بازغان من مطالع الحق، یمکن دفع التنافی المفهوم من ظاهرهما بأن عیسی علیه السّلام حیث کان باقیا بنشأته الصوریة فی عالم</w:t>
      </w:r>
    </w:p>
    <w:p>
      <w:pPr>
        <w:pStyle w:val="BookText"/>
        <w:rPr/>
      </w:pPr>
      <w:r>
        <w:rPr>
          <w:rFonts w:ascii="IRNazanin" w:hAnsi="IRNazanin" w:eastAsia="IRNazanin"/>
          <w:color w:val="111111"/>
          <w:sz w:val="28"/>
          <w:sz w:val="28"/>
          <w:szCs w:val="28"/>
          <w:rtl w:val="true"/>
          <w:lang w:bidi="fa-IR"/>
        </w:rPr>
        <w:t xml:space="preserve">الأفلاک إلی آخر الزمان کانت الوصیة الصادرة من عیسی إلی شمعون علیهما السّلام من عند خروجه بقالبه الصوری إلی السماء، و سؤاله من ربّه أن یحیی له یحیی بعد وصیة شمعون علیه السّلام </w:t>
      </w:r>
      <w:r>
        <w:rPr>
          <w:rStyle w:val="FootnoteAnchor"/>
          <w:rtl w:val="true"/>
        </w:rPr>
        <w:footnoteReference w:id="1639"/>
      </w:r>
      <w:r>
        <w:rPr>
          <w:rFonts w:ascii="IRNazanin" w:hAnsi="IRNazanin" w:eastAsia="IRNazanin"/>
          <w:color w:val="111111"/>
          <w:sz w:val="28"/>
          <w:sz w:val="28"/>
          <w:szCs w:val="28"/>
          <w:rtl w:val="true"/>
          <w:lang w:bidi="fa-IR"/>
        </w:rPr>
        <w:t>إلیه، و شهادته علی ید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محذور فی ذلک، بل لو لا ذلک لوقع التنافی فی الحدیث الثانی بعضه ببعض، کما یظهر لک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یخالف الظاهر فی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بن مریم جاء إلی قبر یحیی بن زکریا؛ لأنّ الظاهر من ذلک أن وقوع ذلک یوم إذ کان عیسی علیه السّلام فی العالم العنصری قبل عروجه للعالم الفلکی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أنّ عروجه إلی العالم الفلکی غیر مانع من ذلک، فإن المفهوم من الروایات أنه یزور قبور الأنبیاء و الأئمّة علیهم السّلام </w:t>
      </w:r>
      <w:r>
        <w:rPr>
          <w:rStyle w:val="FootnoteAnchor"/>
          <w:rtl w:val="true"/>
        </w:rPr>
        <w:footnoteReference w:id="1640"/>
      </w:r>
      <w:r>
        <w:rPr>
          <w:rFonts w:ascii="IRNazanin" w:hAnsi="IRNazanin" w:eastAsia="IRNazanin"/>
          <w:color w:val="111111"/>
          <w:sz w:val="28"/>
          <w:sz w:val="28"/>
          <w:szCs w:val="28"/>
          <w:rtl w:val="true"/>
          <w:lang w:bidi="fa-IR"/>
        </w:rPr>
        <w:t>، و لا استحالة فی ذلک؛ إذ مجیئه علیه السّلام لقبور شرکائه فی النبوة و الولایة أقرب مدرکا من الحکم بمجی‌ء الأرواح المفارقة لأجسامها فی هذه النشأة، مع ثبوت ذلک بالروایات الصحیحة الصریحة علی الظاهر من الحدیث أن المجی‌ء إلی القبر مجی‌ء روحانی أو مثالیّ لا صوری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إجابة یحیی علیه السّلام و خروجه من القبر إلیه؛ إذ لو کان ذلک محمولا علی هذه النشأة العنصریة و الحیاة الفانیة لم یکن لاستعفاء یحیی علیه السّلام من العود المتعلّق بالقالب الصوری وجه یرکن إلیه، و لم یکن لتعلیقه عدم قبوله إلی التعلّق الجسمانی بالخوف من حرارة الموت محلّ یعتمد علیه؛ لأنّ حمله علی ظاهره یستدعی وقوع التعلّق الجسمانی و حصول المغایرة التی کانت موجودة قبل الموت، فکیف یتحقّق الاستعفاء ممّا وقع؟ أم کیف یعلّل طلب الاستعفاء بالخوف من لحوق حرارة الموت الذی لا بدّ من وقوعه علی تقدیر عوده إلی حالته التی</w:t>
      </w:r>
    </w:p>
    <w:p>
      <w:pPr>
        <w:pStyle w:val="BookText"/>
        <w:rPr/>
      </w:pPr>
      <w:r>
        <w:rPr>
          <w:rFonts w:ascii="IRNazanin" w:hAnsi="IRNazanin" w:eastAsia="IRNazanin"/>
          <w:color w:val="111111"/>
          <w:sz w:val="28"/>
          <w:sz w:val="28"/>
          <w:szCs w:val="28"/>
          <w:rtl w:val="true"/>
          <w:lang w:bidi="fa-IR"/>
        </w:rPr>
        <w:t>کان علیها من المفارقة الواقعة قبل طلب عیسی علیه السّلام؟</w:t>
      </w:r>
    </w:p>
    <w:p>
      <w:pPr>
        <w:pStyle w:val="BookText"/>
        <w:rPr/>
      </w:pPr>
      <w:r>
        <w:rPr>
          <w:rFonts w:ascii="IRNazanin" w:hAnsi="IRNazanin" w:eastAsia="IRNazanin"/>
          <w:color w:val="111111"/>
          <w:sz w:val="28"/>
          <w:sz w:val="28"/>
          <w:szCs w:val="28"/>
          <w:rtl w:val="true"/>
          <w:lang w:bidi="fa-IR"/>
        </w:rPr>
        <w:t>فعلمنا من ذلک کلّه أنّ سؤال عیسی و إجابة یحیی علیهما السّلام و خروجه کلّ ذلک إمّا فی عالم الأرواح، أو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یتحقّق التنافی بین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وعدنا به سابقا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لک أخیرا،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الحدیثین بحث طویل لا یسع المقام ذکره، و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المأمول من الألطاف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فیوضها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یجری العبد الکاتب دائما علی صفحات باله الشریف و خیاله المقدّس المنیف، خصوصا عند ظهور لوامع إشراقاته و تأرج نفحات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عباده علما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السلام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الشیخ المجیب کان من أجلّاء فضلاء بلاد البحرین، و کان هو الخطیب لشیخنا علّامة الزمان الشیخ علی بن سلیمان القدمی البحرانی یوم الجمعة؛ لأنه کان خطیبا مصقعا </w:t>
      </w:r>
      <w:r>
        <w:rPr>
          <w:rStyle w:val="FootnoteAnchor"/>
          <w:rtl w:val="true"/>
        </w:rPr>
        <w:footnoteReference w:id="1641"/>
      </w:r>
      <w:r>
        <w:rPr>
          <w:rFonts w:ascii="IRNazanin" w:hAnsi="IRNazanin" w:eastAsia="IRNazanin"/>
          <w:color w:val="111111"/>
          <w:sz w:val="28"/>
          <w:sz w:val="28"/>
          <w:szCs w:val="28"/>
          <w:rtl w:val="true"/>
          <w:lang w:bidi="fa-IR"/>
        </w:rPr>
        <w:t>، و کان الشیخ بعد فراغه من الخطبة یحتاط بالإتیان بخطبة خفیفة، کما سمعته من والدی، قدّس اللّه نفسه و نوّر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الأخبار الواردة فی هذا المقام بالنسبة إلی عیسی و یحیی علیهما السّلام لا تخلو من تدافع و تناقض لا یکاد یرجی به الالتئام، وها أنا أنقل لک جملة ما وقفت علیه من الأخبار فی هذا الباب، فمنها 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شباب أهل الجنّة، إلّا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الخالة عیسی و یحیی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 جلّ فَنٰادَتْهُ الْمَلٰائِکَةُ یعنی نادت زکریا وَ هُوَ قٰائِمٌ یُصَلِّی فِی الْمِحْرٰابِ أَنَّ اللّٰهَ یُبَشِّرُکَ بِیَحْییٰ مُصَدِّقاً بِکَلِمَةٍ مِنَ اللّٰهِ </w:t>
      </w:r>
      <w:r>
        <w:rPr>
          <w:rStyle w:val="FootnoteAnchor"/>
          <w:rtl w:val="true"/>
        </w:rPr>
        <w:footnoteReference w:id="16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مُصَدِّقاً، یعنی یصدّق یحیی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أوّل تصدیق یحیی بعیسی أن زکریا کان لا یصعد إلی مریم فی تلک الصومعة غیره، یصعد إلیها بسلّم، فإذا نزل قفل علیها الباب </w:t>
      </w:r>
      <w:r>
        <w:rPr>
          <w:rStyle w:val="FootnoteAnchor"/>
          <w:rtl w:val="true"/>
        </w:rPr>
        <w:footnoteReference w:id="1643"/>
      </w:r>
      <w:r>
        <w:rPr>
          <w:rFonts w:ascii="IRNazanin" w:hAnsi="IRNazanin" w:eastAsia="IRNazanin"/>
          <w:color w:val="111111"/>
          <w:sz w:val="28"/>
          <w:sz w:val="28"/>
          <w:szCs w:val="28"/>
          <w:rtl w:val="true"/>
          <w:lang w:bidi="fa-IR"/>
        </w:rPr>
        <w:t>، ثمّ فتح لها من فوق الباب کوّة صغیرة یدخل منها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 مریم و قد حبلت، ساءه ذلک و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یصعد إلی هذه أحد غیری و قد حبلت، الآن أفتضح فی بنی إسرائیل، لا یشکّون أنّی أحبلتها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امرأته فقال لها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لا تخف؛ فإنّ اللّه لا یصنع بک إلّا خیرا، و أتنی بمریم أنظر إلیها و أسألها عن حالها، فجاء بها زکریا إلی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اللّه مریم الجواب عن السؤال، فإنّها دخلت إلی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الکبری و مریم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تقم إلیها امرأة زکریا، فأذن اللّه لیحیی و هو فی بطن أمّه، فضرب بیده فی بطنها و أزعجها، و نادی بأنّه تدخل إلیک سیّدة نساء العالمین مشتملة علی سید رجال العالمین، فلا تقومین إلیها؟ فانزعجت و قامت إلیها، و سجد یحیی و هو فی بطن امّه لعیسی بن مریم، فذلک أول تصدیقه له</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أمین الإسلام الطبرسی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عزّ و جلّ مُصَدِّقاً بِکَلِمَةٍ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مصدقا بعیسی علیه السّلام، و علیه جمیع المفسرین و أهل التأویل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یحیی أکبر سنّا من عیسی علیهما السّلام بستة أشهر، و کلّف التصدیق به، فکان أوّل من صدّقه و شهد أنه کلمة اللّه و روحه</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الخبر ما یؤید ما ذکره قدّس سرّه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w:t>
      </w:r>
    </w:p>
    <w:p>
      <w:pPr>
        <w:pStyle w:val="BookText"/>
        <w:rPr/>
      </w:pPr>
      <w:r>
        <w:rPr>
          <w:rFonts w:ascii="IRNazanin" w:hAnsi="IRNazanin" w:eastAsia="IRNazanin"/>
          <w:color w:val="111111"/>
          <w:sz w:val="28"/>
          <w:sz w:val="28"/>
          <w:szCs w:val="28"/>
          <w:rtl w:val="true"/>
          <w:lang w:bidi="fa-IR"/>
        </w:rPr>
        <w:t>موسی عن أبیه عن آبائه عن الحسین علیهم السّلام، فی حدیث طویل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اشتدت البلوی علی بنی إسرائیل حتّی ولد یحیی بن زکریا علیه السّلام و ترعرع، فظهر و له سبع سنین، فقام فی الناس خطیبا، فحمد اللّه و أثنی علیه و ذکّرهم بأیام اللّه، و أخبرهم أن محن الصالحین إنّما کانت لذنوب بنی إسرائیل و أنّ العاقبة للمتّقین، و وعدهم الفرج بقیام المسیح علیه السّلام بعد نیف و عشرین سنة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المسیح أخفی اللّه عزّ و جلّ ولادته و غیّب شخصه؛ لأن مریم لمّا حملته انتبذت به مکانا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زکریا و خالتها أقبلا یقصان أثرها حتّی هجما علیها، و قد وضعت ما فی بطنها،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مت قبل هذا و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اللّه تعالی ذکره لسانه بعذرها و إظهار حجتها</w:t>
      </w:r>
      <w:r>
        <w:rPr>
          <w:rFonts w:eastAsia="IRNazanin" w:cs="IRNazanin"/>
          <w:color w:val="111111"/>
          <w:sz w:val="28"/>
          <w:szCs w:val="28"/>
          <w:rtl w:val="true"/>
          <w:lang w:bidi="fa-IR"/>
        </w:rPr>
        <w:t xml:space="preserve">» </w:t>
      </w:r>
      <w:r>
        <w:rPr>
          <w:rStyle w:val="FootnoteAnchor"/>
          <w:rtl w:val="true"/>
        </w:rPr>
        <w:footnoteReference w:id="16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تقدّم ولادة یحیی علی عیسی علیهما السّلام بمدة مدیدة؛ لأنه علیه السّلام وقت خطبته کان ابن سبع سنین و عیسی علیه السّلام لم یولد یومئذ، و إنّما و عدهم بقیامه بعد نیف و عشرین سنة من وقت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حکینا عن أمین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علیه السّلام إنّما کان أکبر سنّا من عیسی علیه السّلام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فالخبر صریح فی أنّهما حال دخول مریم علیها السّلام علی أختها فالحمل فی بطن کلّ منهما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إلی عیسی بن مریم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إنی زنیت فطهّرنی، فأمر عیسی أن ینادی فی الناس لا یبقی أحد إلّا خرج لتطهیر فلان، فلمّا اجتمع و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 xml:space="preserve">الرجل فی الحفرة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یحدّنی من للّه تعالی فی جنبه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کلّهم إلّا یحیی و عیسی علیهما السّلام، فدنا منه یحیی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مذنب 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تخلّین بین نفسک</w:t>
      </w:r>
    </w:p>
    <w:p>
      <w:pPr>
        <w:pStyle w:val="BookText"/>
        <w:rPr/>
      </w:pPr>
      <w:r>
        <w:rPr>
          <w:rFonts w:ascii="IRNazanin" w:hAnsi="IRNazanin" w:eastAsia="IRNazanin"/>
          <w:color w:val="111111"/>
          <w:sz w:val="28"/>
          <w:sz w:val="28"/>
          <w:szCs w:val="28"/>
          <w:rtl w:val="true"/>
          <w:lang w:bidi="fa-IR"/>
        </w:rPr>
        <w:t>و هواها فتردی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تعیّرن خاطئا بخطیئته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صریحة علی اصطحابهما علیهما السّلام فی أیام الحیاة، و ربّما أشعر هذا الخبر بعدم وجود زکریا علیه السّلام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الأئمّة علیهم السّلام فی السنّ، رواه فی الصحیح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عیسی بن مریم علیه السّلام حین تکلّم فی المهد حجة اللّه علی أهل زمانه؟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یومئذ نبیّا حجة اللّه غیر مرسل، أ ما تسمع لقوله حین قال إِنِّی عَبْدُ اللّٰهِ آتٰانِیَ الْکِتٰابَ وَ جَعَلَنِی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Style w:val="FootnoteAnchor"/>
          <w:rtl w:val="true"/>
        </w:rPr>
        <w:footnoteReference w:id="16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یومئذ حجة اللّه علی زکریا علیه السّلام فی تلک الحال و هو فی المهد؟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عیسی فی تلک الحال آیة للناس و رحمة من اللّه لمریم حین تکلّم فعبّر عنها، و کان نبیّا حجة علی من سمع کلامه فی تلک الحال، ثمّ صمت فلم یتکلّم حتّی مضت له سنتان، و کان زکریا الحجة للّه عز و جلّ علی الناس بعد صمت عیسی بسنتین، ثمّ مات زکریا، فورثه ابنه یحیی الکتاب و الحکمة و هو صبیّ صغیر، أما تسمع لقول اللّه عزّ و جلّ یٰا یَحْییٰ خُذِ الْکِتٰابَ بِقُوَّةٍ وَ آتَیْنٰاهُ الْحُکْمَ صَبِیًّا </w:t>
      </w:r>
      <w:r>
        <w:rPr>
          <w:rStyle w:val="FootnoteAnchor"/>
          <w:rtl w:val="true"/>
        </w:rPr>
        <w:footnoteReference w:id="1651"/>
      </w:r>
      <w:r>
        <w:rPr>
          <w:rFonts w:ascii="IRNazanin" w:hAnsi="IRNazanin" w:eastAsia="IRNazanin"/>
          <w:color w:val="111111"/>
          <w:sz w:val="28"/>
          <w:sz w:val="28"/>
          <w:szCs w:val="28"/>
          <w:rtl w:val="true"/>
          <w:lang w:bidi="fa-IR"/>
        </w:rPr>
        <w:t>فلمّا بلغ عیسی سبع سنین تکلّم بالنبوة و الرسالة حین أوحی اللّه إلیه، فکان عیسی الحجة علی یحیی و علی الناس أجمعین</w:t>
      </w:r>
      <w:r>
        <w:rPr>
          <w:rFonts w:eastAsia="IRNazanin" w:cs="IRNazanin"/>
          <w:color w:val="111111"/>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الخبر، بل صریحه أن زکریا علیه السّلام مات قبل یحیی، و أن یحیی علیه السّلام ورث منه الکتاب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صبی إلی أن بلغ عیسی علیه السّلام</w:t>
      </w:r>
    </w:p>
    <w:p>
      <w:pPr>
        <w:pStyle w:val="BookText"/>
        <w:rPr/>
      </w:pP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المذکور فی القصص و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مرویّ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علیه السّلام قتل فی زمن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یعضده ما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أحمد بن إسحاق و سعد بن عبد اللّه، و جواب صاحب الزمان علیه السّلام و هو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بن رسول اللّه عن تأویل کهیعص </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 من أنباء الغیب، أطلع اللّه علیها عبده زکریا، ثمّ قصّها علی محمد صلّی اللّه علیه و آله، و ذلک أن زکریا علیه السّلام سأل ربّه أن یعلّمه أسماء الخمسة، فأهبط علیه جبرئیل فعلّمه إیاها، فکان زکریا إذا ذکر محمدا و علیّا و فاطمة و الحسن سری عنه همّه و انجلی کربه، و إذا ذکر الحسین علیه السّلام خنقته العبرة و وقعت علیه البهرة،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بالی إذا ذکرت أربعة منهم تسلّیت بأسمائهم من همومی، و إذا ذکرت الحسین تدمع عینی و تثور زفرتی؟ فأنبأه اللّه تبارک و تعالی عن قصّته فقال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کربلا، و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العترة، 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هو ظالم الحسین،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بذلک زکریا علیه السّلام لم یفارق مسجده ثلاثة أیام، و منع فیها الناس من الدخول علیه، و أقبل علی البکاء و النحیب، و کانت 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 تفجع خیر خلقک بولده؟ إلهی أ تنزل بلوی هذه المصیبة بفنائه؟ إلهی أ تلبس علیا و فاطمة ثیاب هذه المصیبة؟ إلهی أ تحلّ کربة هذه الفجیعة بساحتهما؟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ولدا تقرّ به عینی عند الکبر و اجعله وارثا وصیا، و اجعل محلّه منّی محلّ الحسین علیه السّلام، فإذا رزقتنیه فافتنّی بحبّه، ثم افجعنی به کما فجعت محمدا حبیبک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یحیی علیه السّلام و فجعه به، و کان حمل یحیی ستة أشهر و حمل الحسین علیه السّلام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قصة طویلة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الخبر أنّ الفجیعة به کانت فی حیاة أبیه، و لا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 الحمل علی جعله من أصحاب هذه المرتبة، إلّا إن تطرّق الحمل علی کون الفجیعة بعد الموت ممکن قیاسا علی فجیعة النبی صلّی اللّه علیه و آله بالحسین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یؤیّد </w:t>
      </w:r>
      <w:r>
        <w:rPr>
          <w:rStyle w:val="FootnoteAnchor"/>
          <w:rtl w:val="true"/>
        </w:rPr>
        <w:footnoteReference w:id="1655"/>
      </w:r>
      <w:r>
        <w:rPr>
          <w:rFonts w:ascii="Amiri" w:hAnsi="Amiri" w:eastAsia="Amiri" w:cs="Amiri"/>
          <w:color w:val="111111"/>
          <w:sz w:val="28"/>
          <w:sz w:val="28"/>
          <w:szCs w:val="28"/>
          <w:rtl w:val="true"/>
          <w:lang w:bidi="ar-SA"/>
        </w:rPr>
        <w:t>ما دلّ علیه الخبر المتقدم بظاهر قوله عزّ و جلّ حکایة عن زکریا علیه السّلام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w:t>
      </w:r>
      <w:r>
        <w:rPr>
          <w:rStyle w:val="FootnoteAnchor"/>
          <w:rtl w:val="true"/>
        </w:rPr>
        <w:footnoteReference w:id="1656"/>
      </w:r>
      <w:r>
        <w:rPr>
          <w:rFonts w:ascii="Amiri" w:hAnsi="Amiri" w:eastAsia="Amiri" w:cs="Amiri"/>
          <w:color w:val="111111"/>
          <w:sz w:val="28"/>
          <w:sz w:val="28"/>
          <w:szCs w:val="28"/>
          <w:rtl w:val="true"/>
          <w:lang w:bidi="ar-SA"/>
        </w:rPr>
        <w:t xml:space="preserve">، و لا سیّما علی القراءة المشهورة و هی رفع یَرِثُنِی و ما بعده، فإنه یتعیّن کونه صفة الولی المسؤول، و یلزم علی تقدیر موت یحیی قبله عدم استجابة دعائه علیه السّلام، مع أن ظاهر قوله إِنّٰا نُبَشِّرُکَ بِغُلٰامٍ اسْمُهُ یَحْییٰ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تتحقق الدلالة فی الجملة علی قراءة الکسائی و ابی عمرو البصری، و هو جزم یَرِثُنِی، خلافا لجماعة </w:t>
      </w:r>
      <w:r>
        <w:rPr>
          <w:rStyle w:val="FootnoteAnchor"/>
          <w:rtl w:val="true"/>
        </w:rPr>
        <w:footnoteReference w:id="1658"/>
      </w:r>
      <w:r>
        <w:rPr>
          <w:rFonts w:ascii="IRNazanin" w:hAnsi="IRNazanin" w:eastAsia="IRNazanin"/>
          <w:color w:val="111111"/>
          <w:sz w:val="28"/>
          <w:sz w:val="28"/>
          <w:szCs w:val="28"/>
          <w:rtl w:val="true"/>
          <w:lang w:bidi="fa-IR"/>
        </w:rPr>
        <w:t xml:space="preserve">، و ذلک لأنّ الفعل حینئذ جواب الدعاء، و ظاهر أنّه یفهم من ذکر الجواب بعد السؤال علی النحو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هو الولی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قضیة السیاق کما لا یخفی علی أرباب الأذواق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أوصی آصف إلی زکریا، و دفعها زکریا إلی عیسی علیه السّلام، و أوصی عیسی إلی شمعون بن </w:t>
      </w:r>
      <w:r>
        <w:rPr>
          <w:rStyle w:val="FootnoteAnchor"/>
          <w:rtl w:val="true"/>
        </w:rPr>
        <w:footnoteReference w:id="1661"/>
      </w:r>
      <w:r>
        <w:rPr>
          <w:rFonts w:ascii="IRNazanin" w:hAnsi="IRNazanin" w:eastAsia="IRNazanin"/>
          <w:color w:val="111111"/>
          <w:sz w:val="28"/>
          <w:sz w:val="28"/>
          <w:szCs w:val="28"/>
          <w:rtl w:val="true"/>
          <w:lang w:bidi="fa-IR"/>
        </w:rPr>
        <w:t>حمون الصفا، و أوصی شمعون إلی یحیی بن زکریا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هو الذی أشار إلیه السائل المتقدّم ذکره، و هو ظاهر فی کون زکریا قد دفع الوصیة إلی عیسی علیه السّلام، مع أن ظاهر صحیحة الکناسی المتقدمة أنه إنّما دفعها إلی یحیی علیه السّلام، و أن یحیی علیه السّلام بعد أن بلغ عیسی علیه السّلام سبع سنین فوّضها إلیه،</w:t>
      </w:r>
    </w:p>
    <w:p>
      <w:pPr>
        <w:pStyle w:val="BookText"/>
        <w:rPr/>
      </w:pPr>
      <w:r>
        <w:rPr>
          <w:rFonts w:ascii="IRNazanin" w:hAnsi="IRNazanin" w:eastAsia="IRNazanin"/>
          <w:color w:val="111111"/>
          <w:sz w:val="28"/>
          <w:sz w:val="28"/>
          <w:szCs w:val="28"/>
          <w:rtl w:val="true"/>
          <w:lang w:bidi="fa-IR"/>
        </w:rPr>
        <w:t xml:space="preserve">لأنّ ظاهر سیاق الخبر المذکور أن عیسی علیه السّلام بعد أن صمت کان الحجة علی الناس زکریا علیه السّلام، ثمّ مات زکریا علیه السّلام فورثه ابنه یحیی علیه السّلام الکتاب و الحکمة، و لا معنی لمیراثه الکتاب و الحکمة إلّا الوصیة، و أن عیسی علیه السّلام بقی صامتا إلی أن بلغ سبع سنین </w:t>
      </w:r>
      <w:r>
        <w:rPr>
          <w:rStyle w:val="FootnoteAnchor"/>
          <w:rtl w:val="true"/>
        </w:rPr>
        <w:footnoteReference w:id="1662"/>
      </w:r>
      <w:r>
        <w:rPr>
          <w:rFonts w:ascii="IRNazanin" w:hAnsi="IRNazanin" w:eastAsia="IRNazanin"/>
          <w:color w:val="111111"/>
          <w:sz w:val="28"/>
          <w:sz w:val="28"/>
          <w:szCs w:val="28"/>
          <w:rtl w:val="true"/>
          <w:lang w:bidi="fa-IR"/>
        </w:rPr>
        <w:t>، ثمّ کان بعد ذلک الحجة علی یحیی علیه السّلام و علی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بین الخبرین من المدافعة و المنافاة، و یمکن حمل دفع زکریا علیه السّلام إلی عیسی علیه السّلام فی حدیث الصدوق بکون دفعه بواسطة یحیی علیه السّلام کما فی خبر الکناسی، و أنّ شمعون علیه السّلام دفعها مرة اخری إلی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الجمع به بین الخبرین المذکورین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المدافعة التی بین حدیث الصدوق المذکور و بین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طلب عیسی علیه السّلام لإحیاء یحیی علیه السّلام بعد قتله، و لا مناص عن الجواب بما ذکره الشیخ المتقدم ذکره و إن کان فیه ما فیه</w:t>
      </w:r>
      <w:r>
        <w:rPr>
          <w:rFonts w:eastAsia="IRNazanin" w:cs="IRNazanin"/>
          <w:color w:val="111111"/>
          <w:sz w:val="28"/>
          <w:szCs w:val="28"/>
          <w:rtl w:val="true"/>
          <w:lang w:bidi="fa-IR"/>
        </w:rPr>
        <w:t>.</w:t>
      </w:r>
      <w:bookmarkStart w:id="150" w:name="pg13064_173223"/>
    </w:p>
    <w:p>
      <w:pPr>
        <w:pStyle w:val="Heading2"/>
        <w:numPr>
          <w:ilvl w:val="1"/>
          <w:numId w:val="1"/>
        </w:numPr>
        <w:rPr/>
      </w:pPr>
      <w:bookmarkStart w:id="151" w:name="__RefHeading___Toc6991611_3224264995"/>
      <w:bookmarkStart w:id="152" w:name="_Toc54"/>
      <w:bookmarkEnd w:id="150"/>
      <w:bookmarkEnd w:id="151"/>
      <w:r>
        <w:rPr/>
        <w:t>66</w:t>
      </w:r>
      <w:r>
        <w:rPr>
          <w:rtl w:val="true"/>
        </w:rPr>
        <w:t xml:space="preserve"> </w:t>
      </w:r>
      <w:r>
        <w:rPr>
          <w:rtl w:val="true"/>
        </w:rPr>
        <w:t>درة نجفیة فی وضع الأحادیث زمن معاویة</w:t>
      </w:r>
      <w:bookmarkEnd w:id="152"/>
    </w:p>
    <w:p>
      <w:pPr>
        <w:pStyle w:val="Heading3"/>
        <w:numPr>
          <w:ilvl w:val="2"/>
          <w:numId w:val="1"/>
        </w:numPr>
        <w:rPr/>
      </w:pPr>
      <w:bookmarkStart w:id="153" w:name="__RefHeading___Toc6991613_3224264995"/>
      <w:bookmarkStart w:id="154" w:name="_Toc55"/>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قال الشیخ عز الدین بن أبی الحدید المعتزلی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الحادی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أبو الحسن </w:t>
      </w:r>
      <w:r>
        <w:rPr>
          <w:rStyle w:val="FootnoteAnchor"/>
          <w:rtl w:val="true"/>
        </w:rPr>
        <w:footnoteReference w:id="1663"/>
      </w:r>
      <w:r>
        <w:rPr>
          <w:rFonts w:ascii="IRNazanin" w:hAnsi="IRNazanin" w:eastAsia="IRNazanin"/>
          <w:color w:val="111111"/>
          <w:sz w:val="28"/>
          <w:sz w:val="28"/>
          <w:szCs w:val="28"/>
          <w:rtl w:val="true"/>
          <w:lang w:bidi="fa-IR"/>
        </w:rPr>
        <w:t xml:space="preserve">علی بن محمد بن أبی سیف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 أن برئت الذمة ممن روی شیئا من فضل أبی تراب و أهل بیته، فقامت الخطباء فی کلّ کورة و علی کلّ منبر یلعنون علیا علیه السّلام و یبرءون منه و یقعون فیه و فی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أشدّ الناس بلاء حینئذ أهل الکوفة؛ لکثرة من </w:t>
      </w:r>
      <w:r>
        <w:rPr>
          <w:rStyle w:val="FootnoteAnchor"/>
          <w:rtl w:val="true"/>
        </w:rPr>
        <w:footnoteReference w:id="1664"/>
      </w:r>
      <w:r>
        <w:rPr>
          <w:rFonts w:ascii="IRNazanin" w:hAnsi="IRNazanin" w:eastAsia="IRNazanin"/>
          <w:color w:val="111111"/>
          <w:sz w:val="28"/>
          <w:sz w:val="28"/>
          <w:szCs w:val="28"/>
          <w:rtl w:val="true"/>
          <w:lang w:bidi="fa-IR"/>
        </w:rPr>
        <w:t xml:space="preserve">فیها من شیعة علی علیه السّلام، فاستعمل علیهم زیاد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و ضمّ إلیه البصرة، فکان یتبع الشیعة، و هو بهم عارف، لأنه کان منهم أیام علی علیه السّلام، فقتلهم تحت کلّ حجر و مدر، و أخافهم و قطع الأیدی و الأرجل، و سمل العیون، و صلبهم علی جذوع النخل، و طردهم و شرّدهم من العراق فلم یبق بها معروف منهم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عماله فی جمیع الآفاق ألّا یجیزوا لشیعة علی و 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إلیهم أن انظروا من قبلکم من شیعة عثمان و محبیه و أهل</w:t>
      </w:r>
    </w:p>
    <w:p>
      <w:pPr>
        <w:pStyle w:val="BookText"/>
        <w:rPr/>
      </w:pPr>
      <w:r>
        <w:rPr>
          <w:rFonts w:ascii="IRNazanin" w:hAnsi="IRNazanin" w:eastAsia="IRNazanin"/>
          <w:color w:val="111111"/>
          <w:sz w:val="28"/>
          <w:sz w:val="28"/>
          <w:szCs w:val="28"/>
          <w:rtl w:val="true"/>
          <w:lang w:bidi="fa-IR"/>
        </w:rPr>
        <w:t>ولایته، و الذین یروون فضائله و مناقبه، فأدنوا مجالسهم و قرّبوهم و أکرموهم، و اکتبوا إلی بکلّ ما یروی کل رجل منهم و باسمه و اسم أبیه و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 مناقبه، لما یبعثه إلیهم معاویة من الصّلات و الکساء و الحباء و القطائع، فی العرب منهم و الموالی، فکثر ذلک فی کلّ مصر، و تنافسوا فی المنازل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أن الحدیث فی عثمان قد کثر و فشا فی کلّ مصر و فی کلّ وجه و ناحیة، فإذا جاءکم کتابی هذا فادعوا الناس إلی الروایة فی فضائل الصحابة و الخلفاء الأوّلین، و لا تترکوا خبرا یرویه أحد من المسلمین فی أبی تراب إلّا و ائتونی بمناقض له فی الصحابة؛ فإن هذا أحب إلیّ و أقرّ لعینی و أدحض لحجة أبی تراب و شیعته، و أشد علیهم من مناقب عثمان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فقرئت کتبه علی الناس، فرویت أخبار کثیرة فی مناقب الصحابة مفتعلة لا حقیقة لها، و جدّ الناس فی روایة ما یجری فی هذا المجری، حتّی أشادوا بذکر ذلک علی المنابر، و القی إلی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الکتاتیب</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 xml:space="preserve">فعلّموا صبیانهم و غلمانهم من ذلک الکثیر الواسع، حتی رووه و تعلّموه کما یتعلّمون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علّموه بناتهم و نساءهم و خدمهم و 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من شیعة علی و أهل بیته فامحوه من الدیوان و أسقطوا عطاءه و رزقه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شفع ذلک بنسخة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القوم فنکّلوا به و 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البلاء أشدّ و لا أکثر منه بالعراق و لا سیّما الکوفة، حتّی إن الرجل من شیعة علی لیأتیه من یثق به فیدخل بیته فیلقی إلیه سرّه، و یخاف من خادمه و مملوکه،</w:t>
      </w:r>
    </w:p>
    <w:p>
      <w:pPr>
        <w:pStyle w:val="BookText"/>
        <w:rPr/>
      </w:pPr>
      <w:r>
        <w:rPr>
          <w:rFonts w:ascii="IRNazanin" w:hAnsi="IRNazanin" w:eastAsia="IRNazanin"/>
          <w:color w:val="111111"/>
          <w:sz w:val="28"/>
          <w:sz w:val="28"/>
          <w:szCs w:val="28"/>
          <w:rtl w:val="true"/>
          <w:lang w:bidi="fa-IR"/>
        </w:rPr>
        <w:t>و لا یحدّثه حتی یأخذ علیه الأیمان المغلّظة لیکتمن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حدیث کثیر موضوع و بهتان منتشر، و مضی علی ذلک الفقهاء، و القضاة و الولاة، و کان أعظم الناس فی ذلک بلیة القرّاء المراؤون المستضعفون الذین یظهرون الخشوع و النسک فیفتعلون الأحادیث؛ لیحظوا بذلک عند ولاتهم، و یقربوا مجالسهم، و یصیبوا به الأموال و الضیاع و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انتقلت تلک الأخبار و الأحادیث إلی أیدی الدیّانین الذین لا یستحلون الکذب و البهتان، فرووها و هم یظنّون أنّها حق، و لو علموا أنّها باطل لما رووها و لا تدیّنوا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الأمر کذلک حتی مات الحسن، فازداد البلاء و المحنة فلم یبق أحد من هذه القبیلة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علی دمه و طرید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الأمر بعد قتل الحسین، و ولی عبد الملک بن مروان فاشتد علی الشیعة، و ولّی علیهم الحجاج بن یوسف، فتقرب إلیه أهل النسک و الصلاح ببغض علی بن أبی طالب و موالاة أعدائه، فأکثروا فی الروایة من فضلهم و سوابقهم و مناقبهم،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أکثروا</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 xml:space="preserve">من النقص من علی بن أبی طالب </w:t>
      </w:r>
      <w:r>
        <w:rPr>
          <w:rStyle w:val="FootnoteAnchor"/>
          <w:rtl w:val="true"/>
        </w:rPr>
        <w:footnoteReference w:id="1668"/>
      </w:r>
      <w:r>
        <w:rPr>
          <w:rFonts w:ascii="IRNazanin" w:hAnsi="IRNazanin" w:eastAsia="IRNazanin"/>
          <w:color w:val="111111"/>
          <w:sz w:val="28"/>
          <w:sz w:val="28"/>
          <w:szCs w:val="28"/>
          <w:rtl w:val="true"/>
          <w:lang w:bidi="fa-IR"/>
        </w:rPr>
        <w:t>و عیبه و الطعن فیه و الشنآن له، حتی إن إنسانا وقف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جدّ الأصمعی عبد الملک بن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الأمیر، إن أهلی عقّونی فسمّونی علیا، و إنی فقیر بائس، و إنی إلی صلة الأمیر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ولّیتک موضع کذا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ابن عرفة المعروف بنفطویه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أکابر المحدّثین و أعلامهم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امیة؛ تقرّبا إلیهم بما یظنون أنهم یرغمون به أنف بنی</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انتهی کلام ابن أبی الحدید بحروفه و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هذا الخبر بعین البصیرة، و تأمّل فیما اشتمل علیه بمقلة غیر حسیرة، یظهر لک ما فیه من العجائب و الغرائب التی لا تخفی علی الموفق </w:t>
      </w:r>
      <w:r>
        <w:rPr>
          <w:rStyle w:val="FootnoteAnchor"/>
          <w:rtl w:val="true"/>
        </w:rPr>
        <w:footnoteReference w:id="1670"/>
      </w:r>
      <w:r>
        <w:rPr>
          <w:rFonts w:ascii="IRNazanin" w:hAnsi="IRNazanin" w:eastAsia="IRNazanin"/>
          <w:color w:val="111111"/>
          <w:sz w:val="28"/>
          <w:sz w:val="28"/>
          <w:szCs w:val="28"/>
          <w:rtl w:val="true"/>
          <w:lang w:bidi="fa-IR"/>
        </w:rPr>
        <w:t>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نظیره من طریق الشیعة أیضا کما سنذکره إن شاء اللّه تعالی،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متفق علیه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کان، فلا بدّ من الإشارة إلی ما فی الخبر من الفوائد؛ فمنها أن فیه ردّا لما ادّعاه جملة من علماء القوم و صرّحوا به من أن مذهب الشیعة لا أصل له قدیما، و إنّما أحدثه ابن الراوندی و هشام بن الحکم و نحوهما من المتأخّرین عن العصر الأوّل، و ما صرّح به الشارح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من أن المراد بالشیعة فی الأخبار التی وردت من طرق أهل السنة بتفضیل </w:t>
      </w:r>
      <w:r>
        <w:rPr>
          <w:rStyle w:val="FootnoteAnchor"/>
          <w:rtl w:val="true"/>
        </w:rPr>
        <w:footnoteReference w:id="1672"/>
      </w:r>
      <w:r>
        <w:rPr>
          <w:rFonts w:ascii="IRNazanin" w:hAnsi="IRNazanin" w:eastAsia="IRNazanin"/>
          <w:color w:val="111111"/>
          <w:sz w:val="28"/>
          <w:sz w:val="28"/>
          <w:szCs w:val="28"/>
          <w:rtl w:val="true"/>
          <w:lang w:bidi="fa-IR"/>
        </w:rPr>
        <w:t xml:space="preserve">الشیعة و مدحهم، إنّما هم التفضیلیة، أی القائلین بتفضیل علی بن أبی طالب علیه السّلام علی من تقدّمه، مع قولهم بإمامة المتقدّمین، کما هو مذهب جملة من المعتزلة، منهم الشارح المذکور </w:t>
      </w:r>
      <w:r>
        <w:rPr>
          <w:rStyle w:val="FootnoteAnchor"/>
          <w:rtl w:val="true"/>
        </w:rPr>
        <w:footnoteReference w:id="1673"/>
      </w:r>
      <w:r>
        <w:rPr>
          <w:rFonts w:ascii="IRNazanin" w:hAnsi="IRNazanin" w:eastAsia="IRNazanin"/>
          <w:color w:val="111111"/>
          <w:sz w:val="28"/>
          <w:sz w:val="28"/>
          <w:szCs w:val="28"/>
          <w:rtl w:val="true"/>
          <w:lang w:bidi="fa-IR"/>
        </w:rPr>
        <w:t>، فإنه لو صحّ ما یدّعونه، فأی وجه یحمل علیه فعل معاویة و بنی امیة بالشیعة من هذه الأفعال الشنیعة، و المجاهرة ببغض علی علیه السّلام و أهل بیته و سبّهم و ثلبهم؟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بحمد اللّه ظاهر لا یستره ساتر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الدلالة علی ما کان علیه معاویة و بنو امیّة من التظاهر ببغض علی و أولاده و أهل بیته، مع ما ورد فی حقهم بروایات أهل السنّة المتفق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 علی إیمان، و بغضه کفر و نفاق </w:t>
      </w:r>
      <w:r>
        <w:rPr>
          <w:rStyle w:val="FootnoteAnchor"/>
          <w:rtl w:val="true"/>
        </w:rPr>
        <w:footnoteReference w:id="1674"/>
      </w:r>
      <w:r>
        <w:rPr>
          <w:rFonts w:ascii="IRNazanin" w:hAnsi="IRNazanin" w:eastAsia="IRNazanin"/>
          <w:color w:val="111111"/>
          <w:sz w:val="28"/>
          <w:sz w:val="28"/>
          <w:szCs w:val="28"/>
          <w:rtl w:val="true"/>
          <w:lang w:bidi="fa-IR"/>
        </w:rPr>
        <w:t>، و هی مستفیضة، مع أن معاویة و بنی أمیّة</w:t>
      </w:r>
    </w:p>
    <w:p>
      <w:pPr>
        <w:pStyle w:val="BookText"/>
        <w:rPr/>
      </w:pPr>
      <w:r>
        <w:rPr>
          <w:rFonts w:ascii="IRNazanin" w:hAnsi="IRNazanin" w:eastAsia="IRNazanin"/>
          <w:color w:val="111111"/>
          <w:sz w:val="28"/>
          <w:sz w:val="28"/>
          <w:szCs w:val="28"/>
          <w:rtl w:val="true"/>
          <w:lang w:bidi="fa-IR"/>
        </w:rPr>
        <w:t>من الخلفاء و الأئمّة فی الدین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 هذا الخبر ما اتفق علیه أهل السیر من مضی معاویة و بنی أمیة علی سب علی علیه السّلام علی المنابر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إلی أن قطعه عمر بن عبد العزیز </w:t>
      </w:r>
      <w:r>
        <w:rPr>
          <w:rStyle w:val="FootnoteAnchor"/>
          <w:rtl w:val="true"/>
        </w:rPr>
        <w:footnoteReference w:id="1676"/>
      </w:r>
      <w:r>
        <w:rPr>
          <w:rFonts w:ascii="IRNazanin" w:hAnsi="IRNazanin" w:eastAsia="IRNazanin"/>
          <w:color w:val="111111"/>
          <w:sz w:val="28"/>
          <w:sz w:val="28"/>
          <w:szCs w:val="28"/>
          <w:rtl w:val="true"/>
          <w:lang w:bidi="fa-IR"/>
        </w:rPr>
        <w:t>، فانظر فی هذه الامور التی یضیق لها متسع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کشف عن أحوال أهل السنّة یومئذ من العلماء القضاة و الخطباء و أصحاب النسک و الورع و الولاة، فضلا عن الرعاة، من أنّهم باعوا إیمانهم علی معاویة بأبخس الأثمان بما سارعوا إلیه من إحداث الزور و البهتان، مع قرب العهد و معرفتهم بما علیه أهل البیت من الفضائل التی دوّنها متأخرو علمائهم فی شأن أهل البیت، کلّ ذلک فی طمع حب الدنیا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أحوال السلف منهم الذین قد اتفق من تأخّر عنهم علی أخذ الدین عنهم، و منعوا من الطعن فیهم و الذم لهم، و جعلوا أقوالهم و أفعالهم حججا شرعیة یتعبدون بها، و یقابلون اللّه تعالی بها، نعوذ باللّه تعالی من شرور أنفسنا و قبائح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إذا کانت هذه الأخبار الموضوعة فی حق الخلفاء الثلاثة و الصحابة قد بلغت هذا المبلغ فی الکثرة و شاعت هذا الشیاع، حتی انتقلت إلی الدیانین الذین لا یستحلّون الکذب، فتدیّنوا بها و صنّفوها فی کتبهم و ضبطوها و اعتنوا بها و صححوها، و استمرت علی هذا الحال الأعصار خلفا بعد سلف فی جملة الأمصار، فلو أن خصماءهم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لأولئک الخلفاء و الأصحاب شی‌ء من الفضائل و الممادح، و کلّ ما تروونه فإنّما هو من هذا البحر الاجاج المالح، فأنّی لهم بالجواب؟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ادعوا أن تزویر بنی أمیّة أخبارا فی فضائل الخلفاء و الصحابة لا یقتضی ألّا یکون لهم فضائل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میّزوا لنا الصادق منها من الکاذب، و الصحیح من العاطب، لیتمّ لکم الاستدلال بها علی ما أردتم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أنی و متی، و خبرکم هذا قد صرّح بما صرّح، و أفصح بما أفصح؟</w:t>
      </w:r>
    </w:p>
    <w:p>
      <w:pPr>
        <w:pStyle w:val="BookText"/>
        <w:rPr/>
      </w:pPr>
      <w:r>
        <w:rPr>
          <w:rFonts w:ascii="IRNazanin" w:hAnsi="IRNazanin" w:eastAsia="IRNazanin"/>
          <w:color w:val="111111"/>
          <w:sz w:val="28"/>
          <w:sz w:val="28"/>
          <w:szCs w:val="28"/>
          <w:rtl w:val="true"/>
          <w:lang w:bidi="fa-IR"/>
        </w:rPr>
        <w:t xml:space="preserve">و غایة ما یمکن معرفته عند من أنصف منهم بعض الإنصاف، و ساعف إلی الرجوع إلی الحق بعض الإسعاف هو معرفة بعض الأخبار المشتملة علی الغلو فی تفضیل بعض اولئک الخلفاء، کما اعترف به الفیروزآبادی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المشهورات من الموضوعات أن اللّه یتجلّی للناس عامة، و لأبی بکر خاصّة،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فی صدری شیئا إلّا صببته فی صدر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أبو بکر کفرسی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اختار الأرواح اختار روح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أمثال هذا من المفتریات المعلوم بطلانها ببدیهة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یصحّ فی صلاة الضحی حدیث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حدیث الصلاة خلف کلّ برّ و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یصح فیه شی‌ء</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عبد الرزاق الصنعانی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الموضوعات ما زعموا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یتجلّی للخلائق یوم القیامة عامة، و یتجلّی لک یا أبا بکر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جبرئیل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الأرواح اختار</w:t>
      </w:r>
    </w:p>
    <w:p>
      <w:pPr>
        <w:pStyle w:val="BookText"/>
        <w:rPr/>
      </w:pPr>
      <w:r>
        <w:rPr>
          <w:rFonts w:ascii="IRNazanin" w:hAnsi="IRNazanin" w:eastAsia="IRNazanin"/>
          <w:color w:val="111111"/>
          <w:sz w:val="28"/>
          <w:sz w:val="28"/>
          <w:szCs w:val="28"/>
          <w:rtl w:val="true"/>
          <w:lang w:bidi="fa-IR"/>
        </w:rPr>
        <w:t>روح أبی بکر من بین الأرواح</w:t>
      </w:r>
      <w:r>
        <w:rPr>
          <w:rFonts w:eastAsia="IRNazanin" w:cs="IRNazanin"/>
          <w:color w:val="111111"/>
          <w:sz w:val="28"/>
          <w:szCs w:val="28"/>
          <w:rtl w:val="true"/>
          <w:lang w:bidi="fa-IR"/>
        </w:rPr>
        <w:t xml:space="preserve">»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أمثال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أنتسب إلی عمر و أقول فیه الحق،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الحق و لو علی أنفسکم أو الوالدین و الأقربین</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فمن الموضوعات ما روی أن أوّل من یعطی کتابه بیمینه عمر بن الخطاب، و له شعاع کشعاع الشمس،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أبا بکر و عمر قتل، و من سب علیا و عثمان 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ساق جملة من الأحادیث الموضوعة من غیر هذا الباب، مثل حدیث </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غبّا تزدد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اعترف الفاضل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 لاتخذت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وضعوه فی مقابلة حدیث الإخاء، و أنّ حدیث سدّ الأبواب کان لعلی علیه السّلام، فقلبته البکریة إلی أبی بکر،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ایتونی بدواة و بیضاء </w:t>
      </w:r>
      <w:r>
        <w:rPr>
          <w:rStyle w:val="FootnoteAnchor"/>
          <w:rtl w:val="true"/>
        </w:rPr>
        <w:footnoteReference w:id="1682"/>
      </w:r>
      <w:r>
        <w:rPr>
          <w:rFonts w:ascii="IRNazanin" w:hAnsi="IRNazanin" w:eastAsia="IRNazanin"/>
          <w:color w:val="111111"/>
          <w:sz w:val="28"/>
          <w:sz w:val="28"/>
          <w:szCs w:val="28"/>
          <w:rtl w:val="true"/>
          <w:lang w:bidi="fa-IR"/>
        </w:rPr>
        <w:t xml:space="preserve">لأکتب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 فی مقابلة الحدیث المروی عنه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ایتونی بدواة و بیضاء </w:t>
      </w:r>
      <w:r>
        <w:rPr>
          <w:rStyle w:val="FootnoteAnchor"/>
          <w:rtl w:val="true"/>
        </w:rPr>
        <w:footnoteReference w:id="1683"/>
      </w:r>
      <w:r>
        <w:rPr>
          <w:rFonts w:ascii="IRNazanin" w:hAnsi="IRNazanin" w:eastAsia="IRNazanin"/>
          <w:color w:val="111111"/>
          <w:sz w:val="28"/>
          <w:sz w:val="28"/>
          <w:szCs w:val="28"/>
          <w:rtl w:val="true"/>
          <w:lang w:bidi="fa-IR"/>
        </w:rPr>
        <w:t>أکتب لکم ما لا تضلّون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حدیث</w:t>
      </w:r>
      <w:r>
        <w:rPr>
          <w:rFonts w:eastAsia="IRNazanin" w:cs="IRNazanin"/>
          <w:color w:val="111111"/>
          <w:sz w:val="28"/>
          <w:szCs w:val="28"/>
          <w:rtl w:val="true"/>
          <w:lang w:bidi="fa-IR"/>
        </w:rPr>
        <w:t>:</w:t>
      </w:r>
      <w:bookmarkStart w:id="155" w:name="pg13064_173230"/>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راض عنک، فهل أنت عنّی راض</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المقام من الإشکال و الداء العضال، فأنّی لهم بإثبات حدیث یدّعون صحّته لتقوم به الحجة علی خصومهم، و الحال کما تری؟</w:t>
      </w:r>
    </w:p>
    <w:p>
      <w:pPr>
        <w:pStyle w:val="BookText"/>
        <w:rPr/>
      </w:pPr>
      <w:r>
        <w:rPr>
          <w:rFonts w:ascii="IRNazanin" w:hAnsi="IRNazanin" w:eastAsia="IRNazanin"/>
          <w:color w:val="111111"/>
          <w:sz w:val="28"/>
          <w:sz w:val="28"/>
          <w:szCs w:val="28"/>
          <w:rtl w:val="true"/>
          <w:lang w:bidi="fa-IR"/>
        </w:rPr>
        <w:t>و یؤکد ما قلناه أیضا ما نقله ابن أبی الحدید فی الشرح المتقدّم، ذکره عن شعبة إمام المحدّثین،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الحدیث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الدارقطنی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الحدیث الصحیح فی الحدیث إلا کالشعرة البیضاء فی الثور الأسود</w:t>
      </w:r>
      <w:r>
        <w:rPr>
          <w:rFonts w:eastAsia="IRNazanin" w:cs="IRNazanin"/>
          <w:color w:val="111111"/>
          <w:sz w:val="28"/>
          <w:szCs w:val="28"/>
          <w:rtl w:val="true"/>
          <w:lang w:bidi="fa-IR"/>
        </w:rPr>
        <w:t>).</w:t>
      </w:r>
    </w:p>
    <w:p>
      <w:pPr>
        <w:pStyle w:val="Heading3"/>
        <w:numPr>
          <w:ilvl w:val="2"/>
          <w:numId w:val="1"/>
        </w:numPr>
        <w:rPr/>
      </w:pPr>
      <w:bookmarkStart w:id="156" w:name="__RefHeading___Toc6991615_3224264995"/>
      <w:bookmarkStart w:id="157" w:name="_Toc56"/>
      <w:bookmarkEnd w:id="156"/>
      <w:r>
        <w:rPr>
          <w:rtl w:val="true"/>
        </w:rPr>
        <w:t>روایات الخاصة فی وضع الأحادیث</w:t>
      </w:r>
      <w:bookmarkEnd w:id="157"/>
    </w:p>
    <w:p>
      <w:pPr>
        <w:pStyle w:val="BookText"/>
        <w:rPr/>
      </w:pPr>
      <w:r>
        <w:rPr>
          <w:rFonts w:ascii="IRNazanin" w:hAnsi="IRNazanin" w:eastAsia="IRNazanin"/>
          <w:color w:val="111111"/>
          <w:sz w:val="28"/>
          <w:sz w:val="28"/>
          <w:szCs w:val="28"/>
          <w:rtl w:val="true"/>
          <w:lang w:bidi="fa-IR"/>
        </w:rPr>
        <w:t>هذا، و أما ما ورد من طریق الشیعة فی هذا الباب فهو ما رواه سلیم بن قیس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أصحاب علی علیه السّلام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نحن ننقله بطوله لجودة محصوله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عیاش عن سلیم بن قیس و عمر بن أبی سلمة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حاجا فی خلافته المدینة، فإذا الذی استقبله من قریش أکثر من الأنصار، فسأل عن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محتاجون لیس لهم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معاویة إلی قیس ابن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ما لکم لا تستقبلوننی مع إخوانکم من قریش؟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 الأنصار و ابن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أقعدنا یا أمیر المؤمنین أن لم یکن لنا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النواضح؟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أفنیناها یوم بدر و یوم احد و ما بعدهما فی مشاهد رسول اللّه صلّی اللّه علیه و آله، حین ضربناک و أباک علی الإسلام حتی ظهر أمر اللّه و أنتم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بعدی إثرة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تعیّرنا بنواضحنا، و اللّه لقد لقیناکم علیها یوم بدر و أنتم جاهدون علی إطفاء نور اللّه، و أن تکون کلمة الشیطان هی العلیا، ثمّ دخلت أنت</w:t>
      </w:r>
    </w:p>
    <w:p>
      <w:pPr>
        <w:pStyle w:val="BookText"/>
        <w:rPr/>
      </w:pPr>
      <w:r>
        <w:rPr>
          <w:rFonts w:ascii="IRNazanin" w:hAnsi="IRNazanin" w:eastAsia="IRNazanin"/>
          <w:color w:val="111111"/>
          <w:sz w:val="28"/>
          <w:sz w:val="28"/>
          <w:szCs w:val="28"/>
          <w:rtl w:val="true"/>
          <w:lang w:bidi="fa-IR"/>
        </w:rPr>
        <w:t>و أبوک کرها فی الإسلام الذی ضربناکم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تمنّون علینا بنصرکم إیانا، فللّه و لقریش بذلک المن و الطول، أ لستم تمنون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بنصرکم رسول اللّه و هو من قریش، و هو ابن عمنا و منّا، فلنا المن و الطول أن جعلکم اللّه أنصارنا و أتباعنا فهداکم اللّه بنا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رحمة للعالمین، فبعثه إلی الناس کافة و إلی الجن و الإنس و الأحمر و الأسود و الأبیض، اختاره لنبوته و اختصه لرسالته </w:t>
      </w:r>
      <w:r>
        <w:rPr>
          <w:rStyle w:val="FootnoteAnchor"/>
          <w:rtl w:val="true"/>
        </w:rPr>
        <w:footnoteReference w:id="1686"/>
      </w:r>
      <w:r>
        <w:rPr>
          <w:rFonts w:ascii="IRNazanin" w:hAnsi="IRNazanin" w:eastAsia="IRNazanin"/>
          <w:color w:val="111111"/>
          <w:sz w:val="28"/>
          <w:sz w:val="28"/>
          <w:szCs w:val="28"/>
          <w:rtl w:val="true"/>
          <w:lang w:bidi="fa-IR"/>
        </w:rPr>
        <w:t xml:space="preserve">، فکان أول من صدّقه و آمن به ابن عمه علی بن أبی طالب، و أبوه أبو طالب یذب عنه و یمنعه، و یحول بین کفار قریش و بین أن یروّعوه و یؤذوه، و أمره أن یبلغ رسالة ربه، فلم یزل ممنوعا من الضیم و الأذی حتی مات عمه أبو طالب، و أمر ابنه بموازرته، فوازره و نصره و جعل نفسه دونه فی کلّ شدیدة </w:t>
      </w:r>
      <w:r>
        <w:rPr>
          <w:rStyle w:val="FootnoteAnchor"/>
          <w:rtl w:val="true"/>
        </w:rPr>
        <w:footnoteReference w:id="1687"/>
      </w:r>
      <w:r>
        <w:rPr>
          <w:rFonts w:ascii="IRNazanin" w:hAnsi="IRNazanin" w:eastAsia="IRNazanin"/>
          <w:color w:val="111111"/>
          <w:sz w:val="28"/>
          <w:sz w:val="28"/>
          <w:szCs w:val="28"/>
          <w:rtl w:val="true"/>
          <w:lang w:bidi="fa-IR"/>
        </w:rPr>
        <w:t xml:space="preserve">و کلّ ضیق و کلّ خوف، و اختص اللّه علیا بذلک </w:t>
      </w:r>
      <w:r>
        <w:rPr>
          <w:rStyle w:val="FootnoteAnchor"/>
          <w:rtl w:val="true"/>
        </w:rPr>
        <w:footnoteReference w:id="1688"/>
      </w:r>
      <w:r>
        <w:rPr>
          <w:rFonts w:ascii="IRNazanin" w:hAnsi="IRNazanin" w:eastAsia="IRNazanin"/>
          <w:color w:val="111111"/>
          <w:sz w:val="28"/>
          <w:sz w:val="28"/>
          <w:szCs w:val="28"/>
          <w:rtl w:val="true"/>
          <w:lang w:bidi="fa-IR"/>
        </w:rPr>
        <w:t>من بین قریش و أکرمه من بین جمیع العرب و العجم، فجمع رسول اللّه صلّی اللّه علیه و آله جمیع بنی عبد المطلب، فیهم أبو طالب و أبو لهب، و هم یومئذ أربعون رجلا، فدعاهم رسول اللّه صلّی اللّه علیه و آله و خادمه علی علیه السّلام، و رسول اللّه صلّی اللّه علیه و آله فی حجر عمه أبی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ینتدب أن یکون أخی و وزیری و وصیّی و خلیفتی فی امتی 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حتی أعادها ثلاثا،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رأسه فی حجره و تفل فی 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جوفه علما و فهما 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الآن لابنک و أطع، فقد جعله اللّه من نبیّه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آخی رسول اللّه صلّی اللّه علیه و آله بین علی و بین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یدع قیس شیئا من مناقبه إلّا ذکرها و احتج بها </w:t>
      </w:r>
      <w:r>
        <w:rPr>
          <w:rStyle w:val="FootnoteAnchor"/>
          <w:rtl w:val="true"/>
        </w:rPr>
        <w:footnoteReference w:id="168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جعفر بن أبی طالب الطیار فی الجنة بجناحین، اختصه اللّه بذلک من بین الناس، و منهم حمزة سید الشهداء، و منهم 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من قریش رسول اللّه صلّی اللّه علیه و آله و أهل بیته و عترته الطیبین، فنحن و اللّه خیر منکم یا معشر قریش، و أحب إلی اللّه و رسوله إلی أهل بیته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رسول صلّی اللّه علیه و آله فاجتمعت الأنصار إلی أبی،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سعدا، فجاءت قریش فخاصمونا بحجة علی و أهل بیته، و خاصمونا بحقه و قرابته، فما یعدو قریش أن یکونوا ظلموا الأنصار أو ظلموا آل محمّد؟ و لعمری ما لأحد من الأنصار و لا لقریش و لا لأحد من العرب و العجم فی الخلافة حق مع علی بن أبی طالب علیه السّلام و ولده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معاویة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سعد، عمّن أخذت هذا؟ و عمّن رویته؟ و عمّن سمعته؟ أبوک أخبرک بذلک و عنه أخذته؟ فقال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أخذته ممن هو خیر من أبی و أعظم علیّ حقا من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عالم هذه الامة و صدّیقها الذی أنزل اللّه فیه قُلْ کَفیٰ بِاللّٰهِ شَهِیداً بَیْنِی وَ بَیْنَکُمْ وَ مَنْ عِنْدَهُ عِلْمُ الْکِتٰابِ </w:t>
      </w:r>
      <w:r>
        <w:rPr>
          <w:rStyle w:val="FootnoteAnchor"/>
          <w:rtl w:val="true"/>
        </w:rPr>
        <w:footnoteReference w:id="1690"/>
      </w:r>
      <w:r>
        <w:rPr>
          <w:rFonts w:ascii="IRNazanin" w:hAnsi="IRNazanin" w:eastAsia="IRNazanin"/>
          <w:color w:val="111111"/>
          <w:sz w:val="28"/>
          <w:sz w:val="28"/>
          <w:szCs w:val="28"/>
          <w:rtl w:val="true"/>
          <w:lang w:bidi="fa-IR"/>
        </w:rPr>
        <w:t>، فلم یدع آیة فی علی إلّا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صدّیقها أبو بکر، و فاروقها عمر، و الذی عنده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بهذه الأسماء الذی أنزل اللّه فیه أَ فَمَنْ کٰانَ عَلیٰ بَیِّنَةٍ مِنْ رَبِّهِ وَ یَتْلُوهُ شٰاهِدٌ مِنْهُ </w:t>
      </w:r>
      <w:r>
        <w:rPr>
          <w:rStyle w:val="FootnoteAnchor"/>
          <w:rtl w:val="true"/>
        </w:rPr>
        <w:footnoteReference w:id="1691"/>
      </w:r>
      <w:r>
        <w:rPr>
          <w:rFonts w:ascii="IRNazanin" w:hAnsi="IRNazanin" w:eastAsia="IRNazanin"/>
          <w:color w:val="111111"/>
          <w:sz w:val="28"/>
          <w:sz w:val="28"/>
          <w:szCs w:val="28"/>
          <w:rtl w:val="true"/>
          <w:lang w:bidi="fa-IR"/>
        </w:rPr>
        <w:t>، و الذی نصبه رسول اللّه صلّی اللّه علیه و آله بغدیر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w:t>
      </w:r>
      <w:r>
        <w:rPr>
          <w:rStyle w:val="FootnoteAnchor"/>
          <w:rtl w:val="true"/>
        </w:rPr>
        <w:footnoteReference w:id="1692"/>
      </w:r>
      <w:r>
        <w:rPr>
          <w:rFonts w:ascii="IRNazanin" w:hAnsi="IRNazanin" w:eastAsia="IRNazanin"/>
          <w:color w:val="111111"/>
          <w:sz w:val="28"/>
          <w:sz w:val="28"/>
          <w:szCs w:val="28"/>
          <w:rtl w:val="true"/>
          <w:lang w:bidi="fa-IR"/>
        </w:rPr>
        <w:t>أولی به من نفسه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w:t>
      </w:r>
    </w:p>
    <w:p>
      <w:pPr>
        <w:pStyle w:val="BookText"/>
        <w:rPr/>
      </w:pPr>
      <w:r>
        <w:rPr>
          <w:rFonts w:ascii="IRNazanin" w:hAnsi="IRNazanin" w:eastAsia="IRNazanin"/>
          <w:color w:val="111111"/>
          <w:sz w:val="28"/>
          <w:sz w:val="28"/>
          <w:szCs w:val="28"/>
          <w:rtl w:val="true"/>
          <w:lang w:bidi="fa-IR"/>
        </w:rPr>
        <w:t>هارون من موسی، إلا إنّه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یومئذ بالمدینة، فعند ذلک نادی منادیه، و کتب بذلک نسخة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برئت الذمة ممن یروی </w:t>
      </w:r>
      <w:r>
        <w:rPr>
          <w:rStyle w:val="FootnoteAnchor"/>
          <w:rtl w:val="true"/>
        </w:rPr>
        <w:footnoteReference w:id="1693"/>
      </w:r>
      <w:r>
        <w:rPr>
          <w:rFonts w:ascii="IRNazanin" w:hAnsi="IRNazanin" w:eastAsia="IRNazanin"/>
          <w:color w:val="111111"/>
          <w:sz w:val="28"/>
          <w:sz w:val="28"/>
          <w:szCs w:val="28"/>
          <w:rtl w:val="true"/>
          <w:lang w:bidi="fa-IR"/>
        </w:rPr>
        <w:t>حدیثا فی مناقب علی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الخطبة علی المنابر فی کلّ مکان بلعن علی بن أبی طالب و البراءة منه، و الوقیعة فی أهل بیته بما لیس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مرّ بحلقة من قریش، فلما رأوه قاموا إلیه غیر عبد اللّه بن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ما منعک من القیام کما قام أصحابک إلّا لموجدة علیّ بقتالی إیاکم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إن ابن عمی عثمان 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قتل مظلوما، فسلّم الأمر إلی ولده، و هذا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قتله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أدحض لحجتک و أحلّ لدمه، إن کان المسلمون قتلوه و خذلوه فلیس إلّا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کتبنا إلی الآفاق ننهی عن ذکر مناقب علی و أهل بیته، فکفّ لسانک یا بن عباس، و اربع علی ظلعک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فتنهانا عن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فتنهانا عن 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فنقرؤه و لا نسأل عما 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أوجب قراءته أو 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حتی نعلم ما عنی اللّه بما أنزل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w:t>
      </w:r>
      <w:r>
        <w:rPr>
          <w:rStyle w:val="FootnoteAnchor"/>
          <w:rtl w:val="true"/>
        </w:rPr>
        <w:footnoteReference w:id="1695"/>
      </w:r>
      <w:r>
        <w:rPr>
          <w:rFonts w:ascii="IRNazanin" w:hAnsi="IRNazanin" w:eastAsia="IRNazanin"/>
          <w:color w:val="111111"/>
          <w:sz w:val="28"/>
          <w:sz w:val="28"/>
          <w:szCs w:val="28"/>
          <w:rtl w:val="true"/>
          <w:lang w:bidi="fa-IR"/>
        </w:rPr>
        <w:t>عن ذلک من یتأوّله علی غیر ما تتأوله أنت و أهل بیتک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بیتی، فاسأل عنه آل أبی سفیان و آل أبی معیط و الیهود و النصاری 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عدلتنی بهؤلاء،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ما</w:t>
      </w:r>
    </w:p>
    <w:p>
      <w:pPr>
        <w:pStyle w:val="BookText"/>
        <w:rPr/>
      </w:pPr>
      <w:r>
        <w:rPr>
          <w:rFonts w:ascii="IRNazanin" w:hAnsi="IRNazanin" w:eastAsia="IRNazanin"/>
          <w:color w:val="111111"/>
          <w:sz w:val="28"/>
          <w:sz w:val="28"/>
          <w:szCs w:val="28"/>
          <w:rtl w:val="true"/>
          <w:lang w:bidi="fa-IR"/>
        </w:rPr>
        <w:t xml:space="preserve">أعدلک بهم إلّا إذا نهیت الامة أن یعبدوا اللّه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 من أمر أو نهی، أو حلال أو حرام، أو ناسخ أو منسوخ، أو عام أو خاص، أو محکم أو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تسأل الامة عن ذلک هلکوا و اختلفوا و تاهوا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ترووا شیئا ممّا أنزل اللّه فیکم و ما قال رسول اللّه، و ارووا ما سوی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اکفنی نفسک و کفّ عنی لسانک، و إن کنت لا بدّ فاعلا فلیکن سرا، و لا یسمعه أحد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منزله فبعث إلیه بخمسین ألف درهم،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اشتد البلاء بالأمصار کلّها علی شیعة علی و أهل بیته، و کان أشد الناس بلاء أهل الکوفة؛ لکثرة من بها من الشیعة، و استعمل علیهم زیادا و ضمّ إلیه البصرة، و جمع له العراقین، و کان یتبع الشیعة و هو بهم عالم؛ لأنه کان منهم قد عرفهم و سمع کلامهم أوّل شی‌ء، فقتلهم تحت کلّ کوکب، و تحت کل حجر و مدر، و أخافهم، و قطع الأیدی و الأرجل منهم، و صلبهم علی جذوع النخل، و سمل أعینهم، و طردهم و شرّدهم حتی انتزحوا عن العراق، فلم یبق أحد منهم إلّا مقتول أو مصلوب أو طرید أو هارب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معاویة إلی عماله و ولاته فی جمیع الأرضین و الأمصار ألّا یجیزوا لأحد من شیعة علیّ و أهل بیته و لا من أهل ولایته الذین یروون فضله و یتحدثون بمناقبه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قبلکم من شیعة عثمان</w:t>
      </w:r>
    </w:p>
    <w:p>
      <w:pPr>
        <w:pStyle w:val="BookText"/>
        <w:rPr/>
      </w:pPr>
      <w:r>
        <w:rPr>
          <w:rFonts w:ascii="IRNazanin" w:hAnsi="IRNazanin" w:eastAsia="IRNazanin"/>
          <w:color w:val="111111"/>
          <w:sz w:val="28"/>
          <w:sz w:val="28"/>
          <w:szCs w:val="28"/>
          <w:rtl w:val="true"/>
          <w:lang w:bidi="fa-IR"/>
        </w:rPr>
        <w:t>و محبیه و أهل بیته و أهل ولایته الذین یروون فضله و یتحدثون بمناقبه، فأدنوا مجالسهم و أکرموهم و قرّبوهم و شرفوهم، و اکتبوا إلیّ بما یروی کل واحد منهم فیه باسمه و اسم أبیه، و ممن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 ذلک، حتی أکثروا فی عثمان الحدیث، و بعث إلیهم بالصّلات و الکسی، و أکثر لهم القطائع من العرب و الموالی، فکثروا فی کلّ مصر، و تنافسوا فی المنازل و الضیاع، و اتسعت علیهم الدنیا، فلم یکن أحد یأتی عامل مصر من الأمصار و لا قریة فیروی فی عثمان منقبة أو یروی له فضیلة إلّا کتب اسمه و قرّب و شفع، فلبثوا بذلک </w:t>
      </w:r>
      <w:r>
        <w:rPr>
          <w:rStyle w:val="FootnoteAnchor"/>
          <w:rtl w:val="true"/>
        </w:rPr>
        <w:footnoteReference w:id="1697"/>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قد کثر فی عثمان و فشا فی کلّ مصر و من کلّ ناحیة، فإذا جاءکم کتابی هذا فادعوهم إلی الروایة فی أبی بکر و عمر، فإنّ فضلهما و سوابقهما أحب إلی و أقرّ لعینی، و أدحض لحجة أهل هذا البیت، و أشد علیهم من مناقب عثمان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کلّ قاض و أمیر من ولاته کتابه علی الناس، و أخذ الناس فی الروایة فیهما و فی مناقبهما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نسخة جمع فیها جمیع ما روی فیهم من المناقب و الفضائل، و أنفذها إلی عماله و أمرهم بقراءتها علی الناس فی کلّ کورة و فی کلّ مسجد، و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ینفذوها إلی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الکتاتیب</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 xml:space="preserve">أن یعلّموها صبیانهم، حتی یرووها و یتعلّموها کما یتعلّمون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علّموها بناتهم و نساءهم و خدمهم و حشمهم، فلبثوا بذلک ما شاء اللّه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Style w:val="FootnoteAnchor"/>
          <w:rtl w:val="true"/>
        </w:rPr>
        <w:footnoteReference w:id="1699"/>
      </w:r>
      <w:r>
        <w:rPr>
          <w:rFonts w:ascii="IRNazanin" w:hAnsi="IRNazanin" w:eastAsia="IRNazanin"/>
          <w:color w:val="111111"/>
          <w:sz w:val="28"/>
          <w:sz w:val="28"/>
          <w:szCs w:val="28"/>
          <w:rtl w:val="true"/>
          <w:lang w:bidi="fa-IR"/>
        </w:rPr>
        <w:t>من قامت علیه البیّنة أنه یحب علیّا و أهل بیته، فامحوه من الدیوان، و لا تجیزوا له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کتابا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و لم تقم علیه البیّنة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فقتلوهم علی التهم و الظن و الشبهة تحت کلّ کوکب، حتی لقد کان الرجل یسقط بالکلمة فتضرب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البلاء فی بلد أکثر و لا أشدّ منه بالعراق و لا سیّما الکوفة، حتی إن الرجل من شیعة علی و ممّن بقی من أصحابه بالمدینة و غیرها یأتیه من یثق به فیدخل بیته، ثمّ یلقی علیه سرّه فیخاف من خادمه و مملوکه، فلا یحدّثه حتی یأخذ علیه الأیمان المغلّظة لیکتمن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الأمر لا یزداد إلا شدّة، و کثر عددهم، و أظهروا أحادیثهم الکاذبة فی أصحابهم من التزویر و البهتان، فنشأ الناس علی ذلک، و لا یتعلّمون إلّا منهم، و مضی علی ذلک قضاتهم و ولاتهم و فقهاؤهم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أعظم الناس فی ذلک بلاء و فتنة القرّاء المراؤون المتصنعون الذین یظهرون لهم الحزن و الخشوع و النسک، و یکذبون و یعلّمون الأحادیث؛ لیحظوا بذلک عند ولاتهم، و یدنوا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مجالسهم، و یصیبوا بذلک الأموال و القطائع و المنازل، حتی صارت أحادیثهم تلک و روایاتهم فی أیدی من یحسب أنها حقّ و أنّها صدق، فرووها و قبلوها و تعلّموها، و أحبّوا علیها و أبغضوا، و صارت بأیدی الناس المتدینین الذین لا یستحلّون الکذب و یبغضون علیه أهله، فقبلوها و هم یرون أنّها حق، و لو علموا أنّها باطل لم یرووها و لم یتدینوا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الحق فی ذلک الزمان باطلا، و الباطل حقا، و الصدق کذبا، و الکذب صدقا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لتشملنکم فتنة یربو فیها الولید و ینشأ فیها الکبیر، یجری الناس علیها و یتخذونها سنّة، إذا غیّر منها 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الناس منکرا غیّرت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الحسن بن </w:t>
      </w:r>
      <w:r>
        <w:rPr>
          <w:rStyle w:val="FootnoteAnchor"/>
          <w:rtl w:val="true"/>
        </w:rPr>
        <w:footnoteReference w:id="1701"/>
      </w:r>
      <w:r>
        <w:rPr>
          <w:rFonts w:ascii="IRNazanin" w:hAnsi="IRNazanin" w:eastAsia="IRNazanin"/>
          <w:color w:val="111111"/>
          <w:sz w:val="28"/>
          <w:sz w:val="28"/>
          <w:szCs w:val="28"/>
          <w:rtl w:val="true"/>
          <w:lang w:bidi="fa-IR"/>
        </w:rPr>
        <w:t>علی علیهما السّلام لم تزل الفتنة و البلاء یعظمان و یشتدان، فلم یبق ولی للّه إلا خائفا علی دمه أنه مقتول، و إلّا طریدا أو شریدا، و لم یبق عدوّ للّه إلّا مظهرا الحجة غیر مستتر ببدعته و ضلالته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قبل موت معاویة بسنة حج الحسین علیه السّلام و عبد اللّه بن العباس و عبد اللّه بن جعفر، فجمع الحسین علیه السّلام بنی هاشم رجالهم و نساءهم و موالیهم و من حج منهم، و من الأنصار ممن یعرفه الحسین علیه السّلام و أهل بیته، ثمّ أرسل 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أحدا ممن حجّ العام من أصحاب رسول اللّه صلّی اللّه علیه و آله المعروفین بالصلاح و النسک إلّا اجمعوهم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إلیه بمنی أکثر من سبعمائة رجل، و هم فی سرادقه، عامتهم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من مائتی رجل من أصحاب رسول اللّه صلّی اللّه علیه و آله، فقام فیهم خطیبا،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هذا الطاغیة فقد فعل بنا و بشیعتنا ما قد رأیتم و علمتم و شهدتم، و إنّی ارید أن أسألکم عن شی‌ء، فإن صدقت فصدّقونی، و إن کذبت فکذّبونی </w:t>
      </w:r>
      <w:r>
        <w:rPr>
          <w:rStyle w:val="FootnoteAnchor"/>
          <w:rtl w:val="true"/>
        </w:rPr>
        <w:footnoteReference w:id="1702"/>
      </w:r>
      <w:r>
        <w:rPr>
          <w:rFonts w:ascii="IRNazanin" w:hAnsi="IRNazanin" w:eastAsia="IRNazanin"/>
          <w:color w:val="111111"/>
          <w:sz w:val="28"/>
          <w:sz w:val="28"/>
          <w:szCs w:val="28"/>
          <w:rtl w:val="true"/>
          <w:lang w:bidi="fa-IR"/>
        </w:rPr>
        <w:t>، فأسالکم بحقّ اللّه علیکم و حقّ رسوله صلّی اللّه علیه و آله و قرابتی من نبیّکم علیه و آله السلام، لما سیّرتم مقامی و وصفتم مقالتی، و اکتبوا قولی، ثمّ ارجعوا إلی أمصارکم و قبائلکم، فمن أمنتم من الناس و وثقتم به فادعوهم إلی ما تعلمون من حقنا، فإنّی أتخوّف أن یدرس هذا الأمر و یذهب الحقّ و یغلب، و اللّه متمّ نوره و لو کره الکافرون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ترک شیئا ممّا أنزله اللّه فیهم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تلاه و فسّره، و لا شیئا ممّا قاله رسول اللّه صلّی اللّه علیه و آله فی أبیه و أخیه و امّه و فی نفسه و أهل بیته إلّا رواه، و فی کلّ ذلک یقول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 شهدناه، و یقول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حدّثنی به من اصدّقه و ائتمنه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إلّا ما حدّثتم به من تثقون به و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فیما ناشدهم الحسین علیه السّلام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علیّ بن أبی طالب کان أخا رسول اللّه</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سلیم فی الخبر جملة وافرة من هذا القبیل، أعرضنا عن نقله خوف التطویل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آذی اللّه،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 دام فیه یلزمه،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یلزم من دان 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 إشارة إلی أن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و أوجب علیه،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فوّضهما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أمیر المؤمنین،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و قدر،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من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 صحة الخلقة، و تخلیة 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و ما أثبتناه وفق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 الطفل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المجموعة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وقفت فی إجازات بعض الأفاضل و هو الحاج المیرزا محمد 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غیر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روایة بطریق الإجازة عن الفاضل العالم المحدّث محمد إبراهیم عن أبیه الفاضل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کلمتان غیر مقروءتین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عن أبیه محمد باقر بن محمد الشریف السبزواری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تحقیق لما ذکرناه من أن صاحب الرسالة المذکورة هو ابن المولی محمد باقر المشار إلیه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إذا قلنا بخلافه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خلینا و الظاهر لقلنا بذلک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 الأنفال و تفسیر الخمس،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عنه فی 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أن،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نوادر کتاب الصلاة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دخول المدینة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رواه 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 الحال،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أبواب المستحقین للزکاة،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أبواب المستحقین للزکاة،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 الأنفال و تفسیر الخمس،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یؤکد ذلک أیضا أن هذه الروایة قد اشتملت علی جملة من الأحکام المخالفة لاتفاق العلماء الأعلام، منها تصریحها بوجوب الزکاة فی حاصل الأرض الخراجیة و الحال أنها لجملة المسلمین تصرف فی مصالحهم، و الاتفاق قائم علی أن الزکاة إنما تجب علی المکلف البالغ العاقل مثل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الجهات العامّة، فلا زکاة فیها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الإمام ابن الإمام و أخو الإمام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نوادر کتاب الصلاة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 صلّی اللّه علیه و 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الشاعر،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الفی‌ء و الأنفال،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أبواب قسمة الخمس،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إنه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بالأفهام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للرحل للأب،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صحته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النورة،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 یترک عانته فوق أربعین یوما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متسامحة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أبواب الوضوء،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الثوب یصیبه الدم و المدّة،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الشیخ بهاء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أبواب میراث الأبوین و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أبواب میراث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أبواب ما یحرم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أبواب ما یحرم بالرضاع،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مقداره کلمة، و قد ملئ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بالرمز ص،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الناس،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 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النورة،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التزین یوم الجمعة،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أبواب الأغسال المسنونة،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تقدیم النوافل و تأخیرها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بالفرائض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بالخمس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بالصلوات الخمس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نوادر کتاب الصلاة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صلاة اللیل أی،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یعذب اللّه علی ترک کثرة الصلاة؟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یعذب اللّه علی الصوم؟ أی علی ترکه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صلاة النوافل،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الشیخ بهاء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نسبه للأصحاب،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نسبه لمحمد، و الظاهر أنه الماتن محمد بن أحمد المروزی، و السرخسی إنما هو شارح 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مؤلفه کما أشار إلی ذلک فی مقدّمة کتابه، حیث إن المبسوط هو جمع لما فرّعه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نوع إشعار،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إشعار فی التعلیل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الردّ علیه؛ لأنه متی کانت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مشترکة بین التحریم و الکراهة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الموارد و،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البیت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نسب الیوم و لا خلّة اتّسع الخرق علی الراقع و قد اختلف فی قائله، و هو من البحر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اللمع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الأمالی النحویة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الأشمونی علی ألفیة ابن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بأمرهم و رضاهم،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طائل،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قد وردت فی النصّ أوّلا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یعیبک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زین الدین المیسی فی إجازته لولده،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ذکره الشیخ محمود بن محمد الأهمالی فی إجازته للسید الأمیر معین الدین ابن شاه أبی تراب، انظر 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لم یورداه علی انه حدیث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و آدابه،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و آدابه،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الجملة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العقد،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العقد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بین یدینا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فنکحها، و هو الموافق للمصدر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أداة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یظهر ما دلت علیه صحیحة جمیل، و لا سیّما فی المثال العقد علی الخمس، و یعضده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علی أنه یختار ما أحب و شاء، و روایة عنبسة 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الجمع بین الاختین،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أبواب ما یحرم باستیفاء العدد،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حکمه فی روایة عنبسة ببطلان العقد المتأخر فی الذکر یوجب بطلان عقدها أیضا لو عقد علیها ثانیا بعد تمام عقد الاولی، و هذا هو الموافق لمقتضی الاصول و التعلیل المقبول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الشهید الأول قدّس سرّه فی کتابه 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نقل أن من ذکر ذلک فی کتابه فی قضاء الصلاة هو ابن حمزة لا ابن زهرة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نسخة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 من غیر،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سقط مقداره صفحتان فی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الحاجة إلیه فی بعض الأحیان،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من غیر، سقط مقداره صفحتان فی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الأجرة،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فالأجرة فی 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حقیقة الإیمان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السید أیضا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حکایته القول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المفعولیة لا علی التمییز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حاصله أن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فی مراتب المعرفة لو کشف الغطاء لم أزدد یقینا غیر ذلک الیقین بأن یتغیّر علمی و یحدث لی علم یغایره کما هو واقع فی علومنا، و لیس المراد أن ذلک الیقین لا یقبل الزیادة و النقصان، بل هو قابل له غیر أنه لا یتغیّر إلی یقین یغایره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نقله شیخنا أبو الحسن سلیمان قدّس سرّه عن السیّد المشار إلیه، و صورة عبارة السید التی وقفت علیها نقلا عن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علیّا علیه السّلام لما کانت مادّة استعداده لمراتب المعرفة أنقص من مادّة استعداد النبی صلّی اللّه علیه و آله فکأنه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وصلت فی درجات المعرفة الدرجة التی لا أتعدّاها، فلو کشف الحجاب و صار ما یدرک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بالبصیرة مدرکا بالبصر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ازداد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المصدر،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لم یزداد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و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ذکره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عبارة غیر مقروءة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ما أثبتناه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الجواب علی 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 شیخنا المشار إلیه نقل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غیر مقروءة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سقط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قدّس سرّه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ذکر أن 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خطر له إنه بعد ذلک رآه فی شرح استاذه الأجلّ الشیخ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ابن الشیخ محمد ابن الشیخ حسن ابن شیخنا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الألف،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المعرفة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أخوفنی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النیّة،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یهم بالحسنة أو السیئة،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فی الأنوار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نسبه للحسن البصری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المتنبی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إباض جماعة من الخوارج یقال لهم الإباضیة، و هم أصحاب الحارث الإباضی، و یقال لهم الحارثیة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النیة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 غیر 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قریب منه ما فی الأنوار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النیة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لابن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شرّ الثلاثة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البذاء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 شیطان،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الغیة خلاف الرشد،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غیة،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بوروا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عنه،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الشیطان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عند الشیخ المفید،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شرح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ماء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 المستعمل،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أبواب الماء المضاف و المستعمل،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تکره الصلاة خلفه،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ما یرد من الشهود،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یرد من الشهود،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عبید بن عبد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الشهادات،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و النصاری،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الیهودی و النصرانی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أبواب دیات النفس،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أبواب دیات النفس،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أبواب میراث ولد الملاعنة و ما أشبه،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بیع اللقیط و ولد الزنا،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تجامع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 بدل الأطفال الذین یموتون من أولاد الشرک و الکفار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رفع عن الامّة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رفع عن الامّة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و فی نسختین اخریین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صلّی اللّه علیه و آله عنه و عن امّته،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هو 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ذلک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حمله علی ما یجهل،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یجهل جهله جهلا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حجج اللّه علی خلقه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حجج اللّه علی خلقه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الحقائق فی محاسن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الحسد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الحسد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الحسد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اصول الکفر و أرکانه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رفع عن الامّة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الشجرة التی أکل منها آدم و حوّاء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و مزیل الإلباس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طیرة و لا هام،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طیرة و لا هام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هام و لا طیرة و قال،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السوارح و البوارح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المازندرانی علی الکافی،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السوادح و البوارح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السوانح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یطیرون،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ینشرون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یلاحظ أن المعدود سبعة أشیاء لا خمسة و لا ستة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الخمسة، و قد عدّ سبعة أشیاء أیضا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 قد عدّ سبعة أشیاء أیضا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 أربعاء من الشهر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الخمسة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الوسوسة و حدیث النفس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الوسوسة و حدیث النفس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الوسوسة و حدیث النفس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الأربعة، 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النقل إلی بعض المشاهد المشرفة، و قد صرّح باستحبابه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أبواب حدّ السرقة،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ما یجب من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بذلک،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فی أرواح المؤمنین،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عند من تقدم علی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 صاحب منتهی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الشهید الثانی ذکره فی حاشیته علی الخلاصة، و قد اشیر فی هامش تحقیق منتهی المقال إلی أن ذلک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یرجع إلی مکانه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خلق أبدان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الحدیث</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أبواب المزار و ما یناسبه،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بالمعنی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مسجد السهلة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لثبوت،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فی أرواح المؤمنین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التربة التی یدفن فیها المیت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التربة التی یدفن فیها المیت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العلة فی غسل المیت غسل الجنابة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مسجد السهلة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الصخرة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النبیین علیهم السّلام،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أنه قدّس سرّه نقل الخبر قبل أسطر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قبورنا شتّی، و هو الموافق للمصدر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کلام الفاضل المذکور أوّل الدرة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 ذلک،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 لذلک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و خبرا،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و خبر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قد کتبت فوق السطر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فی علم 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الشیخ بهاء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معالم الدین و ملاذ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لعدم صحة،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حیثیة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الشیخ سلیمان الماحوزی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فالاقرار، و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الراسخین فی العلم هم الأئمّة علیهم السّلام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الراسخین فی العلم هم الأئمّة علیهم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فی شأن إِنّٰا أَنْزَلْنٰاهُ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امناؤه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اعتراضا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التعلیم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خطرنی، و فی نسخة بدل منها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الأکمل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أن الأئمَّة علیهم السّلام ورثة العلم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کشف الخفاء و مزیل الإلباس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امرنا أن نکلم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فیه عرض لما فیه جهله مع تبریر المصنف لذلک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ملکه، سقط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إن شاء اللّه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الصفة للراسخین، لیس فی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الحسن،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 و إذا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صیاغ</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الأفکار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الصناعات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رواه أیضا 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هو ضمن حدیث آخر رواه الراوندی فی قصص الأنبیاء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کلام فی بیان ما منه و هم الحسن علی صیغة المبنی للمفعول، یعنی أن یراد بما وقع من شدّة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صیرفی الکلام، کما قال یُحَرِّفُونَ الْکَلِمَ عَنْ مَوٰاضِعِهِ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علی البناء للفاعل یعنی رسول اللّه صلّی اللّه علیه و آله لما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عنه فی ذمّ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صیرفی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عنه فی ذم الصیرفی صیرفی الکلام،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قد نبّه علیه إلی آخر ما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الدرّ المنثور من المأثور و غیر 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وجدت فی بعض الحواشی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الکلام للمحقق الداماد، و هو کلام طویل، إلّا إن هذا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الکتاب الموجود ثمة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صیارفة الکلام و لم یعن صیارفة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الصدوق أبی جعفر بن بابویه رضی اللّه عنه، لا تتمّة الحدیث، و الفاعل فیه هو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مولانا أبا جعفر علیه السّلام إنما عنی بقوله البلیغ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أن أصحاب الکهف کانوا صیارفة؟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صیارفة الکلام لا صیارفة الدراهم، فکأنه علیه السّلام قال لسدیر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إلی آخر ما فی الکتاب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رافضة للباطل، و لم ینقل ما ذکرناه بعد الکلام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 غیر المأثور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منقدا،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فإذا حضرت الصلاة فدع ما فی یدک و انهض إلی الصلاة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المجلس، و فی الکلام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التشنیع فی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فعلتم فعلهم،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بلغت تقیّة أحد ما بلغت تقیّة أصحاب،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التقیّة بأصحاب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بک 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أبطأک عن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إدریس،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صرف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باعتبار تصرفهم،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یحلّ النظر إلیه من المرأة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الذبائح،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مصافحة النساء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مصافحة النساء،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و آدابه، 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و آدابه،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متی یجب علی الجاریة القناع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أبواب السبعین و ما فوقه،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قد أورده فی باب تغسیل المیّت عند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یغسل الرجل محارمه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الذائعة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شیئا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العینة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العینة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الصروف،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بیع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أبواب عقد البیع و شروطه،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أبواب بیع الثمار،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بطل الشرط،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الشرط فی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أبواب المهور،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الأمة تکون تحت المملوک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نکاح العبید،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الرجل یتزوّج المرأة بمهر معلوم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أنه یحتاج أن یعید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شروط المتعة،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تابعة للقصود، بدل بالقصود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أبواب عقد البیع و شروطه،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أبواب عقد النکاح و أولیاء العقد،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بین أبویها و کانت بالغة فلا بأس بالتمتع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کانت صبیة فلا یجوز العقد علیها إلّا بإذن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للوالد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العیاشی فی تفسیره، متعلّق بالعفو عن المهر کلّه؛ فإنه لم یوجد إلّا فی روایات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بحقائق أحکامه،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یلاحظ أن السرخسی ذکر فی مقدمة کتابه هذا أن کتابه شرح لمختصر المبسوط الذی هو من تألیف محمد بن الحسن الشیبانی حیث جمع فیه ما فرّعه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المختصر فهو من تألیف أبی الفضل محمد بن أحمد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الداعی لاختصاره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لیظهر للناظر،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لینظر الناظر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الأوحد السیّد السند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هو شیخنا المحقّق الشیخ أحمد ابن الشیخ محمد بن یوسف البحرانی قدّس سرّه فی بعض فوائده، 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بنسائک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محمد الصابونی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العامل،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مطلقة،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للحل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السمجیة، و فی العیاشی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الشخینة، و فی نسخة 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الطریحی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الشمخیة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ألفاظ حدیث مضطرب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کأنها من الشمخ و هو العلوّ و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تکون تسمیتها بها؛ لأنها صارت سببا لافتخار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والده رحمه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وسمت المسألة بالشمخیة بالنسبة إلی ابن مسعود؛ فإنه عبد اللّه بن مسعود بن غافل بن حبیب ابن شمخ، أو لتکبّر ابن مسعود فیها علی متابعة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الرجل یتزوج المرأة فیطلّقها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الشخینة،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الشمخیة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أیضا ما رواه ثقة الإسلام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 رواه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تزوّج جاریة صغیرة فأرضعتها امرأته، ثمّ أرضعتها امرأة اخری له، فقال له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علیه الجاریة و امرأتاه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أخطأ ابن شبرمة، حرمت علیه الجاریة و امرأته التی أرضعتها أولا، فأمّا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تحرم علیه؛ لأنها أرضعت ابنته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نوادر فی الرضاع،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أبواب ما یحرم بالرضاع،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ممّا یدلّ علی القول المشهور، حیث إنه علیه السّلام حکم بتحریم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الرضاعیة فی الصورة المذکورة من حیث إنها صارت أمّ الزوجة التی هی محرّمة فی النسب مطلقا، کما هو القول المشهور، و الرضاع یتفرع علی النسب، فهذا التفریع إنّما یتمّ علی القول المشهور دون القول الآخر المشترط فیه الدخول بالبنت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المخطوط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حازم،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رحمة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الرجل یتزوّج المرأة فیطلّقها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و هی الواردة فی ذیل صحیحة جمیل و حماد بن عثمان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و نحوها،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یحرم علی الرجل ممّا نکح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أبواب ما یحرم بالمصاهرة،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 کتاب المعیشة،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هو لک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علینا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فی،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أنوار الملکوت فی شرح الیاقوت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هنا،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الإیلاء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 هذا الخبر بطلان عالم البرزخ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کلمتان غیر مقروءتین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الروح بعد الموت تصیر فی العالم البرزخی فی قالب کقالبه فی الدنیا، یتنعمون و یجلسون و یأکلون و یشربون، کما صرّحت به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آخر فی أرواح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یدل علی بقاء الروح إلی یوم النفخ فی الصور، ثمّ بعد ذلک تبطل جمیع الأشیاء و تفنی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کلام أمیر المؤمنین علیه السّلام المذکور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علی من تنبّه للتصریح بذلک فی هذا المقام نفیا أو إثباتا،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هو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یعذّبه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فالمؤمنون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أجسادهم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کافة الفلاسفة و أکثر الملاحدة و لم یقفوا البلاء علیه، بل عکسوا تارة بادعاءات آبیة، و اخری بشبهات واهیة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المعاد، و لکنّها شطب عنها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الأخبار،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وقع هذا الکلام فی صفحة مفقودة من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الاسرائیلیة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اعید ذلک الوقت،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وقع هذا الکلام فی صفحة مفقودة من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بمثل،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المثل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کتاب الهبات،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أوصی،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أوصی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الحاملی،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المحامل،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شعیب المحاملی، و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المحامد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و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السمّاک،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بکر بن أبی السمّال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تعدّی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تعدّی فلیس له إلّا الثلث،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نسخة الکافی التی بین أیدینا تعضد نسخة الفقیه، انظر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و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الورثة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الاستبصار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تهذیب الأحکام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و فی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یحتسب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للإنسان أن یوصی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الفتاوی الهندیة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إجازة الوارث و عدمها کاشفا عن اللزوم،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أبواب المهور،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کتاب الهبات،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بالجمیع،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للإنسان أن یوصی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للإنسان أن یوصی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ما للإنسان أن یوصی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الشعر المنسوب لأمیر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 من صحیح مات من غیر علّة و کم من علیل عاش دهرا إلی دهر دیوان الإمام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أحق بماله ما دامت الروح فی بدنه،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الإقرار،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عنهما فی مختلف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ملاذ الأخیار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 إلّا أن یکون فی مرض الموت، بدل قید العدالة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الإقرار،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صحیحته الاخری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ملیا،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الورثة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المریض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یردّها إلی الوصیة،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کتاب الوصایا،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مسندا عن أبی البختری عن جعفر عن أبیه علیهما السّلام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ملیک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ملیک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ملیک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میراث الإخوة و الأجداد،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میراث الإخوة و الأجداد،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منها أربعین وجها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تشنیعه علی من زاد فی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علیا ولی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نسبته السهو إلی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الأول و إنکار الثانی إلی ابتداع المفوّضة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بخصوص الوجه الأول،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إشارة إلی ذلک،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التهویر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الزائد،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الزائدة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الإحکام فی اصول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تقریب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فکلهم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الممارسین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خطبة الجمعة، حیث ذهب إلی أن محلّها بعد صلاة الجمعة و أن تقدیمها بدعة عثمانیة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ممّا لم یذهب إلیه أحد من المتقدمین و لا المتأخّرین، و بدعة عثمان إنما هی فی صلاة العیدین، کما فی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صلاة العیدین و الخطبة فیهما،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أبواب صلاة العید،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علیه اتفاق علمائنا، 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منعه أولاد الأولاد المیراث إذا اجتمعا مع الأبوین أو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منها قوله فی إرث الولاء بأن المعتق یرث من أعتقه، و کذا بالعکس، فیجعل میراث الولاء مثل میراث النسب فی التوارث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لم یذهب إلیه أحد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من المذاهب الشاذة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فرض الصلاة،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أربعة آلاف حدّ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و فیه ما فی الکافی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موجود بهذا السند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حدیث أربعمائة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الملیة لشرح الرسالة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باب من الابواب،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باب أو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نسخة کنز الفوائد التی بین أیدینا، و قد ورد فی ذیل النسخة المطبوعة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نصوص مفقودة من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الأنوار البهیة للشیخ عباس القمی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لنعل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و هو ما سیشیر إلیه المصنف بعد قلیل من أن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 و هو ما سیشیر إلیه المصنف من أنه علی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المصنف فی شرح ألفاظ الحدیث أشار إلیها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هنا تصحیف من الناسخ، و أن مراد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هی نسخة المصدر التی بین أیدینا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قد مرّ أنه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النجاسة،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جزء،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الغسل،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بالغسل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صفة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أبواب الجنابة،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روایة الأربعة الأکف فی کیفیة غسل الجنابة، بل وردت فی استحباب النضح لمن اغتسل بالماء القلیل و خشی عودة الغسالة إلی الماء، انظر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فممنوع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وجوبها،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الماء الذی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أبواب الأسئار،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لیس فی المصدر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الماء،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وجیزة فی واجبات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الأصحاب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للفساد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الماء الذی تکون فیه 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نوادر کتاب الأطعمة،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ماء طاهر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أبواب القبلة،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علیکم،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علیهم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عمدة عیون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و هو عنه بنصه فی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الشعبی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و المصنف رحمه اللّه سیصرّح فی الصفحة التالیة بأنه أخذه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الفسقة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الجلد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الاستیباطی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عاندهم،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عنادهم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بیقینه،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یقینه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بلغونا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غیبته، غیر أن فی نسخة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نسخة شرح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اللطیفة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و ما أثبتناه وفق الطرائف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فخر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لیس فی المصدر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سلمی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لیس فی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سنان الموصلی عن أحمد بن محمد الخلیلی عن محمد بن صالح الهمدانی عن سلیمان بن أحمد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الحدیث الأوّل 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الثانی 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أظلت الخضراء و 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عیاش،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کذا فی النسخة المحققة من المقتل، حیث وضع هذه العبارة فی أول کل حدیث یراد ان تکون فی الحدیث الذی قبله، و الظاهر أنه اشتباه من المحقق؛ إذ الأوفق أن تلحق هذه العبارة بالحدیث السابق لها لا أن توضع فی أوّل الحدیث التالی لها کما فعله المحقق فی عامّة الکتاب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مصنّفاته، لیس فی المصدر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یشار إلی أن ابن أبی الحدید لم ینقلها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هذه الصفحة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الثناء، إلی قولها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إخلاصا للربوبیة،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لیس فی شرح نهج البلاغة، بل فیه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خطبة طویلة جیدة، قالت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 هذا الکلام فی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قد ضبطنا بعض ألفاظ الخطبة علی الاحتجاج</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الإحاطة به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و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 فی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المستقیم،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نبیّه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التفتت إلی أهل المجلس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زعمتم حق لکم،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حولکم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استیجاب الأجر،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للاستیجاب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 علیها السّلام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الثناء بما قدّم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شرح نهج البلاغة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وخز السنان فی الحشا، الآتی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وردت فی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تعزوه تجدوه أبی، المار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ورد فی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أثاثة بن عباد بن المطّلب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ذکر البیت الأخیر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نهایة الخطبة لیس فی شرح النهج و قد ورد فی الاحتجاج باختلاف، غیر أنه جاء فیه قبل أبیات الشعر التی استشهدت بها، سلام اللّه علیها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استبهر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استوثق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فبغیر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الأبیات من البسیط</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لمه</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لتصرفه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الذی أورده المصنّف فی الحدیث آنفا، و ورد فی المصدر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بذلک اللفظ فی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جبریل یعاتبنی فی إذالة الخیل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 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سورة المائدة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الطبین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لسار إلیهم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فضاضا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کاملة غیر واضحة الکلمات، و قد نقلناها 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شرح ألفاظ الخطبة حیث نقل فی الشرح عین الألفاظ الواردة فی النص المضاف من شرح نهج البلاغة إلی المتن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معانی قول فاطمة علیها السّلام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الذی أورده المصنّف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عجمتهم، و هو الموافق للمصدر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الطبین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المصدر، و اللفظ الوارد فی الحدیث آنفا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الذی نقموا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الفضاض</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حمّون،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نوادر کتاب الجنائز</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سقط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حالات الأئمّة علیهم السّلام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یؤکد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بن،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و ما أثبتناه وفق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فأکثروا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موالاة أعدائه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طالب،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فی الموضع المذکور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ذلک فی صلاة التسبیح و أنها لم یصح فیها حدیث، أما صلاة الضحی فقد عقد لها بابا نقل فیه أحادیث من صحاح أهل السنة و سننهم، و لم یشر إلی ضعف هذه الأحادیث کما هی عادته فی الإشارة إلی ذلک فی بقیة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غیر موجود لدینا، لکن ذکر محمد بن حبان فی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أن راویه أحمد بن محمد الیمامی، و هو یروی أشیاء مقلوبة، و ذکر أنه لا یعجبه الاحتجاج بما ینفرد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ذکره الخطیب البغدادی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 إلی أنه حدیث موضوع وضعه محمد بن عبد بن عامر سندا و متنا، و ذکر أن له أحادیث مشابهة تدل علی سوء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کل من ابن حجر العسقلانی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الذهبی فی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 أشارا إلی تجریح الدارقطنی و ابن عدی له، ثم رویا الحدیث المذکور أیضا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قد أورداه ضمن نقلهما لنص کلام الصنعانی هذا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برسالته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علیا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نفسک، و یراد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علی نفسک فیما تحاوله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المکاتب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ما أثبتناه 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image" Target="media/image2.jpeg"/><Relationship Id="rId396" Type="http://schemas.openxmlformats.org/officeDocument/2006/relationships/image" Target="media/image2.jpeg"/><Relationship Id="rId397" Type="http://schemas.openxmlformats.org/officeDocument/2006/relationships/footer" Target="footer390.xml"/><Relationship Id="rId398" Type="http://schemas.openxmlformats.org/officeDocument/2006/relationships/footnotes" Target="footnotes.xml"/><Relationship Id="rId399" Type="http://schemas.openxmlformats.org/officeDocument/2006/relationships/numbering" Target="numbering.xml"/><Relationship Id="rId400" Type="http://schemas.openxmlformats.org/officeDocument/2006/relationships/fontTable" Target="fontTable.xml"/><Relationship Id="rId401" Type="http://schemas.openxmlformats.org/officeDocument/2006/relationships/settings" Target="settings.xml"/><Relationship Id="rId4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101062</Words>
  <Characters>402798</Characters>
  <CharactersWithSpaces>501318</CharactersWithSpaces>
  <Paragraphs>4248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2026-08-24T00:25:09Z</dcterms:created>
  <dc:creator>ghaemiyeh.com</dc:creator>
  <dc:description/>
  <dc:language>en-US</dc:language>
  <cp:lastModifiedBy/>
  <dcterms:modified xsi:type="dcterms:W3CDTF">2026-08-24T03:55:24Z</dcterms:modified>
  <cp:revision>1</cp:revision>
  <dc:subject/>
  <dc:title>الدرر النجفیه من الملتقطات الیوسفیه جلد 3</dc:title>
</cp:coreProperties>
</file>

<file path=docProps/custom.xml><?xml version="1.0" encoding="utf-8"?>
<Properties xmlns="http://schemas.openxmlformats.org/officeDocument/2006/custom-properties" xmlns:vt="http://schemas.openxmlformats.org/officeDocument/2006/docPropsVTypes"/>
</file>