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جستارهایی فقهی و اصولی با نگرشی بر آراء فقهای ایران و عراق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151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96153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96155_774463916">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96157_774463916">
            <w:r>
              <w:rPr>
                <w:webHidden/>
                <w:rStyle w:val="IndexLink"/>
                <w:rtl w:val="true"/>
              </w:rPr>
              <w:t>مقدمه ی حضرت آیة الله حاج سید مرتضی مستجابی</w:t>
            </w:r>
            <w:r>
              <w:rPr>
                <w:rStyle w:val="IndexLink"/>
                <w:rtl w:val="true"/>
              </w:rPr>
              <w:tab/>
            </w:r>
            <w:r>
              <w:rPr>
                <w:rStyle w:val="IndexLink"/>
              </w:rPr>
              <w:t>15</w:t>
            </w:r>
          </w:hyperlink>
        </w:p>
        <w:p>
          <w:pPr>
            <w:pStyle w:val="Contents2"/>
            <w:tabs>
              <w:tab w:val="clear" w:pos="8743"/>
              <w:tab w:val="right" w:pos="9026" w:leader="dot"/>
            </w:tabs>
            <w:rPr/>
          </w:pPr>
          <w:hyperlink w:anchor="__RefHeading___Toc596159_774463916">
            <w:r>
              <w:rPr>
                <w:webHidden/>
                <w:rStyle w:val="IndexLink"/>
                <w:rtl w:val="true"/>
              </w:rPr>
              <w:t>مقدمه ی مؤلف</w:t>
            </w:r>
            <w:r>
              <w:rPr>
                <w:rStyle w:val="IndexLink"/>
                <w:rtl w:val="true"/>
              </w:rPr>
              <w:tab/>
            </w:r>
            <w:r>
              <w:rPr>
                <w:rStyle w:val="IndexLink"/>
              </w:rPr>
              <w:t>18</w:t>
            </w:r>
          </w:hyperlink>
        </w:p>
        <w:p>
          <w:pPr>
            <w:pStyle w:val="Contents2"/>
            <w:tabs>
              <w:tab w:val="clear" w:pos="8743"/>
              <w:tab w:val="right" w:pos="9026" w:leader="dot"/>
            </w:tabs>
            <w:rPr/>
          </w:pPr>
          <w:hyperlink w:anchor="__RefHeading___Toc596161_774463916">
            <w:r>
              <w:rPr>
                <w:webHidden/>
                <w:rStyle w:val="IndexLink"/>
                <w:rtl w:val="true"/>
              </w:rPr>
              <w:t>مفطّر بودن یا نبودن استعمال دخانیات</w:t>
            </w:r>
            <w:r>
              <w:rPr>
                <w:rStyle w:val="IndexLink"/>
                <w:rtl w:val="true"/>
              </w:rPr>
              <w:tab/>
            </w:r>
            <w:r>
              <w:rPr>
                <w:rStyle w:val="IndexLink"/>
              </w:rPr>
              <w:t>19</w:t>
            </w:r>
          </w:hyperlink>
        </w:p>
        <w:p>
          <w:pPr>
            <w:pStyle w:val="Contents3"/>
            <w:tabs>
              <w:tab w:val="clear" w:pos="8459"/>
              <w:tab w:val="right" w:pos="9026" w:leader="dot"/>
            </w:tabs>
            <w:rPr/>
          </w:pPr>
          <w:hyperlink w:anchor="__RefHeading___Toc596163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96165_774463916">
            <w:r>
              <w:rPr>
                <w:webHidden/>
                <w:rStyle w:val="IndexLink"/>
              </w:rPr>
              <w:t>1</w:t>
            </w:r>
            <w:r>
              <w:rPr>
                <w:rStyle w:val="IndexLink"/>
                <w:rtl w:val="true"/>
              </w:rPr>
              <w:t xml:space="preserve"> - </w:t>
            </w:r>
            <w:r>
              <w:rPr>
                <w:rStyle w:val="IndexLink"/>
                <w:rtl w:val="true"/>
              </w:rPr>
              <w:t>پیشینه ی تحقیق</w:t>
            </w:r>
            <w:r>
              <w:rPr>
                <w:rStyle w:val="IndexLink"/>
                <w:rtl w:val="true"/>
              </w:rPr>
              <w:tab/>
            </w:r>
            <w:r>
              <w:rPr>
                <w:rStyle w:val="IndexLink"/>
              </w:rPr>
              <w:t>20</w:t>
            </w:r>
          </w:hyperlink>
        </w:p>
        <w:p>
          <w:pPr>
            <w:pStyle w:val="Contents3"/>
            <w:tabs>
              <w:tab w:val="clear" w:pos="8459"/>
              <w:tab w:val="right" w:pos="9026" w:leader="dot"/>
            </w:tabs>
            <w:rPr/>
          </w:pPr>
          <w:hyperlink w:anchor="__RefHeading___Toc596167_774463916">
            <w:r>
              <w:rPr>
                <w:webHidden/>
                <w:rStyle w:val="IndexLink"/>
              </w:rPr>
              <w:t>2</w:t>
            </w:r>
            <w:r>
              <w:rPr>
                <w:rStyle w:val="IndexLink"/>
                <w:rtl w:val="true"/>
              </w:rPr>
              <w:t xml:space="preserve"> - </w:t>
            </w:r>
            <w:r>
              <w:rPr>
                <w:rStyle w:val="IndexLink"/>
                <w:rtl w:val="true"/>
              </w:rPr>
              <w:t>آراء متفاوت فقهاء</w:t>
            </w:r>
            <w:r>
              <w:rPr>
                <w:rStyle w:val="IndexLink"/>
                <w:rtl w:val="true"/>
              </w:rPr>
              <w:tab/>
            </w:r>
            <w:r>
              <w:rPr>
                <w:rStyle w:val="IndexLink"/>
              </w:rPr>
              <w:t>22</w:t>
            </w:r>
          </w:hyperlink>
        </w:p>
        <w:p>
          <w:pPr>
            <w:pStyle w:val="Contents3"/>
            <w:tabs>
              <w:tab w:val="clear" w:pos="8459"/>
              <w:tab w:val="right" w:pos="9026" w:leader="dot"/>
            </w:tabs>
            <w:rPr/>
          </w:pPr>
          <w:hyperlink w:anchor="__RefHeading___Toc596169_774463916">
            <w:r>
              <w:rPr>
                <w:webHidden/>
                <w:rStyle w:val="IndexLink"/>
              </w:rPr>
              <w:t>3</w:t>
            </w:r>
            <w:r>
              <w:rPr>
                <w:rStyle w:val="IndexLink"/>
                <w:rtl w:val="true"/>
              </w:rPr>
              <w:t xml:space="preserve"> - </w:t>
            </w:r>
            <w:r>
              <w:rPr>
                <w:rStyle w:val="IndexLink"/>
                <w:rtl w:val="true"/>
              </w:rPr>
              <w:t>جهات قابل بحث و بررسی در مسأله</w:t>
            </w:r>
            <w:r>
              <w:rPr>
                <w:rStyle w:val="IndexLink"/>
                <w:rtl w:val="true"/>
              </w:rPr>
              <w:t>:</w:t>
              <w:tab/>
            </w:r>
            <w:r>
              <w:rPr>
                <w:rStyle w:val="IndexLink"/>
              </w:rPr>
              <w:t>24</w:t>
            </w:r>
          </w:hyperlink>
        </w:p>
        <w:p>
          <w:pPr>
            <w:pStyle w:val="Contents3"/>
            <w:tabs>
              <w:tab w:val="clear" w:pos="8459"/>
              <w:tab w:val="right" w:pos="9026" w:leader="dot"/>
            </w:tabs>
            <w:rPr/>
          </w:pPr>
          <w:hyperlink w:anchor="__RefHeading___Toc596171_774463916">
            <w:r>
              <w:rPr>
                <w:webHidden/>
                <w:rStyle w:val="IndexLink"/>
              </w:rPr>
              <w:t>4</w:t>
            </w:r>
            <w:r>
              <w:rPr>
                <w:rStyle w:val="IndexLink"/>
                <w:rtl w:val="true"/>
              </w:rPr>
              <w:t xml:space="preserve"> - </w:t>
            </w:r>
            <w:r>
              <w:rPr>
                <w:rStyle w:val="IndexLink"/>
                <w:rtl w:val="true"/>
              </w:rPr>
              <w:t>برخی اقوال در مسأله</w:t>
            </w:r>
            <w:r>
              <w:rPr>
                <w:rStyle w:val="IndexLink"/>
                <w:rtl w:val="true"/>
              </w:rPr>
              <w:tab/>
            </w:r>
            <w:r>
              <w:rPr>
                <w:rStyle w:val="IndexLink"/>
              </w:rPr>
              <w:t>24</w:t>
            </w:r>
          </w:hyperlink>
        </w:p>
        <w:p>
          <w:pPr>
            <w:pStyle w:val="Contents3"/>
            <w:tabs>
              <w:tab w:val="clear" w:pos="8459"/>
              <w:tab w:val="right" w:pos="9026" w:leader="dot"/>
            </w:tabs>
            <w:rPr/>
          </w:pPr>
          <w:hyperlink w:anchor="__RefHeading___Toc596173_774463916">
            <w:r>
              <w:rPr>
                <w:webHidden/>
                <w:rStyle w:val="IndexLink"/>
              </w:rPr>
              <w:t>5</w:t>
            </w:r>
            <w:r>
              <w:rPr>
                <w:rStyle w:val="IndexLink"/>
                <w:rtl w:val="true"/>
              </w:rPr>
              <w:t xml:space="preserve"> - </w:t>
            </w:r>
            <w:r>
              <w:rPr>
                <w:rStyle w:val="IndexLink"/>
                <w:rtl w:val="true"/>
              </w:rPr>
              <w:t>ذکر دلیل و بحث فقهی در مسأله</w:t>
            </w:r>
            <w:r>
              <w:rPr>
                <w:rStyle w:val="IndexLink"/>
                <w:rtl w:val="true"/>
              </w:rPr>
              <w:tab/>
            </w:r>
            <w:r>
              <w:rPr>
                <w:rStyle w:val="IndexLink"/>
              </w:rPr>
              <w:t>25</w:t>
            </w:r>
          </w:hyperlink>
        </w:p>
        <w:p>
          <w:pPr>
            <w:pStyle w:val="Contents3"/>
            <w:tabs>
              <w:tab w:val="clear" w:pos="8459"/>
              <w:tab w:val="right" w:pos="9026" w:leader="dot"/>
            </w:tabs>
            <w:rPr/>
          </w:pPr>
          <w:hyperlink w:anchor="__RefHeading___Toc596175_774463916">
            <w:r>
              <w:rPr>
                <w:webHidden/>
                <w:rStyle w:val="IndexLink"/>
              </w:rPr>
              <w:t>6</w:t>
            </w:r>
            <w:r>
              <w:rPr>
                <w:rStyle w:val="IndexLink"/>
                <w:rtl w:val="true"/>
              </w:rPr>
              <w:t xml:space="preserve"> - </w:t>
            </w:r>
            <w:r>
              <w:rPr>
                <w:rStyle w:val="IndexLink"/>
                <w:rtl w:val="true"/>
              </w:rPr>
              <w:t>تبدّل رأی بواسطه ی تبدّل مبنای رجالی</w:t>
            </w:r>
            <w:r>
              <w:rPr>
                <w:rStyle w:val="IndexLink"/>
                <w:rtl w:val="true"/>
              </w:rPr>
              <w:tab/>
            </w:r>
            <w:r>
              <w:rPr>
                <w:rStyle w:val="IndexLink"/>
              </w:rPr>
              <w:t>27</w:t>
            </w:r>
          </w:hyperlink>
        </w:p>
        <w:p>
          <w:pPr>
            <w:pStyle w:val="Contents3"/>
            <w:tabs>
              <w:tab w:val="clear" w:pos="8459"/>
              <w:tab w:val="right" w:pos="9026" w:leader="dot"/>
            </w:tabs>
            <w:rPr/>
          </w:pPr>
          <w:hyperlink w:anchor="__RefHeading___Toc596177_774463916">
            <w:r>
              <w:rPr>
                <w:webHidden/>
                <w:rStyle w:val="IndexLink"/>
              </w:rPr>
              <w:t>7</w:t>
            </w:r>
            <w:r>
              <w:rPr>
                <w:rStyle w:val="IndexLink"/>
                <w:rtl w:val="true"/>
              </w:rPr>
              <w:t xml:space="preserve"> - </w:t>
            </w:r>
            <w:r>
              <w:rPr>
                <w:rStyle w:val="IndexLink"/>
                <w:rtl w:val="true"/>
              </w:rPr>
              <w:t>نظر حاج محمد ابراهیم کلباسی</w:t>
            </w:r>
            <w:r>
              <w:rPr>
                <w:rStyle w:val="IndexLink"/>
                <w:rtl w:val="true"/>
              </w:rPr>
              <w:tab/>
            </w:r>
            <w:r>
              <w:rPr>
                <w:rStyle w:val="IndexLink"/>
              </w:rPr>
              <w:t>28</w:t>
            </w:r>
          </w:hyperlink>
        </w:p>
        <w:p>
          <w:pPr>
            <w:pStyle w:val="Contents3"/>
            <w:tabs>
              <w:tab w:val="clear" w:pos="8459"/>
              <w:tab w:val="right" w:pos="9026" w:leader="dot"/>
            </w:tabs>
            <w:rPr/>
          </w:pPr>
          <w:hyperlink w:anchor="__RefHeading___Toc596179_774463916">
            <w:r>
              <w:rPr>
                <w:webHidden/>
                <w:rStyle w:val="IndexLink"/>
              </w:rPr>
              <w:t>8</w:t>
            </w:r>
            <w:r>
              <w:rPr>
                <w:rStyle w:val="IndexLink"/>
                <w:rtl w:val="true"/>
              </w:rPr>
              <w:t xml:space="preserve"> - </w:t>
            </w:r>
            <w:r>
              <w:rPr>
                <w:rStyle w:val="IndexLink"/>
                <w:rtl w:val="true"/>
              </w:rPr>
              <w:t>نظر صاحب هدایة المسترشدین</w:t>
            </w:r>
            <w:r>
              <w:rPr>
                <w:rStyle w:val="IndexLink"/>
                <w:rtl w:val="true"/>
              </w:rPr>
              <w:tab/>
            </w:r>
            <w:r>
              <w:rPr>
                <w:rStyle w:val="IndexLink"/>
              </w:rPr>
              <w:t>28</w:t>
            </w:r>
          </w:hyperlink>
        </w:p>
        <w:p>
          <w:pPr>
            <w:pStyle w:val="Contents3"/>
            <w:tabs>
              <w:tab w:val="clear" w:pos="8459"/>
              <w:tab w:val="right" w:pos="9026" w:leader="dot"/>
            </w:tabs>
            <w:rPr/>
          </w:pPr>
          <w:hyperlink w:anchor="__RefHeading___Toc596181_774463916">
            <w:r>
              <w:rPr>
                <w:webHidden/>
                <w:rStyle w:val="IndexLink"/>
              </w:rPr>
              <w:t>9</w:t>
            </w:r>
            <w:r>
              <w:rPr>
                <w:rStyle w:val="IndexLink"/>
                <w:rtl w:val="true"/>
              </w:rPr>
              <w:t xml:space="preserve"> - </w:t>
            </w:r>
            <w:r>
              <w:rPr>
                <w:rStyle w:val="IndexLink"/>
                <w:rtl w:val="true"/>
              </w:rPr>
              <w:t>نظر امام خمینی</w:t>
            </w:r>
            <w:r>
              <w:rPr>
                <w:rStyle w:val="IndexLink"/>
                <w:rtl w:val="true"/>
              </w:rPr>
              <w:tab/>
            </w:r>
            <w:r>
              <w:rPr>
                <w:rStyle w:val="IndexLink"/>
              </w:rPr>
              <w:t>29</w:t>
            </w:r>
          </w:hyperlink>
        </w:p>
        <w:p>
          <w:pPr>
            <w:pStyle w:val="Contents3"/>
            <w:tabs>
              <w:tab w:val="clear" w:pos="8459"/>
              <w:tab w:val="right" w:pos="9026" w:leader="dot"/>
            </w:tabs>
            <w:rPr/>
          </w:pPr>
          <w:hyperlink w:anchor="__RefHeading___Toc596183_774463916">
            <w:r>
              <w:rPr>
                <w:webHidden/>
                <w:rStyle w:val="IndexLink"/>
              </w:rPr>
              <w:t>10</w:t>
            </w:r>
            <w:r>
              <w:rPr>
                <w:rStyle w:val="IndexLink"/>
                <w:rtl w:val="true"/>
              </w:rPr>
              <w:t xml:space="preserve"> - </w:t>
            </w:r>
            <w:r>
              <w:rPr>
                <w:rStyle w:val="IndexLink"/>
                <w:rtl w:val="true"/>
              </w:rPr>
              <w:t>نظر کاشف الغطاء</w:t>
            </w:r>
            <w:r>
              <w:rPr>
                <w:rStyle w:val="IndexLink"/>
                <w:rtl w:val="true"/>
              </w:rPr>
              <w:tab/>
            </w:r>
            <w:r>
              <w:rPr>
                <w:rStyle w:val="IndexLink"/>
              </w:rPr>
              <w:t>30</w:t>
            </w:r>
          </w:hyperlink>
        </w:p>
        <w:p>
          <w:pPr>
            <w:pStyle w:val="Contents3"/>
            <w:tabs>
              <w:tab w:val="clear" w:pos="8459"/>
              <w:tab w:val="right" w:pos="9026" w:leader="dot"/>
            </w:tabs>
            <w:rPr/>
          </w:pPr>
          <w:hyperlink w:anchor="__RefHeading___Toc596185_774463916">
            <w:r>
              <w:rPr>
                <w:webHidden/>
                <w:rStyle w:val="IndexLink"/>
                <w:rtl w:val="true"/>
              </w:rPr>
              <w:t>نقد کلام کاشف الغطاء</w:t>
            </w:r>
            <w:r>
              <w:rPr>
                <w:rStyle w:val="IndexLink"/>
                <w:rtl w:val="true"/>
              </w:rPr>
              <w:tab/>
            </w:r>
            <w:r>
              <w:rPr>
                <w:rStyle w:val="IndexLink"/>
              </w:rPr>
              <w:t>32</w:t>
            </w:r>
          </w:hyperlink>
        </w:p>
        <w:p>
          <w:pPr>
            <w:pStyle w:val="Contents2"/>
            <w:tabs>
              <w:tab w:val="clear" w:pos="8743"/>
              <w:tab w:val="right" w:pos="9026" w:leader="dot"/>
            </w:tabs>
            <w:rPr/>
          </w:pPr>
          <w:hyperlink w:anchor="__RefHeading___Toc596187_774463916">
            <w:r>
              <w:rPr>
                <w:webHidden/>
                <w:rStyle w:val="IndexLink"/>
                <w:rtl w:val="true"/>
              </w:rPr>
              <w:t>استصناع</w:t>
            </w:r>
            <w:r>
              <w:rPr>
                <w:rStyle w:val="IndexLink"/>
                <w:rtl w:val="true"/>
              </w:rPr>
              <w:tab/>
            </w:r>
            <w:r>
              <w:rPr>
                <w:rStyle w:val="IndexLink"/>
              </w:rPr>
              <w:t>35</w:t>
            </w:r>
          </w:hyperlink>
        </w:p>
        <w:p>
          <w:pPr>
            <w:pStyle w:val="Contents3"/>
            <w:tabs>
              <w:tab w:val="clear" w:pos="8459"/>
              <w:tab w:val="right" w:pos="9026" w:leader="dot"/>
            </w:tabs>
            <w:rPr/>
          </w:pPr>
          <w:hyperlink w:anchor="__RefHeading___Toc596189_77446391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96191_774463916">
            <w:r>
              <w:rPr>
                <w:webHidden/>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596193_774463916">
            <w:r>
              <w:rPr>
                <w:webHidden/>
                <w:rStyle w:val="IndexLink"/>
                <w:rtl w:val="true"/>
              </w:rPr>
              <w:t>استصناع چیست ؟</w:t>
            </w:r>
            <w:r>
              <w:rPr>
                <w:rStyle w:val="IndexLink"/>
                <w:rtl w:val="true"/>
              </w:rPr>
              <w:tab/>
            </w:r>
            <w:r>
              <w:rPr>
                <w:rStyle w:val="IndexLink"/>
              </w:rPr>
              <w:t>36</w:t>
            </w:r>
          </w:hyperlink>
        </w:p>
        <w:p>
          <w:pPr>
            <w:pStyle w:val="Contents3"/>
            <w:tabs>
              <w:tab w:val="clear" w:pos="8459"/>
              <w:tab w:val="right" w:pos="9026" w:leader="dot"/>
            </w:tabs>
            <w:rPr/>
          </w:pPr>
          <w:hyperlink w:anchor="__RefHeading___Toc596195_774463916">
            <w:r>
              <w:rPr>
                <w:webHidden/>
                <w:rStyle w:val="IndexLink"/>
                <w:rtl w:val="true"/>
              </w:rPr>
              <w:t>استصناع در دیدگاه علمای شیعه</w:t>
            </w:r>
            <w:r>
              <w:rPr>
                <w:rStyle w:val="IndexLink"/>
                <w:rtl w:val="true"/>
              </w:rPr>
              <w:tab/>
            </w:r>
            <w:r>
              <w:rPr>
                <w:rStyle w:val="IndexLink"/>
              </w:rPr>
              <w:t>36</w:t>
            </w:r>
          </w:hyperlink>
        </w:p>
        <w:p>
          <w:pPr>
            <w:pStyle w:val="Contents3"/>
            <w:tabs>
              <w:tab w:val="clear" w:pos="8459"/>
              <w:tab w:val="right" w:pos="9026" w:leader="dot"/>
            </w:tabs>
            <w:rPr/>
          </w:pPr>
          <w:hyperlink w:anchor="__RefHeading___Toc596197_774463916">
            <w:r>
              <w:rPr>
                <w:webHidden/>
                <w:rStyle w:val="IndexLink"/>
                <w:rtl w:val="true"/>
              </w:rPr>
              <w:t>استصناع در دیدگاه فقهای عامّه</w:t>
            </w:r>
            <w:r>
              <w:rPr>
                <w:rStyle w:val="IndexLink"/>
                <w:rtl w:val="true"/>
              </w:rPr>
              <w:tab/>
            </w:r>
            <w:r>
              <w:rPr>
                <w:rStyle w:val="IndexLink"/>
              </w:rPr>
              <w:t>39</w:t>
            </w:r>
          </w:hyperlink>
        </w:p>
        <w:p>
          <w:pPr>
            <w:pStyle w:val="Contents3"/>
            <w:tabs>
              <w:tab w:val="clear" w:pos="8459"/>
              <w:tab w:val="right" w:pos="9026" w:leader="dot"/>
            </w:tabs>
            <w:rPr/>
          </w:pPr>
          <w:hyperlink w:anchor="__RefHeading___Toc596199_774463916">
            <w:r>
              <w:rPr>
                <w:webHidden/>
                <w:rStyle w:val="IndexLink"/>
                <w:rtl w:val="true"/>
              </w:rPr>
              <w:t>تحلیلهایی برای بررسی ماهیت استصناع</w:t>
            </w:r>
            <w:r>
              <w:rPr>
                <w:rStyle w:val="IndexLink"/>
                <w:rtl w:val="true"/>
              </w:rPr>
              <w:tab/>
            </w:r>
            <w:r>
              <w:rPr>
                <w:rStyle w:val="IndexLink"/>
              </w:rPr>
              <w:t>40</w:t>
            </w:r>
          </w:hyperlink>
        </w:p>
        <w:p>
          <w:pPr>
            <w:pStyle w:val="Contents3"/>
            <w:tabs>
              <w:tab w:val="clear" w:pos="8459"/>
              <w:tab w:val="right" w:pos="9026" w:leader="dot"/>
            </w:tabs>
            <w:rPr/>
          </w:pPr>
          <w:hyperlink w:anchor="__RefHeading___Toc596201_774463916">
            <w:r>
              <w:rPr>
                <w:webHidden/>
                <w:rStyle w:val="IndexLink"/>
                <w:rtl w:val="true"/>
              </w:rPr>
              <w:t xml:space="preserve">مورد معامله </w:t>
            </w:r>
            <w:r>
              <w:rPr>
                <w:rStyle w:val="IndexLink"/>
                <w:rtl w:val="true"/>
              </w:rPr>
              <w:t>(</w:t>
            </w:r>
            <w:r>
              <w:rPr>
                <w:rStyle w:val="IndexLink"/>
                <w:rtl w:val="true"/>
              </w:rPr>
              <w:t>معقود علیه</w:t>
            </w:r>
            <w:r>
              <w:rPr>
                <w:rStyle w:val="IndexLink"/>
                <w:rtl w:val="true"/>
              </w:rPr>
              <w:t>)</w:t>
              <w:tab/>
            </w:r>
            <w:r>
              <w:rPr>
                <w:rStyle w:val="IndexLink"/>
              </w:rPr>
              <w:t>41</w:t>
            </w:r>
          </w:hyperlink>
        </w:p>
        <w:p>
          <w:pPr>
            <w:pStyle w:val="Contents3"/>
            <w:tabs>
              <w:tab w:val="clear" w:pos="8459"/>
              <w:tab w:val="right" w:pos="9026" w:leader="dot"/>
            </w:tabs>
            <w:rPr/>
          </w:pPr>
          <w:hyperlink w:anchor="__RefHeading___Toc596203_774463916">
            <w:r>
              <w:rPr>
                <w:webHidden/>
                <w:rStyle w:val="IndexLink"/>
                <w:rtl w:val="true"/>
              </w:rPr>
              <w:t>دو نکته</w:t>
            </w:r>
            <w:r>
              <w:rPr>
                <w:rStyle w:val="IndexLink"/>
                <w:rtl w:val="true"/>
              </w:rPr>
              <w:tab/>
            </w:r>
            <w:r>
              <w:rPr>
                <w:rStyle w:val="IndexLink"/>
              </w:rPr>
              <w:t>41</w:t>
            </w:r>
          </w:hyperlink>
        </w:p>
        <w:p>
          <w:pPr>
            <w:pStyle w:val="Contents3"/>
            <w:tabs>
              <w:tab w:val="clear" w:pos="8459"/>
              <w:tab w:val="right" w:pos="9026" w:leader="dot"/>
            </w:tabs>
            <w:rPr/>
          </w:pPr>
          <w:hyperlink w:anchor="__RefHeading___Toc596205_774463916">
            <w:r>
              <w:rPr>
                <w:webHidden/>
                <w:rStyle w:val="IndexLink"/>
                <w:rtl w:val="true"/>
              </w:rPr>
              <w:t>صور استصناع</w:t>
            </w:r>
            <w:r>
              <w:rPr>
                <w:rStyle w:val="IndexLink"/>
                <w:rtl w:val="true"/>
              </w:rPr>
              <w:tab/>
            </w:r>
            <w:r>
              <w:rPr>
                <w:rStyle w:val="IndexLink"/>
              </w:rPr>
              <w:t>42</w:t>
            </w:r>
          </w:hyperlink>
        </w:p>
        <w:p>
          <w:pPr>
            <w:pStyle w:val="Contents3"/>
            <w:tabs>
              <w:tab w:val="clear" w:pos="8459"/>
              <w:tab w:val="right" w:pos="9026" w:leader="dot"/>
            </w:tabs>
            <w:rPr/>
          </w:pPr>
          <w:hyperlink w:anchor="__RefHeading___Toc596207_774463916">
            <w:r>
              <w:rPr>
                <w:webHidden/>
                <w:rStyle w:val="IndexLink"/>
                <w:rtl w:val="true"/>
              </w:rPr>
              <w:t>استصناع بالمعنی الاخص</w:t>
            </w:r>
            <w:r>
              <w:rPr>
                <w:rStyle w:val="IndexLink"/>
                <w:rtl w:val="true"/>
              </w:rPr>
              <w:tab/>
            </w:r>
            <w:r>
              <w:rPr>
                <w:rStyle w:val="IndexLink"/>
              </w:rPr>
              <w:t>43</w:t>
            </w:r>
          </w:hyperlink>
        </w:p>
        <w:p>
          <w:pPr>
            <w:pStyle w:val="Contents3"/>
            <w:tabs>
              <w:tab w:val="clear" w:pos="8459"/>
              <w:tab w:val="right" w:pos="9026" w:leader="dot"/>
            </w:tabs>
            <w:rPr/>
          </w:pPr>
          <w:hyperlink w:anchor="__RefHeading___Toc596209_774463916">
            <w:r>
              <w:rPr>
                <w:webHidden/>
                <w:rStyle w:val="IndexLink"/>
                <w:rtl w:val="true"/>
              </w:rPr>
              <w:t>استقلال عقد استصناع</w:t>
            </w:r>
            <w:r>
              <w:rPr>
                <w:rStyle w:val="IndexLink"/>
                <w:rtl w:val="true"/>
              </w:rPr>
              <w:tab/>
            </w:r>
            <w:r>
              <w:rPr>
                <w:rStyle w:val="IndexLink"/>
              </w:rPr>
              <w:t>43</w:t>
            </w:r>
          </w:hyperlink>
        </w:p>
        <w:p>
          <w:pPr>
            <w:pStyle w:val="Contents3"/>
            <w:tabs>
              <w:tab w:val="clear" w:pos="8459"/>
              <w:tab w:val="right" w:pos="9026" w:leader="dot"/>
            </w:tabs>
            <w:rPr/>
          </w:pPr>
          <w:hyperlink w:anchor="__RefHeading___Toc596211_774463916">
            <w:r>
              <w:rPr>
                <w:webHidden/>
                <w:rStyle w:val="IndexLink"/>
                <w:rtl w:val="true"/>
              </w:rPr>
              <w:t>دلیل منکرین استقلال عقد استصناع و جواب آن</w:t>
            </w:r>
            <w:r>
              <w:rPr>
                <w:rStyle w:val="IndexLink"/>
                <w:rtl w:val="true"/>
              </w:rPr>
              <w:tab/>
            </w:r>
            <w:r>
              <w:rPr>
                <w:rStyle w:val="IndexLink"/>
              </w:rPr>
              <w:t>43</w:t>
            </w:r>
          </w:hyperlink>
        </w:p>
        <w:p>
          <w:pPr>
            <w:pStyle w:val="Contents3"/>
            <w:tabs>
              <w:tab w:val="clear" w:pos="8459"/>
              <w:tab w:val="right" w:pos="9026" w:leader="dot"/>
            </w:tabs>
            <w:rPr/>
          </w:pPr>
          <w:hyperlink w:anchor="__RefHeading___Toc596213_774463916">
            <w:r>
              <w:rPr>
                <w:webHidden/>
                <w:rStyle w:val="IndexLink"/>
                <w:rtl w:val="true"/>
              </w:rPr>
              <w:t>ماهیت استصناع</w:t>
            </w:r>
            <w:r>
              <w:rPr>
                <w:rStyle w:val="IndexLink"/>
                <w:rtl w:val="true"/>
              </w:rPr>
              <w:tab/>
            </w:r>
            <w:r>
              <w:rPr>
                <w:rStyle w:val="IndexLink"/>
              </w:rPr>
              <w:t>44</w:t>
            </w:r>
          </w:hyperlink>
        </w:p>
        <w:p>
          <w:pPr>
            <w:pStyle w:val="Contents3"/>
            <w:tabs>
              <w:tab w:val="clear" w:pos="8459"/>
              <w:tab w:val="right" w:pos="9026" w:leader="dot"/>
            </w:tabs>
            <w:rPr/>
          </w:pPr>
          <w:hyperlink w:anchor="__RefHeading___Toc596215_774463916">
            <w:r>
              <w:rPr>
                <w:webHidden/>
                <w:rStyle w:val="IndexLink"/>
                <w:rtl w:val="true"/>
              </w:rPr>
              <w:t>بررسی برخی شروط استصناع</w:t>
            </w:r>
            <w:r>
              <w:rPr>
                <w:rStyle w:val="IndexLink"/>
                <w:rtl w:val="true"/>
              </w:rPr>
              <w:tab/>
            </w:r>
            <w:r>
              <w:rPr>
                <w:rStyle w:val="IndexLink"/>
              </w:rPr>
              <w:t>45</w:t>
            </w:r>
          </w:hyperlink>
        </w:p>
        <w:p>
          <w:pPr>
            <w:pStyle w:val="Contents3"/>
            <w:tabs>
              <w:tab w:val="clear" w:pos="8459"/>
              <w:tab w:val="right" w:pos="9026" w:leader="dot"/>
            </w:tabs>
            <w:rPr/>
          </w:pPr>
          <w:hyperlink w:anchor="__RefHeading___Toc596217_774463916">
            <w:r>
              <w:rPr>
                <w:webHidden/>
                <w:rStyle w:val="IndexLink"/>
                <w:rtl w:val="true"/>
              </w:rPr>
              <w:t>مراحل استصناع</w:t>
            </w:r>
            <w:r>
              <w:rPr>
                <w:rStyle w:val="IndexLink"/>
                <w:rtl w:val="true"/>
              </w:rPr>
              <w:tab/>
            </w:r>
            <w:r>
              <w:rPr>
                <w:rStyle w:val="IndexLink"/>
              </w:rPr>
              <w:t>47</w:t>
            </w:r>
          </w:hyperlink>
        </w:p>
        <w:p>
          <w:pPr>
            <w:pStyle w:val="Contents3"/>
            <w:tabs>
              <w:tab w:val="clear" w:pos="8459"/>
              <w:tab w:val="right" w:pos="9026" w:leader="dot"/>
            </w:tabs>
            <w:rPr/>
          </w:pPr>
          <w:hyperlink w:anchor="__RefHeading___Toc596219_774463916">
            <w:r>
              <w:rPr>
                <w:webHidden/>
                <w:rStyle w:val="IndexLink"/>
                <w:rtl w:val="true"/>
              </w:rPr>
              <w:t>صحت ولزوم استصناع</w:t>
            </w:r>
            <w:r>
              <w:rPr>
                <w:rStyle w:val="IndexLink"/>
                <w:rtl w:val="true"/>
              </w:rPr>
              <w:tab/>
            </w:r>
            <w:r>
              <w:rPr>
                <w:rStyle w:val="IndexLink"/>
              </w:rPr>
              <w:t>47</w:t>
            </w:r>
          </w:hyperlink>
        </w:p>
        <w:p>
          <w:pPr>
            <w:pStyle w:val="Contents3"/>
            <w:tabs>
              <w:tab w:val="clear" w:pos="8459"/>
              <w:tab w:val="right" w:pos="9026" w:leader="dot"/>
            </w:tabs>
            <w:rPr/>
          </w:pPr>
          <w:hyperlink w:anchor="__RefHeading___Toc596221_774463916">
            <w:r>
              <w:rPr>
                <w:webHidden/>
                <w:rStyle w:val="IndexLink"/>
                <w:rtl w:val="true"/>
              </w:rPr>
              <w:t>برخی احکام استصناع</w:t>
            </w:r>
            <w:r>
              <w:rPr>
                <w:rStyle w:val="IndexLink"/>
                <w:rtl w:val="true"/>
              </w:rPr>
              <w:tab/>
            </w:r>
            <w:r>
              <w:rPr>
                <w:rStyle w:val="IndexLink"/>
              </w:rPr>
              <w:t>49</w:t>
            </w:r>
          </w:hyperlink>
        </w:p>
        <w:p>
          <w:pPr>
            <w:pStyle w:val="Contents3"/>
            <w:tabs>
              <w:tab w:val="clear" w:pos="8459"/>
              <w:tab w:val="right" w:pos="9026" w:leader="dot"/>
            </w:tabs>
            <w:rPr/>
          </w:pPr>
          <w:hyperlink w:anchor="__RefHeading___Toc596223_774463916">
            <w:r>
              <w:rPr>
                <w:webHidden/>
                <w:rStyle w:val="IndexLink"/>
                <w:rtl w:val="true"/>
              </w:rPr>
              <w:t>آیا استصناع بیع است ؟</w:t>
            </w:r>
            <w:r>
              <w:rPr>
                <w:rStyle w:val="IndexLink"/>
                <w:rtl w:val="true"/>
              </w:rPr>
              <w:tab/>
            </w:r>
            <w:r>
              <w:rPr>
                <w:rStyle w:val="IndexLink"/>
              </w:rPr>
              <w:t>51</w:t>
            </w:r>
          </w:hyperlink>
        </w:p>
        <w:p>
          <w:pPr>
            <w:pStyle w:val="Contents3"/>
            <w:tabs>
              <w:tab w:val="clear" w:pos="8459"/>
              <w:tab w:val="right" w:pos="9026" w:leader="dot"/>
            </w:tabs>
            <w:rPr/>
          </w:pPr>
          <w:hyperlink w:anchor="__RefHeading___Toc596225_774463916">
            <w:r>
              <w:rPr>
                <w:webHidden/>
                <w:rStyle w:val="IndexLink"/>
                <w:rtl w:val="true"/>
              </w:rPr>
              <w:t>بیع سلم</w:t>
            </w:r>
            <w:r>
              <w:rPr>
                <w:rStyle w:val="IndexLink"/>
                <w:rtl w:val="true"/>
              </w:rPr>
              <w:tab/>
            </w:r>
            <w:r>
              <w:rPr>
                <w:rStyle w:val="IndexLink"/>
              </w:rPr>
              <w:t>51</w:t>
            </w:r>
          </w:hyperlink>
        </w:p>
        <w:p>
          <w:pPr>
            <w:pStyle w:val="Contents3"/>
            <w:tabs>
              <w:tab w:val="clear" w:pos="8459"/>
              <w:tab w:val="right" w:pos="9026" w:leader="dot"/>
            </w:tabs>
            <w:rPr/>
          </w:pPr>
          <w:hyperlink w:anchor="__RefHeading___Toc596227_774463916">
            <w:r>
              <w:rPr>
                <w:webHidden/>
                <w:rStyle w:val="IndexLink"/>
                <w:rtl w:val="true"/>
              </w:rPr>
              <w:t xml:space="preserve">بیع شخصی فی الذمه </w:t>
            </w:r>
            <w:r>
              <w:rPr>
                <w:rStyle w:val="IndexLink"/>
                <w:rtl w:val="true"/>
              </w:rPr>
              <w:t>(</w:t>
            </w:r>
            <w:r>
              <w:rPr>
                <w:rStyle w:val="IndexLink"/>
                <w:rtl w:val="true"/>
              </w:rPr>
              <w:t>بیع عین آینده</w:t>
            </w:r>
            <w:r>
              <w:rPr>
                <w:rStyle w:val="IndexLink"/>
                <w:rtl w:val="true"/>
              </w:rPr>
              <w:t>)</w:t>
              <w:tab/>
            </w:r>
            <w:r>
              <w:rPr>
                <w:rStyle w:val="IndexLink"/>
              </w:rPr>
              <w:t>56</w:t>
            </w:r>
          </w:hyperlink>
        </w:p>
        <w:p>
          <w:pPr>
            <w:pStyle w:val="Contents3"/>
            <w:tabs>
              <w:tab w:val="clear" w:pos="8459"/>
              <w:tab w:val="right" w:pos="9026" w:leader="dot"/>
            </w:tabs>
            <w:rPr/>
          </w:pPr>
          <w:hyperlink w:anchor="__RefHeading___Toc596229_774463916">
            <w:r>
              <w:rPr>
                <w:webHidden/>
                <w:rStyle w:val="IndexLink"/>
                <w:rtl w:val="true"/>
              </w:rPr>
              <w:t>معامله ی اشیاء نیم ساخته</w:t>
            </w:r>
            <w:r>
              <w:rPr>
                <w:rStyle w:val="IndexLink"/>
                <w:rtl w:val="true"/>
              </w:rPr>
              <w:tab/>
            </w:r>
            <w:r>
              <w:rPr>
                <w:rStyle w:val="IndexLink"/>
              </w:rPr>
              <w:t>59</w:t>
            </w:r>
          </w:hyperlink>
        </w:p>
        <w:p>
          <w:pPr>
            <w:pStyle w:val="Contents3"/>
            <w:tabs>
              <w:tab w:val="clear" w:pos="8459"/>
              <w:tab w:val="right" w:pos="9026" w:leader="dot"/>
            </w:tabs>
            <w:rPr/>
          </w:pPr>
          <w:hyperlink w:anchor="__RefHeading___Toc596231_774463916">
            <w:r>
              <w:rPr>
                <w:webHidden/>
                <w:rStyle w:val="IndexLink"/>
                <w:rtl w:val="true"/>
              </w:rPr>
              <w:t xml:space="preserve">آیا استصناع </w:t>
            </w:r>
            <w:r>
              <w:rPr>
                <w:rStyle w:val="IndexLink"/>
                <w:rtl w:val="true"/>
              </w:rPr>
              <w:t>«</w:t>
            </w:r>
            <w:r>
              <w:rPr>
                <w:rStyle w:val="IndexLink"/>
                <w:rtl w:val="true"/>
              </w:rPr>
              <w:t>اجاره</w:t>
            </w:r>
            <w:r>
              <w:rPr>
                <w:rStyle w:val="IndexLink"/>
                <w:rtl w:val="true"/>
              </w:rPr>
              <w:t xml:space="preserve">» </w:t>
            </w:r>
            <w:r>
              <w:rPr>
                <w:rStyle w:val="IndexLink"/>
                <w:rtl w:val="true"/>
              </w:rPr>
              <w:t>است ؟</w:t>
            </w:r>
            <w:r>
              <w:rPr>
                <w:rStyle w:val="IndexLink"/>
                <w:rtl w:val="true"/>
              </w:rPr>
              <w:tab/>
            </w:r>
            <w:r>
              <w:rPr>
                <w:rStyle w:val="IndexLink"/>
              </w:rPr>
              <w:t>59</w:t>
            </w:r>
          </w:hyperlink>
        </w:p>
        <w:p>
          <w:pPr>
            <w:pStyle w:val="Contents3"/>
            <w:tabs>
              <w:tab w:val="clear" w:pos="8459"/>
              <w:tab w:val="right" w:pos="9026" w:leader="dot"/>
            </w:tabs>
            <w:rPr/>
          </w:pPr>
          <w:hyperlink w:anchor="__RefHeading___Toc596233_774463916">
            <w:r>
              <w:rPr>
                <w:webHidden/>
                <w:rStyle w:val="IndexLink"/>
                <w:rtl w:val="true"/>
              </w:rPr>
              <w:t>برخی دیگر از فرقهای اجاره و استصناع</w:t>
            </w:r>
            <w:r>
              <w:rPr>
                <w:rStyle w:val="IndexLink"/>
                <w:rtl w:val="true"/>
              </w:rPr>
              <w:tab/>
            </w:r>
            <w:r>
              <w:rPr>
                <w:rStyle w:val="IndexLink"/>
              </w:rPr>
              <w:t>60</w:t>
            </w:r>
          </w:hyperlink>
        </w:p>
        <w:p>
          <w:pPr>
            <w:pStyle w:val="Contents3"/>
            <w:tabs>
              <w:tab w:val="clear" w:pos="8459"/>
              <w:tab w:val="right" w:pos="9026" w:leader="dot"/>
            </w:tabs>
            <w:rPr/>
          </w:pPr>
          <w:hyperlink w:anchor="__RefHeading___Toc596235_774463916">
            <w:r>
              <w:rPr>
                <w:webHidden/>
                <w:rStyle w:val="IndexLink"/>
                <w:rtl w:val="true"/>
              </w:rPr>
              <w:t>استصناع ترکیبی</w:t>
            </w:r>
            <w:r>
              <w:rPr>
                <w:rStyle w:val="IndexLink"/>
                <w:rtl w:val="true"/>
              </w:rPr>
              <w:tab/>
            </w:r>
            <w:r>
              <w:rPr>
                <w:rStyle w:val="IndexLink"/>
              </w:rPr>
              <w:t>61</w:t>
            </w:r>
          </w:hyperlink>
        </w:p>
        <w:p>
          <w:pPr>
            <w:pStyle w:val="Contents3"/>
            <w:tabs>
              <w:tab w:val="clear" w:pos="8459"/>
              <w:tab w:val="right" w:pos="9026" w:leader="dot"/>
            </w:tabs>
            <w:rPr/>
          </w:pPr>
          <w:hyperlink w:anchor="__RefHeading___Toc596237_774463916">
            <w:r>
              <w:rPr>
                <w:webHidden/>
                <w:rStyle w:val="IndexLink"/>
                <w:rtl w:val="true"/>
              </w:rPr>
              <w:t>استصناع التزامی</w:t>
            </w:r>
            <w:r>
              <w:rPr>
                <w:rStyle w:val="IndexLink"/>
                <w:rtl w:val="true"/>
              </w:rPr>
              <w:tab/>
            </w:r>
            <w:r>
              <w:rPr>
                <w:rStyle w:val="IndexLink"/>
              </w:rPr>
              <w:t>61</w:t>
            </w:r>
          </w:hyperlink>
        </w:p>
        <w:p>
          <w:pPr>
            <w:pStyle w:val="Contents3"/>
            <w:tabs>
              <w:tab w:val="clear" w:pos="8459"/>
              <w:tab w:val="right" w:pos="9026" w:leader="dot"/>
            </w:tabs>
            <w:rPr/>
          </w:pPr>
          <w:hyperlink w:anchor="__RefHeading___Toc596239_774463916">
            <w:r>
              <w:rPr>
                <w:webHidden/>
                <w:rStyle w:val="IndexLink"/>
                <w:rtl w:val="true"/>
              </w:rPr>
              <w:t>اشکال بر استصناع التزامی</w:t>
            </w:r>
            <w:r>
              <w:rPr>
                <w:rStyle w:val="IndexLink"/>
                <w:rtl w:val="true"/>
              </w:rPr>
              <w:tab/>
            </w:r>
            <w:r>
              <w:rPr>
                <w:rStyle w:val="IndexLink"/>
              </w:rPr>
              <w:t>62</w:t>
            </w:r>
          </w:hyperlink>
        </w:p>
        <w:p>
          <w:pPr>
            <w:pStyle w:val="Contents3"/>
            <w:tabs>
              <w:tab w:val="clear" w:pos="8459"/>
              <w:tab w:val="right" w:pos="9026" w:leader="dot"/>
            </w:tabs>
            <w:rPr/>
          </w:pPr>
          <w:hyperlink w:anchor="__RefHeading___Toc596241_774463916">
            <w:r>
              <w:rPr>
                <w:webHidden/>
                <w:rStyle w:val="IndexLink"/>
                <w:rtl w:val="true"/>
              </w:rPr>
              <w:t>نظریه ی صواب در استصناع التزامی</w:t>
            </w:r>
            <w:r>
              <w:rPr>
                <w:rStyle w:val="IndexLink"/>
                <w:rtl w:val="true"/>
              </w:rPr>
              <w:tab/>
            </w:r>
            <w:r>
              <w:rPr>
                <w:rStyle w:val="IndexLink"/>
              </w:rPr>
              <w:t>62</w:t>
            </w:r>
          </w:hyperlink>
        </w:p>
        <w:p>
          <w:pPr>
            <w:pStyle w:val="Contents3"/>
            <w:tabs>
              <w:tab w:val="clear" w:pos="8459"/>
              <w:tab w:val="right" w:pos="9026" w:leader="dot"/>
            </w:tabs>
            <w:rPr/>
          </w:pPr>
          <w:hyperlink w:anchor="__RefHeading___Toc596243_774463916">
            <w:r>
              <w:rPr>
                <w:webHidden/>
                <w:rStyle w:val="IndexLink"/>
                <w:rtl w:val="true"/>
              </w:rPr>
              <w:t>ضمان بالامر</w:t>
            </w:r>
            <w:r>
              <w:rPr>
                <w:rStyle w:val="IndexLink"/>
                <w:rtl w:val="true"/>
              </w:rPr>
              <w:tab/>
            </w:r>
            <w:r>
              <w:rPr>
                <w:rStyle w:val="IndexLink"/>
              </w:rPr>
              <w:t>63</w:t>
            </w:r>
          </w:hyperlink>
        </w:p>
        <w:p>
          <w:pPr>
            <w:pStyle w:val="Contents3"/>
            <w:tabs>
              <w:tab w:val="clear" w:pos="8459"/>
              <w:tab w:val="right" w:pos="9026" w:leader="dot"/>
            </w:tabs>
            <w:rPr/>
          </w:pPr>
          <w:hyperlink w:anchor="__RefHeading___Toc596245_774463916">
            <w:r>
              <w:rPr>
                <w:webHidden/>
                <w:rStyle w:val="IndexLink"/>
                <w:rtl w:val="true"/>
              </w:rPr>
              <w:t>نقد این تحلیل از استصناع</w:t>
            </w:r>
            <w:r>
              <w:rPr>
                <w:rStyle w:val="IndexLink"/>
                <w:rtl w:val="true"/>
              </w:rPr>
              <w:tab/>
            </w:r>
            <w:r>
              <w:rPr>
                <w:rStyle w:val="IndexLink"/>
              </w:rPr>
              <w:t>63</w:t>
            </w:r>
          </w:hyperlink>
        </w:p>
        <w:p>
          <w:pPr>
            <w:pStyle w:val="Contents3"/>
            <w:tabs>
              <w:tab w:val="clear" w:pos="8459"/>
              <w:tab w:val="right" w:pos="9026" w:leader="dot"/>
            </w:tabs>
            <w:rPr/>
          </w:pPr>
          <w:hyperlink w:anchor="__RefHeading___Toc596247_774463916">
            <w:r>
              <w:rPr>
                <w:webHidden/>
                <w:rStyle w:val="IndexLink"/>
                <w:rtl w:val="true"/>
              </w:rPr>
              <w:t>استصناع و نظام بانکداری اسلامی</w:t>
            </w:r>
            <w:r>
              <w:rPr>
                <w:rStyle w:val="IndexLink"/>
                <w:rtl w:val="true"/>
              </w:rPr>
              <w:tab/>
            </w:r>
            <w:r>
              <w:rPr>
                <w:rStyle w:val="IndexLink"/>
              </w:rPr>
              <w:t>64</w:t>
            </w:r>
          </w:hyperlink>
        </w:p>
        <w:p>
          <w:pPr>
            <w:pStyle w:val="Contents3"/>
            <w:tabs>
              <w:tab w:val="clear" w:pos="8459"/>
              <w:tab w:val="right" w:pos="9026" w:leader="dot"/>
            </w:tabs>
            <w:rPr/>
          </w:pPr>
          <w:hyperlink w:anchor="__RefHeading___Toc596249_774463916">
            <w:r>
              <w:rPr>
                <w:webHidden/>
                <w:rStyle w:val="IndexLink"/>
                <w:rtl w:val="true"/>
              </w:rPr>
              <w:t>منابع و مآخذ</w:t>
            </w:r>
            <w:r>
              <w:rPr>
                <w:rStyle w:val="IndexLink"/>
                <w:rtl w:val="true"/>
              </w:rPr>
              <w:tab/>
            </w:r>
            <w:r>
              <w:rPr>
                <w:rStyle w:val="IndexLink"/>
              </w:rPr>
              <w:t>66</w:t>
            </w:r>
          </w:hyperlink>
        </w:p>
        <w:p>
          <w:pPr>
            <w:pStyle w:val="Contents2"/>
            <w:tabs>
              <w:tab w:val="clear" w:pos="8743"/>
              <w:tab w:val="right" w:pos="9026" w:leader="dot"/>
            </w:tabs>
            <w:rPr/>
          </w:pPr>
          <w:hyperlink w:anchor="__RefHeading___Toc596251_774463916">
            <w:r>
              <w:rPr>
                <w:webHidden/>
                <w:rStyle w:val="IndexLink"/>
                <w:rtl w:val="true"/>
              </w:rPr>
              <w:t>بحثی در شروط</w:t>
            </w:r>
            <w:r>
              <w:rPr>
                <w:rStyle w:val="IndexLink"/>
                <w:rtl w:val="true"/>
              </w:rPr>
              <w:tab/>
            </w:r>
            <w:r>
              <w:rPr>
                <w:rStyle w:val="IndexLink"/>
              </w:rPr>
              <w:t>68</w:t>
            </w:r>
          </w:hyperlink>
        </w:p>
        <w:p>
          <w:pPr>
            <w:pStyle w:val="Contents3"/>
            <w:tabs>
              <w:tab w:val="clear" w:pos="8459"/>
              <w:tab w:val="right" w:pos="9026" w:leader="dot"/>
            </w:tabs>
            <w:rPr/>
          </w:pPr>
          <w:hyperlink w:anchor="__RefHeading___Toc596253_774463916">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96255_774463916">
            <w:r>
              <w:rPr>
                <w:webHidden/>
                <w:rStyle w:val="IndexLink"/>
                <w:rtl w:val="true"/>
              </w:rPr>
              <w:t>فصل اول</w:t>
            </w:r>
            <w:r>
              <w:rPr>
                <w:rStyle w:val="IndexLink"/>
                <w:rtl w:val="true"/>
              </w:rPr>
              <w:t xml:space="preserve">: </w:t>
            </w:r>
            <w:r>
              <w:rPr>
                <w:rStyle w:val="IndexLink"/>
                <w:rtl w:val="true"/>
              </w:rPr>
              <w:t>شرط در لغت</w:t>
            </w:r>
            <w:r>
              <w:rPr>
                <w:rStyle w:val="IndexLink"/>
                <w:rtl w:val="true"/>
              </w:rPr>
              <w:tab/>
            </w:r>
            <w:r>
              <w:rPr>
                <w:rStyle w:val="IndexLink"/>
              </w:rPr>
              <w:t>68</w:t>
            </w:r>
          </w:hyperlink>
        </w:p>
        <w:p>
          <w:pPr>
            <w:pStyle w:val="Contents3"/>
            <w:tabs>
              <w:tab w:val="clear" w:pos="8459"/>
              <w:tab w:val="right" w:pos="9026" w:leader="dot"/>
            </w:tabs>
            <w:rPr/>
          </w:pPr>
          <w:hyperlink w:anchor="__RefHeading___Toc596257_774463916">
            <w:r>
              <w:rPr>
                <w:webHidden/>
                <w:rStyle w:val="IndexLink"/>
                <w:rtl w:val="true"/>
              </w:rPr>
              <w:t>فصل دوم</w:t>
            </w:r>
            <w:r>
              <w:rPr>
                <w:rStyle w:val="IndexLink"/>
                <w:rtl w:val="true"/>
              </w:rPr>
              <w:t xml:space="preserve">: </w:t>
            </w:r>
            <w:r>
              <w:rPr>
                <w:rStyle w:val="IndexLink"/>
                <w:rtl w:val="true"/>
              </w:rPr>
              <w:t>اولویت اشتراک معنوی</w:t>
            </w:r>
            <w:r>
              <w:rPr>
                <w:rStyle w:val="IndexLink"/>
                <w:rtl w:val="true"/>
              </w:rPr>
              <w:tab/>
            </w:r>
            <w:r>
              <w:rPr>
                <w:rStyle w:val="IndexLink"/>
              </w:rPr>
              <w:t>77</w:t>
            </w:r>
          </w:hyperlink>
        </w:p>
        <w:p>
          <w:pPr>
            <w:pStyle w:val="Contents3"/>
            <w:tabs>
              <w:tab w:val="clear" w:pos="8459"/>
              <w:tab w:val="right" w:pos="9026" w:leader="dot"/>
            </w:tabs>
            <w:rPr/>
          </w:pPr>
          <w:hyperlink w:anchor="__RefHeading___Toc596259_774463916">
            <w:r>
              <w:rPr>
                <w:webHidden/>
                <w:rStyle w:val="IndexLink"/>
                <w:rtl w:val="true"/>
              </w:rPr>
              <w:t>فصل سوم</w:t>
            </w:r>
            <w:r>
              <w:rPr>
                <w:rStyle w:val="IndexLink"/>
                <w:rtl w:val="true"/>
              </w:rPr>
              <w:t xml:space="preserve">: </w:t>
            </w:r>
            <w:r>
              <w:rPr>
                <w:rStyle w:val="IndexLink"/>
                <w:rtl w:val="true"/>
              </w:rPr>
              <w:t xml:space="preserve">بررسی معنای </w:t>
            </w:r>
            <w:r>
              <w:rPr>
                <w:rStyle w:val="IndexLink"/>
                <w:rtl w:val="true"/>
              </w:rPr>
              <w:t>«</w:t>
            </w:r>
            <w:r>
              <w:rPr>
                <w:rStyle w:val="IndexLink"/>
                <w:rtl w:val="true"/>
              </w:rPr>
              <w:t xml:space="preserve">شرط </w:t>
            </w:r>
            <w:r>
              <w:rPr>
                <w:rStyle w:val="IndexLink"/>
                <w:rtl w:val="true"/>
              </w:rPr>
              <w:t xml:space="preserve">» </w:t>
            </w:r>
            <w:r>
              <w:rPr>
                <w:rStyle w:val="IndexLink"/>
                <w:rtl w:val="true"/>
              </w:rPr>
              <w:t>در روایات</w:t>
            </w:r>
            <w:r>
              <w:rPr>
                <w:rStyle w:val="IndexLink"/>
                <w:rtl w:val="true"/>
              </w:rPr>
              <w:tab/>
            </w:r>
            <w:r>
              <w:rPr>
                <w:rStyle w:val="IndexLink"/>
              </w:rPr>
              <w:t>78</w:t>
            </w:r>
          </w:hyperlink>
        </w:p>
        <w:p>
          <w:pPr>
            <w:pStyle w:val="Contents3"/>
            <w:tabs>
              <w:tab w:val="clear" w:pos="8459"/>
              <w:tab w:val="right" w:pos="9026" w:leader="dot"/>
            </w:tabs>
            <w:rPr/>
          </w:pPr>
          <w:hyperlink w:anchor="__RefHeading___Toc596261_774463916">
            <w:r>
              <w:rPr>
                <w:webHidden/>
                <w:rStyle w:val="IndexLink"/>
                <w:rtl w:val="true"/>
              </w:rPr>
              <w:t>فصل چهارم</w:t>
            </w:r>
            <w:r>
              <w:rPr>
                <w:rStyle w:val="IndexLink"/>
                <w:rtl w:val="true"/>
              </w:rPr>
              <w:t xml:space="preserve">: </w:t>
            </w:r>
            <w:r>
              <w:rPr>
                <w:rStyle w:val="IndexLink"/>
                <w:rtl w:val="true"/>
              </w:rPr>
              <w:t>شرط ابتدایی</w:t>
            </w:r>
            <w:r>
              <w:rPr>
                <w:rStyle w:val="IndexLink"/>
                <w:rtl w:val="true"/>
              </w:rPr>
              <w:tab/>
            </w:r>
            <w:r>
              <w:rPr>
                <w:rStyle w:val="IndexLink"/>
              </w:rPr>
              <w:t>105</w:t>
            </w:r>
          </w:hyperlink>
        </w:p>
        <w:p>
          <w:pPr>
            <w:pStyle w:val="Contents3"/>
            <w:tabs>
              <w:tab w:val="clear" w:pos="8459"/>
              <w:tab w:val="right" w:pos="9026" w:leader="dot"/>
            </w:tabs>
            <w:rPr/>
          </w:pPr>
          <w:hyperlink w:anchor="__RefHeading___Toc596263_774463916">
            <w:r>
              <w:rPr>
                <w:webHidden/>
                <w:rStyle w:val="IndexLink"/>
                <w:rtl w:val="true"/>
              </w:rPr>
              <w:t>فصل پنجم</w:t>
            </w:r>
            <w:r>
              <w:rPr>
                <w:rStyle w:val="IndexLink"/>
                <w:rtl w:val="true"/>
              </w:rPr>
              <w:t xml:space="preserve">: </w:t>
            </w:r>
            <w:r>
              <w:rPr>
                <w:rStyle w:val="IndexLink"/>
                <w:rtl w:val="true"/>
              </w:rPr>
              <w:t>اقوال در شرط ابتدایی</w:t>
            </w:r>
            <w:r>
              <w:rPr>
                <w:rStyle w:val="IndexLink"/>
                <w:rtl w:val="true"/>
              </w:rPr>
              <w:tab/>
            </w:r>
            <w:r>
              <w:rPr>
                <w:rStyle w:val="IndexLink"/>
              </w:rPr>
              <w:t>107</w:t>
            </w:r>
          </w:hyperlink>
        </w:p>
        <w:p>
          <w:pPr>
            <w:pStyle w:val="Contents3"/>
            <w:tabs>
              <w:tab w:val="clear" w:pos="8459"/>
              <w:tab w:val="right" w:pos="9026" w:leader="dot"/>
            </w:tabs>
            <w:rPr/>
          </w:pPr>
          <w:hyperlink w:anchor="__RefHeading___Toc596265_774463916">
            <w:r>
              <w:rPr>
                <w:webHidden/>
                <w:rStyle w:val="IndexLink"/>
                <w:rtl w:val="true"/>
              </w:rPr>
              <w:t>فصل ششم</w:t>
            </w:r>
            <w:r>
              <w:rPr>
                <w:rStyle w:val="IndexLink"/>
                <w:rtl w:val="true"/>
              </w:rPr>
              <w:t xml:space="preserve">: </w:t>
            </w:r>
            <w:r>
              <w:rPr>
                <w:rStyle w:val="IndexLink"/>
                <w:rtl w:val="true"/>
              </w:rPr>
              <w:t>نظر برگزیده در معنای شرط</w:t>
            </w:r>
            <w:r>
              <w:rPr>
                <w:rStyle w:val="IndexLink"/>
                <w:rtl w:val="true"/>
              </w:rPr>
              <w:tab/>
            </w:r>
            <w:r>
              <w:rPr>
                <w:rStyle w:val="IndexLink"/>
              </w:rPr>
              <w:t>111</w:t>
            </w:r>
          </w:hyperlink>
        </w:p>
        <w:p>
          <w:pPr>
            <w:pStyle w:val="Contents3"/>
            <w:tabs>
              <w:tab w:val="clear" w:pos="8459"/>
              <w:tab w:val="right" w:pos="9026" w:leader="dot"/>
            </w:tabs>
            <w:rPr/>
          </w:pPr>
          <w:hyperlink w:anchor="__RefHeading___Toc596267_774463916">
            <w:r>
              <w:rPr>
                <w:webHidden/>
                <w:rStyle w:val="IndexLink"/>
                <w:rtl w:val="true"/>
              </w:rPr>
              <w:t>فصل هفتم</w:t>
            </w:r>
            <w:r>
              <w:rPr>
                <w:rStyle w:val="IndexLink"/>
                <w:rtl w:val="true"/>
              </w:rPr>
              <w:t xml:space="preserve">: </w:t>
            </w:r>
            <w:r>
              <w:rPr>
                <w:rStyle w:val="IndexLink"/>
                <w:rtl w:val="true"/>
              </w:rPr>
              <w:t>بررسی ادله ی طرفین</w:t>
            </w:r>
            <w:r>
              <w:rPr>
                <w:rStyle w:val="IndexLink"/>
                <w:rtl w:val="true"/>
              </w:rPr>
              <w:tab/>
            </w:r>
            <w:r>
              <w:rPr>
                <w:rStyle w:val="IndexLink"/>
              </w:rPr>
              <w:t>111</w:t>
            </w:r>
          </w:hyperlink>
        </w:p>
        <w:p>
          <w:pPr>
            <w:pStyle w:val="Contents4"/>
            <w:tabs>
              <w:tab w:val="clear" w:pos="8176"/>
              <w:tab w:val="right" w:pos="9026" w:leader="dot"/>
            </w:tabs>
            <w:rPr/>
          </w:pPr>
          <w:hyperlink w:anchor="__RefHeading___Toc596269_77446391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96271_774463916">
            <w:r>
              <w:rPr>
                <w:webHidden/>
                <w:rStyle w:val="IndexLink"/>
              </w:rPr>
              <w:t>1</w:t>
            </w:r>
            <w:r>
              <w:rPr>
                <w:rStyle w:val="IndexLink"/>
                <w:rtl w:val="true"/>
              </w:rPr>
              <w:t xml:space="preserve"> - </w:t>
            </w:r>
            <w:r>
              <w:rPr>
                <w:rStyle w:val="IndexLink"/>
                <w:rtl w:val="true"/>
              </w:rPr>
              <w:t>دلیل قائلین به عدم نفوذ شرط ابتدایی</w:t>
            </w:r>
            <w:r>
              <w:rPr>
                <w:rStyle w:val="IndexLink"/>
                <w:rtl w:val="true"/>
              </w:rPr>
              <w:tab/>
            </w:r>
            <w:r>
              <w:rPr>
                <w:rStyle w:val="IndexLink"/>
              </w:rPr>
              <w:t>111</w:t>
            </w:r>
          </w:hyperlink>
        </w:p>
        <w:p>
          <w:pPr>
            <w:pStyle w:val="Contents4"/>
            <w:tabs>
              <w:tab w:val="clear" w:pos="8176"/>
              <w:tab w:val="right" w:pos="9026" w:leader="dot"/>
            </w:tabs>
            <w:rPr/>
          </w:pPr>
          <w:hyperlink w:anchor="__RefHeading___Toc596273_774463916">
            <w:r>
              <w:rPr>
                <w:webHidden/>
                <w:rStyle w:val="IndexLink"/>
              </w:rPr>
              <w:t>2</w:t>
            </w:r>
            <w:r>
              <w:rPr>
                <w:rStyle w:val="IndexLink"/>
                <w:rtl w:val="true"/>
              </w:rPr>
              <w:t xml:space="preserve"> - </w:t>
            </w:r>
            <w:r>
              <w:rPr>
                <w:rStyle w:val="IndexLink"/>
                <w:rtl w:val="true"/>
              </w:rPr>
              <w:t>ادله ی قائلین به نفوذ شرط ابتدایی</w:t>
            </w:r>
            <w:r>
              <w:rPr>
                <w:rStyle w:val="IndexLink"/>
                <w:rtl w:val="true"/>
              </w:rPr>
              <w:tab/>
            </w:r>
            <w:r>
              <w:rPr>
                <w:rStyle w:val="IndexLink"/>
              </w:rPr>
              <w:t>116</w:t>
            </w:r>
          </w:hyperlink>
        </w:p>
        <w:p>
          <w:pPr>
            <w:pStyle w:val="Contents3"/>
            <w:tabs>
              <w:tab w:val="clear" w:pos="8459"/>
              <w:tab w:val="right" w:pos="9026" w:leader="dot"/>
            </w:tabs>
            <w:rPr/>
          </w:pPr>
          <w:hyperlink w:anchor="__RefHeading___Toc596275_774463916">
            <w:r>
              <w:rPr>
                <w:webHidden/>
                <w:rStyle w:val="IndexLink"/>
                <w:rtl w:val="true"/>
              </w:rPr>
              <w:t>منابع و مآخذ</w:t>
            </w:r>
            <w:r>
              <w:rPr>
                <w:rStyle w:val="IndexLink"/>
                <w:rtl w:val="true"/>
              </w:rPr>
              <w:tab/>
            </w:r>
            <w:r>
              <w:rPr>
                <w:rStyle w:val="IndexLink"/>
              </w:rPr>
              <w:t>119</w:t>
            </w:r>
          </w:hyperlink>
        </w:p>
        <w:p>
          <w:pPr>
            <w:pStyle w:val="Contents2"/>
            <w:tabs>
              <w:tab w:val="clear" w:pos="8743"/>
              <w:tab w:val="right" w:pos="9026" w:leader="dot"/>
            </w:tabs>
            <w:rPr/>
          </w:pPr>
          <w:hyperlink w:anchor="__RefHeading___Toc596277_774463916">
            <w:r>
              <w:rPr>
                <w:webHidden/>
                <w:rStyle w:val="IndexLink"/>
                <w:rtl w:val="true"/>
              </w:rPr>
              <w:t>نماز طواف</w:t>
            </w:r>
            <w:r>
              <w:rPr>
                <w:rStyle w:val="IndexLink"/>
                <w:rtl w:val="true"/>
              </w:rPr>
              <w:tab/>
            </w:r>
            <w:r>
              <w:rPr>
                <w:rStyle w:val="IndexLink"/>
              </w:rPr>
              <w:t>123</w:t>
            </w:r>
          </w:hyperlink>
        </w:p>
        <w:p>
          <w:pPr>
            <w:pStyle w:val="Contents3"/>
            <w:tabs>
              <w:tab w:val="clear" w:pos="8459"/>
              <w:tab w:val="right" w:pos="9026" w:leader="dot"/>
            </w:tabs>
            <w:rPr/>
          </w:pPr>
          <w:hyperlink w:anchor="__RefHeading___Toc596279_774463916">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596281_774463916">
            <w:r>
              <w:rPr>
                <w:webHidden/>
                <w:rStyle w:val="IndexLink"/>
                <w:rtl w:val="true"/>
              </w:rPr>
              <w:t>مقدمه</w:t>
            </w:r>
            <w:r>
              <w:rPr>
                <w:rStyle w:val="IndexLink"/>
                <w:rtl w:val="true"/>
              </w:rPr>
              <w:tab/>
            </w:r>
            <w:r>
              <w:rPr>
                <w:rStyle w:val="IndexLink"/>
              </w:rPr>
              <w:t>123</w:t>
            </w:r>
          </w:hyperlink>
        </w:p>
        <w:p>
          <w:pPr>
            <w:pStyle w:val="Contents3"/>
            <w:tabs>
              <w:tab w:val="clear" w:pos="8459"/>
              <w:tab w:val="right" w:pos="9026" w:leader="dot"/>
            </w:tabs>
            <w:rPr/>
          </w:pPr>
          <w:hyperlink w:anchor="__RefHeading___Toc596283_774463916">
            <w:r>
              <w:rPr>
                <w:webHidden/>
                <w:rStyle w:val="IndexLink"/>
                <w:rtl w:val="true"/>
              </w:rPr>
              <w:t>و اتخِذوا</w:t>
            </w:r>
            <w:r>
              <w:rPr>
                <w:rStyle w:val="IndexLink"/>
                <w:rtl w:val="true"/>
              </w:rPr>
              <w:tab/>
            </w:r>
            <w:r>
              <w:rPr>
                <w:rStyle w:val="IndexLink"/>
              </w:rPr>
              <w:t>125</w:t>
            </w:r>
          </w:hyperlink>
        </w:p>
        <w:p>
          <w:pPr>
            <w:pStyle w:val="Contents4"/>
            <w:tabs>
              <w:tab w:val="clear" w:pos="8176"/>
              <w:tab w:val="right" w:pos="9026" w:leader="dot"/>
            </w:tabs>
            <w:rPr/>
          </w:pPr>
          <w:hyperlink w:anchor="__RefHeading___Toc596285_774463916">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596287_774463916">
            <w:r>
              <w:rPr>
                <w:webHidden/>
                <w:rStyle w:val="IndexLink"/>
                <w:rtl w:val="true"/>
              </w:rPr>
              <w:t>مبحث اول</w:t>
            </w:r>
            <w:r>
              <w:rPr>
                <w:rStyle w:val="IndexLink"/>
                <w:rtl w:val="true"/>
              </w:rPr>
              <w:t xml:space="preserve">: </w:t>
            </w:r>
            <w:r>
              <w:rPr>
                <w:rStyle w:val="IndexLink"/>
                <w:rtl w:val="true"/>
              </w:rPr>
              <w:t>عطف یا استیناف ؟</w:t>
            </w:r>
            <w:r>
              <w:rPr>
                <w:rStyle w:val="IndexLink"/>
                <w:rtl w:val="true"/>
              </w:rPr>
              <w:tab/>
            </w:r>
            <w:r>
              <w:rPr>
                <w:rStyle w:val="IndexLink"/>
              </w:rPr>
              <w:t>126</w:t>
            </w:r>
          </w:hyperlink>
        </w:p>
        <w:p>
          <w:pPr>
            <w:pStyle w:val="Contents4"/>
            <w:tabs>
              <w:tab w:val="clear" w:pos="8176"/>
              <w:tab w:val="right" w:pos="9026" w:leader="dot"/>
            </w:tabs>
            <w:rPr/>
          </w:pPr>
          <w:hyperlink w:anchor="__RefHeading___Toc596289_774463916">
            <w:r>
              <w:rPr>
                <w:webHidden/>
                <w:rStyle w:val="IndexLink"/>
                <w:rtl w:val="true"/>
              </w:rPr>
              <w:t>مبحث دوم</w:t>
            </w:r>
            <w:r>
              <w:rPr>
                <w:rStyle w:val="IndexLink"/>
                <w:rtl w:val="true"/>
              </w:rPr>
              <w:t xml:space="preserve">: </w:t>
            </w:r>
            <w:r>
              <w:rPr>
                <w:rStyle w:val="IndexLink"/>
                <w:rtl w:val="true"/>
              </w:rPr>
              <w:t>امر یا ماضی ؟</w:t>
            </w:r>
            <w:r>
              <w:rPr>
                <w:rStyle w:val="IndexLink"/>
                <w:rtl w:val="true"/>
              </w:rPr>
              <w:tab/>
            </w:r>
            <w:r>
              <w:rPr>
                <w:rStyle w:val="IndexLink"/>
              </w:rPr>
              <w:t>126</w:t>
            </w:r>
          </w:hyperlink>
        </w:p>
        <w:p>
          <w:pPr>
            <w:pStyle w:val="Contents4"/>
            <w:tabs>
              <w:tab w:val="clear" w:pos="8176"/>
              <w:tab w:val="right" w:pos="9026" w:leader="dot"/>
            </w:tabs>
            <w:rPr/>
          </w:pPr>
          <w:hyperlink w:anchor="__RefHeading___Toc596291_774463916">
            <w:r>
              <w:rPr>
                <w:webHidden/>
                <w:rStyle w:val="IndexLink"/>
                <w:rtl w:val="true"/>
              </w:rPr>
              <w:t>مبحث سوم</w:t>
            </w:r>
            <w:r>
              <w:rPr>
                <w:rStyle w:val="IndexLink"/>
                <w:rtl w:val="true"/>
              </w:rPr>
              <w:t xml:space="preserve">: </w:t>
            </w:r>
            <w:r>
              <w:rPr>
                <w:rStyle w:val="IndexLink"/>
                <w:rtl w:val="true"/>
              </w:rPr>
              <w:t>مخاطب چه کسی است ؟</w:t>
            </w:r>
            <w:r>
              <w:rPr>
                <w:rStyle w:val="IndexLink"/>
                <w:rtl w:val="true"/>
              </w:rPr>
              <w:tab/>
            </w:r>
            <w:r>
              <w:rPr>
                <w:rStyle w:val="IndexLink"/>
              </w:rPr>
              <w:t>127</w:t>
            </w:r>
          </w:hyperlink>
        </w:p>
        <w:p>
          <w:pPr>
            <w:pStyle w:val="Contents4"/>
            <w:tabs>
              <w:tab w:val="clear" w:pos="8176"/>
              <w:tab w:val="right" w:pos="9026" w:leader="dot"/>
            </w:tabs>
            <w:rPr/>
          </w:pPr>
          <w:hyperlink w:anchor="__RefHeading___Toc596293_774463916">
            <w:r>
              <w:rPr>
                <w:webHidden/>
                <w:rStyle w:val="IndexLink"/>
                <w:rtl w:val="true"/>
              </w:rPr>
              <w:t>مبحث چهارم</w:t>
            </w:r>
            <w:r>
              <w:rPr>
                <w:rStyle w:val="IndexLink"/>
                <w:rtl w:val="true"/>
              </w:rPr>
              <w:t xml:space="preserve">: </w:t>
            </w:r>
            <w:r>
              <w:rPr>
                <w:rStyle w:val="IndexLink"/>
                <w:rtl w:val="true"/>
              </w:rPr>
              <w:t>وجوب یا استحباب ؟</w:t>
            </w:r>
            <w:r>
              <w:rPr>
                <w:rStyle w:val="IndexLink"/>
                <w:rtl w:val="true"/>
              </w:rPr>
              <w:tab/>
            </w:r>
            <w:r>
              <w:rPr>
                <w:rStyle w:val="IndexLink"/>
              </w:rPr>
              <w:t>128</w:t>
            </w:r>
          </w:hyperlink>
        </w:p>
        <w:p>
          <w:pPr>
            <w:pStyle w:val="Contents3"/>
            <w:tabs>
              <w:tab w:val="clear" w:pos="8459"/>
              <w:tab w:val="right" w:pos="9026" w:leader="dot"/>
            </w:tabs>
            <w:rPr/>
          </w:pPr>
          <w:hyperlink w:anchor="__RefHeading___Toc596295_774463916">
            <w:r>
              <w:rPr>
                <w:webHidden/>
                <w:rStyle w:val="IndexLink"/>
                <w:rtl w:val="true"/>
              </w:rPr>
              <w:t>مقام ابراهیم</w:t>
            </w:r>
            <w:r>
              <w:rPr>
                <w:rStyle w:val="IndexLink"/>
                <w:rtl w:val="true"/>
              </w:rPr>
              <w:tab/>
            </w:r>
            <w:r>
              <w:rPr>
                <w:rStyle w:val="IndexLink"/>
              </w:rPr>
              <w:t>129</w:t>
            </w:r>
          </w:hyperlink>
        </w:p>
        <w:p>
          <w:pPr>
            <w:pStyle w:val="Contents4"/>
            <w:tabs>
              <w:tab w:val="clear" w:pos="8176"/>
              <w:tab w:val="right" w:pos="9026" w:leader="dot"/>
            </w:tabs>
            <w:rPr/>
          </w:pPr>
          <w:hyperlink w:anchor="__RefHeading___Toc596297_774463916">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596299_774463916">
            <w:r>
              <w:rPr>
                <w:webHidden/>
                <w:rStyle w:val="IndexLink"/>
                <w:rtl w:val="true"/>
              </w:rPr>
              <w:t>مبحث اول</w:t>
            </w:r>
            <w:r>
              <w:rPr>
                <w:rStyle w:val="IndexLink"/>
                <w:rtl w:val="true"/>
              </w:rPr>
              <w:t xml:space="preserve">: </w:t>
            </w:r>
            <w:r>
              <w:rPr>
                <w:rStyle w:val="IndexLink"/>
                <w:rtl w:val="true"/>
              </w:rPr>
              <w:t>مقام ابراهیم چیست ؟</w:t>
            </w:r>
            <w:r>
              <w:rPr>
                <w:rStyle w:val="IndexLink"/>
                <w:rtl w:val="true"/>
              </w:rPr>
              <w:tab/>
            </w:r>
            <w:r>
              <w:rPr>
                <w:rStyle w:val="IndexLink"/>
              </w:rPr>
              <w:t>129</w:t>
            </w:r>
          </w:hyperlink>
        </w:p>
        <w:p>
          <w:pPr>
            <w:pStyle w:val="Contents4"/>
            <w:tabs>
              <w:tab w:val="clear" w:pos="8176"/>
              <w:tab w:val="right" w:pos="9026" w:leader="dot"/>
            </w:tabs>
            <w:rPr/>
          </w:pPr>
          <w:hyperlink w:anchor="__RefHeading___Toc596301_774463916">
            <w:r>
              <w:rPr>
                <w:webHidden/>
                <w:rStyle w:val="IndexLink"/>
                <w:rtl w:val="true"/>
              </w:rPr>
              <w:t>مبحث دوم</w:t>
            </w:r>
            <w:r>
              <w:rPr>
                <w:rStyle w:val="IndexLink"/>
                <w:rtl w:val="true"/>
              </w:rPr>
              <w:t xml:space="preserve">: </w:t>
            </w:r>
            <w:r>
              <w:rPr>
                <w:rStyle w:val="IndexLink"/>
                <w:rtl w:val="true"/>
              </w:rPr>
              <w:t>مکان اصلی مقام ابراهیم</w:t>
            </w:r>
            <w:r>
              <w:rPr>
                <w:rStyle w:val="IndexLink"/>
                <w:rtl w:val="true"/>
              </w:rPr>
              <w:tab/>
            </w:r>
            <w:r>
              <w:rPr>
                <w:rStyle w:val="IndexLink"/>
              </w:rPr>
              <w:t>131</w:t>
            </w:r>
          </w:hyperlink>
        </w:p>
        <w:p>
          <w:pPr>
            <w:pStyle w:val="Contents4"/>
            <w:tabs>
              <w:tab w:val="clear" w:pos="8176"/>
              <w:tab w:val="right" w:pos="9026" w:leader="dot"/>
            </w:tabs>
            <w:rPr/>
          </w:pPr>
          <w:hyperlink w:anchor="__RefHeading___Toc596303_774463916">
            <w:r>
              <w:rPr>
                <w:webHidden/>
                <w:rStyle w:val="IndexLink"/>
                <w:rtl w:val="true"/>
              </w:rPr>
              <w:t>مبحث سوم</w:t>
            </w:r>
            <w:r>
              <w:rPr>
                <w:rStyle w:val="IndexLink"/>
                <w:rtl w:val="true"/>
              </w:rPr>
              <w:t xml:space="preserve">: </w:t>
            </w:r>
            <w:r>
              <w:rPr>
                <w:rStyle w:val="IndexLink"/>
                <w:rtl w:val="true"/>
              </w:rPr>
              <w:t>آثار و احکام مقام ابراهیم</w:t>
            </w:r>
            <w:r>
              <w:rPr>
                <w:rStyle w:val="IndexLink"/>
                <w:rtl w:val="true"/>
              </w:rPr>
              <w:tab/>
            </w:r>
            <w:r>
              <w:rPr>
                <w:rStyle w:val="IndexLink"/>
              </w:rPr>
              <w:t>131</w:t>
            </w:r>
          </w:hyperlink>
        </w:p>
        <w:p>
          <w:pPr>
            <w:pStyle w:val="Contents3"/>
            <w:tabs>
              <w:tab w:val="clear" w:pos="8459"/>
              <w:tab w:val="right" w:pos="9026" w:leader="dot"/>
            </w:tabs>
            <w:rPr/>
          </w:pPr>
          <w:hyperlink w:anchor="__RefHeading___Toc596305_774463916">
            <w:r>
              <w:rPr>
                <w:webHidden/>
                <w:rStyle w:val="IndexLink"/>
                <w:rtl w:val="true"/>
              </w:rPr>
              <w:t>مصلی</w:t>
            </w:r>
            <w:r>
              <w:rPr>
                <w:rStyle w:val="IndexLink"/>
                <w:rtl w:val="true"/>
              </w:rPr>
              <w:tab/>
            </w:r>
            <w:r>
              <w:rPr>
                <w:rStyle w:val="IndexLink"/>
              </w:rPr>
              <w:t>132</w:t>
            </w:r>
          </w:hyperlink>
        </w:p>
        <w:p>
          <w:pPr>
            <w:pStyle w:val="Contents4"/>
            <w:tabs>
              <w:tab w:val="clear" w:pos="8176"/>
              <w:tab w:val="right" w:pos="9026" w:leader="dot"/>
            </w:tabs>
            <w:rPr/>
          </w:pPr>
          <w:hyperlink w:anchor="__RefHeading___Toc596307_774463916">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96309_774463916">
            <w:r>
              <w:rPr>
                <w:webHidden/>
                <w:rStyle w:val="IndexLink"/>
                <w:rtl w:val="true"/>
              </w:rPr>
              <w:t>مبحث اول</w:t>
            </w:r>
            <w:r>
              <w:rPr>
                <w:rStyle w:val="IndexLink"/>
                <w:rtl w:val="true"/>
              </w:rPr>
              <w:t xml:space="preserve">: </w:t>
            </w:r>
            <w:r>
              <w:rPr>
                <w:rStyle w:val="IndexLink"/>
                <w:rtl w:val="true"/>
              </w:rPr>
              <w:t>وجوب نماز طواف</w:t>
            </w:r>
            <w:r>
              <w:rPr>
                <w:rStyle w:val="IndexLink"/>
                <w:rtl w:val="true"/>
              </w:rPr>
              <w:tab/>
            </w:r>
            <w:r>
              <w:rPr>
                <w:rStyle w:val="IndexLink"/>
              </w:rPr>
              <w:t>133</w:t>
            </w:r>
          </w:hyperlink>
        </w:p>
        <w:p>
          <w:pPr>
            <w:pStyle w:val="Contents4"/>
            <w:tabs>
              <w:tab w:val="clear" w:pos="8176"/>
              <w:tab w:val="right" w:pos="9026" w:leader="dot"/>
            </w:tabs>
            <w:rPr/>
          </w:pPr>
          <w:hyperlink w:anchor="__RefHeading___Toc596311_774463916">
            <w:r>
              <w:rPr>
                <w:webHidden/>
                <w:rStyle w:val="IndexLink"/>
                <w:rtl w:val="true"/>
              </w:rPr>
              <w:t>مبحث دوم</w:t>
            </w:r>
            <w:r>
              <w:rPr>
                <w:rStyle w:val="IndexLink"/>
                <w:rtl w:val="true"/>
              </w:rPr>
              <w:t xml:space="preserve">: </w:t>
            </w:r>
            <w:r>
              <w:rPr>
                <w:rStyle w:val="IndexLink"/>
                <w:rtl w:val="true"/>
              </w:rPr>
              <w:t>نماز طواف در مذاهب</w:t>
            </w:r>
            <w:r>
              <w:rPr>
                <w:rStyle w:val="IndexLink"/>
                <w:rtl w:val="true"/>
              </w:rPr>
              <w:tab/>
            </w:r>
            <w:r>
              <w:rPr>
                <w:rStyle w:val="IndexLink"/>
              </w:rPr>
              <w:t>134</w:t>
            </w:r>
          </w:hyperlink>
        </w:p>
        <w:p>
          <w:pPr>
            <w:pStyle w:val="Contents4"/>
            <w:tabs>
              <w:tab w:val="clear" w:pos="8176"/>
              <w:tab w:val="right" w:pos="9026" w:leader="dot"/>
            </w:tabs>
            <w:rPr/>
          </w:pPr>
          <w:hyperlink w:anchor="__RefHeading___Toc596313_774463916">
            <w:r>
              <w:rPr>
                <w:webHidden/>
                <w:rStyle w:val="IndexLink"/>
                <w:rtl w:val="true"/>
              </w:rPr>
              <w:t>مبحث سوم</w:t>
            </w:r>
            <w:r>
              <w:rPr>
                <w:rStyle w:val="IndexLink"/>
                <w:rtl w:val="true"/>
              </w:rPr>
              <w:t xml:space="preserve">: </w:t>
            </w:r>
            <w:r>
              <w:rPr>
                <w:rStyle w:val="IndexLink"/>
                <w:rtl w:val="true"/>
              </w:rPr>
              <w:t>ادلّه ی قائلین به وجوب نماز طواف</w:t>
            </w:r>
            <w:r>
              <w:rPr>
                <w:rStyle w:val="IndexLink"/>
                <w:rtl w:val="true"/>
              </w:rPr>
              <w:tab/>
            </w:r>
            <w:r>
              <w:rPr>
                <w:rStyle w:val="IndexLink"/>
              </w:rPr>
              <w:t>142</w:t>
            </w:r>
          </w:hyperlink>
        </w:p>
        <w:p>
          <w:pPr>
            <w:pStyle w:val="Contents4"/>
            <w:tabs>
              <w:tab w:val="clear" w:pos="8176"/>
              <w:tab w:val="right" w:pos="9026" w:leader="dot"/>
            </w:tabs>
            <w:rPr/>
          </w:pPr>
          <w:hyperlink w:anchor="__RefHeading___Toc596315_774463916">
            <w:r>
              <w:rPr>
                <w:webHidden/>
                <w:rStyle w:val="IndexLink"/>
                <w:rtl w:val="true"/>
              </w:rPr>
              <w:t>مبحث چهارم</w:t>
            </w:r>
            <w:r>
              <w:rPr>
                <w:rStyle w:val="IndexLink"/>
                <w:rtl w:val="true"/>
              </w:rPr>
              <w:t xml:space="preserve">: </w:t>
            </w:r>
            <w:r>
              <w:rPr>
                <w:rStyle w:val="IndexLink"/>
                <w:rtl w:val="true"/>
              </w:rPr>
              <w:t>مکان نماز طواف</w:t>
            </w:r>
            <w:r>
              <w:rPr>
                <w:rStyle w:val="IndexLink"/>
                <w:rtl w:val="true"/>
              </w:rPr>
              <w:tab/>
            </w:r>
            <w:r>
              <w:rPr>
                <w:rStyle w:val="IndexLink"/>
              </w:rPr>
              <w:t>145</w:t>
            </w:r>
          </w:hyperlink>
        </w:p>
        <w:p>
          <w:pPr>
            <w:pStyle w:val="Contents4"/>
            <w:tabs>
              <w:tab w:val="clear" w:pos="8176"/>
              <w:tab w:val="right" w:pos="9026" w:leader="dot"/>
            </w:tabs>
            <w:rPr/>
          </w:pPr>
          <w:hyperlink w:anchor="__RefHeading___Toc596317_774463916">
            <w:r>
              <w:rPr>
                <w:webHidden/>
                <w:rStyle w:val="IndexLink"/>
                <w:rtl w:val="true"/>
              </w:rPr>
              <w:t>مبحث پنجم</w:t>
            </w:r>
            <w:r>
              <w:rPr>
                <w:rStyle w:val="IndexLink"/>
                <w:rtl w:val="true"/>
              </w:rPr>
              <w:t xml:space="preserve">: </w:t>
            </w:r>
            <w:r>
              <w:rPr>
                <w:rStyle w:val="IndexLink"/>
                <w:rtl w:val="true"/>
              </w:rPr>
              <w:t>زمان نماز طواف</w:t>
            </w:r>
            <w:r>
              <w:rPr>
                <w:rStyle w:val="IndexLink"/>
                <w:rtl w:val="true"/>
              </w:rPr>
              <w:tab/>
            </w:r>
            <w:r>
              <w:rPr>
                <w:rStyle w:val="IndexLink"/>
              </w:rPr>
              <w:t>148</w:t>
            </w:r>
          </w:hyperlink>
        </w:p>
        <w:p>
          <w:pPr>
            <w:pStyle w:val="Contents4"/>
            <w:tabs>
              <w:tab w:val="clear" w:pos="8176"/>
              <w:tab w:val="right" w:pos="9026" w:leader="dot"/>
            </w:tabs>
            <w:rPr/>
          </w:pPr>
          <w:hyperlink w:anchor="__RefHeading___Toc596319_774463916">
            <w:r>
              <w:rPr>
                <w:webHidden/>
                <w:rStyle w:val="IndexLink"/>
                <w:rtl w:val="true"/>
              </w:rPr>
              <w:t>مبحث ششم</w:t>
            </w:r>
            <w:r>
              <w:rPr>
                <w:rStyle w:val="IndexLink"/>
                <w:rtl w:val="true"/>
              </w:rPr>
              <w:t xml:space="preserve">: </w:t>
            </w:r>
            <w:r>
              <w:rPr>
                <w:rStyle w:val="IndexLink"/>
                <w:rtl w:val="true"/>
              </w:rPr>
              <w:t>اجزاء نمازهای دیگر از نماز طواف</w:t>
            </w:r>
            <w:r>
              <w:rPr>
                <w:rStyle w:val="IndexLink"/>
                <w:rtl w:val="true"/>
              </w:rPr>
              <w:tab/>
            </w:r>
            <w:r>
              <w:rPr>
                <w:rStyle w:val="IndexLink"/>
              </w:rPr>
              <w:t>151</w:t>
            </w:r>
          </w:hyperlink>
        </w:p>
        <w:p>
          <w:pPr>
            <w:pStyle w:val="Contents4"/>
            <w:tabs>
              <w:tab w:val="clear" w:pos="8176"/>
              <w:tab w:val="right" w:pos="9026" w:leader="dot"/>
            </w:tabs>
            <w:rPr/>
          </w:pPr>
          <w:hyperlink w:anchor="__RefHeading___Toc596321_774463916">
            <w:r>
              <w:rPr>
                <w:webHidden/>
                <w:rStyle w:val="IndexLink"/>
                <w:rtl w:val="true"/>
              </w:rPr>
              <w:t>مبحث هفتم</w:t>
            </w:r>
            <w:r>
              <w:rPr>
                <w:rStyle w:val="IndexLink"/>
                <w:rtl w:val="true"/>
              </w:rPr>
              <w:t xml:space="preserve">: </w:t>
            </w:r>
            <w:r>
              <w:rPr>
                <w:rStyle w:val="IndexLink"/>
                <w:rtl w:val="true"/>
              </w:rPr>
              <w:t>نشسته خواندن نماز طواف</w:t>
            </w:r>
            <w:r>
              <w:rPr>
                <w:rStyle w:val="IndexLink"/>
                <w:rtl w:val="true"/>
              </w:rPr>
              <w:tab/>
            </w:r>
            <w:r>
              <w:rPr>
                <w:rStyle w:val="IndexLink"/>
              </w:rPr>
              <w:t>153</w:t>
            </w:r>
          </w:hyperlink>
        </w:p>
        <w:p>
          <w:pPr>
            <w:pStyle w:val="Contents4"/>
            <w:tabs>
              <w:tab w:val="clear" w:pos="8176"/>
              <w:tab w:val="right" w:pos="9026" w:leader="dot"/>
            </w:tabs>
            <w:rPr/>
          </w:pPr>
          <w:hyperlink w:anchor="__RefHeading___Toc596323_774463916">
            <w:r>
              <w:rPr>
                <w:webHidden/>
                <w:rStyle w:val="IndexLink"/>
                <w:rtl w:val="true"/>
              </w:rPr>
              <w:t>مبحث هشتم</w:t>
            </w:r>
            <w:r>
              <w:rPr>
                <w:rStyle w:val="IndexLink"/>
                <w:rtl w:val="true"/>
              </w:rPr>
              <w:t xml:space="preserve">: </w:t>
            </w:r>
            <w:r>
              <w:rPr>
                <w:rStyle w:val="IndexLink"/>
                <w:rtl w:val="true"/>
              </w:rPr>
              <w:t>محاذات مرد و زن در نماز طواف</w:t>
            </w:r>
            <w:r>
              <w:rPr>
                <w:rStyle w:val="IndexLink"/>
                <w:rtl w:val="true"/>
              </w:rPr>
              <w:tab/>
            </w:r>
            <w:r>
              <w:rPr>
                <w:rStyle w:val="IndexLink"/>
              </w:rPr>
              <w:t>155</w:t>
            </w:r>
          </w:hyperlink>
        </w:p>
        <w:p>
          <w:pPr>
            <w:pStyle w:val="Contents3"/>
            <w:tabs>
              <w:tab w:val="clear" w:pos="8459"/>
              <w:tab w:val="right" w:pos="9026" w:leader="dot"/>
            </w:tabs>
            <w:rPr/>
          </w:pPr>
          <w:hyperlink w:anchor="__RefHeading___Toc596325_774463916">
            <w:r>
              <w:rPr>
                <w:webHidden/>
                <w:rStyle w:val="IndexLink"/>
                <w:rtl w:val="true"/>
              </w:rPr>
              <w:t>خلاصه</w:t>
            </w:r>
            <w:r>
              <w:rPr>
                <w:rStyle w:val="IndexLink"/>
                <w:rtl w:val="true"/>
              </w:rPr>
              <w:tab/>
            </w:r>
            <w:r>
              <w:rPr>
                <w:rStyle w:val="IndexLink"/>
              </w:rPr>
              <w:t>156</w:t>
            </w:r>
          </w:hyperlink>
        </w:p>
        <w:p>
          <w:pPr>
            <w:pStyle w:val="Contents2"/>
            <w:tabs>
              <w:tab w:val="clear" w:pos="8743"/>
              <w:tab w:val="right" w:pos="9026" w:leader="dot"/>
            </w:tabs>
            <w:rPr/>
          </w:pPr>
          <w:hyperlink w:anchor="__RefHeading___Toc596327_774463916">
            <w:r>
              <w:rPr>
                <w:webHidden/>
                <w:rStyle w:val="IndexLink"/>
                <w:rtl w:val="true"/>
              </w:rPr>
              <w:t>قاعده ی لا ضرر و معامله به قصد فرار از دین</w:t>
            </w:r>
            <w:r>
              <w:rPr>
                <w:rStyle w:val="IndexLink"/>
                <w:rtl w:val="true"/>
              </w:rPr>
              <w:tab/>
            </w:r>
            <w:r>
              <w:rPr>
                <w:rStyle w:val="IndexLink"/>
              </w:rPr>
              <w:t>160</w:t>
            </w:r>
          </w:hyperlink>
        </w:p>
        <w:p>
          <w:pPr>
            <w:pStyle w:val="Contents3"/>
            <w:tabs>
              <w:tab w:val="clear" w:pos="8459"/>
              <w:tab w:val="right" w:pos="9026" w:leader="dot"/>
            </w:tabs>
            <w:rPr/>
          </w:pPr>
          <w:hyperlink w:anchor="__RefHeading___Toc596329_774463916">
            <w:r>
              <w:rPr>
                <w:webHidden/>
                <w:rStyle w:val="IndexLink"/>
                <w:rtl w:val="true"/>
              </w:rPr>
              <w:t>مقدمه</w:t>
            </w:r>
            <w:r>
              <w:rPr>
                <w:rStyle w:val="IndexLink"/>
                <w:rtl w:val="true"/>
              </w:rPr>
              <w:tab/>
            </w:r>
            <w:r>
              <w:rPr>
                <w:rStyle w:val="IndexLink"/>
              </w:rPr>
              <w:t>160</w:t>
            </w:r>
          </w:hyperlink>
        </w:p>
        <w:p>
          <w:pPr>
            <w:pStyle w:val="Contents3"/>
            <w:tabs>
              <w:tab w:val="clear" w:pos="8459"/>
              <w:tab w:val="right" w:pos="9026" w:leader="dot"/>
            </w:tabs>
            <w:rPr/>
          </w:pPr>
          <w:hyperlink w:anchor="__RefHeading___Toc596331_774463916">
            <w:r>
              <w:rPr>
                <w:webHidden/>
                <w:rStyle w:val="IndexLink"/>
                <w:rtl w:val="true"/>
              </w:rPr>
              <w:t>تحریر محلّ بحث</w:t>
            </w:r>
            <w:r>
              <w:rPr>
                <w:rStyle w:val="IndexLink"/>
                <w:rtl w:val="true"/>
              </w:rPr>
              <w:tab/>
            </w:r>
            <w:r>
              <w:rPr>
                <w:rStyle w:val="IndexLink"/>
              </w:rPr>
              <w:t>163</w:t>
            </w:r>
          </w:hyperlink>
        </w:p>
        <w:p>
          <w:pPr>
            <w:pStyle w:val="Contents3"/>
            <w:tabs>
              <w:tab w:val="clear" w:pos="8459"/>
              <w:tab w:val="right" w:pos="9026" w:leader="dot"/>
            </w:tabs>
            <w:rPr/>
          </w:pPr>
          <w:hyperlink w:anchor="__RefHeading___Toc596333_774463916">
            <w:r>
              <w:rPr>
                <w:webHidden/>
                <w:rStyle w:val="IndexLink"/>
                <w:rtl w:val="true"/>
              </w:rPr>
              <w:t>تحقیقی در رابطه با قاعده ی لاضرر</w:t>
            </w:r>
            <w:r>
              <w:rPr>
                <w:rStyle w:val="IndexLink"/>
                <w:rtl w:val="true"/>
              </w:rPr>
              <w:tab/>
            </w:r>
            <w:r>
              <w:rPr>
                <w:rStyle w:val="IndexLink"/>
              </w:rPr>
              <w:t>165</w:t>
            </w:r>
          </w:hyperlink>
        </w:p>
        <w:p>
          <w:pPr>
            <w:pStyle w:val="Contents3"/>
            <w:tabs>
              <w:tab w:val="clear" w:pos="8459"/>
              <w:tab w:val="right" w:pos="9026" w:leader="dot"/>
            </w:tabs>
            <w:rPr/>
          </w:pPr>
          <w:hyperlink w:anchor="__RefHeading___Toc596335_774463916">
            <w:r>
              <w:rPr>
                <w:webHidden/>
                <w:rStyle w:val="IndexLink"/>
                <w:rtl w:val="true"/>
              </w:rPr>
              <w:t>مبانی مختلف در قاعده ی لا ضرر</w:t>
            </w:r>
            <w:r>
              <w:rPr>
                <w:rStyle w:val="IndexLink"/>
                <w:rtl w:val="true"/>
              </w:rPr>
              <w:tab/>
            </w:r>
            <w:r>
              <w:rPr>
                <w:rStyle w:val="IndexLink"/>
              </w:rPr>
              <w:t>166</w:t>
            </w:r>
          </w:hyperlink>
        </w:p>
        <w:p>
          <w:pPr>
            <w:pStyle w:val="Contents3"/>
            <w:tabs>
              <w:tab w:val="clear" w:pos="8459"/>
              <w:tab w:val="right" w:pos="9026" w:leader="dot"/>
            </w:tabs>
            <w:rPr/>
          </w:pPr>
          <w:hyperlink w:anchor="__RefHeading___Toc596337_774463916">
            <w:r>
              <w:rPr>
                <w:webHidden/>
                <w:rStyle w:val="IndexLink"/>
                <w:rtl w:val="true"/>
              </w:rPr>
              <w:t>رأی امام خمینی</w:t>
            </w:r>
            <w:r>
              <w:rPr>
                <w:rStyle w:val="IndexLink"/>
                <w:rtl w:val="true"/>
              </w:rPr>
              <w:tab/>
            </w:r>
            <w:r>
              <w:rPr>
                <w:rStyle w:val="IndexLink"/>
              </w:rPr>
              <w:t>166</w:t>
            </w:r>
          </w:hyperlink>
        </w:p>
        <w:p>
          <w:pPr>
            <w:pStyle w:val="Contents3"/>
            <w:tabs>
              <w:tab w:val="clear" w:pos="8459"/>
              <w:tab w:val="right" w:pos="9026" w:leader="dot"/>
            </w:tabs>
            <w:rPr/>
          </w:pPr>
          <w:hyperlink w:anchor="__RefHeading___Toc596339_774463916">
            <w:r>
              <w:rPr>
                <w:webHidden/>
                <w:rStyle w:val="IndexLink"/>
                <w:rtl w:val="true"/>
              </w:rPr>
              <w:t>نظراتی در قاعده ی لاضرر</w:t>
            </w:r>
            <w:r>
              <w:rPr>
                <w:rStyle w:val="IndexLink"/>
                <w:rtl w:val="true"/>
              </w:rPr>
              <w:tab/>
            </w:r>
            <w:r>
              <w:rPr>
                <w:rStyle w:val="IndexLink"/>
              </w:rPr>
              <w:t>171</w:t>
            </w:r>
          </w:hyperlink>
        </w:p>
        <w:p>
          <w:pPr>
            <w:pStyle w:val="Contents4"/>
            <w:tabs>
              <w:tab w:val="clear" w:pos="8176"/>
              <w:tab w:val="right" w:pos="9026" w:leader="dot"/>
            </w:tabs>
            <w:rPr/>
          </w:pPr>
          <w:hyperlink w:anchor="__RefHeading___Toc596341_774463916">
            <w:r>
              <w:rPr>
                <w:webHidden/>
                <w:rStyle w:val="IndexLink"/>
              </w:rPr>
              <w:t>1</w:t>
            </w:r>
            <w:r>
              <w:rPr>
                <w:rStyle w:val="IndexLink"/>
                <w:rtl w:val="true"/>
              </w:rPr>
              <w:t xml:space="preserve"> - </w:t>
            </w:r>
            <w:r>
              <w:rPr>
                <w:rStyle w:val="IndexLink"/>
                <w:rtl w:val="true"/>
              </w:rPr>
              <w:t>لاضرر در عرصه ی تشریع و امتثال</w:t>
            </w:r>
            <w:r>
              <w:rPr>
                <w:rStyle w:val="IndexLink"/>
                <w:rtl w:val="true"/>
              </w:rPr>
              <w:tab/>
            </w:r>
            <w:r>
              <w:rPr>
                <w:rStyle w:val="IndexLink"/>
              </w:rPr>
              <w:t>171</w:t>
            </w:r>
          </w:hyperlink>
        </w:p>
        <w:p>
          <w:pPr>
            <w:pStyle w:val="Contents4"/>
            <w:tabs>
              <w:tab w:val="clear" w:pos="8176"/>
              <w:tab w:val="right" w:pos="9026" w:leader="dot"/>
            </w:tabs>
            <w:rPr/>
          </w:pPr>
          <w:hyperlink w:anchor="__RefHeading___Toc596343_774463916">
            <w:r>
              <w:rPr>
                <w:webHidden/>
                <w:rStyle w:val="IndexLink"/>
              </w:rPr>
              <w:t>2</w:t>
            </w:r>
            <w:r>
              <w:rPr>
                <w:rStyle w:val="IndexLink"/>
                <w:rtl w:val="true"/>
              </w:rPr>
              <w:t xml:space="preserve"> - </w:t>
            </w:r>
            <w:r>
              <w:rPr>
                <w:rStyle w:val="IndexLink"/>
                <w:rtl w:val="true"/>
              </w:rPr>
              <w:t>لاضرر در عرصه ی قانونگذاری و قضاوت</w:t>
            </w:r>
            <w:r>
              <w:rPr>
                <w:rStyle w:val="IndexLink"/>
                <w:rtl w:val="true"/>
              </w:rPr>
              <w:tab/>
            </w:r>
            <w:r>
              <w:rPr>
                <w:rStyle w:val="IndexLink"/>
              </w:rPr>
              <w:t>172</w:t>
            </w:r>
          </w:hyperlink>
        </w:p>
        <w:p>
          <w:pPr>
            <w:pStyle w:val="Contents3"/>
            <w:tabs>
              <w:tab w:val="clear" w:pos="8459"/>
              <w:tab w:val="right" w:pos="9026" w:leader="dot"/>
            </w:tabs>
            <w:rPr/>
          </w:pPr>
          <w:hyperlink w:anchor="__RefHeading___Toc596345_774463916">
            <w:r>
              <w:rPr>
                <w:webHidden/>
                <w:rStyle w:val="IndexLink"/>
                <w:rtl w:val="true"/>
              </w:rPr>
              <w:t>لا ضرر و معامله ی به قصد فرار از دین</w:t>
            </w:r>
            <w:r>
              <w:rPr>
                <w:rStyle w:val="IndexLink"/>
                <w:rtl w:val="true"/>
              </w:rPr>
              <w:tab/>
            </w:r>
            <w:r>
              <w:rPr>
                <w:rStyle w:val="IndexLink"/>
              </w:rPr>
              <w:t>175</w:t>
            </w:r>
          </w:hyperlink>
        </w:p>
        <w:p>
          <w:pPr>
            <w:pStyle w:val="Contents3"/>
            <w:tabs>
              <w:tab w:val="clear" w:pos="8459"/>
              <w:tab w:val="right" w:pos="9026" w:leader="dot"/>
            </w:tabs>
            <w:rPr/>
          </w:pPr>
          <w:hyperlink w:anchor="__RefHeading___Toc596347_774463916">
            <w:r>
              <w:rPr>
                <w:webHidden/>
                <w:rStyle w:val="IndexLink"/>
                <w:rtl w:val="true"/>
              </w:rPr>
              <w:t>رابطه ی بین لاضرر در قضا و لاضرر در تقنین</w:t>
            </w:r>
            <w:r>
              <w:rPr>
                <w:rStyle w:val="IndexLink"/>
                <w:rtl w:val="true"/>
              </w:rPr>
              <w:tab/>
            </w:r>
            <w:r>
              <w:rPr>
                <w:rStyle w:val="IndexLink"/>
              </w:rPr>
              <w:t>176</w:t>
            </w:r>
          </w:hyperlink>
        </w:p>
        <w:p>
          <w:pPr>
            <w:pStyle w:val="Contents3"/>
            <w:tabs>
              <w:tab w:val="clear" w:pos="8459"/>
              <w:tab w:val="right" w:pos="9026" w:leader="dot"/>
            </w:tabs>
            <w:rPr/>
          </w:pPr>
          <w:hyperlink w:anchor="__RefHeading___Toc596349_774463916">
            <w:r>
              <w:rPr>
                <w:webHidden/>
                <w:rStyle w:val="IndexLink"/>
                <w:rtl w:val="true"/>
              </w:rPr>
              <w:t>ذوق فقاهت در اجرای لاضرر</w:t>
            </w:r>
            <w:r>
              <w:rPr>
                <w:rStyle w:val="IndexLink"/>
                <w:rtl w:val="true"/>
              </w:rPr>
              <w:tab/>
            </w:r>
            <w:r>
              <w:rPr>
                <w:rStyle w:val="IndexLink"/>
              </w:rPr>
              <w:t>177</w:t>
            </w:r>
          </w:hyperlink>
        </w:p>
        <w:p>
          <w:pPr>
            <w:pStyle w:val="Contents3"/>
            <w:tabs>
              <w:tab w:val="clear" w:pos="8459"/>
              <w:tab w:val="right" w:pos="9026" w:leader="dot"/>
            </w:tabs>
            <w:rPr/>
          </w:pPr>
          <w:hyperlink w:anchor="__RefHeading___Toc596351_774463916">
            <w:r>
              <w:rPr>
                <w:webHidden/>
                <w:rStyle w:val="IndexLink"/>
                <w:rtl w:val="true"/>
              </w:rPr>
              <w:t>قصد اضرار</w:t>
            </w:r>
            <w:r>
              <w:rPr>
                <w:rStyle w:val="IndexLink"/>
                <w:rtl w:val="true"/>
              </w:rPr>
              <w:tab/>
            </w:r>
            <w:r>
              <w:rPr>
                <w:rStyle w:val="IndexLink"/>
              </w:rPr>
              <w:t>178</w:t>
            </w:r>
          </w:hyperlink>
        </w:p>
        <w:p>
          <w:pPr>
            <w:pStyle w:val="Contents3"/>
            <w:tabs>
              <w:tab w:val="clear" w:pos="8459"/>
              <w:tab w:val="right" w:pos="9026" w:leader="dot"/>
            </w:tabs>
            <w:rPr/>
          </w:pPr>
          <w:hyperlink w:anchor="__RefHeading___Toc596353_774463916">
            <w:r>
              <w:rPr>
                <w:webHidden/>
                <w:rStyle w:val="IndexLink"/>
                <w:rtl w:val="true"/>
              </w:rPr>
              <w:t>بطلان یا عدم نفوذ</w:t>
            </w:r>
            <w:r>
              <w:rPr>
                <w:rStyle w:val="IndexLink"/>
                <w:rtl w:val="true"/>
              </w:rPr>
              <w:tab/>
            </w:r>
            <w:r>
              <w:rPr>
                <w:rStyle w:val="IndexLink"/>
              </w:rPr>
              <w:t>178</w:t>
            </w:r>
          </w:hyperlink>
        </w:p>
        <w:p>
          <w:pPr>
            <w:pStyle w:val="Contents3"/>
            <w:tabs>
              <w:tab w:val="clear" w:pos="8459"/>
              <w:tab w:val="right" w:pos="9026" w:leader="dot"/>
            </w:tabs>
            <w:rPr/>
          </w:pPr>
          <w:hyperlink w:anchor="__RefHeading___Toc596355_774463916">
            <w:r>
              <w:rPr>
                <w:webHidden/>
                <w:rStyle w:val="IndexLink"/>
                <w:rtl w:val="true"/>
              </w:rPr>
              <w:t>فتاوی فقها</w:t>
            </w:r>
            <w:r>
              <w:rPr>
                <w:rStyle w:val="IndexLink"/>
                <w:rtl w:val="true"/>
              </w:rPr>
              <w:tab/>
            </w:r>
            <w:r>
              <w:rPr>
                <w:rStyle w:val="IndexLink"/>
              </w:rPr>
              <w:t>180</w:t>
            </w:r>
          </w:hyperlink>
        </w:p>
        <w:p>
          <w:pPr>
            <w:pStyle w:val="Contents3"/>
            <w:tabs>
              <w:tab w:val="clear" w:pos="8459"/>
              <w:tab w:val="right" w:pos="9026" w:leader="dot"/>
            </w:tabs>
            <w:rPr/>
          </w:pPr>
          <w:hyperlink w:anchor="__RefHeading___Toc596357_774463916">
            <w:r>
              <w:rPr>
                <w:webHidden/>
                <w:rStyle w:val="IndexLink"/>
                <w:rtl w:val="true"/>
              </w:rPr>
              <w:t>منابع و مآخذ</w:t>
            </w:r>
            <w:r>
              <w:rPr>
                <w:rStyle w:val="IndexLink"/>
                <w:rtl w:val="true"/>
              </w:rPr>
              <w:tab/>
            </w:r>
            <w:r>
              <w:rPr>
                <w:rStyle w:val="IndexLink"/>
              </w:rPr>
              <w:t>186</w:t>
            </w:r>
          </w:hyperlink>
        </w:p>
        <w:p>
          <w:pPr>
            <w:pStyle w:val="Contents2"/>
            <w:tabs>
              <w:tab w:val="clear" w:pos="8743"/>
              <w:tab w:val="right" w:pos="9026" w:leader="dot"/>
            </w:tabs>
            <w:rPr/>
          </w:pPr>
          <w:hyperlink w:anchor="__RefHeading___Toc596359_774463916">
            <w:r>
              <w:rPr>
                <w:webHidden/>
                <w:rStyle w:val="IndexLink"/>
                <w:rtl w:val="true"/>
              </w:rPr>
              <w:t>نگاهی به علم اصول</w:t>
            </w:r>
            <w:r>
              <w:rPr>
                <w:rStyle w:val="IndexLink"/>
                <w:rtl w:val="true"/>
              </w:rPr>
              <w:tab/>
            </w:r>
            <w:r>
              <w:rPr>
                <w:rStyle w:val="IndexLink"/>
              </w:rPr>
              <w:t>192</w:t>
            </w:r>
          </w:hyperlink>
        </w:p>
        <w:p>
          <w:pPr>
            <w:pStyle w:val="Contents3"/>
            <w:tabs>
              <w:tab w:val="clear" w:pos="8459"/>
              <w:tab w:val="right" w:pos="9026" w:leader="dot"/>
            </w:tabs>
            <w:rPr/>
          </w:pPr>
          <w:hyperlink w:anchor="__RefHeading___Toc596361_774463916">
            <w:r>
              <w:rPr>
                <w:webHidden/>
                <w:rStyle w:val="IndexLink"/>
                <w:rtl w:val="true"/>
              </w:rPr>
              <w:t>رابطه ی فقه و اصول فقه</w:t>
            </w:r>
            <w:r>
              <w:rPr>
                <w:rStyle w:val="IndexLink"/>
                <w:rtl w:val="true"/>
              </w:rPr>
              <w:tab/>
            </w:r>
            <w:r>
              <w:rPr>
                <w:rStyle w:val="IndexLink"/>
              </w:rPr>
              <w:t>192</w:t>
            </w:r>
          </w:hyperlink>
        </w:p>
        <w:p>
          <w:pPr>
            <w:pStyle w:val="Contents3"/>
            <w:tabs>
              <w:tab w:val="clear" w:pos="8459"/>
              <w:tab w:val="right" w:pos="9026" w:leader="dot"/>
            </w:tabs>
            <w:rPr/>
          </w:pPr>
          <w:hyperlink w:anchor="__RefHeading___Toc596363_774463916">
            <w:r>
              <w:rPr>
                <w:webHidden/>
                <w:rStyle w:val="IndexLink"/>
                <w:rtl w:val="true"/>
              </w:rPr>
              <w:t>اصول فقه مستند</w:t>
            </w:r>
            <w:r>
              <w:rPr>
                <w:rStyle w:val="IndexLink"/>
                <w:rtl w:val="true"/>
              </w:rPr>
              <w:tab/>
            </w:r>
            <w:r>
              <w:rPr>
                <w:rStyle w:val="IndexLink"/>
              </w:rPr>
              <w:t>192</w:t>
            </w:r>
          </w:hyperlink>
        </w:p>
        <w:p>
          <w:pPr>
            <w:pStyle w:val="Contents3"/>
            <w:tabs>
              <w:tab w:val="clear" w:pos="8459"/>
              <w:tab w:val="right" w:pos="9026" w:leader="dot"/>
            </w:tabs>
            <w:rPr/>
          </w:pPr>
          <w:hyperlink w:anchor="__RefHeading___Toc596365_774463916">
            <w:r>
              <w:rPr>
                <w:webHidden/>
                <w:rStyle w:val="IndexLink"/>
                <w:rtl w:val="true"/>
              </w:rPr>
              <w:t>مؤسسین اصول فقه</w:t>
            </w:r>
            <w:r>
              <w:rPr>
                <w:rStyle w:val="IndexLink"/>
                <w:rtl w:val="true"/>
              </w:rPr>
              <w:tab/>
            </w:r>
            <w:r>
              <w:rPr>
                <w:rStyle w:val="IndexLink"/>
              </w:rPr>
              <w:t>193</w:t>
            </w:r>
          </w:hyperlink>
        </w:p>
        <w:p>
          <w:pPr>
            <w:pStyle w:val="Contents3"/>
            <w:tabs>
              <w:tab w:val="clear" w:pos="8459"/>
              <w:tab w:val="right" w:pos="9026" w:leader="dot"/>
            </w:tabs>
            <w:rPr/>
          </w:pPr>
          <w:hyperlink w:anchor="__RefHeading___Toc596367_774463916">
            <w:r>
              <w:rPr>
                <w:webHidden/>
                <w:rStyle w:val="IndexLink"/>
                <w:rtl w:val="true"/>
              </w:rPr>
              <w:t>اولین مؤلف در علم اصول فقه</w:t>
            </w:r>
            <w:r>
              <w:rPr>
                <w:rStyle w:val="IndexLink"/>
                <w:rtl w:val="true"/>
              </w:rPr>
              <w:tab/>
            </w:r>
            <w:r>
              <w:rPr>
                <w:rStyle w:val="IndexLink"/>
              </w:rPr>
              <w:t>194</w:t>
            </w:r>
          </w:hyperlink>
        </w:p>
        <w:p>
          <w:pPr>
            <w:pStyle w:val="Contents3"/>
            <w:tabs>
              <w:tab w:val="clear" w:pos="8459"/>
              <w:tab w:val="right" w:pos="9026" w:leader="dot"/>
            </w:tabs>
            <w:rPr/>
          </w:pPr>
          <w:hyperlink w:anchor="__RefHeading___Toc596369_774463916">
            <w:r>
              <w:rPr>
                <w:webHidden/>
                <w:rStyle w:val="IndexLink"/>
                <w:rtl w:val="true"/>
              </w:rPr>
              <w:t>تعریف علم اصول</w:t>
            </w:r>
            <w:r>
              <w:rPr>
                <w:rStyle w:val="IndexLink"/>
                <w:rtl w:val="true"/>
              </w:rPr>
              <w:tab/>
            </w:r>
            <w:r>
              <w:rPr>
                <w:rStyle w:val="IndexLink"/>
              </w:rPr>
              <w:t>196</w:t>
            </w:r>
          </w:hyperlink>
        </w:p>
        <w:p>
          <w:pPr>
            <w:pStyle w:val="Contents3"/>
            <w:tabs>
              <w:tab w:val="clear" w:pos="8459"/>
              <w:tab w:val="right" w:pos="9026" w:leader="dot"/>
            </w:tabs>
            <w:rPr/>
          </w:pPr>
          <w:hyperlink w:anchor="__RefHeading___Toc596371_774463916">
            <w:r>
              <w:rPr>
                <w:webHidden/>
                <w:rStyle w:val="IndexLink"/>
                <w:rtl w:val="true"/>
              </w:rPr>
              <w:t>موضوع علم اصول</w:t>
            </w:r>
            <w:r>
              <w:rPr>
                <w:rStyle w:val="IndexLink"/>
                <w:rtl w:val="true"/>
              </w:rPr>
              <w:tab/>
            </w:r>
            <w:r>
              <w:rPr>
                <w:rStyle w:val="IndexLink"/>
              </w:rPr>
              <w:t>198</w:t>
            </w:r>
          </w:hyperlink>
        </w:p>
        <w:p>
          <w:pPr>
            <w:pStyle w:val="Contents3"/>
            <w:tabs>
              <w:tab w:val="clear" w:pos="8459"/>
              <w:tab w:val="right" w:pos="9026" w:leader="dot"/>
            </w:tabs>
            <w:rPr/>
          </w:pPr>
          <w:hyperlink w:anchor="__RefHeading___Toc596373_774463916">
            <w:r>
              <w:rPr>
                <w:webHidden/>
                <w:rStyle w:val="IndexLink"/>
                <w:rtl w:val="true"/>
              </w:rPr>
              <w:t>غرض از علم اصول</w:t>
            </w:r>
            <w:r>
              <w:rPr>
                <w:rStyle w:val="IndexLink"/>
                <w:rtl w:val="true"/>
              </w:rPr>
              <w:tab/>
            </w:r>
            <w:r>
              <w:rPr>
                <w:rStyle w:val="IndexLink"/>
              </w:rPr>
              <w:t>200</w:t>
            </w:r>
          </w:hyperlink>
        </w:p>
        <w:p>
          <w:pPr>
            <w:pStyle w:val="Contents3"/>
            <w:tabs>
              <w:tab w:val="clear" w:pos="8459"/>
              <w:tab w:val="right" w:pos="9026" w:leader="dot"/>
            </w:tabs>
            <w:rPr/>
          </w:pPr>
          <w:hyperlink w:anchor="__RefHeading___Toc596375_774463916">
            <w:r>
              <w:rPr>
                <w:webHidden/>
                <w:rStyle w:val="IndexLink"/>
                <w:rtl w:val="true"/>
              </w:rPr>
              <w:t>ادوار علم اصول</w:t>
            </w:r>
            <w:r>
              <w:rPr>
                <w:rStyle w:val="IndexLink"/>
                <w:rtl w:val="true"/>
              </w:rPr>
              <w:tab/>
            </w:r>
            <w:r>
              <w:rPr>
                <w:rStyle w:val="IndexLink"/>
              </w:rPr>
              <w:t>200</w:t>
            </w:r>
          </w:hyperlink>
        </w:p>
        <w:p>
          <w:pPr>
            <w:pStyle w:val="Contents3"/>
            <w:tabs>
              <w:tab w:val="clear" w:pos="8459"/>
              <w:tab w:val="right" w:pos="9026" w:leader="dot"/>
            </w:tabs>
            <w:rPr/>
          </w:pPr>
          <w:hyperlink w:anchor="__RefHeading___Toc596377_774463916">
            <w:r>
              <w:rPr>
                <w:webHidden/>
                <w:rStyle w:val="IndexLink"/>
                <w:rtl w:val="true"/>
              </w:rPr>
              <w:t>منابع و مآخذ</w:t>
            </w:r>
            <w:r>
              <w:rPr>
                <w:rStyle w:val="IndexLink"/>
                <w:rtl w:val="true"/>
              </w:rPr>
              <w:tab/>
            </w:r>
            <w:r>
              <w:rPr>
                <w:rStyle w:val="IndexLink"/>
              </w:rPr>
              <w:t>201</w:t>
            </w:r>
          </w:hyperlink>
        </w:p>
        <w:p>
          <w:pPr>
            <w:pStyle w:val="Contents2"/>
            <w:tabs>
              <w:tab w:val="clear" w:pos="8743"/>
              <w:tab w:val="right" w:pos="9026" w:leader="dot"/>
            </w:tabs>
            <w:rPr/>
          </w:pPr>
          <w:hyperlink w:anchor="__RefHeading___Toc596379_774463916">
            <w:r>
              <w:rPr>
                <w:webHidden/>
                <w:rStyle w:val="IndexLink"/>
                <w:rtl w:val="true"/>
              </w:rPr>
              <w:t>مسلک منجزیت احتمال</w:t>
            </w:r>
            <w:r>
              <w:rPr>
                <w:rStyle w:val="IndexLink"/>
                <w:rtl w:val="true"/>
              </w:rPr>
              <w:tab/>
            </w:r>
            <w:r>
              <w:rPr>
                <w:rStyle w:val="IndexLink"/>
              </w:rPr>
              <w:t>202</w:t>
            </w:r>
          </w:hyperlink>
        </w:p>
        <w:p>
          <w:pPr>
            <w:pStyle w:val="Contents3"/>
            <w:tabs>
              <w:tab w:val="clear" w:pos="8459"/>
              <w:tab w:val="right" w:pos="9026" w:leader="dot"/>
            </w:tabs>
            <w:rPr/>
          </w:pPr>
          <w:hyperlink w:anchor="__RefHeading___Toc596381_774463916">
            <w:r>
              <w:rPr>
                <w:webHidden/>
                <w:rStyle w:val="IndexLink"/>
                <w:rtl w:val="true"/>
              </w:rPr>
              <w:t xml:space="preserve">قاعده ی قبح عقاب بلا بیان </w:t>
            </w:r>
            <w:r>
              <w:rPr>
                <w:rStyle w:val="IndexLink"/>
                <w:rtl w:val="true"/>
              </w:rPr>
              <w:t>(</w:t>
            </w:r>
            <w:r>
              <w:rPr>
                <w:rStyle w:val="IndexLink"/>
                <w:rtl w:val="true"/>
              </w:rPr>
              <w:t>عدم منجزیة الاحتمال</w:t>
            </w:r>
            <w:r>
              <w:rPr>
                <w:rStyle w:val="IndexLink"/>
                <w:rtl w:val="true"/>
              </w:rPr>
              <w:t>)</w:t>
              <w:tab/>
            </w:r>
            <w:r>
              <w:rPr>
                <w:rStyle w:val="IndexLink"/>
              </w:rPr>
              <w:t>202</w:t>
            </w:r>
          </w:hyperlink>
        </w:p>
        <w:p>
          <w:pPr>
            <w:pStyle w:val="Contents3"/>
            <w:tabs>
              <w:tab w:val="clear" w:pos="8459"/>
              <w:tab w:val="right" w:pos="9026" w:leader="dot"/>
            </w:tabs>
            <w:rPr/>
          </w:pPr>
          <w:hyperlink w:anchor="__RefHeading___Toc596383_774463916">
            <w:r>
              <w:rPr>
                <w:webHidden/>
                <w:rStyle w:val="IndexLink"/>
                <w:rtl w:val="true"/>
              </w:rPr>
              <w:t>بیان منقول از استاد سید موسی شبیری زنجانی</w:t>
            </w:r>
            <w:r>
              <w:rPr>
                <w:rStyle w:val="IndexLink"/>
                <w:rtl w:val="true"/>
              </w:rPr>
              <w:tab/>
            </w:r>
            <w:r>
              <w:rPr>
                <w:rStyle w:val="IndexLink"/>
              </w:rPr>
              <w:t>206</w:t>
            </w:r>
          </w:hyperlink>
        </w:p>
        <w:p>
          <w:pPr>
            <w:pStyle w:val="Contents3"/>
            <w:tabs>
              <w:tab w:val="clear" w:pos="8459"/>
              <w:tab w:val="right" w:pos="9026" w:leader="dot"/>
            </w:tabs>
            <w:rPr/>
          </w:pPr>
          <w:hyperlink w:anchor="__RefHeading___Toc596385_774463916">
            <w:r>
              <w:rPr>
                <w:webHidden/>
                <w:rStyle w:val="IndexLink"/>
                <w:rtl w:val="true"/>
              </w:rPr>
              <w:t xml:space="preserve">مسلک حق الطاعة </w:t>
            </w:r>
            <w:r>
              <w:rPr>
                <w:rStyle w:val="IndexLink"/>
                <w:rtl w:val="true"/>
              </w:rPr>
              <w:t>(</w:t>
            </w:r>
            <w:r>
              <w:rPr>
                <w:rStyle w:val="IndexLink"/>
                <w:rtl w:val="true"/>
              </w:rPr>
              <w:t>منجزیة الاحتمال</w:t>
            </w:r>
            <w:r>
              <w:rPr>
                <w:rStyle w:val="IndexLink"/>
                <w:rtl w:val="true"/>
              </w:rPr>
              <w:t>)</w:t>
              <w:tab/>
            </w:r>
            <w:r>
              <w:rPr>
                <w:rStyle w:val="IndexLink"/>
              </w:rPr>
              <w:t>207</w:t>
            </w:r>
          </w:hyperlink>
        </w:p>
        <w:p>
          <w:pPr>
            <w:pStyle w:val="Contents3"/>
            <w:tabs>
              <w:tab w:val="clear" w:pos="8459"/>
              <w:tab w:val="right" w:pos="9026" w:leader="dot"/>
            </w:tabs>
            <w:rPr/>
          </w:pPr>
          <w:hyperlink w:anchor="__RefHeading___Toc596387_774463916">
            <w:r>
              <w:rPr>
                <w:webHidden/>
                <w:rStyle w:val="IndexLink"/>
                <w:rtl w:val="true"/>
              </w:rPr>
              <w:t>منابع و مآخذ</w:t>
            </w:r>
            <w:r>
              <w:rPr>
                <w:rStyle w:val="IndexLink"/>
                <w:rtl w:val="true"/>
              </w:rPr>
              <w:tab/>
            </w:r>
            <w:r>
              <w:rPr>
                <w:rStyle w:val="IndexLink"/>
              </w:rPr>
              <w:t>210</w:t>
            </w:r>
          </w:hyperlink>
        </w:p>
        <w:p>
          <w:pPr>
            <w:pStyle w:val="Contents2"/>
            <w:tabs>
              <w:tab w:val="clear" w:pos="8743"/>
              <w:tab w:val="right" w:pos="9026" w:leader="dot"/>
            </w:tabs>
            <w:rPr/>
          </w:pPr>
          <w:hyperlink w:anchor="__RefHeading___Toc596389_774463916">
            <w:r>
              <w:rPr>
                <w:webHidden/>
                <w:rStyle w:val="IndexLink"/>
                <w:rtl w:val="true"/>
              </w:rPr>
              <w:t>چند بحث اصولی</w:t>
            </w:r>
            <w:r>
              <w:rPr>
                <w:rStyle w:val="IndexLink"/>
                <w:rtl w:val="true"/>
              </w:rPr>
              <w:tab/>
            </w:r>
            <w:r>
              <w:rPr>
                <w:rStyle w:val="IndexLink"/>
              </w:rPr>
              <w:t>211</w:t>
            </w:r>
          </w:hyperlink>
        </w:p>
        <w:p>
          <w:pPr>
            <w:pStyle w:val="Contents3"/>
            <w:tabs>
              <w:tab w:val="clear" w:pos="8459"/>
              <w:tab w:val="right" w:pos="9026" w:leader="dot"/>
            </w:tabs>
            <w:rPr/>
          </w:pPr>
          <w:hyperlink w:anchor="__RefHeading___Toc596391_774463916">
            <w:r>
              <w:rPr>
                <w:webHidden/>
                <w:rStyle w:val="IndexLink"/>
              </w:rPr>
              <w:t>1</w:t>
            </w:r>
            <w:r>
              <w:rPr>
                <w:rStyle w:val="IndexLink"/>
                <w:rtl w:val="true"/>
              </w:rPr>
              <w:t xml:space="preserve"> - </w:t>
            </w:r>
            <w:r>
              <w:rPr>
                <w:rStyle w:val="IndexLink"/>
                <w:rtl w:val="true"/>
              </w:rPr>
              <w:t>بحث ضد</w:t>
            </w:r>
            <w:r>
              <w:rPr>
                <w:rStyle w:val="IndexLink"/>
                <w:rtl w:val="true"/>
              </w:rPr>
              <w:tab/>
            </w:r>
            <w:r>
              <w:rPr>
                <w:rStyle w:val="IndexLink"/>
              </w:rPr>
              <w:t>211</w:t>
            </w:r>
          </w:hyperlink>
        </w:p>
        <w:p>
          <w:pPr>
            <w:pStyle w:val="Contents3"/>
            <w:tabs>
              <w:tab w:val="clear" w:pos="8459"/>
              <w:tab w:val="right" w:pos="9026" w:leader="dot"/>
            </w:tabs>
            <w:rPr/>
          </w:pPr>
          <w:hyperlink w:anchor="__RefHeading___Toc596393_774463916">
            <w:r>
              <w:rPr>
                <w:webHidden/>
                <w:rStyle w:val="IndexLink"/>
              </w:rPr>
              <w:t>2</w:t>
            </w:r>
            <w:r>
              <w:rPr>
                <w:rStyle w:val="IndexLink"/>
                <w:rtl w:val="true"/>
              </w:rPr>
              <w:t xml:space="preserve"> - </w:t>
            </w:r>
            <w:r>
              <w:rPr>
                <w:rStyle w:val="IndexLink"/>
                <w:rtl w:val="true"/>
              </w:rPr>
              <w:t>بحث ترتب</w:t>
            </w:r>
            <w:r>
              <w:rPr>
                <w:rStyle w:val="IndexLink"/>
                <w:rtl w:val="true"/>
              </w:rPr>
              <w:tab/>
            </w:r>
            <w:r>
              <w:rPr>
                <w:rStyle w:val="IndexLink"/>
              </w:rPr>
              <w:t>216</w:t>
            </w:r>
          </w:hyperlink>
        </w:p>
        <w:p>
          <w:pPr>
            <w:pStyle w:val="Contents3"/>
            <w:tabs>
              <w:tab w:val="clear" w:pos="8459"/>
              <w:tab w:val="right" w:pos="9026" w:leader="dot"/>
            </w:tabs>
            <w:rPr/>
          </w:pPr>
          <w:hyperlink w:anchor="__RefHeading___Toc596395_774463916">
            <w:r>
              <w:rPr>
                <w:webHidden/>
                <w:rStyle w:val="IndexLink"/>
              </w:rPr>
              <w:t>3</w:t>
            </w:r>
            <w:r>
              <w:rPr>
                <w:rStyle w:val="IndexLink"/>
                <w:rtl w:val="true"/>
              </w:rPr>
              <w:t xml:space="preserve"> - </w:t>
            </w:r>
            <w:r>
              <w:rPr>
                <w:rStyle w:val="IndexLink"/>
                <w:rtl w:val="true"/>
              </w:rPr>
              <w:t>نهی از عبادات و معاملات</w:t>
            </w:r>
            <w:r>
              <w:rPr>
                <w:rStyle w:val="IndexLink"/>
                <w:rtl w:val="true"/>
              </w:rPr>
              <w:tab/>
            </w:r>
            <w:r>
              <w:rPr>
                <w:rStyle w:val="IndexLink"/>
              </w:rPr>
              <w:t>218</w:t>
            </w:r>
          </w:hyperlink>
        </w:p>
        <w:p>
          <w:pPr>
            <w:pStyle w:val="Contents3"/>
            <w:tabs>
              <w:tab w:val="clear" w:pos="8459"/>
              <w:tab w:val="right" w:pos="9026" w:leader="dot"/>
            </w:tabs>
            <w:rPr/>
          </w:pPr>
          <w:hyperlink w:anchor="__RefHeading___Toc596397_774463916">
            <w:r>
              <w:rPr>
                <w:webHidden/>
                <w:rStyle w:val="IndexLink"/>
                <w:rtl w:val="true"/>
              </w:rPr>
              <w:t>منابع و مآخذ</w:t>
            </w:r>
            <w:r>
              <w:rPr>
                <w:rStyle w:val="IndexLink"/>
                <w:rtl w:val="true"/>
              </w:rPr>
              <w:t>:</w:t>
              <w:tab/>
            </w:r>
            <w:r>
              <w:rPr>
                <w:rStyle w:val="IndexLink"/>
              </w:rPr>
              <w:t>220</w:t>
            </w:r>
          </w:hyperlink>
        </w:p>
        <w:p>
          <w:pPr>
            <w:pStyle w:val="Contents2"/>
            <w:tabs>
              <w:tab w:val="clear" w:pos="8743"/>
              <w:tab w:val="right" w:pos="9026" w:leader="dot"/>
            </w:tabs>
            <w:rPr/>
          </w:pPr>
          <w:hyperlink w:anchor="__RefHeading___Toc596399_774463916">
            <w:r>
              <w:rPr>
                <w:webHidden/>
                <w:rStyle w:val="IndexLink"/>
                <w:rtl w:val="true"/>
              </w:rPr>
              <w:t>پژوهشی در استصحاب تعلیقی</w:t>
            </w:r>
            <w:r>
              <w:rPr>
                <w:rStyle w:val="IndexLink"/>
                <w:rtl w:val="true"/>
              </w:rPr>
              <w:tab/>
            </w:r>
            <w:r>
              <w:rPr>
                <w:rStyle w:val="IndexLink"/>
              </w:rPr>
              <w:t>221</w:t>
            </w:r>
          </w:hyperlink>
        </w:p>
        <w:p>
          <w:pPr>
            <w:pStyle w:val="Contents3"/>
            <w:tabs>
              <w:tab w:val="clear" w:pos="8459"/>
              <w:tab w:val="right" w:pos="9026" w:leader="dot"/>
            </w:tabs>
            <w:rPr/>
          </w:pPr>
          <w:hyperlink w:anchor="__RefHeading___Toc596401_774463916">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596403_774463916">
            <w:r>
              <w:rPr>
                <w:webHidden/>
                <w:rStyle w:val="IndexLink"/>
                <w:rtl w:val="true"/>
              </w:rPr>
              <w:t>ارکان و مقدمات استصحاب</w:t>
            </w:r>
            <w:r>
              <w:rPr>
                <w:rStyle w:val="IndexLink"/>
                <w:rtl w:val="true"/>
              </w:rPr>
              <w:t>:</w:t>
              <w:tab/>
            </w:r>
            <w:r>
              <w:rPr>
                <w:rStyle w:val="IndexLink"/>
              </w:rPr>
              <w:t>222</w:t>
            </w:r>
          </w:hyperlink>
        </w:p>
        <w:p>
          <w:pPr>
            <w:pStyle w:val="Contents3"/>
            <w:tabs>
              <w:tab w:val="clear" w:pos="8459"/>
              <w:tab w:val="right" w:pos="9026" w:leader="dot"/>
            </w:tabs>
            <w:rPr/>
          </w:pPr>
          <w:hyperlink w:anchor="__RefHeading___Toc596405_774463916">
            <w:r>
              <w:rPr>
                <w:webHidden/>
                <w:rStyle w:val="IndexLink"/>
                <w:rtl w:val="true"/>
              </w:rPr>
              <w:t>دلیل بر استصحاب</w:t>
            </w:r>
            <w:r>
              <w:rPr>
                <w:rStyle w:val="IndexLink"/>
                <w:rtl w:val="true"/>
              </w:rPr>
              <w:tab/>
            </w:r>
            <w:r>
              <w:rPr>
                <w:rStyle w:val="IndexLink"/>
              </w:rPr>
              <w:t>223</w:t>
            </w:r>
          </w:hyperlink>
        </w:p>
        <w:p>
          <w:pPr>
            <w:pStyle w:val="Contents3"/>
            <w:tabs>
              <w:tab w:val="clear" w:pos="8459"/>
              <w:tab w:val="right" w:pos="9026" w:leader="dot"/>
            </w:tabs>
            <w:rPr/>
          </w:pPr>
          <w:hyperlink w:anchor="__RefHeading___Toc596407_774463916">
            <w:r>
              <w:rPr>
                <w:webHidden/>
                <w:rStyle w:val="IndexLink"/>
                <w:rtl w:val="true"/>
              </w:rPr>
              <w:t>اقسام استصحاب</w:t>
            </w:r>
            <w:r>
              <w:rPr>
                <w:rStyle w:val="IndexLink"/>
                <w:rtl w:val="true"/>
              </w:rPr>
              <w:t>:</w:t>
              <w:tab/>
            </w:r>
            <w:r>
              <w:rPr>
                <w:rStyle w:val="IndexLink"/>
              </w:rPr>
              <w:t>223</w:t>
            </w:r>
          </w:hyperlink>
        </w:p>
        <w:p>
          <w:pPr>
            <w:pStyle w:val="Contents3"/>
            <w:tabs>
              <w:tab w:val="clear" w:pos="8459"/>
              <w:tab w:val="right" w:pos="9026" w:leader="dot"/>
            </w:tabs>
            <w:rPr/>
          </w:pPr>
          <w:hyperlink w:anchor="__RefHeading___Toc596409_774463916">
            <w:r>
              <w:rPr>
                <w:webHidden/>
                <w:rStyle w:val="IndexLink"/>
                <w:rtl w:val="true"/>
              </w:rPr>
              <w:t>استصحاب حکم تنجیزی</w:t>
            </w:r>
            <w:r>
              <w:rPr>
                <w:rStyle w:val="IndexLink"/>
                <w:rtl w:val="true"/>
              </w:rPr>
              <w:tab/>
            </w:r>
            <w:r>
              <w:rPr>
                <w:rStyle w:val="IndexLink"/>
              </w:rPr>
              <w:t>224</w:t>
            </w:r>
          </w:hyperlink>
        </w:p>
        <w:p>
          <w:pPr>
            <w:pStyle w:val="Contents3"/>
            <w:tabs>
              <w:tab w:val="clear" w:pos="8459"/>
              <w:tab w:val="right" w:pos="9026" w:leader="dot"/>
            </w:tabs>
            <w:rPr/>
          </w:pPr>
          <w:hyperlink w:anchor="__RefHeading___Toc596411_774463916">
            <w:r>
              <w:rPr>
                <w:webHidden/>
                <w:rStyle w:val="IndexLink"/>
                <w:rtl w:val="true"/>
              </w:rPr>
              <w:t>استصحاب حکم تعلیقی</w:t>
            </w:r>
            <w:r>
              <w:rPr>
                <w:rStyle w:val="IndexLink"/>
                <w:rtl w:val="true"/>
              </w:rPr>
              <w:tab/>
            </w:r>
            <w:r>
              <w:rPr>
                <w:rStyle w:val="IndexLink"/>
              </w:rPr>
              <w:t>225</w:t>
            </w:r>
          </w:hyperlink>
        </w:p>
        <w:p>
          <w:pPr>
            <w:pStyle w:val="Contents3"/>
            <w:tabs>
              <w:tab w:val="clear" w:pos="8459"/>
              <w:tab w:val="right" w:pos="9026" w:leader="dot"/>
            </w:tabs>
            <w:rPr/>
          </w:pPr>
          <w:hyperlink w:anchor="__RefHeading___Toc596413_774463916">
            <w:r>
              <w:rPr>
                <w:webHidden/>
                <w:rStyle w:val="IndexLink"/>
                <w:rtl w:val="true"/>
              </w:rPr>
              <w:t>عبارت شیخ انصاری</w:t>
            </w:r>
            <w:r>
              <w:rPr>
                <w:rStyle w:val="IndexLink"/>
                <w:rtl w:val="true"/>
              </w:rPr>
              <w:tab/>
            </w:r>
            <w:r>
              <w:rPr>
                <w:rStyle w:val="IndexLink"/>
              </w:rPr>
              <w:t>225</w:t>
            </w:r>
          </w:hyperlink>
        </w:p>
        <w:p>
          <w:pPr>
            <w:pStyle w:val="Contents3"/>
            <w:tabs>
              <w:tab w:val="clear" w:pos="8459"/>
              <w:tab w:val="right" w:pos="9026" w:leader="dot"/>
            </w:tabs>
            <w:rPr/>
          </w:pPr>
          <w:hyperlink w:anchor="__RefHeading___Toc596415_774463916">
            <w:r>
              <w:rPr>
                <w:webHidden/>
                <w:rStyle w:val="IndexLink"/>
                <w:rtl w:val="true"/>
              </w:rPr>
              <w:t>استصحاب تعلیقی در کلام آخوند خراسانی</w:t>
            </w:r>
            <w:r>
              <w:rPr>
                <w:rStyle w:val="IndexLink"/>
                <w:rtl w:val="true"/>
              </w:rPr>
              <w:tab/>
            </w:r>
            <w:r>
              <w:rPr>
                <w:rStyle w:val="IndexLink"/>
              </w:rPr>
              <w:t>229</w:t>
            </w:r>
          </w:hyperlink>
        </w:p>
        <w:p>
          <w:pPr>
            <w:pStyle w:val="Contents3"/>
            <w:tabs>
              <w:tab w:val="clear" w:pos="8459"/>
              <w:tab w:val="right" w:pos="9026" w:leader="dot"/>
            </w:tabs>
            <w:rPr/>
          </w:pPr>
          <w:hyperlink w:anchor="__RefHeading___Toc596417_774463916">
            <w:r>
              <w:rPr>
                <w:webHidden/>
                <w:rStyle w:val="IndexLink"/>
                <w:rtl w:val="true"/>
              </w:rPr>
              <w:t>رأی محقق نایینی</w:t>
            </w:r>
            <w:r>
              <w:rPr>
                <w:rStyle w:val="IndexLink"/>
                <w:rtl w:val="true"/>
              </w:rPr>
              <w:tab/>
            </w:r>
            <w:r>
              <w:rPr>
                <w:rStyle w:val="IndexLink"/>
              </w:rPr>
              <w:t>234</w:t>
            </w:r>
          </w:hyperlink>
        </w:p>
        <w:p>
          <w:pPr>
            <w:pStyle w:val="Contents3"/>
            <w:tabs>
              <w:tab w:val="clear" w:pos="8459"/>
              <w:tab w:val="right" w:pos="9026" w:leader="dot"/>
            </w:tabs>
            <w:rPr/>
          </w:pPr>
          <w:hyperlink w:anchor="__RefHeading___Toc596419_774463916">
            <w:r>
              <w:rPr>
                <w:webHidden/>
                <w:rStyle w:val="IndexLink"/>
                <w:rtl w:val="true"/>
              </w:rPr>
              <w:t>رأی محقق اصفهانی</w:t>
            </w:r>
            <w:r>
              <w:rPr>
                <w:rStyle w:val="IndexLink"/>
                <w:rtl w:val="true"/>
              </w:rPr>
              <w:tab/>
            </w:r>
            <w:r>
              <w:rPr>
                <w:rStyle w:val="IndexLink"/>
              </w:rPr>
              <w:t>240</w:t>
            </w:r>
          </w:hyperlink>
        </w:p>
        <w:p>
          <w:pPr>
            <w:pStyle w:val="Contents3"/>
            <w:tabs>
              <w:tab w:val="clear" w:pos="8459"/>
              <w:tab w:val="right" w:pos="9026" w:leader="dot"/>
            </w:tabs>
            <w:rPr/>
          </w:pPr>
          <w:hyperlink w:anchor="__RefHeading___Toc596421_774463916">
            <w:r>
              <w:rPr>
                <w:webHidden/>
                <w:rStyle w:val="IndexLink"/>
                <w:rtl w:val="true"/>
              </w:rPr>
              <w:t>رأی آیة الله سید محمّد روحانی</w:t>
            </w:r>
            <w:r>
              <w:rPr>
                <w:rStyle w:val="IndexLink"/>
                <w:rtl w:val="true"/>
              </w:rPr>
              <w:tab/>
            </w:r>
            <w:r>
              <w:rPr>
                <w:rStyle w:val="IndexLink"/>
              </w:rPr>
              <w:t>241</w:t>
            </w:r>
          </w:hyperlink>
        </w:p>
        <w:p>
          <w:pPr>
            <w:pStyle w:val="Contents3"/>
            <w:tabs>
              <w:tab w:val="clear" w:pos="8459"/>
              <w:tab w:val="right" w:pos="9026" w:leader="dot"/>
            </w:tabs>
            <w:rPr/>
          </w:pPr>
          <w:hyperlink w:anchor="__RefHeading___Toc596423_774463916">
            <w:r>
              <w:rPr>
                <w:webHidden/>
                <w:rStyle w:val="IndexLink"/>
                <w:rtl w:val="true"/>
              </w:rPr>
              <w:t>مناقشه ی آیة الله خوئی در مثال</w:t>
            </w:r>
            <w:r>
              <w:rPr>
                <w:rStyle w:val="IndexLink"/>
                <w:rtl w:val="true"/>
              </w:rPr>
              <w:tab/>
            </w:r>
            <w:r>
              <w:rPr>
                <w:rStyle w:val="IndexLink"/>
              </w:rPr>
              <w:t>242</w:t>
            </w:r>
          </w:hyperlink>
        </w:p>
        <w:p>
          <w:pPr>
            <w:pStyle w:val="Contents3"/>
            <w:tabs>
              <w:tab w:val="clear" w:pos="8459"/>
              <w:tab w:val="right" w:pos="9026" w:leader="dot"/>
            </w:tabs>
            <w:rPr/>
          </w:pPr>
          <w:hyperlink w:anchor="__RefHeading___Toc596425_774463916">
            <w:r>
              <w:rPr>
                <w:webHidden/>
                <w:rStyle w:val="IndexLink"/>
                <w:rtl w:val="true"/>
              </w:rPr>
              <w:t>استصحاب تعلیقی در دیدگاه امام خمینی</w:t>
            </w:r>
            <w:r>
              <w:rPr>
                <w:rStyle w:val="IndexLink"/>
                <w:rtl w:val="true"/>
              </w:rPr>
              <w:tab/>
            </w:r>
            <w:r>
              <w:rPr>
                <w:rStyle w:val="IndexLink"/>
              </w:rPr>
              <w:t>243</w:t>
            </w:r>
          </w:hyperlink>
        </w:p>
        <w:p>
          <w:pPr>
            <w:pStyle w:val="Contents3"/>
            <w:tabs>
              <w:tab w:val="clear" w:pos="8459"/>
              <w:tab w:val="right" w:pos="9026" w:leader="dot"/>
            </w:tabs>
            <w:rPr/>
          </w:pPr>
          <w:hyperlink w:anchor="__RefHeading___Toc596427_774463916">
            <w:r>
              <w:rPr>
                <w:webHidden/>
                <w:rStyle w:val="IndexLink"/>
                <w:rtl w:val="true"/>
              </w:rPr>
              <w:t>نظرآیة الله سید مصطفی خمینی درباره ی استصحاب تعلیقی</w:t>
            </w:r>
            <w:r>
              <w:rPr>
                <w:rStyle w:val="IndexLink"/>
                <w:rtl w:val="true"/>
              </w:rPr>
              <w:tab/>
            </w:r>
            <w:r>
              <w:rPr>
                <w:rStyle w:val="IndexLink"/>
              </w:rPr>
              <w:t>245</w:t>
            </w:r>
          </w:hyperlink>
        </w:p>
        <w:p>
          <w:pPr>
            <w:pStyle w:val="Contents3"/>
            <w:tabs>
              <w:tab w:val="clear" w:pos="8459"/>
              <w:tab w:val="right" w:pos="9026" w:leader="dot"/>
            </w:tabs>
            <w:rPr/>
          </w:pPr>
          <w:hyperlink w:anchor="__RefHeading___Toc596429_774463916">
            <w:r>
              <w:rPr>
                <w:webHidden/>
                <w:rStyle w:val="IndexLink"/>
                <w:rtl w:val="true"/>
              </w:rPr>
              <w:t>منابع و مآخذ</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2_39036"/>
      <w:bookmarkStart w:id="1" w:name="pg5022_39036"/>
      <w:bookmarkEnd w:id="1"/>
    </w:p>
    <w:p>
      <w:pPr>
        <w:pStyle w:val="Heading2"/>
        <w:numPr>
          <w:ilvl w:val="1"/>
          <w:numId w:val="1"/>
        </w:numPr>
        <w:rPr/>
      </w:pPr>
      <w:bookmarkStart w:id="2" w:name="pg5022_39036"/>
      <w:bookmarkStart w:id="3" w:name="__RefHeading___Toc59615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حلبیان، حسین،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فقهی و اصولی با نگرشی بر آراء فقهای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حلبیان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ذخائر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تاریخ علم و فرهنگ،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سار همایش؛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مناسبت اولین همایش بین‌المللی میراث مشترک ایران و عراق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312/297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3717638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6153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کلیه حقوق این اثر تحت قانون کپی رایت بوده و ترجمه یا چاپ تمام یا بخشی از مطالب آن و نیز درج تمام یا بخشی از آنها در ضمن بانکهای اطلاعاتی و تهیه برنامه‌های رایانه‌ای یا استفاده مطالب و تصاویر در اینترنت و دیگر ابزار و ادوات، به هر نحوی، بدون اجازه قبلی مولف بصورت کتبی،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MAJMA AL-DAKAAIR AL-ISLAMYYAH, 2015</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or translated in any form, by print, internet, photo print, microfilm, CDs or any other means without written permission from the author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سایه سار همایش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w:t>
      </w:r>
    </w:p>
    <w:p>
      <w:pPr>
        <w:pStyle w:val="BookText"/>
        <w:rPr/>
      </w:pPr>
      <w:r>
        <w:rPr>
          <w:rFonts w:ascii="IRNazanin" w:hAnsi="IRNazanin" w:eastAsia="IRNazanin"/>
          <w:color w:val="111111"/>
          <w:sz w:val="28"/>
          <w:sz w:val="28"/>
          <w:szCs w:val="28"/>
          <w:rtl w:val="true"/>
          <w:lang w:bidi="fa-IR"/>
        </w:rPr>
        <w:t>باهمکاری مؤسسه تاریخ علم و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جستارهایی فقهی و اصولی</w:t>
      </w:r>
    </w:p>
    <w:p>
      <w:pPr>
        <w:pStyle w:val="BookText"/>
        <w:rPr/>
      </w:pPr>
      <w:r>
        <w:rPr>
          <w:rFonts w:ascii="IRNazanin" w:hAnsi="IRNazanin" w:eastAsia="IRNazanin"/>
          <w:color w:val="111111"/>
          <w:sz w:val="28"/>
          <w:sz w:val="28"/>
          <w:szCs w:val="28"/>
          <w:rtl w:val="true"/>
          <w:lang w:bidi="fa-IR"/>
        </w:rPr>
        <w:t>با نگرشی بر آراء فقهای ایران و عراق</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حلبیان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978-964-988-733-3</w:t>
      </w:r>
    </w:p>
    <w:p>
      <w:pPr>
        <w:pStyle w:val="BookText"/>
        <w:rPr/>
      </w:pPr>
      <w:r>
        <w:rPr>
          <w:rFonts w:ascii="IRNazanin" w:hAnsi="IRNazanin" w:eastAsia="IRNazanin"/>
          <w:color w:val="111111"/>
          <w:sz w:val="28"/>
          <w:sz w:val="28"/>
          <w:szCs w:val="28"/>
          <w:rtl w:val="true"/>
          <w:lang w:bidi="fa-IR"/>
        </w:rPr>
        <w:t>ارتباط با ناشر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ذخائر اسلامی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7713</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پایگاههای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www.mzi.ir www.zakhair.net</w:t>
      </w:r>
    </w:p>
    <w:p>
      <w:pPr>
        <w:pStyle w:val="BookText"/>
        <w:rPr/>
      </w:pPr>
      <w:r>
        <w:rPr>
          <w:rFonts w:eastAsia="Times New Roman" w:cs="Times New Roman" w:ascii="Times New Roman" w:hAnsi="Times New Roman"/>
          <w:color w:val="111111"/>
          <w:sz w:val="28"/>
          <w:szCs w:val="28"/>
          <w:lang w:val="en-US" w:bidi="en-US"/>
        </w:rPr>
        <w:t>info@mzi.ir info@zakhair.net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bookmarkStart w:id="7" w:name="pg5022_39040"/>
    </w:p>
    <w:p>
      <w:pPr>
        <w:pStyle w:val="Heading2"/>
        <w:numPr>
          <w:ilvl w:val="1"/>
          <w:numId w:val="1"/>
        </w:numPr>
        <w:rPr/>
      </w:pPr>
      <w:bookmarkStart w:id="8" w:name="__RefHeading___Toc596155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مقدمه‌ی آیة‌الله حاج سید مرتضی مستجابی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مقدمه‌ی مؤلف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مفطّر بودن یا نبودن استعمال دخانیات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پیشینه ی تحقیق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آراء متفاوت فقهاء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جهات قابل بحث و بررسی در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اقوال در مسأله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دلیل و بحث فقهی در مسأله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تبدّل رأی بواسطه ی تبدّل مبنای رجالی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حاج محمد ابراهیم کلباسی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صاحب هدایة المسترشدین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کاشف الغطاء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نقد کلام کاشف‌الغطاء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استصناع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استصناع چیست؟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استصناع در دیدگاه علمای شیعه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استصناع در دیدگاه فقهای عامّه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تحلیلهایی برای بررسی ماهیت استصناع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مورد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صور استصناع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استصناع بالمعنی الاخص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استقلال عقد استصناع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دلیل منکرین استقلال عقد استصناع و جواب آن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ماهیت استصناع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بررسی برخی شروط استصناع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مراحل استصناع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صحت ولزوم استصناع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برخی احکام استصناع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آیا استصناع بیع است؟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بیع سلم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بیع شخصی فی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عین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معامله‌ی اشیاء نیم ساخته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آیا استصناع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برخی دیگر از فرقهای اجاره و استصناع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استصناع ترکیبی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استصناع التزامی </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بر استصناع التزامی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نظریه‌ی صواب در استصناع التزامی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ضمان بالامر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نقد این تحلیل از استصناع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استصناع و نظام بانکداری اسلامی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بحثی در شروط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لغت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اشتراک معنوی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ابتدایی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در شرط ابتدایی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برگزیده در معنای شرط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ادله‌ی طرفین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قائلین به عدم نفوذ شرط ابتدایی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ادله‌ی قائلین به نفوذ شرط ابتدایی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 اتخذوا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یا استیناف؟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یا ماضی؟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چه کسی است؟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یا استحباب؟ </w:t>
      </w:r>
      <w:r>
        <w:rPr>
          <w:rFonts w:eastAsia="IRNazanin" w:cs="IRNazanin"/>
          <w:color w:val="111111"/>
          <w:sz w:val="28"/>
          <w:szCs w:val="28"/>
          <w:lang w:bidi="fa-IR"/>
        </w:rPr>
        <w:t>128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چیست؟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اصلی مقام ابراهیم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احکام مقام ابراهیم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طواف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در مذاهب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قائلین به وجوب نماز طواف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نماز طواف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نماز طواف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نمازهای دیگر از نماز طواف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خواندن نماز طواف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محاذات مرد و زن در نماز طواف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قاعده ی لا ضرر و معامله به قصد فرار از دین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تحریر محلّ بحث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تحقیقی در رابطه با قاعده ی لاضرر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مبانی مختلف در قاعده ی لا ضرر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رأی امام خمینی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رأی صاحب منتقی الاُصول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رأی آیة الله سیستانی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نظراتی در قاعده‌ی لاضرر </w:t>
      </w:r>
      <w:r>
        <w:rPr>
          <w:rFonts w:eastAsia="IRNazanin" w:cs="IRNazanin"/>
          <w:color w:val="111111"/>
          <w:sz w:val="28"/>
          <w:szCs w:val="28"/>
          <w:lang w:bidi="fa-IR"/>
        </w:rPr>
        <w:t>172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در عرصه‌ی تشریع و امتثال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در عرصه‌ی قانونگذاری و قضاوت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لا ضرر و معامله ی به قصد فرار از دین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رابطه ی بین لاضرر در قضا و لاضرر در تقنین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ذوق فقاهت در اجرای لاضرر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قصد اضرار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بطلان یا عدم نفوذ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فتاوی فقها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نگاهی به علم اصول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رابطه‌ی فقه و اصول فقه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اصول فقه مستند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مؤسسین اصول فقه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اولین مؤلف در علم اصول فقه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تعریف علم اصول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موضوع علم اصول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غرض از علم اصول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ادوار علم اصول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مسلک منجزیت احتمال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قاعده‌ی قبح عقاب بلا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منجزیة الاحتمال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بیان منقول از استاد سید موسی شبیری زنجانی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مسلک حق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منجزیة الاحتمال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اصل قانونی بودن جرم و مجازات در حقوق موضوعه </w:t>
      </w:r>
      <w:r>
        <w:rPr>
          <w:rFonts w:eastAsia="IRNazanin" w:cs="IRNazanin"/>
          <w:color w:val="111111"/>
          <w:sz w:val="28"/>
          <w:szCs w:val="28"/>
          <w:lang w:bidi="fa-IR"/>
        </w:rPr>
        <w:t>210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بحث اصولی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ضد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ترتب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عبادات و معاملات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پژوهشی در استصحاب تعلیقی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ارکان و مقدمات 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دلیل بر استصحاب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اقسام 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استصحاب حکم تنجیزی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استصحاب حکم تعلیقی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عبارت شیخ انصاری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استصحاب تعلیقی در کلام آخوند خراسانی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رأی محقق نایینی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رأی محقق اصفهانی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رأی آیة‌الله سید محمّد روحانی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مناقشه‌ی آیة‌الله خوئی در مثال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استصحاب تعلیقی در دیدگاه امام خمینی </w:t>
      </w:r>
      <w:r>
        <w:rPr>
          <w:rFonts w:eastAsia="IRNazanin" w:cs="IRNazanin"/>
          <w:color w:val="111111"/>
          <w:sz w:val="28"/>
          <w:szCs w:val="28"/>
          <w:lang w:bidi="fa-IR"/>
        </w:rPr>
        <w:t>245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نظرآیة الله سید مصطفی خمینی درباره ی استصحاب تعلیقی </w:t>
      </w:r>
      <w:r>
        <w:rPr>
          <w:rFonts w:eastAsia="IRNazanin" w:cs="IRNazanin"/>
          <w:color w:val="111111"/>
          <w:sz w:val="28"/>
          <w:szCs w:val="28"/>
          <w:lang w:bidi="fa-IR"/>
        </w:rPr>
        <w:t>247</w:t>
      </w:r>
      <w:bookmarkStart w:id="10" w:name="pg5022_39048"/>
    </w:p>
    <w:p>
      <w:pPr>
        <w:pStyle w:val="Heading2"/>
        <w:numPr>
          <w:ilvl w:val="1"/>
          <w:numId w:val="1"/>
        </w:numPr>
        <w:rPr/>
      </w:pPr>
      <w:bookmarkStart w:id="11" w:name="__RefHeading___Toc596157_774463916"/>
      <w:bookmarkStart w:id="12" w:name="_Toc4"/>
      <w:bookmarkEnd w:id="10"/>
      <w:bookmarkEnd w:id="11"/>
      <w:r>
        <w:rPr>
          <w:rtl w:val="true"/>
        </w:rPr>
        <w:t>مقدمه ی حضرت آیة الله حاج سید مرتضی مستجابی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BookText"/>
        <w:rPr/>
      </w:pPr>
      <w:r>
        <w:rPr>
          <w:rFonts w:ascii="IRNazanin" w:hAnsi="IRNazanin" w:eastAsia="IRNazanin"/>
          <w:color w:val="111111"/>
          <w:sz w:val="28"/>
          <w:sz w:val="28"/>
          <w:szCs w:val="28"/>
          <w:rtl w:val="true"/>
          <w:lang w:bidi="fa-IR"/>
        </w:rPr>
        <w:t>ولعنة الله علی أعدائهم أجمعین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پس چرا از هرگروهی از آنها طایفه ای کوچ نمی کند تا در دین تفقه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ی اسلامی نیازمند دانشمندان دین شناس و فقه و فقهاست؛ چه اینکه عبادتی نیست مگر با تفقه</w:t>
      </w:r>
      <w:r>
        <w:rPr>
          <w:rStyle w:val="FootnoteAnchor"/>
          <w:rtl w:val="true"/>
        </w:rPr>
        <w:footnoteReference w:id="2"/>
      </w:r>
      <w:r>
        <w:rPr>
          <w:rFonts w:ascii="IRNazanin" w:hAnsi="IRNazanin" w:eastAsia="IRNazanin"/>
          <w:color w:val="111111"/>
          <w:sz w:val="28"/>
          <w:sz w:val="28"/>
          <w:szCs w:val="28"/>
          <w:rtl w:val="true"/>
          <w:lang w:bidi="fa-IR"/>
        </w:rPr>
        <w:t>و تجارت بدون علم افتادن در ربا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إمام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 وعجل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رجوع به فقهای خودنگهدار کنند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الظاهرة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إلی أن نصل إلی القریة المبارکة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فقاهت بینش است و بصیرت چه اینکه از حضرت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دین الله فإنّ الفقه مفتاح البصیرة و تمام العبادة والسبب إلی المنازل الرفیعة والرتب الجلیلة فی الدین والدنیا وفضل الفقیه علی العابد کفضل الشمس علی الکواکب</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بر فقیه است أخذ از سرچشمه‌های پاک قرآن و عترت و روایت همراه با درایت احادیث أهل بیت عصمت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شیعتنا بقدر مایحسنون من روایتهم عنّا؛ فإنّا لانعدّ الفقیه منهم فقیهاً حتی یکون محدثاً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 لحدیثنا یشدّ به قلوب شیعتنا أفضل من ألف عابد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فقیه باید علاوه بر دانش به بردباری متّصف و به سکوت متوقّر باشد؛ چه اینکه در کافی شریف نقل شده از حضرت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الفقه الحلم و العلم و الصمت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طبقات محترم فقهای عظام عالم تشیع از قرون اوائل تا کنون حوزه‌های علمیه را در بغداد و نجف و قم و حلّه و اصفهان و سایر بلاد شکل داده و تلاشهای برون از عادتی انجام داده اند و میراث گرانبهایی برای ما بر جا نهاده اند، از اهم آنها ثمره‌ی تلاش جناب محمد بن یعقوب کلینی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گرانقدر شیخ صدوق نامیده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الطائفة طوسی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اشاره می کنم به کتاب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ازجناب شیخ طوسی که آن را در نوع خود فوق العاده می دانیم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تدوین حدیث که بگذریم نوبت به تجرید فتوی وتفریع فروع پس ازإلقای اصول می‌رسد واز این استنباطات مدون شکل گرفت فقه مصطلح واصول فقه مستنبط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هو العلم</w:t>
      </w:r>
    </w:p>
    <w:p>
      <w:pPr>
        <w:pStyle w:val="BookText"/>
        <w:rPr/>
      </w:pPr>
      <w:r>
        <w:rPr>
          <w:rFonts w:ascii="IRNazanin" w:hAnsi="IRNazanin" w:eastAsia="IRNazanin"/>
          <w:color w:val="111111"/>
          <w:sz w:val="28"/>
          <w:sz w:val="28"/>
          <w:szCs w:val="28"/>
          <w:rtl w:val="true"/>
          <w:lang w:bidi="fa-IR"/>
        </w:rPr>
        <w:t>بالاحکام الشرعیة الفرعیة عن أدلتهاالتفصیلیة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قابل ذکراینکه اصول فقه معتبر آن است که تکیه به کتاب و سنت نبی و عترت دارد و نه اموری از قبیل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به تفقه و فراگیری علوم إلهی جهت تشیید أرکان هدایت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لبّی لهذا النداء و 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أجاب لهذه الدعوة الإلهیة فرزند روحانی جناب حجة‌الإسلام و المسلمین شیخ حسین حلبیان است که توفیق رفیق او شده در حوزه‌های علمیه به کسب معارف و تحصیل پرداخته و بحمدالله به مراحل عالیه‌ای رسیده و آثاری از ایشان به ثمر رسیده از جمله کتاب حاضر که مشتمل بر مجموعه أبحاث فقهی و أصولی است در أبواب مختلف فقه و أصول که به شیوه‌ی استدلالی و تحلیلی به تنقیح مبانی و بررسی مسائل و استنباط پرداخته و حاکی از فضل و اجتهاد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او را توصیه می کنم به کسب فضائل و ورع و تقوی و زهد در دنیا و دل بستن به آخرت و پیروی تام از سنت نبی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اینکه نقل است از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الفقیه حقّ الفقیه الزاهد فی الدنیا، الراغب فی الآخرة، المتمسک بسنة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فی الختام نسأل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هب لنا من أزواجنا و ذریاتنا قرة أعین واجعلنا للمتقین إماماً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وآخردعوانا أن الحمدلله رب العالمین</w:t>
      </w:r>
    </w:p>
    <w:p>
      <w:pPr>
        <w:pStyle w:val="BookText"/>
        <w:rPr/>
      </w:pPr>
      <w:r>
        <w:rPr>
          <w:rFonts w:ascii="IRNazanin" w:hAnsi="IRNazanin" w:eastAsia="IRNazanin"/>
          <w:color w:val="111111"/>
          <w:sz w:val="28"/>
          <w:sz w:val="28"/>
          <w:szCs w:val="28"/>
          <w:rtl w:val="true"/>
          <w:lang w:bidi="fa-IR"/>
        </w:rPr>
        <w:t>السید مرتضی المستجاب الدعواتی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1436</w:t>
      </w:r>
      <w:bookmarkStart w:id="13" w:name="pg5022_39051"/>
    </w:p>
    <w:p>
      <w:pPr>
        <w:pStyle w:val="Heading2"/>
        <w:numPr>
          <w:ilvl w:val="1"/>
          <w:numId w:val="1"/>
        </w:numPr>
        <w:rPr/>
      </w:pPr>
      <w:bookmarkStart w:id="14" w:name="__RefHeading___Toc596159_774463916"/>
      <w:bookmarkStart w:id="15" w:name="_Toc5"/>
      <w:bookmarkEnd w:id="13"/>
      <w:bookmarkEnd w:id="14"/>
      <w:r>
        <w:rPr>
          <w:rtl w:val="true"/>
        </w:rPr>
        <w:t>مقدمه ی مؤلف</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حاضر که دربردارنده‌ی برخی دانش آموزی‌های اینجانب در مکتب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عموم جامعه‌ی ایمانی و محبین آل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را به رسم ادب و محبت هدیه می نمایم به الشجرة النبویة الدوحة الهاشمیة قائد الغر المحجلین أمیر المؤمنین علیه صلوات رب العالمین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مفتخر شدم که حضرت آیة‌الله مجاهد حاج سید مرتضی مستجاب الدعواتی، بزرگ خاندان صدر، بذل لطف و محبت به اینجانب نموده با مقدمه‌ای متین و معرفت‌آموز بر این نوشتار بها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حضرت منّان مسألت طول عمر همراه با صحت و سلامت و حسن عاقبت برای این عزیز بزرگوار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تشکر می کنم از جناب حجة‌الاسلام والمسلمین سید صادق حسینی اشکوری و کلیه‌ی تلاشگران همکار ایشان در مسیر إحیاء تراث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مساعدت در نشر این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المستعان</w:t>
      </w:r>
    </w:p>
    <w:p>
      <w:pPr>
        <w:pStyle w:val="BookText"/>
        <w:rPr/>
      </w:pPr>
      <w:r>
        <w:rPr>
          <w:rFonts w:ascii="IRNazanin" w:hAnsi="IRNazanin" w:eastAsia="IRNazanin"/>
          <w:color w:val="111111"/>
          <w:sz w:val="28"/>
          <w:sz w:val="28"/>
          <w:szCs w:val="28"/>
          <w:rtl w:val="true"/>
          <w:lang w:bidi="fa-IR"/>
        </w:rPr>
        <w:t>حسین حلبیان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المولود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1346</w:t>
      </w:r>
      <w:bookmarkStart w:id="16" w:name="pg5022_39052"/>
    </w:p>
    <w:p>
      <w:pPr>
        <w:pStyle w:val="BookText"/>
        <w:rPr/>
      </w:pPr>
      <w:bookmarkEnd w:id="16"/>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وآله الطیبین</w:t>
      </w:r>
    </w:p>
    <w:p>
      <w:pPr>
        <w:pStyle w:val="Heading2"/>
        <w:numPr>
          <w:ilvl w:val="1"/>
          <w:numId w:val="1"/>
        </w:numPr>
        <w:rPr/>
      </w:pPr>
      <w:bookmarkStart w:id="17" w:name="__RefHeading___Toc596161_774463916"/>
      <w:bookmarkStart w:id="18" w:name="_Toc6"/>
      <w:bookmarkEnd w:id="17"/>
      <w:r>
        <w:rPr>
          <w:rtl w:val="true"/>
        </w:rPr>
        <w:t>مفطّر بودن یا نبودن استعمال دخانیات</w:t>
      </w:r>
      <w:bookmarkEnd w:id="18"/>
    </w:p>
    <w:p>
      <w:pPr>
        <w:pStyle w:val="Heading3"/>
        <w:numPr>
          <w:ilvl w:val="2"/>
          <w:numId w:val="1"/>
        </w:numPr>
        <w:rPr/>
      </w:pPr>
      <w:bookmarkStart w:id="19" w:name="__RefHeading___Toc596163_77446391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مقاله ی حاضر به روشی اجتهادی و با توجه به آراء و آثار بزرگانی چون شیخ جعفر کاشف الغطاء، حاجی کلباسی، شیخ محمد تقی نجفی، آیة الله خویی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حکم استعمال دخانیات در ماه مبارک رمضان از جهت مفطریت وقضاء و کفاره می پردازد، و به این سؤال نیز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هنگام روزه استعمال دخانیات نموده باید باز خود را روزه دار محسوب کند و از باقی مفطرات احتراز کند یا خیر؟ با توجه به مبتلی به بودن این مسائل در گذشته و حال، این بحث از اهمیت ویژه ای برخودار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 یکی از عبادات مهم در شریعت اسلام و عملی است که در قرآن کریم بر آن تصریح شده و خداوند تبارک و تعالی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روزه داری در ماه مبارک رمضان از واجبات مسلم آیین اسلام می باشد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توتون و تنباکو و بقیه ی دخانیات در زندگی مسلمانان بحثی پیش آمد که آیا استعمال این مواد موجب بطلان روزه می شود یا خیر؟ مقاله ی حاضر به بحث و بررسی آراء فقهی موجود در مسأله و دلیل هر یک می پردازد</w:t>
      </w:r>
      <w:r>
        <w:rPr>
          <w:rFonts w:eastAsia="IRNazanin" w:cs="IRNazanin"/>
          <w:color w:val="111111"/>
          <w:sz w:val="28"/>
          <w:szCs w:val="28"/>
          <w:rtl w:val="true"/>
          <w:lang w:bidi="fa-IR"/>
        </w:rPr>
        <w:t>.</w:t>
      </w:r>
      <w:bookmarkStart w:id="21" w:name="pg5022_39053"/>
    </w:p>
    <w:p>
      <w:pPr>
        <w:pStyle w:val="Heading3"/>
        <w:numPr>
          <w:ilvl w:val="2"/>
          <w:numId w:val="1"/>
        </w:numPr>
        <w:rPr/>
      </w:pPr>
      <w:bookmarkStart w:id="22" w:name="__RefHeading___Toc596165_774463916"/>
      <w:bookmarkStart w:id="23" w:name="_Toc8"/>
      <w:bookmarkEnd w:id="21"/>
      <w:bookmarkEnd w:id="22"/>
      <w:r>
        <w:rPr/>
        <w:t>1</w:t>
      </w:r>
      <w:r>
        <w:rPr>
          <w:rtl w:val="true"/>
        </w:rPr>
        <w:t xml:space="preserve"> - </w:t>
      </w:r>
      <w:r>
        <w:rPr>
          <w:rtl w:val="true"/>
        </w:rPr>
        <w:t>پیشینه ی تحقیق</w:t>
      </w:r>
      <w:bookmarkEnd w:id="23"/>
    </w:p>
    <w:p>
      <w:pPr>
        <w:pStyle w:val="BookText"/>
        <w:rPr/>
      </w:pPr>
      <w:r>
        <w:rPr>
          <w:rFonts w:ascii="IRNazanin" w:hAnsi="IRNazanin" w:eastAsia="IRNazanin"/>
          <w:color w:val="111111"/>
          <w:sz w:val="28"/>
          <w:sz w:val="28"/>
          <w:szCs w:val="28"/>
          <w:rtl w:val="true"/>
          <w:lang w:bidi="fa-IR"/>
        </w:rPr>
        <w:t>مفطر بودن یا نبودن استعمال دخانیات در روزه‌ی ماه مبارک رمضان از مسائل مورد بحث فقها است که هم‌اکنون نیز مورد بحث و مبتلی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قدیم الأیام تاکنون مورد اختلاف فقهی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مقداد بن عبدالله سیوری متوفّای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الدخان لایفطر لروایة عمرو بن سعید عن الرضاعلیه السلام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علامه حاج محمد ابراهیم کلباسی رساله ای در حرمت کشیدن قلیان در ایام ماه مبارک رمضان تألیف نموده اند و این رساله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نشر دانش حوزه جهت کنگره ی بزرگداشت علامه حاجی کلباسی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فقیه محقق و اصولی کبیر شیخ محمدتقی رازی نجفی اصفهانی در این باره رساله‌ای مختصر به زبان فارسی تألیف نموده‌اند که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دو صفحه که در ردّ یکی از معاصرین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حاجی کلباسی نگاشته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جناب آقای حجة الإسلام والمسلمین مجید هادی‌زاده در دفتر چهارم میراث حوزه‌ی علمیه‌ی اصفهان به طبع رسیده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محمدتقی در این رساله قول به عدم منع از دخان را قوی ولکن مراعات احتیاط را مهم شمرده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محقق این رساله جناب حجة الإسلام والمسلمین آقای هادی‌زاده بر این نظر است که این رساله اولین رساله‌ی تصنیف شده در این موضوع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همچنین ایشان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دستنوشت آن هم‌اکنون در</w:t>
      </w:r>
    </w:p>
    <w:p>
      <w:pPr>
        <w:pStyle w:val="BookText"/>
        <w:rPr/>
      </w:pPr>
      <w:r>
        <w:rPr>
          <w:rFonts w:ascii="IRNazanin" w:hAnsi="IRNazanin" w:eastAsia="IRNazanin"/>
          <w:color w:val="111111"/>
          <w:sz w:val="28"/>
          <w:sz w:val="28"/>
          <w:szCs w:val="28"/>
          <w:rtl w:val="true"/>
          <w:lang w:bidi="fa-IR"/>
        </w:rPr>
        <w:t xml:space="preserve">نجف اشرف قرار دارد و دوست فاضل جناب حجة‌الاسلام شیخ محمد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آن را رهاوردمان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گرانقدر جناب آقای سید محمد رضا شفتی تحقیقات ارزنده ای در پیشینه یابی مسأله انجام داده اند و در مقاله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گوشه هایی از احوال و آثار دو فقیه معاصر</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 طرح اختلاف فقهی مرحوم سید حجة الاسلام شفتی و علامه محمد تقی رازی نجفی در مسأله ی استعمال دخان در روزه داری پرداخته 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دو اثری که از مرحوم حاجی کلباسی و علامه شیخ محمد تقی ذکر شد اشاره می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به فارسی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الأوهام فی حلیة شرب القلیان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میرزا محمّدتقی بن علی‌محمّد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مرحوم میرزا حسین نوری صاحب مستدرک الوسائل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الاسلاک فی حکم دخان التنباک وأنّه لا یضرّ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مرحوم میرزا محمّد بن عبدالوهّاب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1304</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رساله‌ای در عدم مفطریت دخان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تاج العلماء سید علی‌محمّد نقوی نصیرآبادی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1311</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رساله ای از مرحوم ملّا محمّدصادق بن محمّدحسن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بعد از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به نظم و نثر،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رساله ی کشف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میرزا محمّدتقی نوری</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تفطیرِ الغبارِ والدخان للصیام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علّامه</w:t>
      </w:r>
      <w:bookmarkStart w:id="24" w:name="pg5022_39055"/>
    </w:p>
    <w:p>
      <w:pPr>
        <w:pStyle w:val="BookText"/>
        <w:rPr/>
      </w:pPr>
      <w:bookmarkEnd w:id="24"/>
      <w:r>
        <w:rPr>
          <w:rFonts w:ascii="IRNazanin" w:hAnsi="IRNazanin" w:eastAsia="IRNazanin"/>
          <w:color w:val="111111"/>
          <w:sz w:val="28"/>
          <w:sz w:val="28"/>
          <w:szCs w:val="28"/>
          <w:rtl w:val="true"/>
          <w:lang w:bidi="fa-IR"/>
        </w:rPr>
        <w:t xml:space="preserve">میرزا أبوالمعالی کرباسی، فرزند حاجی 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1315</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رساله‌ای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سید محمّدحسین مرعشی حائری معروف به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سید علی‌محمّد نقوی نصیرآبادی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رساله ی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الأنیق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علی‌محمّد نقوی نصیرآبادی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الانیق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است بر ردّ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المتین</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التدخین و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الدخان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محمود مقدس غریفی، مطبوع در نجف اشرف به سال </w:t>
      </w:r>
      <w:r>
        <w:rPr>
          <w:rFonts w:eastAsia="IRNazanin" w:cs="IRNazanin"/>
          <w:color w:val="111111"/>
          <w:sz w:val="28"/>
          <w:szCs w:val="28"/>
          <w:lang w:bidi="fa-IR"/>
        </w:rPr>
        <w:t>1424</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25" w:name="__RefHeading___Toc596167_774463916"/>
      <w:bookmarkStart w:id="26" w:name="_Toc9"/>
      <w:bookmarkEnd w:id="25"/>
      <w:r>
        <w:rPr/>
        <w:t>2</w:t>
      </w:r>
      <w:r>
        <w:rPr>
          <w:rtl w:val="true"/>
        </w:rPr>
        <w:t xml:space="preserve"> - </w:t>
      </w:r>
      <w:r>
        <w:rPr>
          <w:rtl w:val="true"/>
        </w:rPr>
        <w:t>آراء متفاوت فقهاء</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از قدیم الأیام تاکنون مورد اختلاف فقهی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جناب میرزا محمّد تنکابنی، میرزا محمّدتقی نوری که از شاگردان حاجی کرباسی بوده در ماه رمضان المبارک قلیان را بر بالای منبر می‌کشیده و دخان را مفطر نمی‌دانسته، در حالی که فتوی دادن به چنین مطلبی و علانیه کشیدن را خلاف طریقه‌ی فقهاء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متذکر می‌شود که فتح‌علی شاه قاجار او را به جهت فتوای قلیان به تهران آورد برای این که تأدیبش کند در حضور با او محاجّه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همچنین جناب تنکابنی درباره‌ی استاد خودش جناب آقا سید ابراهیم موسوی قزوینی صاحب ضوابط الاصول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در ابطال دخان صوم را دو وجه است اظهر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منه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مبطل صوم نیست و مؤلف چون کتاب صوم و دلائل استاد را استنساخ می‌نمودم و به این مقام رسیدم خدمت آن جناب اعلی الله مقامه مشرف شدم و عرض کردم که شما کشیدن قلیان را مفطر صوم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که من چنین فتوا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مفطر بودن دخان صوم را توقف فرموده‌اید لیکن در حاشیه‌ی منه نوشته‌اید که اظهر عدم مفطر بودن دخان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دلیل را نوشته‌ام لیکن فتوای به آن نداده‌ام و راضی بر آن نیستم که کسی این فتوا را نسبت به من دهد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خود جناب تنکابنی هم بر این عقیده‌اند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 نبودن دخان، صوم را فتوای شیخ حسن بن شیخ جعفر نجفی و صاحب مدارک و جمعی دیگر است و قاعده نیز اقتضاء عدم افطار می‌کند و تمسک به اولویت خالی از صعوبت نیست، لیکن فتوا دادن و علانیه کشیدن خلاف طریقه‌ی فقهاء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که شاید مراد ایشان از اولویت، اولویت مفطر بودن دود نسبت به غبار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زمان فتح‌علی شاه این مسأله به‌گونه‌ای در جامعه مطرح شده که نیازمند پاسخ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مرحوم حاجی کلباسی قائل به عدم جواز بوده در حالی که جناب صاحب هدایه نظری متفاوت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اختلاف</w:t>
      </w:r>
      <w:bookmarkStart w:id="27" w:name="pg5022_39057"/>
    </w:p>
    <w:p>
      <w:pPr>
        <w:pStyle w:val="BookText"/>
        <w:rPr/>
      </w:pPr>
      <w:bookmarkEnd w:id="27"/>
      <w:r>
        <w:rPr>
          <w:rFonts w:ascii="IRNazanin" w:hAnsi="IRNazanin" w:eastAsia="IRNazanin"/>
          <w:color w:val="111111"/>
          <w:sz w:val="28"/>
          <w:sz w:val="28"/>
          <w:szCs w:val="28"/>
          <w:rtl w:val="true"/>
          <w:lang w:bidi="fa-IR"/>
        </w:rPr>
        <w:t>هم‌اکنون نیز در بین فقهاء وجود دارد</w:t>
      </w:r>
      <w:r>
        <w:rPr>
          <w:rFonts w:eastAsia="IRNazanin" w:cs="IRNazanin"/>
          <w:color w:val="111111"/>
          <w:sz w:val="28"/>
          <w:szCs w:val="28"/>
          <w:rtl w:val="true"/>
          <w:lang w:bidi="fa-IR"/>
        </w:rPr>
        <w:t>.</w:t>
      </w:r>
    </w:p>
    <w:p>
      <w:pPr>
        <w:pStyle w:val="Heading3"/>
        <w:numPr>
          <w:ilvl w:val="2"/>
          <w:numId w:val="1"/>
        </w:numPr>
        <w:rPr/>
      </w:pPr>
      <w:bookmarkStart w:id="28" w:name="__RefHeading___Toc596169_774463916"/>
      <w:bookmarkStart w:id="29" w:name="_Toc10"/>
      <w:bookmarkEnd w:id="28"/>
      <w:r>
        <w:rPr/>
        <w:t>3</w:t>
      </w:r>
      <w:r>
        <w:rPr>
          <w:rtl w:val="true"/>
        </w:rPr>
        <w:t xml:space="preserve"> - </w:t>
      </w:r>
      <w:r>
        <w:rPr>
          <w:rtl w:val="true"/>
        </w:rPr>
        <w:t>جهات قابل بحث و بررسی در مسأله</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غبار و دود و بخار هر سه دارای حکم یکسان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غلیظ و غیر غلیظ از این سه تفاوتی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صورت عمد و غیرعمد تفاوتی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اصل اولیه و روایات خاصه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ابطال در هر کدام از صور حکم قضاء و کفاره چگونه است؟</w:t>
      </w:r>
    </w:p>
    <w:p>
      <w:pPr>
        <w:pStyle w:val="BookText"/>
        <w:rPr/>
      </w:pPr>
      <w:r>
        <w:rPr>
          <w:rFonts w:ascii="IRNazanin" w:hAnsi="IRNazanin" w:eastAsia="IRNazanin"/>
          <w:color w:val="111111"/>
          <w:sz w:val="28"/>
          <w:sz w:val="28"/>
          <w:szCs w:val="28"/>
          <w:rtl w:val="true"/>
          <w:lang w:bidi="fa-IR"/>
        </w:rPr>
        <w:t>بحث تفصیلی در این رابطه خود محتاج رساله‌ای مستقل است و اکنون غرض ما صرفاً گزارش و بررسی اجمالی فتاوا و ادلّه است</w:t>
      </w:r>
      <w:r>
        <w:rPr>
          <w:rFonts w:eastAsia="IRNazanin" w:cs="IRNazanin"/>
          <w:color w:val="111111"/>
          <w:sz w:val="28"/>
          <w:szCs w:val="28"/>
          <w:rtl w:val="true"/>
          <w:lang w:bidi="fa-IR"/>
        </w:rPr>
        <w:t>.</w:t>
      </w:r>
    </w:p>
    <w:p>
      <w:pPr>
        <w:pStyle w:val="Heading3"/>
        <w:numPr>
          <w:ilvl w:val="2"/>
          <w:numId w:val="1"/>
        </w:numPr>
        <w:rPr/>
      </w:pPr>
      <w:bookmarkStart w:id="30" w:name="__RefHeading___Toc596171_774463916"/>
      <w:bookmarkStart w:id="31" w:name="_Toc11"/>
      <w:bookmarkEnd w:id="30"/>
      <w:r>
        <w:rPr/>
        <w:t>4</w:t>
      </w:r>
      <w:r>
        <w:rPr>
          <w:rtl w:val="true"/>
        </w:rPr>
        <w:t xml:space="preserve"> - </w:t>
      </w:r>
      <w:r>
        <w:rPr>
          <w:rtl w:val="true"/>
        </w:rPr>
        <w:t>برخی اقوال در مسأله</w:t>
      </w:r>
      <w:bookmarkEnd w:id="31"/>
    </w:p>
    <w:p>
      <w:pPr>
        <w:pStyle w:val="BookText"/>
        <w:rPr/>
      </w:pPr>
      <w:r>
        <w:rPr>
          <w:rFonts w:ascii="IRNazanin" w:hAnsi="IRNazanin" w:eastAsia="IRNazanin"/>
          <w:color w:val="111111"/>
          <w:sz w:val="28"/>
          <w:sz w:val="28"/>
          <w:szCs w:val="28"/>
          <w:rtl w:val="true"/>
          <w:lang w:bidi="fa-IR"/>
        </w:rPr>
        <w:t>ارتکاز اغلب متشرعه عدم پذیرش استعمال دخانیات در ماه رمضان است کما این که بسیاری از فقهاء به‌صورت فتوا</w:t>
      </w:r>
      <w:r>
        <w:rPr>
          <w:rStyle w:val="FootnoteAnchor"/>
          <w:rtl w:val="true"/>
        </w:rPr>
        <w:footnoteReference w:id="31"/>
      </w:r>
      <w:r>
        <w:rPr>
          <w:rFonts w:ascii="IRNazanin" w:hAnsi="IRNazanin" w:eastAsia="IRNazanin"/>
          <w:color w:val="111111"/>
          <w:sz w:val="28"/>
          <w:sz w:val="28"/>
          <w:szCs w:val="28"/>
          <w:rtl w:val="true"/>
          <w:lang w:bidi="fa-IR"/>
        </w:rPr>
        <w:t>و یا به احتیاط واجب</w:t>
      </w:r>
      <w:r>
        <w:rPr>
          <w:rStyle w:val="FootnoteAnchor"/>
          <w:rtl w:val="true"/>
        </w:rPr>
        <w:footnoteReference w:id="32"/>
      </w:r>
      <w:r>
        <w:rPr>
          <w:rFonts w:ascii="IRNazanin" w:hAnsi="IRNazanin" w:eastAsia="IRNazanin"/>
          <w:color w:val="111111"/>
          <w:sz w:val="28"/>
          <w:sz w:val="28"/>
          <w:szCs w:val="28"/>
          <w:rtl w:val="true"/>
          <w:lang w:bidi="fa-IR"/>
        </w:rPr>
        <w:t>از این مطلب پرهیز داده‌اند، و بر آن قضای روزه را مترتب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از برخی علما جواز و عدم اضرار به صوم نقل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محمّدتقی مجلسی؛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محمّداسماعیل مازندرانی معروف به فاضل خواجویی 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التعلیقة علی الرسالة الصومیة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ابراهیم قزوینی صاحب ضوابط الاصول</w:t>
      </w:r>
      <w:r>
        <w:rPr>
          <w:rFonts w:eastAsia="IRNazanin" w:cs="IRNazanin"/>
          <w:color w:val="111111"/>
          <w:sz w:val="28"/>
          <w:szCs w:val="28"/>
          <w:rtl w:val="true"/>
          <w:lang w:bidi="fa-IR"/>
        </w:rPr>
        <w:t>.</w:t>
      </w:r>
      <w:bookmarkStart w:id="32" w:name="pg5022_39058"/>
    </w:p>
    <w:p>
      <w:pPr>
        <w:pStyle w:val="BookText"/>
        <w:rPr/>
      </w:pPr>
      <w:bookmarkEnd w:id="3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محمّدعلی هزارجریبی اصفهانی، یکی از دامادهای شیخ جعفر کاشف‌الغطاء که در اصفهان ساکن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مهدی بن شیخ علی بن شیخ جعفر کاشف‌الغطاء در رساله‌ی صومیه‌ی مخطوط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فقهاء را نیز که الحاق دخان به غبار را تمام ندانسته‌اند در زمره‌ی موافقین با این قول یاد نموده‌اند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عاملی صاحب مدارک و سبزواری صاحب ذخیره و شیخ یوسف بحرانی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حضرت امام خمینی هرچند غبار را ملحق به دود ندانسته مع ذلک احتیاط را در ترک استعمال دخانیات دانسته‌اند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جناب شیخ جعفر کاشف الغطاء نیز قائل به تفصیلی شده اند که خواهد آمد</w:t>
      </w:r>
      <w:r>
        <w:rPr>
          <w:rFonts w:eastAsia="IRNazanin" w:cs="IRNazanin"/>
          <w:color w:val="111111"/>
          <w:sz w:val="28"/>
          <w:szCs w:val="28"/>
          <w:rtl w:val="true"/>
          <w:lang w:bidi="fa-IR"/>
        </w:rPr>
        <w:t>.</w:t>
      </w:r>
    </w:p>
    <w:p>
      <w:pPr>
        <w:pStyle w:val="Heading3"/>
        <w:numPr>
          <w:ilvl w:val="2"/>
          <w:numId w:val="1"/>
        </w:numPr>
        <w:rPr/>
      </w:pPr>
      <w:bookmarkStart w:id="33" w:name="__RefHeading___Toc596173_774463916"/>
      <w:bookmarkStart w:id="34" w:name="_Toc12"/>
      <w:bookmarkEnd w:id="33"/>
      <w:r>
        <w:rPr/>
        <w:t>5</w:t>
      </w:r>
      <w:r>
        <w:rPr>
          <w:rtl w:val="true"/>
        </w:rPr>
        <w:t xml:space="preserve"> - </w:t>
      </w:r>
      <w:r>
        <w:rPr>
          <w:rtl w:val="true"/>
        </w:rPr>
        <w:t>ذکر دلیل و بحث فقهی در مسأله</w:t>
      </w:r>
      <w:bookmarkEnd w:id="34"/>
    </w:p>
    <w:p>
      <w:pPr>
        <w:pStyle w:val="BookText"/>
        <w:rPr/>
      </w:pPr>
      <w:r>
        <w:rPr>
          <w:rFonts w:ascii="IRNazanin" w:hAnsi="IRNazanin" w:eastAsia="IRNazanin"/>
          <w:color w:val="111111"/>
          <w:sz w:val="28"/>
          <w:sz w:val="28"/>
          <w:szCs w:val="28"/>
          <w:rtl w:val="true"/>
          <w:lang w:bidi="fa-IR"/>
        </w:rPr>
        <w:t>حاجی محمد ابراهیم کلباسی قائل به لزوم اجتناب از دود است از جمله دود قلیان و شَطَب و در این باره به روایت مضمره‌ی شیخ سلیمان مروزی تمسک جسته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عیسی قال حدثنی سلیمان بن حفص المروزی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تمضمض الصائم فی شهر رمضان أو استنشق متعمداً أو شمّ رایحة غلیظة، أو کنس بیتاً فدخل فی أنفه وحلقه غبار، فعلیه صوم شهرین متتابعین؛ فَإن ذلک له مفطرٌ مثل الأکل والشرب والنکاح</w:t>
      </w:r>
      <w:r>
        <w:rPr>
          <w:rFonts w:eastAsia="IRNazanin" w:cs="IRNazanin"/>
          <w:color w:val="111111"/>
          <w:sz w:val="28"/>
          <w:szCs w:val="28"/>
          <w:rtl w:val="true"/>
          <w:lang w:bidi="fa-IR"/>
        </w:rPr>
        <w:t>.</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 ابوالقاسم خویی رحمه الله راوی مجهول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روای در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ولی در تهذیب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که گرچه او در کتب رجال توثیق نشده امّا در اسناد کامل الزیارات وارد شده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لذا آیة‌الله خویی در محاضرات درس صوم مناقشه‌ی سندی را بر نتافته و بیان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فالمناقشة فی السند ساقطة من أصلها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همچنین مضمره بودن روایت را مضر نمی‌دانند؛ زیرا شیخ این روایت را در تهذیب که کتاب حدیثی معتبر اوست آورده و محمّد بن الحسن الصفار آن را در کتاب حدیث خود آورده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حاجی کلباسی مشتمل بودن سند را بر فرد مجهول مُضّر نمی‌داند و اعتماد اصحاب را سبب اعتبار روایت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اضمار را هم قادح نمی‌دانند؛ چه این که نقل سند در فتوا دأب علما و خصوصاً شخصی مثل شیخ طوسی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فتوا به بخشی از روایت را قائل نمی‌شویم نیز ضرری نمی‌زند و ایشان قائل به تجزیه‌ی و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فبرفع حجیة جزءٍ منه لا یلزم عدم حجیة غیره</w:t>
      </w:r>
      <w:r>
        <w:rPr>
          <w:rFonts w:eastAsia="IRNazanin" w:cs="IRNazanin"/>
          <w:color w:val="111111"/>
          <w:sz w:val="28"/>
          <w:szCs w:val="28"/>
          <w:rtl w:val="true"/>
          <w:lang w:bidi="fa-IR"/>
        </w:rPr>
        <w:t>».</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مخالف یعنی موثقه‌ی عمرو بن سعید را مهجور و مردود می‌داند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آن موثقه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عن الرضا علیه السلام قال سألته عن الصائم یتدخن بعود أو غیر ذلک، فتدخل الدخنة فی حلقه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bookmarkStart w:id="35" w:name="pg5022_39060"/>
    </w:p>
    <w:p>
      <w:pPr>
        <w:pStyle w:val="BookText"/>
        <w:rPr/>
      </w:pPr>
      <w:bookmarkEnd w:id="35"/>
      <w:r>
        <w:rPr>
          <w:rFonts w:ascii="IRNazanin" w:hAnsi="IRNazanin" w:eastAsia="IRNazanin"/>
          <w:color w:val="111111"/>
          <w:sz w:val="28"/>
          <w:sz w:val="28"/>
          <w:szCs w:val="28"/>
          <w:rtl w:val="true"/>
          <w:lang w:bidi="fa-IR"/>
        </w:rPr>
        <w:t>عن الصائم یدخل الغبار فی حلقه؟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حاجی همچنین این احتمال را مطرح می‌کند که موثقه وارد در مورد کسی باشد که بدون شعور و ادراک و به‌صورت غیر عمد دود داخل در گلوی او شده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آیة‌الله خوئی معتقد است در جمع بین دو روایت موثقه به حال غیر عمد و مضمره به صورت عمد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هو ما عرفت فی وجه الجمع من حمل المانعة علی العمد والمجوّزة علی غیره من غیر فرق بین الغلظة وغیرها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قابل توجه اینکه ایشان در این عبارت تفصیل بین غلیظ و غیرغلیظ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منهاج الصالحین در ششمین مورد از مفطرات بیان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الغبار الغلیظ منه و غیر الغلیظ إلی جوفه عمداً علی الأحوط، نعم ما یتعسر التحرز عنه فلا بأس به، و الأحوط إلحاق الدخان بالغبار</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36" w:name="__RefHeading___Toc596175_774463916"/>
      <w:bookmarkStart w:id="37" w:name="_Toc13"/>
      <w:bookmarkEnd w:id="36"/>
      <w:r>
        <w:rPr/>
        <w:t>6</w:t>
      </w:r>
      <w:r>
        <w:rPr>
          <w:rtl w:val="true"/>
        </w:rPr>
        <w:t xml:space="preserve"> - </w:t>
      </w:r>
      <w:r>
        <w:rPr>
          <w:rtl w:val="true"/>
        </w:rPr>
        <w:t>تبدّل رأی بواسطه ی تبدّل مبنای رجالی</w:t>
      </w:r>
      <w:bookmarkEnd w:id="37"/>
    </w:p>
    <w:p>
      <w:pPr>
        <w:pStyle w:val="BookText"/>
        <w:rPr/>
      </w:pPr>
      <w:r>
        <w:rPr>
          <w:rFonts w:ascii="IRNazanin" w:hAnsi="IRNazanin" w:eastAsia="IRNazanin"/>
          <w:color w:val="111111"/>
          <w:sz w:val="28"/>
          <w:sz w:val="28"/>
          <w:szCs w:val="28"/>
          <w:rtl w:val="true"/>
          <w:lang w:bidi="fa-IR"/>
        </w:rPr>
        <w:t>آیا ورود در اسناد کامل الزیارات در نزد آیة‌الله خوئی موجب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اند که آیة‌الله خوئی در ابتدا به هیچ عنوان قائل به وثاقت رجال کامل الزیارات نبوده، در دوره‌ی دوم به‌صورت مطلق قائل به وثاقت آنان بوده، و سپس در اواخر عمر شریف خود صرفاً قائل به وثاقت مشایخ بلاواسطه‌ی ابن‌قولویه بوده</w:t>
      </w:r>
      <w:r>
        <w:rPr>
          <w:rFonts w:eastAsia="IRNazanin" w:cs="IRNazanin"/>
          <w:color w:val="111111"/>
          <w:sz w:val="28"/>
          <w:szCs w:val="28"/>
          <w:rtl w:val="true"/>
          <w:lang w:bidi="fa-IR"/>
        </w:rPr>
        <w:t>.</w:t>
      </w:r>
      <w:r>
        <w:rPr>
          <w:rStyle w:val="FootnoteAnchor"/>
          <w:rtl w:val="true"/>
        </w:rPr>
        <w:footnoteReference w:id="4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بن حفص راوی بلاواسطه‌ی ابن‌قولویه نیست؛ پس بنابر گزارش</w:t>
      </w:r>
      <w:bookmarkStart w:id="38" w:name="pg5022_39061"/>
    </w:p>
    <w:p>
      <w:pPr>
        <w:pStyle w:val="BookText"/>
        <w:rPr/>
      </w:pPr>
      <w:bookmarkEnd w:id="38"/>
      <w:r>
        <w:rPr>
          <w:rFonts w:ascii="IRNazanin" w:hAnsi="IRNazanin" w:eastAsia="IRNazanin"/>
          <w:color w:val="111111"/>
          <w:sz w:val="28"/>
          <w:sz w:val="28"/>
          <w:szCs w:val="28"/>
          <w:rtl w:val="true"/>
          <w:lang w:bidi="fa-IR"/>
        </w:rPr>
        <w:t>واصله قاعدتاً باید آیة‌الله خوئی از رأی مذکور در کتاب الصوم برگشته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باتوجه به این که ایشان انجبار ضعف سند به عمل اصحاب را در این مورد صغرویاً و کبرویاً نمی‌پذیرند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39" w:name="__RefHeading___Toc596177_774463916"/>
      <w:bookmarkStart w:id="40" w:name="_Toc14"/>
      <w:bookmarkEnd w:id="39"/>
      <w:r>
        <w:rPr/>
        <w:t>7</w:t>
      </w:r>
      <w:r>
        <w:rPr>
          <w:rtl w:val="true"/>
        </w:rPr>
        <w:t xml:space="preserve"> - </w:t>
      </w:r>
      <w:r>
        <w:rPr>
          <w:rtl w:val="true"/>
        </w:rPr>
        <w:t>نظر حاج محمد ابراهیم کلباسی</w:t>
      </w:r>
      <w:bookmarkEnd w:id="40"/>
    </w:p>
    <w:p>
      <w:pPr>
        <w:pStyle w:val="BookText"/>
        <w:rPr/>
      </w:pPr>
      <w:r>
        <w:rPr>
          <w:rFonts w:ascii="IRNazanin" w:hAnsi="IRNazanin" w:eastAsia="IRNazanin"/>
          <w:color w:val="111111"/>
          <w:sz w:val="28"/>
          <w:sz w:val="28"/>
          <w:szCs w:val="28"/>
          <w:rtl w:val="true"/>
          <w:lang w:bidi="fa-IR"/>
        </w:rPr>
        <w:t>حاجی کلباسی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مفطر است و در افطار به دخان، هم قضاء لازم است و هم کفاره و در این باره فرقی بین غلیظ و رقیق نیست و بین روزه‌ی ماه رمضان و سایر روزه‌ها نیز فرقی نیست، و بخار هم ملحق به دخان است ولی اگر غبار و دود و بخار فقط داخل فضای دهان شود و پایین نرود مبطل نیست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41" w:name="__RefHeading___Toc596179_774463916"/>
      <w:bookmarkStart w:id="42" w:name="_Toc15"/>
      <w:bookmarkEnd w:id="41"/>
      <w:r>
        <w:rPr/>
        <w:t>8</w:t>
      </w:r>
      <w:r>
        <w:rPr>
          <w:rtl w:val="true"/>
        </w:rPr>
        <w:t xml:space="preserve"> - </w:t>
      </w:r>
      <w:r>
        <w:rPr>
          <w:rtl w:val="true"/>
        </w:rPr>
        <w:t>نظر صاحب هدایة المسترشدین</w:t>
      </w:r>
      <w:bookmarkEnd w:id="42"/>
    </w:p>
    <w:p>
      <w:pPr>
        <w:pStyle w:val="BookText"/>
        <w:rPr/>
      </w:pPr>
      <w:r>
        <w:rPr>
          <w:rFonts w:ascii="IRNazanin" w:hAnsi="IRNazanin" w:eastAsia="IRNazanin"/>
          <w:color w:val="111111"/>
          <w:sz w:val="28"/>
          <w:sz w:val="28"/>
          <w:szCs w:val="28"/>
          <w:rtl w:val="true"/>
          <w:lang w:bidi="fa-IR"/>
        </w:rPr>
        <w:t>جناب صاحب هدایه در مسأله‌ی شرب قلیان در ماه رمضان که بر این نظرند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به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ظاهر ادله‌ی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قوّت نیست، خصوصاً هرگاه بسیار کم دود باشد و دود او را غلظتی نباشد؛ چه ایصال غبار یا دخال غیر غلیظ به حلق مانعی ندارد، و قول به منع از آن مطلقاً، خالی از ضعف نیست؛ چه در منع از آن، عسر و حرج عظیم است، خصوصاً نسبت به طبّاخان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در شریعت منعی از آن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امور عام البلوی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روایات متعدده در منع از آن وارد شده باشد و حال آن که اثری از منع در اخبار موجوده وارد نشده، سوای یک روایت ضعیفه‌ی معلوله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bookmarkStart w:id="43" w:name="pg5022_39062"/>
    </w:p>
    <w:p>
      <w:pPr>
        <w:pStyle w:val="BookText"/>
        <w:rPr/>
      </w:pPr>
      <w:bookmarkEnd w:id="43"/>
      <w:r>
        <w:rPr>
          <w:rFonts w:ascii="IRNazanin" w:hAnsi="IRNazanin" w:eastAsia="IRNazanin"/>
          <w:color w:val="111111"/>
          <w:sz w:val="28"/>
          <w:sz w:val="28"/>
          <w:szCs w:val="28"/>
          <w:rtl w:val="true"/>
          <w:lang w:bidi="fa-IR"/>
        </w:rPr>
        <w:t xml:space="preserve">و چون حکم در غبار غلیظ منجبر به عمل اصحاب، و اجماع منقول در مسأله است،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به آن روایت درخصوص غبار نیست بعد از حمل إطلاق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دعوای انصراف ظاهر روایت به آن، خالی از وجه نیست، و در ماعدای آن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غیر غلیظ و دخان مطلقاً، قول به عدم منع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احتیاط در دین از امور مهمه است خصوصاً در عباداتی که اهتمام صاحب شریعت در آن بسیار و از ارکان سید ابرار است، مراعات احتیاط را در این مقام از مهام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عمل شیعه در جمیع بلاد بر ترک کشیدن قلیان است مطلقاً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عبارت ایشان استفاده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دود را ملحق به غبار نکردند؛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غبار غلیظ و غیرغلیظ تفصیل قائل شدند و حال آن که در روایت مروزی چنین تفصیلی وجود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مسأله‌ی استعمال دخانیات قسمت روزه و عدم قضاء و کفاره را قوی ارزیابی نمودند؛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سیره‌ی عملی متشرعین از شیعه را بر ترک استعمال دخان در ماه رمضان دانستند</w:t>
      </w:r>
      <w:r>
        <w:rPr>
          <w:rFonts w:eastAsia="IRNazanin" w:cs="IRNazanin"/>
          <w:color w:val="111111"/>
          <w:sz w:val="28"/>
          <w:szCs w:val="28"/>
          <w:rtl w:val="true"/>
          <w:lang w:bidi="fa-IR"/>
        </w:rPr>
        <w:t>.</w:t>
      </w:r>
    </w:p>
    <w:p>
      <w:pPr>
        <w:pStyle w:val="Heading3"/>
        <w:numPr>
          <w:ilvl w:val="2"/>
          <w:numId w:val="1"/>
        </w:numPr>
        <w:rPr/>
      </w:pPr>
      <w:bookmarkStart w:id="44" w:name="__RefHeading___Toc596181_774463916"/>
      <w:bookmarkStart w:id="45" w:name="_Toc16"/>
      <w:bookmarkEnd w:id="44"/>
      <w:r>
        <w:rPr/>
        <w:t>9</w:t>
      </w:r>
      <w:r>
        <w:rPr>
          <w:rtl w:val="true"/>
        </w:rPr>
        <w:t xml:space="preserve"> - </w:t>
      </w:r>
      <w:r>
        <w:rPr>
          <w:rtl w:val="true"/>
        </w:rPr>
        <w:t>نظر امام خمینی</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الوسیله، یکی از مفطرات را رساندن غبار غلیظ به حلق دانسته‌اند و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 بلکه غبار غیرغلیظ هم بنابر احتیاط اگرچه اقوا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بر اقوا بخار به غبار ملحق نمی‌شود، مگر آن که در دهان تبدیل به آب شود، سپس آب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دود نیز بنابر اقوا به غبار ملحق</w:t>
      </w:r>
      <w:bookmarkStart w:id="46" w:name="pg5022_39063"/>
    </w:p>
    <w:p>
      <w:pPr>
        <w:pStyle w:val="BookText"/>
        <w:rPr/>
      </w:pPr>
      <w:bookmarkEnd w:id="46"/>
      <w:r>
        <w:rPr>
          <w:rFonts w:ascii="IRNazanin" w:hAnsi="IRNazanin" w:eastAsia="IRNazanin"/>
          <w:color w:val="111111"/>
          <w:sz w:val="28"/>
          <w:sz w:val="28"/>
          <w:szCs w:val="28"/>
          <w:rtl w:val="true"/>
          <w:lang w:bidi="fa-IR"/>
        </w:rPr>
        <w:t xml:space="preserve">نیست البته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دود ملحق به رساندن غبار به حلق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را باطل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خمینی در هشتمین مورد از مفطرات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یجب الإمساک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الغبار الغلیظ إلی الحلق، بل وغیر الغلیظ علی الأحوط سواء کان الإیصال بإثارته بنفسه بکنس أو نحوه أو بإثارة غیره أو بإثارة الهواء مع تمکینه من الوصول وعدم التحفظ، وفیما یعسر التحرّز عنه تأمّل، ولا بأس به مع النسیان أو الغفلة أو القهر الرافع للإختیار أو تخیل عدم الوصول، إلاّ أن یجتمع فی فضاء الفم ثمّ أکله اختیاراً، والأقوی عدم لحوق البخار به إلاّ إذا انقلب فی الفم ماء وابتلعه، کما أن الأقوی عدم لحوق الدخان به أیضاً، نعم یلحق به شرب الأدخنة علی الأحوط</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این عبارت استفاده می‌شود؛ هرچند ایشان دود را ملحق به غبار ندانسته‌اند، ولی ظاهراً برای تدخین و اموری از قبیل سیگار کشیدن و قلیان کشیدن خصوصیتی قائلند که این موارد را به غبار ملحق کرده‌اند و قائل به لزوم اجتناب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معنا تفصیل داده‌اند بین دودهای غیرشربی استعمالی و استعمال و شرب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تفصیل قابل توجه و از جهتی محلّ تأمل است</w:t>
      </w:r>
      <w:r>
        <w:rPr>
          <w:rFonts w:eastAsia="IRNazanin" w:cs="IRNazanin"/>
          <w:color w:val="111111"/>
          <w:sz w:val="28"/>
          <w:szCs w:val="28"/>
          <w:rtl w:val="true"/>
          <w:lang w:bidi="fa-IR"/>
        </w:rPr>
        <w:t>.</w:t>
      </w:r>
    </w:p>
    <w:p>
      <w:pPr>
        <w:pStyle w:val="Heading3"/>
        <w:numPr>
          <w:ilvl w:val="2"/>
          <w:numId w:val="1"/>
        </w:numPr>
        <w:rPr/>
      </w:pPr>
      <w:bookmarkStart w:id="47" w:name="__RefHeading___Toc596183_774463916"/>
      <w:bookmarkStart w:id="48" w:name="_Toc17"/>
      <w:bookmarkEnd w:id="47"/>
      <w:r>
        <w:rPr/>
        <w:t>10</w:t>
      </w:r>
      <w:r>
        <w:rPr>
          <w:rtl w:val="true"/>
        </w:rPr>
        <w:t xml:space="preserve"> - </w:t>
      </w:r>
      <w:r>
        <w:rPr>
          <w:rtl w:val="true"/>
        </w:rPr>
        <w:t>نظر کاشف الغطاء</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جعفر کاشف‌الغطاء در موانع و مفطرات روزه سومین مفطر را رساندن غبار غلیظ به درون می‌دانند و غبار خفیف را مانع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دخان را مانع نمی‌دانند مگر برای کسی که به دود عادت دارد و از آن لذت می‌برد،</w:t>
      </w:r>
    </w:p>
    <w:p>
      <w:pPr>
        <w:pStyle w:val="BookText"/>
        <w:rPr/>
      </w:pPr>
      <w:r>
        <w:rPr>
          <w:rFonts w:ascii="IRNazanin" w:hAnsi="IRNazanin" w:eastAsia="IRNazanin"/>
          <w:color w:val="111111"/>
          <w:sz w:val="28"/>
          <w:sz w:val="28"/>
          <w:szCs w:val="28"/>
          <w:rtl w:val="true"/>
          <w:lang w:bidi="fa-IR"/>
        </w:rPr>
        <w:t xml:space="preserve">به‌گونه‌ای که در نزد او مانند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 که دود اشدّ از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الغبار الغلیظ إلی الجوف، بإیصاله إلیه، أو بفعل باعث علیه، منه أو من غیره من غیر فرق بین غبار التراب والدقیق والنورة ونحوها؛ دون ما یوصله الهواء من 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الخفیف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الدخان إلاّ لمن اعتاده، وتلذّذ به، فقام عنده مقام القوت، فإنّه أشدّ من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البخار، إلاّ مع الغلبة والإستدامة فإنه إذا فقد الماء قد یقوم هذا مقامه، والأحوط تجنّب الغلیظ منهما مطلقاً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صاحب هدایة المسترشدین در توضیح رأی جناب کاشف‌الغطاء 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أفقه المتأخرین، شیخ محمّدجعفر طاب مرقده دخان غلیظ را به غبار غلیظ ملحق نمی‌دانستند، ولیکن در کشیدن غلیان تفصیل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کسانی که کشیدن قلیان در مزاج ایشان باعث تقویت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جمعی از معتادین به قلیان مشاهده می‌شود که به مجرّد کشیدن آن ایشان را قوّت و نشاطی حاصل می‌شود که در صرف غذا حاصل نمی‌شود، و اهتمام ایشان به قلیان وقت افطار بیشتر از أکل و شرب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این نحو نباشند، و از کشیدن قلیان ایشان را قوّت و نشاطی حاصل نشود چنان‌چه در جمعی دیگر ملاحظه می‌شود؛</w:t>
      </w:r>
    </w:p>
    <w:p>
      <w:pPr>
        <w:pStyle w:val="BookText"/>
        <w:rPr/>
      </w:pPr>
      <w:r>
        <w:rPr>
          <w:rFonts w:ascii="IRNazanin" w:hAnsi="IRNazanin" w:eastAsia="IRNazanin"/>
          <w:color w:val="111111"/>
          <w:sz w:val="28"/>
          <w:sz w:val="28"/>
          <w:szCs w:val="28"/>
          <w:rtl w:val="true"/>
          <w:lang w:bidi="fa-IR"/>
        </w:rPr>
        <w:t>پس در قسم اول منع از کشیدن قلیان در حال روزه می‌فرمودند به خلاف ثانی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به آن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أکل و شرب در روزه، به جهت ضعیف نمودن قوه‌ی حیوانیه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بعضی روایات مستفاد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مزاج چنان باشد که تقویت آن به غلیان، مثل غذا بیش از این باشد، حکم در آن مزاج،</w:t>
      </w:r>
      <w:bookmarkStart w:id="49" w:name="pg5022_39065"/>
    </w:p>
    <w:p>
      <w:pPr>
        <w:pStyle w:val="BookText"/>
        <w:rPr/>
      </w:pPr>
      <w:bookmarkEnd w:id="49"/>
      <w:r>
        <w:rPr>
          <w:rFonts w:ascii="IRNazanin" w:hAnsi="IRNazanin" w:eastAsia="IRNazanin"/>
          <w:color w:val="111111"/>
          <w:sz w:val="28"/>
          <w:sz w:val="28"/>
          <w:szCs w:val="28"/>
          <w:rtl w:val="true"/>
          <w:lang w:bidi="fa-IR"/>
        </w:rPr>
        <w:t>حکم أکل خواهد بود، و علّت مانعه از أکل باعث منع از آن نیز می‌شود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50" w:name="__RefHeading___Toc596185_774463916"/>
      <w:bookmarkStart w:id="51" w:name="_Toc18"/>
      <w:bookmarkEnd w:id="50"/>
      <w:r>
        <w:rPr>
          <w:rtl w:val="true"/>
        </w:rPr>
        <w:t>نقد کلام کاشف الغطاء</w:t>
      </w:r>
      <w:bookmarkEnd w:id="51"/>
    </w:p>
    <w:p>
      <w:pPr>
        <w:pStyle w:val="BookText"/>
        <w:rPr/>
      </w:pPr>
      <w:r>
        <w:rPr>
          <w:rFonts w:ascii="IRNazanin" w:hAnsi="IRNazanin" w:eastAsia="IRNazanin"/>
          <w:color w:val="111111"/>
          <w:sz w:val="28"/>
          <w:sz w:val="28"/>
          <w:szCs w:val="28"/>
          <w:rtl w:val="true"/>
          <w:lang w:bidi="fa-IR"/>
        </w:rPr>
        <w:t>مرحوم کشف‌الغطاء در مورد الحاق دخان به غبار، به دو دلیل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 در حق معتادی که از آن لذت می‌برد مانند قوت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دود شدیدتر از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کلام ایشان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دلیل دوم شما الحاق مطلق است و حال آن که مقتضای دلیل اول الحاق درخصوص متلذّذ معتاد است، که ظاهراً فتوا نیز بر مقتضای دلیل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دلیل ایشان و مقتضای آن دو به نوعی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بودن دود از غبار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اشدّ باشد فرق نهادن در این شدیدتر بودن معتاد و غیرمعتاد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هدایه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إلی الآن بر حقیر علّت بودن امر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نمودن قوّه‌ی حیوانیه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تا در هر امری که آن علّت موجود باشد آن حکم را جاری سازیم؛ غایت امر آن است که آن را حکمت منع تناول از غذا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را تسریه نمی‌توان نمود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پس دلیل اول نیز مخدوش است و ملاک قطعی تحریم به دست ما نمی‌دهد تا آن را تعمیم دهیم به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مصادر و 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کامل الزیارات،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تحریر الوسیلة، تهران، مکتبة الاعتماد،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علی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الوسیلة، قم، جامعه مدرسین،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توضیح المسائل محشی، چاپ هشتم،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محمّدباقر، دروس تمهیدة فی القواعد الرجالیة، چاپ دوم، قم، نشر مدین،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محمد، قصص العلماء، به خط سید حسن علی عابدی لکهنوی،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اصفهانی، محمدتقی، رساله ی شرب القلیان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مجید هادی‌زاده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میراث حوزه‌ی اصفهان، دفتر چهارم، اصفهان، مرکز تحقیقات رایانه ای حوزه ی علمیه ی اصفهان،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 بن حسن، تهذیب الأحکام، چاپ چهارم، تهران، دارالکتب</w:t>
      </w:r>
    </w:p>
    <w:p>
      <w:pPr>
        <w:pStyle w:val="BookText"/>
        <w:rPr/>
      </w:pP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الحسن الحر، وسائل الشیعة، چاپ دوم، بیروت،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توضیح المسائل، چاپ ششم،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خوئی، سید ابوالقاسم، منهاج الصالحین، چاپ بیست و هشتم، قم، مدینة العلم،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خوئی، سید ابوالقاسم، موسوعة الإمام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محمد ابراهیم، رسالة حرمة الغلیان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حیدر 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حائری،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علی نجفی کلباسی، علی کرباسی زاده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خاندان کلباسی، چاپ اول، اصفهان، کانون پژوهش،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جعفر، کشف الغطاء، دفتر تبلیغات اسلامی شعبه خراسان،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52" w:name="pg5022_39068"/>
    </w:p>
    <w:p>
      <w:pPr>
        <w:pStyle w:val="Heading2"/>
        <w:numPr>
          <w:ilvl w:val="1"/>
          <w:numId w:val="1"/>
        </w:numPr>
        <w:rPr/>
      </w:pPr>
      <w:bookmarkStart w:id="53" w:name="__RefHeading___Toc596187_774463916"/>
      <w:bookmarkStart w:id="54" w:name="_Toc19"/>
      <w:bookmarkEnd w:id="52"/>
      <w:bookmarkEnd w:id="53"/>
      <w:r>
        <w:rPr>
          <w:rtl w:val="true"/>
        </w:rPr>
        <w:t>استصناع</w:t>
      </w:r>
      <w:bookmarkEnd w:id="54"/>
    </w:p>
    <w:p>
      <w:pPr>
        <w:pStyle w:val="Heading3"/>
        <w:numPr>
          <w:ilvl w:val="2"/>
          <w:numId w:val="1"/>
        </w:numPr>
        <w:rPr/>
      </w:pPr>
      <w:bookmarkStart w:id="55" w:name="__RefHeading___Toc596189_774463916"/>
      <w:bookmarkStart w:id="56" w:name="_Toc20"/>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وَ اصْنَعِ الْفُلْکَ بِأَعْیُنِنا وَ وَحْیِنا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96191_774463916"/>
      <w:bookmarkStart w:id="58" w:name="_Toc21"/>
      <w:bookmarkEnd w:id="57"/>
      <w:r>
        <w:rPr>
          <w:rtl w:val="true"/>
        </w:rPr>
        <w:t>مقدمه</w:t>
      </w:r>
      <w:bookmarkEnd w:id="58"/>
    </w:p>
    <w:p>
      <w:pPr>
        <w:pStyle w:val="BookText"/>
        <w:rPr/>
      </w:pPr>
      <w:r>
        <w:rPr>
          <w:rFonts w:ascii="IRNazanin" w:hAnsi="IRNazanin" w:eastAsia="IRNazanin"/>
          <w:color w:val="111111"/>
          <w:sz w:val="28"/>
          <w:sz w:val="28"/>
          <w:szCs w:val="28"/>
          <w:rtl w:val="true"/>
          <w:lang w:bidi="fa-IR"/>
        </w:rPr>
        <w:t xml:space="preserve">مذهب حقه ی امامیه نیز با تکیه بر بنیان مرصوص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برنامه‌ها را در زمینه عبادات، معاملات، اخلاقیات پی ریزی نموده که از مقتن‌ترین و مستندترین برنامه‌ها و شرایع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فقهی است که مفتاح بصیرت و تمام عبادت است و با تکیه به آن می توان بر منهاج عدالت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فقه صحیحی است که باید جهت فراگیری آن نفر ومهاجرت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این خبرگان شریعت، فقه را در دو بخش عبادات و معاملات مطرح نموده و احکام الهیه 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مقاله به یکی از مباحث محجور ولکن پر فایده و مبتلی به جامعه در بخش معاملات می‌پردازیم و آن مسأله‌ی استصناع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فراوان از کلیه‌ی اساتید و بزرگانی که ما را در این مقاله از نظرات آن بزرگواران استفاده کرده‌ایم، از ایشان و دیگر صاحب نظران خواهشمندم جهت بهتر شدن این اثر نویسنده را با نظرات کارشناسانه ی خود یاری نمایند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مقاله مورد نظر حضرات اهل البیت علیهم السلام و مفید جامعه‌ی مسلمانان واقع شود</w:t>
      </w:r>
      <w:r>
        <w:rPr>
          <w:rFonts w:eastAsia="IRNazanin" w:cs="IRNazanin"/>
          <w:color w:val="111111"/>
          <w:sz w:val="28"/>
          <w:szCs w:val="28"/>
          <w:rtl w:val="true"/>
          <w:lang w:bidi="fa-IR"/>
        </w:rPr>
        <w:t>.</w:t>
      </w:r>
      <w:bookmarkStart w:id="59" w:name="pg5022_39069"/>
    </w:p>
    <w:p>
      <w:pPr>
        <w:pStyle w:val="Heading3"/>
        <w:numPr>
          <w:ilvl w:val="2"/>
          <w:numId w:val="1"/>
        </w:numPr>
        <w:rPr/>
      </w:pPr>
      <w:bookmarkStart w:id="60" w:name="__RefHeading___Toc596193_774463916"/>
      <w:bookmarkStart w:id="61" w:name="_Toc22"/>
      <w:bookmarkEnd w:id="59"/>
      <w:bookmarkEnd w:id="60"/>
      <w:r>
        <w:rPr>
          <w:rtl w:val="true"/>
        </w:rPr>
        <w:t>استصناع چیست ؟</w:t>
      </w:r>
      <w:bookmarkEnd w:id="61"/>
    </w:p>
    <w:p>
      <w:pPr>
        <w:pStyle w:val="BookText"/>
        <w:rPr/>
      </w:pPr>
      <w:r>
        <w:rPr>
          <w:rFonts w:ascii="IRNazanin" w:hAnsi="IRNazanin" w:eastAsia="IRNazanin"/>
          <w:color w:val="111111"/>
          <w:sz w:val="28"/>
          <w:sz w:val="28"/>
          <w:szCs w:val="28"/>
          <w:rtl w:val="true"/>
          <w:lang w:bidi="fa-IR"/>
        </w:rPr>
        <w:t>استصناع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استصنع الشیء،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الی صنعه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استصناع در لغت به از ماده ی صنَع یصنَع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ضم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ساختن می باشد که با رفتن به باب استفعال به معنای طلب ساختن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استصنع فلاناً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أن یصنعه له</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فقهی به نوعی قرار داد اطلاق می شود که در بر دارنده ی در خواست ساخت چیزی می باشد، و ما از آن تعبیر به قرار داد سفارش ساخت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استصناع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تملیک عینی که با عمل سازنده پردازش شده به عوض معلوم</w:t>
      </w:r>
      <w:r>
        <w:rPr>
          <w:rFonts w:eastAsia="IRNazanin" w:cs="IRNazanin"/>
          <w:color w:val="111111"/>
          <w:sz w:val="28"/>
          <w:szCs w:val="28"/>
          <w:rtl w:val="true"/>
          <w:lang w:bidi="fa-IR"/>
        </w:rPr>
        <w:t>».</w:t>
      </w:r>
    </w:p>
    <w:p>
      <w:pPr>
        <w:pStyle w:val="Heading3"/>
        <w:numPr>
          <w:ilvl w:val="2"/>
          <w:numId w:val="1"/>
        </w:numPr>
        <w:rPr/>
      </w:pPr>
      <w:bookmarkStart w:id="62" w:name="__RefHeading___Toc596195_774463916"/>
      <w:bookmarkStart w:id="63" w:name="_Toc23"/>
      <w:bookmarkEnd w:id="62"/>
      <w:r>
        <w:rPr>
          <w:rtl w:val="true"/>
        </w:rPr>
        <w:t>استصناع در دیدگاه علمای شیعه</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استصناع از زمانی دور در فقه شیعه مطرح بوده و بزر گانی همچون شیخ الطایفه محمد بن حسن طوسی و ابن حمزه و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متذکر این نهاد و احکام آن شده 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ولی در ارایه ی مبسوط و مفصل مطالب مربوط به این بحث تلاش</w:t>
      </w:r>
    </w:p>
    <w:p>
      <w:pPr>
        <w:pStyle w:val="BookText"/>
        <w:rPr/>
      </w:pPr>
      <w:r>
        <w:rPr>
          <w:rFonts w:ascii="IRNazanin" w:hAnsi="IRNazanin" w:eastAsia="IRNazanin"/>
          <w:color w:val="111111"/>
          <w:sz w:val="28"/>
          <w:sz w:val="28"/>
          <w:szCs w:val="28"/>
          <w:rtl w:val="true"/>
          <w:lang w:bidi="fa-IR"/>
        </w:rPr>
        <w:t>علمای معاصر شیعه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محمد مؤمن قمی درباره ی استصناع چنین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عقد استصناع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سفارش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به نزد صنعتگر بیاید و از او بخواهد که تعدادی از کالاهایی را که می‌سازد، به ملکیت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قراردادی میان این دو به امضا می رسد، که صاحب صنعت، تعداد مورد توافق را برای وی بسازد و قیمت آن را دریافت 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چند صفحه 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سفارش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کلّی است که از چند نوع قرارداد انتزاع می‌شوند و نه از یک نوع، همانند عنوانهای عقد و عهد و مبادله که هر کدام چندین نوع را در بر می‌گیرد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آیت الله سید محمود شاهرودی راجع به استصناع بیان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 عبارت از توافق با صاحبان صنایع برای ساختن شیئی معین مانند تخت یا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پیشنهاد دهنده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توافقنامه، هم مواد کالا و هم عملیات ساخت آن بر عهده‌ی سازنده</w:t>
      </w:r>
    </w:p>
    <w:p>
      <w:pPr>
        <w:pStyle w:val="BookText"/>
        <w:rPr/>
      </w:pPr>
      <w:r>
        <w:rPr>
          <w:rFonts w:ascii="IRNazanin" w:hAnsi="IRNazanin" w:eastAsia="IRNazanin"/>
          <w:color w:val="111111"/>
          <w:sz w:val="28"/>
          <w:sz w:val="28"/>
          <w:szCs w:val="28"/>
          <w:rtl w:val="true"/>
          <w:lang w:bidi="fa-IR"/>
        </w:rPr>
        <w:t>است؛ و اگر مواد از شخص پیشنهاد دهنده باشد، در این صورت توافق مزبور، نوعی اجاره است و اگر چیزی را که پیشنهاد دهنده خواهان آن است، بالفعل ساخته و آماده شده نزد سازنده موجود است، در این صورت توافق مزبور نوعی خرید و فروش خواهد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آنچه به نظر می رسد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استصناع را یک نهاد انتزاعی دانست گرچه یک نهاد حقوقی است که می‌تواند در صور و قالبهای حقوقی مختلف اهداف آن تأمین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مواقع اهداف نهاد حقوقی بیع و دیگر نهادها را برآورده می‌کند و حال آنکه نمی‌توانیم بگوییم از آنها انتزاع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استصناع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استصناع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استصناع نوع دوم استقلال از سایر عقود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مهم است که اگر در یک قرارداد مواد اولیه را سفارش دهند تهیه کند، امّا از تعبیر سفارش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آیا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مشمول احکام اجاره است یا احکام استصناع؟ آیا کالای نیم ساز متعلق به سفارش دهنده است یا سازنده؟ اگر طرفین هر کدام قسمتی از مواد اولیه را تهیه کنند آیا این قرارداد استصناع است یا اجاره؟ کالای نیم‌ساز متعلق به کیست؟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چنین صوری قرارداد باز هم سفارش ساخت بالمعنی الاخص باشد با احکام خاص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مواد اولیه از آن سفارش دهنده است ولکن قرارداد با تعبیر استصناع انشاء شده؛ سازنده یک حقّ عینی در کالای مصنوع</w:t>
      </w:r>
      <w:bookmarkStart w:id="64" w:name="pg5022_39072"/>
    </w:p>
    <w:p>
      <w:pPr>
        <w:pStyle w:val="BookText"/>
        <w:rPr/>
      </w:pPr>
      <w:bookmarkEnd w:id="64"/>
      <w:r>
        <w:rPr>
          <w:rFonts w:ascii="IRNazanin" w:hAnsi="IRNazanin" w:eastAsia="IRNazanin"/>
          <w:color w:val="111111"/>
          <w:sz w:val="28"/>
          <w:sz w:val="28"/>
          <w:szCs w:val="28"/>
          <w:rtl w:val="true"/>
          <w:lang w:bidi="fa-IR"/>
        </w:rPr>
        <w:t>و ساخته شده پیدا می‌کند و حال آنکه اگر اجاره باشد سازنده هیچ‌گونه حق عینی نسبت به عین پیدا نمی‌کرد و فقط، سفارش دهنده ضامن عمل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تعالی در آینده بیشتر توضیح داده می‌شود</w:t>
      </w:r>
      <w:r>
        <w:rPr>
          <w:rFonts w:eastAsia="IRNazanin" w:cs="IRNazanin"/>
          <w:color w:val="111111"/>
          <w:sz w:val="28"/>
          <w:szCs w:val="28"/>
          <w:rtl w:val="true"/>
          <w:lang w:bidi="fa-IR"/>
        </w:rPr>
        <w:t>.</w:t>
      </w:r>
    </w:p>
    <w:p>
      <w:pPr>
        <w:pStyle w:val="Heading3"/>
        <w:numPr>
          <w:ilvl w:val="2"/>
          <w:numId w:val="1"/>
        </w:numPr>
        <w:rPr/>
      </w:pPr>
      <w:bookmarkStart w:id="65" w:name="__RefHeading___Toc596197_774463916"/>
      <w:bookmarkStart w:id="66" w:name="_Toc24"/>
      <w:bookmarkEnd w:id="65"/>
      <w:r>
        <w:rPr>
          <w:rtl w:val="true"/>
        </w:rPr>
        <w:t>استصناع در دیدگاه فقهای عامّه</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عامه نیز از گذشته تا حال به این نهاد توجه داشته 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گر چه با مشوب کردن ذهن و عبارات خود با اموری از قبیل قیاس و استحسان به کج راهه رفته</w:t>
      </w:r>
      <w:r>
        <w:rPr>
          <w:rStyle w:val="FootnoteAnchor"/>
          <w:rtl w:val="true"/>
        </w:rPr>
        <w:footnoteReference w:id="63"/>
      </w:r>
      <w:r>
        <w:rPr>
          <w:rFonts w:ascii="IRNazanin" w:hAnsi="IRNazanin" w:eastAsia="IRNazanin"/>
          <w:color w:val="111111"/>
          <w:sz w:val="28"/>
          <w:sz w:val="28"/>
          <w:szCs w:val="28"/>
          <w:rtl w:val="true"/>
          <w:lang w:bidi="fa-IR"/>
        </w:rPr>
        <w:t>و</w:t>
      </w:r>
      <w:bookmarkStart w:id="67" w:name="pg5022_39073"/>
    </w:p>
    <w:p>
      <w:pPr>
        <w:pStyle w:val="BookText"/>
        <w:rPr/>
      </w:pPr>
      <w:bookmarkEnd w:id="67"/>
      <w:r>
        <w:rPr>
          <w:rFonts w:ascii="IRNazanin" w:hAnsi="IRNazanin" w:eastAsia="IRNazanin"/>
          <w:color w:val="111111"/>
          <w:sz w:val="28"/>
          <w:sz w:val="28"/>
          <w:szCs w:val="28"/>
          <w:rtl w:val="true"/>
          <w:lang w:bidi="fa-IR"/>
        </w:rPr>
        <w:t>پس از افتادن در وادی این دو امر باطل و ادعای تعارض بین این دو در خصوص استصناع بر حیرت خود و پیروان خود افزوده اند؛ ولی ان شاءالله ما به مدد اهل بیت عصمت و طهارت راهی صحیح و منهجی قویم در این مبحث خواهیم پیمود تا رو شنگر راه پیروان شریعت نبی اکرم 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پذیرش مشروعیت عقد استصناع احتیاجی به استحسان نیست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68" w:name="__RefHeading___Toc596199_774463916"/>
      <w:bookmarkStart w:id="69" w:name="_Toc25"/>
      <w:bookmarkEnd w:id="68"/>
      <w:r>
        <w:rPr>
          <w:rtl w:val="true"/>
        </w:rPr>
        <w:t>تحلیلهایی برای بررسی ماهیت استصناع</w:t>
      </w:r>
      <w:bookmarkEnd w:id="69"/>
    </w:p>
    <w:p>
      <w:pPr>
        <w:pStyle w:val="BookText"/>
        <w:rPr/>
      </w:pPr>
      <w:r>
        <w:rPr>
          <w:rFonts w:ascii="IRNazanin" w:hAnsi="IRNazanin" w:eastAsia="IRNazanin"/>
          <w:color w:val="111111"/>
          <w:sz w:val="28"/>
          <w:sz w:val="28"/>
          <w:szCs w:val="28"/>
          <w:rtl w:val="true"/>
          <w:lang w:bidi="fa-IR"/>
        </w:rPr>
        <w:t>آیا استصناع عقد است یا صرفاً یک مواعده</w:t>
      </w:r>
      <w:r>
        <w:rPr>
          <w:rStyle w:val="FootnoteAnchor"/>
          <w:rtl w:val="true"/>
        </w:rPr>
        <w:footnoteReference w:id="65"/>
      </w:r>
      <w:r>
        <w:rPr>
          <w:rFonts w:ascii="IRNazanin" w:hAnsi="IRNazanin" w:eastAsia="IRNazanin"/>
          <w:color w:val="111111"/>
          <w:sz w:val="28"/>
          <w:sz w:val="28"/>
          <w:szCs w:val="28"/>
          <w:rtl w:val="true"/>
          <w:lang w:bidi="fa-IR"/>
        </w:rPr>
        <w:t>است؟ ودر صورتی که عقد است، چه نوع عقدی است؟ در این باره تحلیل هایی هست که ما به برخ از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استصناع عقد مستقّلی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استصناع یکی از اقسام عقد بیع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استصناع یکی از اقسام عقد اجاره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استصناع جعاله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استصناع، ترکیبی از چند عقد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استصناع عقد نیست، بلکه امر به ساختن است به نحو تضمینی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bookmarkStart w:id="70" w:name="pg5022_39074"/>
    </w:p>
    <w:p>
      <w:pPr>
        <w:pStyle w:val="BookText"/>
        <w:rPr/>
      </w:pPr>
      <w:bookmarkEnd w:id="7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استصناع یک عنوان کلّی است که از چند نوع قرارداد انتزاع می‌شود و نه از یک نوع</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این رساله ان شاء الله کلیه‌ی این تحلیل ها بررسی می‌شود</w:t>
      </w:r>
      <w:r>
        <w:rPr>
          <w:rFonts w:eastAsia="IRNazanin" w:cs="IRNazanin"/>
          <w:color w:val="111111"/>
          <w:sz w:val="28"/>
          <w:szCs w:val="28"/>
          <w:rtl w:val="true"/>
          <w:lang w:bidi="fa-IR"/>
        </w:rPr>
        <w:t>.</w:t>
      </w:r>
    </w:p>
    <w:p>
      <w:pPr>
        <w:pStyle w:val="Heading3"/>
        <w:numPr>
          <w:ilvl w:val="2"/>
          <w:numId w:val="1"/>
        </w:numPr>
        <w:rPr/>
      </w:pPr>
      <w:bookmarkStart w:id="71" w:name="__RefHeading___Toc596201_774463916"/>
      <w:bookmarkStart w:id="72" w:name="_Toc26"/>
      <w:bookmarkEnd w:id="71"/>
      <w:r>
        <w:rPr>
          <w:rtl w:val="true"/>
        </w:rPr>
        <w:t xml:space="preserve">مورد معامله </w:t>
      </w:r>
      <w:r>
        <w:rPr>
          <w:rtl w:val="true"/>
        </w:rPr>
        <w:t>(</w:t>
      </w:r>
      <w:r>
        <w:rPr>
          <w:rtl w:val="true"/>
        </w:rPr>
        <w:t>معقود علیه</w:t>
      </w:r>
      <w:r>
        <w:rPr>
          <w:rtl w:val="true"/>
        </w:rPr>
        <w:t>)</w:t>
      </w:r>
      <w:bookmarkEnd w:id="72"/>
    </w:p>
    <w:p>
      <w:pPr>
        <w:pStyle w:val="BookText"/>
        <w:rPr/>
      </w:pPr>
      <w:r>
        <w:rPr>
          <w:rFonts w:ascii="IRNazanin" w:hAnsi="IRNazanin" w:eastAsia="IRNazanin"/>
          <w:color w:val="111111"/>
          <w:sz w:val="28"/>
          <w:sz w:val="28"/>
          <w:szCs w:val="28"/>
          <w:rtl w:val="true"/>
          <w:lang w:bidi="fa-IR"/>
        </w:rPr>
        <w:t>در هر عقد، قرار داد و معامله ای شیء و موضوعی هست که هدف خواهان عقدِ قرارداد را تأمین می کند؛ مثلاً در بیع مبیع موضوع اصلی است و بخاطر تملک مبیع مشتری اقدام به بیع می کند، و در اجاره منفعت مقصوده مورد و موضوع اصلی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استصناع چه چیزی مورد معامله است؟ در پاسخ به این پرسش عامه دو جواب مطرح کرده اند که دقیق نیست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نظر دقیق این است که در استصناع دو چیز مطلوب مستصنع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 و هنر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صنعت و هنر و پردازش صانع نسبت به مواد بوده که داعی و انگیزه‌ی اصلی مستصنع بوده در قرارداد 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استصناع عین و عمل مُندمجاً و متّحداً مورد معامله‌اند</w:t>
      </w:r>
      <w:r>
        <w:rPr>
          <w:rFonts w:eastAsia="IRNazanin" w:cs="IRNazanin"/>
          <w:color w:val="111111"/>
          <w:sz w:val="28"/>
          <w:szCs w:val="28"/>
          <w:rtl w:val="true"/>
          <w:lang w:bidi="fa-IR"/>
        </w:rPr>
        <w:t>.</w:t>
      </w:r>
    </w:p>
    <w:p>
      <w:pPr>
        <w:pStyle w:val="Heading3"/>
        <w:numPr>
          <w:ilvl w:val="2"/>
          <w:numId w:val="1"/>
        </w:numPr>
        <w:rPr/>
      </w:pPr>
      <w:bookmarkStart w:id="73" w:name="__RefHeading___Toc596203_774463916"/>
      <w:bookmarkStart w:id="74" w:name="_Toc27"/>
      <w:bookmarkEnd w:id="73"/>
      <w:r>
        <w:rPr>
          <w:rtl w:val="true"/>
        </w:rPr>
        <w:t>دو نکته</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استصناع بالمعنی الاعم نهادی حقوقی است که به طرق مختلف و در اشکال متفاوت قابل تحقق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الاستصناع، الاستئجار للصناعة، اجارة الصناعة</w:t>
      </w:r>
      <w:r>
        <w:rPr>
          <w:rStyle w:val="FootnoteAnchor"/>
          <w:rtl w:val="true"/>
        </w:rPr>
        <w:footnoteReference w:id="69"/>
      </w:r>
      <w:r>
        <w:rPr>
          <w:rFonts w:ascii="IRNazanin" w:hAnsi="IRNazanin" w:eastAsia="IRNazanin"/>
          <w:color w:val="111111"/>
          <w:sz w:val="28"/>
          <w:sz w:val="28"/>
          <w:szCs w:val="28"/>
          <w:rtl w:val="true"/>
          <w:lang w:bidi="fa-IR"/>
        </w:rPr>
        <w:t>، بیع</w:t>
      </w:r>
      <w:bookmarkStart w:id="75" w:name="pg5022_39075"/>
    </w:p>
    <w:p>
      <w:pPr>
        <w:pStyle w:val="BookText"/>
        <w:rPr/>
      </w:pPr>
      <w:bookmarkEnd w:id="75"/>
      <w:r>
        <w:rPr>
          <w:rFonts w:ascii="IRNazanin" w:hAnsi="IRNazanin" w:eastAsia="IRNazanin"/>
          <w:color w:val="111111"/>
          <w:sz w:val="28"/>
          <w:sz w:val="28"/>
          <w:szCs w:val="28"/>
          <w:rtl w:val="true"/>
          <w:lang w:bidi="fa-IR"/>
        </w:rPr>
        <w:t>الاستصناع، همه بیانگر عقودی قریب المعنی و یا متحد المعنی هستند که بعضاً به معنای یکدیگر بکار رفته‌اند، امّا هر کدام قابل تأمل هستند و بعضی بین آنها فرق قائلند</w:t>
      </w:r>
      <w:r>
        <w:rPr>
          <w:rFonts w:eastAsia="IRNazanin" w:cs="IRNazanin"/>
          <w:color w:val="111111"/>
          <w:sz w:val="28"/>
          <w:szCs w:val="28"/>
          <w:rtl w:val="true"/>
          <w:lang w:bidi="fa-IR"/>
        </w:rPr>
        <w:t>.</w:t>
      </w:r>
    </w:p>
    <w:p>
      <w:pPr>
        <w:pStyle w:val="Heading3"/>
        <w:numPr>
          <w:ilvl w:val="2"/>
          <w:numId w:val="1"/>
        </w:numPr>
        <w:rPr/>
      </w:pPr>
      <w:bookmarkStart w:id="76" w:name="__RefHeading___Toc596205_774463916"/>
      <w:bookmarkStart w:id="77" w:name="_Toc28"/>
      <w:bookmarkEnd w:id="76"/>
      <w:r>
        <w:rPr>
          <w:rtl w:val="true"/>
        </w:rPr>
        <w:t>صور استصناع</w:t>
      </w:r>
      <w:bookmarkEnd w:id="77"/>
    </w:p>
    <w:p>
      <w:pPr>
        <w:pStyle w:val="BookText"/>
        <w:rPr/>
      </w:pPr>
      <w:r>
        <w:rPr>
          <w:rFonts w:ascii="IRNazanin" w:hAnsi="IRNazanin" w:eastAsia="IRNazanin"/>
          <w:color w:val="111111"/>
          <w:sz w:val="28"/>
          <w:sz w:val="28"/>
          <w:szCs w:val="28"/>
          <w:rtl w:val="true"/>
          <w:lang w:bidi="fa-IR"/>
        </w:rPr>
        <w:t>برای فهمیدن جهات تصدیقی مباحث فقهی و از جمله بحث استصناع لازم است جهات تصوری مطلب به خوبی در ذهن فقیه تصویر شود و به دیگر سخن تصویر مبادی تصوریه مقدم است بر مبادی تصدیقیه؛ و از زمره ی امرری که درتنقیح مبادی تصوریه مؤثر است تشقیق شقوق و فهمیدن مختصات هر شق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استصناع نیز اقسام و صوری متصور است که اینجا بعضی از آن صور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استصناع گاهی مواد اولیه را صانع تهیه می‌کند، وگاهی مواد اولیه را مستصنع فراهم می آورد؛ همچنین ممکن است استصناع بصورت بیع و قرارداد تملیکی باشد، و یا به صورت تعهد به ساخت و تعهد به خرید، و یا به صورت وعده توسط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قطعی یا غیر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 تصور است که در استصناع قسمتی از مورد معامله ساخته شده است، یا هیچ مقدار از مورد معامله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استصناع در مواردی همراه با پیش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عوض پرداخت شده یاقسمتی از عوض پرداخت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 بدون پیش پرداخت صوررت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استصناع گاهی برای پایان ساخت و یا تحویل کالا اجل و سر رسید مشخص می‌شود و گاهی بدون تعیین سر رسید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استصناع گاهی در مورد کالایی معمول است و گاهی چنین 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قرارداد استصناع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کالا رایج و متداول است، و گاهی استصناع در مورد این کالا متداول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داشتن این صورت ها با بصیرت بیشتری وارد مباحث تحلیلی آینده می</w:t>
      </w:r>
      <w:bookmarkStart w:id="78" w:name="pg5022_39076"/>
    </w:p>
    <w:p>
      <w:pPr>
        <w:pStyle w:val="BookText"/>
        <w:rPr/>
      </w:pPr>
      <w:bookmarkEnd w:id="78"/>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Heading3"/>
        <w:numPr>
          <w:ilvl w:val="2"/>
          <w:numId w:val="1"/>
        </w:numPr>
        <w:rPr/>
      </w:pPr>
      <w:bookmarkStart w:id="79" w:name="__RefHeading___Toc596207_774463916"/>
      <w:bookmarkStart w:id="80" w:name="_Toc29"/>
      <w:bookmarkEnd w:id="79"/>
      <w:r>
        <w:rPr>
          <w:rtl w:val="true"/>
        </w:rPr>
        <w:t>استصناع بالمعنی الاخص</w:t>
      </w:r>
      <w:bookmarkEnd w:id="80"/>
    </w:p>
    <w:p>
      <w:pPr>
        <w:pStyle w:val="BookText"/>
        <w:rPr/>
      </w:pPr>
      <w:r>
        <w:rPr>
          <w:rFonts w:ascii="IRNazanin" w:hAnsi="IRNazanin" w:eastAsia="IRNazanin"/>
          <w:color w:val="111111"/>
          <w:sz w:val="28"/>
          <w:sz w:val="28"/>
          <w:szCs w:val="28"/>
          <w:rtl w:val="true"/>
          <w:lang w:bidi="fa-IR"/>
        </w:rPr>
        <w:t>همانطور که در ابتدای مباحث تذکر داده شد برای تنقیح مطالب و فهم دقیق ماهیت استصناع دو قسم استصناع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استصناع بالمعنی الاعم و استصناع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استصناع بالمعنی الاخص قرار داد مستقلی است که در عرض نهادهایی نظیر بیع و اجاره و جعاله قابل 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نهادی وجود خارجی می تواند داشته باشد و وقوع خارجی داشته است؟</w:t>
      </w:r>
    </w:p>
    <w:p>
      <w:pPr>
        <w:pStyle w:val="Heading3"/>
        <w:numPr>
          <w:ilvl w:val="2"/>
          <w:numId w:val="1"/>
        </w:numPr>
        <w:rPr/>
      </w:pPr>
      <w:bookmarkStart w:id="81" w:name="__RefHeading___Toc596209_774463916"/>
      <w:bookmarkStart w:id="82" w:name="_Toc30"/>
      <w:bookmarkEnd w:id="81"/>
      <w:r>
        <w:rPr>
          <w:rtl w:val="true"/>
        </w:rPr>
        <w:t>استقلال عقد استصناع</w:t>
      </w:r>
      <w:bookmarkEnd w:id="82"/>
    </w:p>
    <w:p>
      <w:pPr>
        <w:pStyle w:val="BookText"/>
        <w:rPr/>
      </w:pPr>
      <w:r>
        <w:rPr>
          <w:rFonts w:ascii="IRNazanin" w:hAnsi="IRNazanin" w:eastAsia="IRNazanin"/>
          <w:color w:val="111111"/>
          <w:sz w:val="28"/>
          <w:sz w:val="28"/>
          <w:szCs w:val="28"/>
          <w:rtl w:val="true"/>
          <w:lang w:bidi="fa-IR"/>
        </w:rPr>
        <w:t>آیا استصناع عقد مستقلی است؟ آنچه به نظر می‌رسد این است که استصناع دارای معنای جامعی است که می‌تواند در قالب بیع و یا اجاره و یا قالبهای دیگری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استصنعتک سریراً خشبیاً بالاوصاف المعهودة بعوض کذا و قابل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الاستصناع</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سفارش ساخت می‌دهد در مقابل بهای معینی و طرف دیگر هم قبول می‌کند</w:t>
      </w:r>
      <w:r>
        <w:rPr>
          <w:rFonts w:eastAsia="IRNazanin" w:cs="IRNazanin"/>
          <w:color w:val="111111"/>
          <w:sz w:val="28"/>
          <w:szCs w:val="28"/>
          <w:rtl w:val="true"/>
          <w:lang w:bidi="fa-IR"/>
        </w:rPr>
        <w:t>.</w:t>
      </w:r>
    </w:p>
    <w:p>
      <w:pPr>
        <w:pStyle w:val="Heading3"/>
        <w:numPr>
          <w:ilvl w:val="2"/>
          <w:numId w:val="1"/>
        </w:numPr>
        <w:rPr/>
      </w:pPr>
      <w:bookmarkStart w:id="83" w:name="__RefHeading___Toc596211_774463916"/>
      <w:bookmarkStart w:id="84" w:name="_Toc31"/>
      <w:bookmarkEnd w:id="83"/>
      <w:r>
        <w:rPr>
          <w:rtl w:val="true"/>
        </w:rPr>
        <w:t>دلیل منکرین استقلال عقد استصناع و جواب آن</w:t>
      </w:r>
      <w:bookmarkEnd w:id="84"/>
    </w:p>
    <w:p>
      <w:pPr>
        <w:pStyle w:val="BookText"/>
        <w:rPr/>
      </w:pPr>
      <w:r>
        <w:rPr>
          <w:rFonts w:ascii="IRNazanin" w:hAnsi="IRNazanin" w:eastAsia="IRNazanin"/>
          <w:color w:val="111111"/>
          <w:sz w:val="28"/>
          <w:sz w:val="28"/>
          <w:szCs w:val="28"/>
          <w:rtl w:val="true"/>
          <w:lang w:bidi="fa-IR"/>
        </w:rPr>
        <w:t>بعضی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استصناع عقد مستقلی نیست، و یا تملیک شیء ساخته شده است که بیع است و یا تملیک عمل سازنده است که اجاره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استصناع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تملیک عینی که با عمل سازنده پردازش شده به عوض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بسا شخص سازنده خصوصیت داشته باشد و</w:t>
      </w:r>
      <w:bookmarkStart w:id="85" w:name="pg5022_39077"/>
    </w:p>
    <w:p>
      <w:pPr>
        <w:pStyle w:val="BookText"/>
        <w:rPr/>
      </w:pPr>
      <w:bookmarkEnd w:id="85"/>
      <w:r>
        <w:rPr>
          <w:rFonts w:ascii="IRNazanin" w:hAnsi="IRNazanin" w:eastAsia="IRNazanin"/>
          <w:color w:val="111111"/>
          <w:sz w:val="28"/>
          <w:sz w:val="28"/>
          <w:szCs w:val="28"/>
          <w:rtl w:val="true"/>
          <w:lang w:bidi="fa-IR"/>
        </w:rPr>
        <w:t xml:space="preserve">قبول آن التزام به تحویل چنین عینی است به شخص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مستصنع</w:t>
      </w:r>
      <w:r>
        <w:rPr>
          <w:rFonts w:eastAsia="IRNazanin" w:cs="IRNazanin"/>
          <w:color w:val="111111"/>
          <w:sz w:val="28"/>
          <w:szCs w:val="28"/>
          <w:rtl w:val="true"/>
          <w:lang w:bidi="fa-IR"/>
        </w:rPr>
        <w:t>).</w:t>
      </w:r>
    </w:p>
    <w:p>
      <w:pPr>
        <w:pStyle w:val="Heading3"/>
        <w:numPr>
          <w:ilvl w:val="2"/>
          <w:numId w:val="1"/>
        </w:numPr>
        <w:rPr/>
      </w:pPr>
      <w:bookmarkStart w:id="86" w:name="__RefHeading___Toc596213_774463916"/>
      <w:bookmarkStart w:id="87" w:name="_Toc32"/>
      <w:bookmarkEnd w:id="86"/>
      <w:r>
        <w:rPr>
          <w:rtl w:val="true"/>
        </w:rPr>
        <w:t>ماهیت استصناع</w:t>
      </w:r>
      <w:bookmarkEnd w:id="87"/>
    </w:p>
    <w:p>
      <w:pPr>
        <w:pStyle w:val="BookText"/>
        <w:rPr/>
      </w:pPr>
      <w:r>
        <w:rPr>
          <w:rFonts w:ascii="IRNazanin" w:hAnsi="IRNazanin" w:eastAsia="IRNazanin"/>
          <w:color w:val="111111"/>
          <w:sz w:val="28"/>
          <w:sz w:val="28"/>
          <w:szCs w:val="28"/>
          <w:rtl w:val="true"/>
          <w:lang w:bidi="fa-IR"/>
        </w:rPr>
        <w:t>و استصناع به این معنی صرف یک مفهوم لغوی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مفهوم و وجود اعتباری حقوقی می‌یابد که منشأ آثار است، درست مثل بیع و اجاره؛ و در اثر آن سفارش دهنده حقّی پیدا می‌کند در ذمّه‌ی سازنده مبنی بر ساخت کالا و سازنده نیز حقّی پیدا می‌کند بر عهده‌ی سفارش دهنده مبنی بر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الاستصناع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هر دو یک نحوه حق عینی پیدا می‌کنند نسبت و عین مصنوعه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صرف تملیک العین نیست، و اصلاً اراده‌ی طرفین به تملیک و تملک عین و مواد تشکیل دهنده‌ی کالا تعلّق نگرفته و صرف تملیک عمل هم نیست زیرا صرف عمل مراد نبوده؛ بلکه مراد مستصنع تملّک عین مصنوعه و پردازش شده توسط صانع است و مراد مستصنع نیز بهره‌مندی از هنر و فن و صنعت خود است برای امرار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می‌توان دریافت که آنچه اهمیت اساسی دارد صنعت و حرفه و هنر است و عین بلحاظ اهمیت در درجه‌ی دوّم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بیع که کالا در آن نقش اساسی دارد و بر خلاف اجاره که عین در آن نقشی ندارد و عمل مورد معامله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چندان تفاوت نمی‌کند که مواد اولیه را صانع تهیه کند یا مستصنع و هر دو استصناع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تحویل کالا به مستصنع کالای مصنوعه ملک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الاستصناع می‌شود در حین انعقاد عقد پرداخت شود و یا در زمان تحویل کالا و یا حتی بعد از تحویل کالا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ماهیت استصناع و بعضی احکام آن ولکن بعضی فقها منکر استقلال عقد استصناع شده‌اند و تلاش کرده‌اند که حتماً عقد استصناع را به عقودی مثل بیع، اجاره و یا عقودی شبیه اینها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مطالعه‌ی ادله‌ی این فقهای بزرگوار آن ادله را کافی یافت نشد و در استقلال عقد استصناع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دیده نشد</w:t>
      </w:r>
      <w:r>
        <w:rPr>
          <w:rFonts w:eastAsia="IRNazanin" w:cs="IRNazanin"/>
          <w:color w:val="111111"/>
          <w:sz w:val="28"/>
          <w:szCs w:val="28"/>
          <w:rtl w:val="true"/>
          <w:lang w:bidi="fa-IR"/>
        </w:rPr>
        <w:t>.</w:t>
      </w:r>
      <w:bookmarkStart w:id="88" w:name="pg5022_39078"/>
    </w:p>
    <w:p>
      <w:pPr>
        <w:pStyle w:val="Heading3"/>
        <w:numPr>
          <w:ilvl w:val="2"/>
          <w:numId w:val="1"/>
        </w:numPr>
        <w:rPr/>
      </w:pPr>
      <w:bookmarkStart w:id="89" w:name="__RefHeading___Toc596215_774463916"/>
      <w:bookmarkStart w:id="90" w:name="_Toc33"/>
      <w:bookmarkEnd w:id="88"/>
      <w:bookmarkEnd w:id="89"/>
      <w:r>
        <w:rPr>
          <w:rtl w:val="true"/>
        </w:rPr>
        <w:t>بررسی برخی شروط استصناع</w:t>
      </w:r>
      <w:bookmarkEnd w:id="90"/>
    </w:p>
    <w:p>
      <w:pPr>
        <w:pStyle w:val="BookText"/>
        <w:rPr/>
      </w:pPr>
      <w:r>
        <w:rPr>
          <w:rFonts w:ascii="IRNazanin" w:hAnsi="IRNazanin" w:eastAsia="IRNazanin"/>
          <w:color w:val="111111"/>
          <w:sz w:val="28"/>
          <w:sz w:val="28"/>
          <w:szCs w:val="28"/>
          <w:rtl w:val="true"/>
          <w:lang w:bidi="fa-IR"/>
        </w:rPr>
        <w:t>برای استصناع شروطی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جنس و نوع و قدر و صفت مصنوع؛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معامله‌ی استصناع در مورد آن رایج باشد والاّ تبدیل به سلم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مدّت‌دار نباشد والاّ اگر مدت‌دار باشد تبدیل به سلم 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شرط اوّل</w:t>
      </w:r>
    </w:p>
    <w:p>
      <w:pPr>
        <w:pStyle w:val="BookText"/>
        <w:rPr/>
      </w:pPr>
      <w:r>
        <w:rPr>
          <w:rFonts w:ascii="IRNazanin" w:hAnsi="IRNazanin" w:eastAsia="IRNazanin"/>
          <w:color w:val="111111"/>
          <w:sz w:val="28"/>
          <w:sz w:val="28"/>
          <w:szCs w:val="28"/>
          <w:rtl w:val="true"/>
          <w:lang w:bidi="fa-IR"/>
        </w:rPr>
        <w:t>معین و مشخَّص بودن موضوع معامله در معاملات از قبیل اجاره و بیع و دیگر عقود معمول و متداول است و یک شرط ارتکازی و عقلایی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p>
    <w:p>
      <w:pPr>
        <w:pStyle w:val="BookText"/>
        <w:rPr/>
      </w:pPr>
      <w:r>
        <w:rPr>
          <w:rFonts w:ascii="IRNazanin" w:hAnsi="IRNazanin" w:eastAsia="IRNazanin"/>
          <w:color w:val="111111"/>
          <w:sz w:val="28"/>
          <w:sz w:val="28"/>
          <w:szCs w:val="28"/>
          <w:rtl w:val="true"/>
          <w:lang w:bidi="fa-IR"/>
        </w:rPr>
        <w:t xml:space="preserve">ظاهراً بسیاری از اهل عامه این شرط را قبول دارند و ریشه‌ی آن در استحسان است؛ به این معنا که عامه استصناع را نوعی بیع می‌دانند ولکن بیعی که مبیعش معدوم است و قیاس می‌کنند بر سایر اقسام بیع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استحسان را بر قیاس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مخالفت قیاسی به قدر متیقن اخذ کرده‌اند و آن جایی است که تعامل در آن رایج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در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استصناع بالمعنی الاخص بیع 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مطلب باطلی است؛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را حجت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استصناع یک عقدی است مشمول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هم ندارد که مورد معامله ثوب باشد و یا غیر ثوب و استصناع در آن مورد رایج باشد و یا غیر رایج، پس این شرط را برای استصناع قبول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w:t>
      </w:r>
    </w:p>
    <w:p>
      <w:pPr>
        <w:pStyle w:val="BookText"/>
        <w:rPr/>
      </w:pPr>
      <w:r>
        <w:rPr>
          <w:rFonts w:ascii="IRNazanin" w:hAnsi="IRNazanin" w:eastAsia="IRNazanin"/>
          <w:color w:val="111111"/>
          <w:sz w:val="28"/>
          <w:sz w:val="28"/>
          <w:szCs w:val="28"/>
          <w:rtl w:val="true"/>
          <w:lang w:bidi="fa-IR"/>
        </w:rPr>
        <w:t xml:space="preserve">بعضی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استصناع را مشخص نبودن سررسید می‌دانند و اگر سررسید تحویل مشخص باشد آنرا بیع سلم می‌دانند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ولکن این قول در خود عامّه نیز مخالف دارد</w:t>
      </w:r>
      <w:r>
        <w:rPr>
          <w:rStyle w:val="FootnoteAnchor"/>
          <w:rtl w:val="true"/>
        </w:rPr>
        <w:footnoteReference w:id="75"/>
      </w:r>
      <w:r>
        <w:rPr>
          <w:rFonts w:ascii="IRNazanin" w:hAnsi="IRNazanin" w:eastAsia="IRNazanin"/>
          <w:color w:val="111111"/>
          <w:sz w:val="28"/>
          <w:sz w:val="28"/>
          <w:szCs w:val="28"/>
          <w:rtl w:val="true"/>
          <w:lang w:bidi="fa-IR"/>
        </w:rPr>
        <w:t>و بعضی فقهای عامه قول ابی حنیفه را قبول نکرده‌اند و استصناع با ضرب الاجل را باز هم استصناع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این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اجل تلازم با بیع سلم 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چونکه استصناع عقد جایزی است، دَین در آن بی‌معناست و وقتی دینی نبود</w:t>
      </w:r>
      <w:bookmarkStart w:id="91" w:name="pg5022_39080"/>
    </w:p>
    <w:p>
      <w:pPr>
        <w:pStyle w:val="BookText"/>
        <w:rPr/>
      </w:pPr>
      <w:bookmarkEnd w:id="91"/>
      <w:r>
        <w:rPr>
          <w:rFonts w:ascii="IRNazanin" w:hAnsi="IRNazanin" w:eastAsia="IRNazanin"/>
          <w:color w:val="111111"/>
          <w:sz w:val="28"/>
          <w:sz w:val="28"/>
          <w:szCs w:val="28"/>
          <w:rtl w:val="true"/>
          <w:lang w:bidi="fa-IR"/>
        </w:rPr>
        <w:t>اجل و سررسید نیز بی‌معنا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از قبیل بیع نسیئه، قرض،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دارای اجل و سررسیدند و حال آنکه هیچ یک بیع سلم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سست و بی‌پایه بودنش بسیار واضح و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عقود جایزه‌ای از قبیل جعاله، هبه و وکالت نیز جعل سررسید می‌شود و جعل سررسید تلازمی با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جعل سررسید برای استصناع نیز به هیچ وجه بی‌معنا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که بی‌معنا باشد شما به چه دلیل این نوع عقد را ملحق به سلم می‌کنید؟</w:t>
      </w:r>
    </w:p>
    <w:p>
      <w:pPr>
        <w:pStyle w:val="Heading3"/>
        <w:numPr>
          <w:ilvl w:val="2"/>
          <w:numId w:val="1"/>
        </w:numPr>
        <w:rPr/>
      </w:pPr>
      <w:bookmarkStart w:id="92" w:name="__RefHeading___Toc596217_774463916"/>
      <w:bookmarkStart w:id="93" w:name="_Toc34"/>
      <w:bookmarkEnd w:id="92"/>
      <w:r>
        <w:rPr>
          <w:rtl w:val="true"/>
        </w:rPr>
        <w:t>مراحل استصناع</w:t>
      </w:r>
      <w:bookmarkEnd w:id="93"/>
    </w:p>
    <w:p>
      <w:pPr>
        <w:pStyle w:val="BookText"/>
        <w:rPr/>
      </w:pPr>
      <w:r>
        <w:rPr>
          <w:rFonts w:ascii="IRNazanin" w:hAnsi="IRNazanin" w:eastAsia="IRNazanin"/>
          <w:color w:val="111111"/>
          <w:sz w:val="28"/>
          <w:sz w:val="28"/>
          <w:szCs w:val="28"/>
          <w:rtl w:val="true"/>
          <w:lang w:bidi="fa-IR"/>
        </w:rPr>
        <w:t>مرحله‌ی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انعقاد قرارداد تا قبل از شروع به کار؛</w:t>
      </w:r>
    </w:p>
    <w:p>
      <w:pPr>
        <w:pStyle w:val="BookText"/>
        <w:rPr/>
      </w:pPr>
      <w:r>
        <w:rPr>
          <w:rFonts w:ascii="IRNazanin" w:hAnsi="IRNazanin" w:eastAsia="IRNazanin"/>
          <w:color w:val="111111"/>
          <w:sz w:val="28"/>
          <w:sz w:val="28"/>
          <w:szCs w:val="28"/>
          <w:rtl w:val="true"/>
          <w:lang w:bidi="fa-IR"/>
        </w:rPr>
        <w:t>مرحله‌ی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شروع به ساخت تا پایان کار؛</w:t>
      </w:r>
    </w:p>
    <w:p>
      <w:pPr>
        <w:pStyle w:val="BookText"/>
        <w:rPr/>
      </w:pPr>
      <w:r>
        <w:rPr>
          <w:rFonts w:ascii="IRNazanin" w:hAnsi="IRNazanin" w:eastAsia="IRNazanin"/>
          <w:color w:val="111111"/>
          <w:sz w:val="28"/>
          <w:sz w:val="28"/>
          <w:szCs w:val="28"/>
          <w:rtl w:val="true"/>
          <w:lang w:bidi="fa-IR"/>
        </w:rPr>
        <w:t>مرحله‌ی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پایان ساخت؛</w:t>
      </w:r>
    </w:p>
    <w:p>
      <w:pPr>
        <w:pStyle w:val="BookText"/>
        <w:rPr/>
      </w:pPr>
      <w:r>
        <w:rPr>
          <w:rFonts w:ascii="IRNazanin" w:hAnsi="IRNazanin" w:eastAsia="IRNazanin"/>
          <w:color w:val="111111"/>
          <w:sz w:val="28"/>
          <w:sz w:val="28"/>
          <w:szCs w:val="28"/>
          <w:rtl w:val="true"/>
          <w:lang w:bidi="fa-IR"/>
        </w:rPr>
        <w:t>مرحله‌ی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رؤیت کالا</w:t>
      </w:r>
      <w:r>
        <w:rPr>
          <w:rFonts w:eastAsia="IRNazanin" w:cs="IRNazanin"/>
          <w:color w:val="111111"/>
          <w:sz w:val="28"/>
          <w:szCs w:val="28"/>
          <w:rtl w:val="true"/>
          <w:lang w:bidi="fa-IR"/>
        </w:rPr>
        <w:t>.</w:t>
      </w:r>
    </w:p>
    <w:p>
      <w:pPr>
        <w:pStyle w:val="Heading3"/>
        <w:numPr>
          <w:ilvl w:val="2"/>
          <w:numId w:val="1"/>
        </w:numPr>
        <w:rPr/>
      </w:pPr>
      <w:bookmarkStart w:id="94" w:name="__RefHeading___Toc596219_774463916"/>
      <w:bookmarkStart w:id="95" w:name="_Toc35"/>
      <w:bookmarkEnd w:id="94"/>
      <w:r>
        <w:rPr>
          <w:rtl w:val="true"/>
        </w:rPr>
        <w:t>صحت ولزوم استصناع</w:t>
      </w:r>
      <w:bookmarkEnd w:id="95"/>
    </w:p>
    <w:p>
      <w:pPr>
        <w:pStyle w:val="BookText"/>
        <w:rPr/>
      </w:pPr>
      <w:r>
        <w:rPr>
          <w:rFonts w:ascii="IRNazanin" w:hAnsi="IRNazanin" w:eastAsia="IRNazanin"/>
          <w:color w:val="111111"/>
          <w:sz w:val="28"/>
          <w:sz w:val="28"/>
          <w:szCs w:val="28"/>
          <w:rtl w:val="true"/>
          <w:lang w:bidi="fa-IR"/>
        </w:rPr>
        <w:t>آیا استصناع باطل است یا صحیح و عقد لازم است یا جائز؟ آنچه از کلمات بزرگان شیعه و قدمای از فقها استفاده می‌شود بطلان و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اجمعنا علی انّه لایجب تسلیمها، و أنّه بالخیار بین التسلیم و ردّ الثمن، و المشتری لا یلزمه قبضه</w:t>
      </w:r>
      <w:r>
        <w:rPr>
          <w:rFonts w:eastAsia="IRNazanin" w:cs="IRNazanin"/>
          <w:color w:val="111111"/>
          <w:sz w:val="28"/>
          <w:szCs w:val="28"/>
          <w:rtl w:val="true"/>
          <w:lang w:bidi="fa-IR"/>
        </w:rPr>
        <w:t>».</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اجماع داریم که واجب نیست تحویل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مستصنع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بین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ثمن و مشتری نیزملزم به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وشیخ طوسی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بالخیار إن شاء سلمه و ان شاء منعه، فإن سلمه کان المستصنع بالخیار إن شاء ردّه و ان شاء قبله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واین عبارت مدلولی شبیه عبارت قبل دارد و دال بر جواز استصناع از جانب دو طرف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این عبارات شیخ ظهور در جواز استصناع دارد و جواز فرع بر صحت عقد است؛ ولی مرحوم شیخ عبارات دیگری دارند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عقدا صحیحاً لما جاز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عبارات دال بر عدم صحت و بطلان استصناع می باشد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ولی آنچه در جمع بندی کلام شیخ می توان گفت همان بطلان استصناع است و اگر هم سخن از تخییر به میان آمده ظاهراً اشاره به اختیار معامله ی جدیدی بعد از ساخته شدن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جوازی که از کلمات شیخ استفاده می شود جواز بعد از بطلان است و نه جواز متفرع بر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حمزه و ابن سعیدنیز کلماتی دارند که ظهور در جواز دارد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ولی آیا چگونه جوازی را در نظر دارند؟ این مطلبی است که احتیاج به بررسی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الموسوعة الفقهیة المیسرة بر این عقیده است که ظاهر کلام این دو فقیه بزرگوار این است که استصناع عقد صحیح و جایز از دو طرف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نقد کلام مرحوم شیخ طوسی 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w:t>
      </w:r>
      <w:bookmarkStart w:id="96" w:name="pg5022_39082"/>
    </w:p>
    <w:p>
      <w:pPr>
        <w:pStyle w:val="BookText"/>
        <w:rPr/>
      </w:pPr>
      <w:bookmarkEnd w:id="96"/>
      <w:r>
        <w:rPr>
          <w:rFonts w:ascii="IRNazanin" w:hAnsi="IRNazanin" w:eastAsia="IRNazanin"/>
          <w:color w:val="111111"/>
          <w:sz w:val="28"/>
          <w:sz w:val="28"/>
          <w:szCs w:val="28"/>
          <w:rtl w:val="true"/>
          <w:lang w:bidi="fa-IR"/>
        </w:rPr>
        <w:t>شیخ سه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ولکن تحصیل اجماع در مسأله ای مثل استصناع که قلیل الذکر در کلمات فقهای ما است مشکل است خصوصا با عباراتی که از ابن حمزه و ابن سعید نقل شده و از آنها استظهار صحت استصناع شده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ثانیاً علی فرض وجود مدرکی بودن آن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دو طرف؛ ولکن خیار اول کلام است و ثانیاً خیار دلیل بر بطلان نیست و تلازمی با بطلان و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نسبت به شیء مستصنع؛ که این هم منفی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ماییم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دال بر صحت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ما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قائل به لزوم استصناع بالمعنی الاخص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از قالبهای استصناع بالمعنی الاعم مثل جعاله‌ی استصناعی جایز است که در مکان خود توضیح داده می‌شود</w:t>
      </w:r>
      <w:r>
        <w:rPr>
          <w:rFonts w:eastAsia="IRNazanin" w:cs="IRNazanin"/>
          <w:color w:val="111111"/>
          <w:sz w:val="28"/>
          <w:szCs w:val="28"/>
          <w:rtl w:val="true"/>
          <w:lang w:bidi="fa-IR"/>
        </w:rPr>
        <w:t>.</w:t>
      </w:r>
    </w:p>
    <w:p>
      <w:pPr>
        <w:pStyle w:val="Heading3"/>
        <w:numPr>
          <w:ilvl w:val="2"/>
          <w:numId w:val="1"/>
        </w:numPr>
        <w:rPr/>
      </w:pPr>
      <w:bookmarkStart w:id="97" w:name="__RefHeading___Toc596221_774463916"/>
      <w:bookmarkStart w:id="98" w:name="_Toc36"/>
      <w:bookmarkEnd w:id="97"/>
      <w:r>
        <w:rPr>
          <w:rtl w:val="true"/>
        </w:rPr>
        <w:t>برخی احکام استصناع</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ارتکازات عقلایی در مورد استصناع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سفارش دهنده تمام مصنوع نهایی بوده است، نه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مصنوع ناتمام اصلاً ملک سفارش دهنده نشده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کالا طبق ذوق و سلیقه‌ی سفارش دهنده و یا استانداردهای رایج و مورد</w:t>
      </w:r>
    </w:p>
    <w:p>
      <w:pPr>
        <w:pStyle w:val="BookText"/>
        <w:rPr/>
      </w:pPr>
      <w:r>
        <w:rPr>
          <w:rFonts w:ascii="IRNazanin" w:hAnsi="IRNazanin" w:eastAsia="IRNazanin"/>
          <w:color w:val="111111"/>
          <w:sz w:val="28"/>
          <w:sz w:val="28"/>
          <w:szCs w:val="28"/>
          <w:rtl w:val="true"/>
          <w:lang w:bidi="fa-IR"/>
        </w:rPr>
        <w:t>نظر طرفین ساخته شده باشد، سفارش دهنده حق امتناع از دریافت کالا و نپرداختن عوض الاستصناع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 کالای ساخته شده، قبل از تحویل آن، از مال سازنده است و نه سفارش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مواد اولیه را سفارش دهنده در اختیار سازنده قرارداده باشد در صورتی که افراط و یا تفریطی از سازنده نبوده باشد، سازنده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عوض الاستصناع می‌شود در حین انعقاد عقد، پرداخت شود و یا در زمان تحویل کالا و یا حتّی بعد از تحویل کالا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سازنده در کالای ساخته شده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آثار این حق این است که در صورت عدم پرداخت مبلغ توافق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تحویل کالا خود داری کند و همچنین مستصنع را از تصرفات منع کند و مستصنع بدون اجازه حق تصرف در عین مصنوعه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کالای مصنوعه تا قبل از تحویل تلف شد صانع نمی‌تواند اجرتی از مستصنع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معامله در استصناع عین و عمل هستند متحداً و مندمجاً و این مورد معامله می‌تواند کلّی فی‌الذمه باشد و می‌تواند شخصی در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معین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مستصنع در کالایی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ساخته می‌شود یک نحوه حق عینی دارد ولکن اگر کالا را مطابق نقشه و قرار نساخت و یا بد ساخت حق دارد از دریافت آن امتناع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استصناع باطل است، سفارش دهنده ضامن عمل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ضمان قراردادی مشکل است و اگر ضمانی هم باشد ضمان خارج از قرارداد است در صورت تعدّی و تفریط</w:t>
      </w:r>
      <w:r>
        <w:rPr>
          <w:rFonts w:eastAsia="IRNazanin" w:cs="IRNazanin"/>
          <w:color w:val="111111"/>
          <w:sz w:val="28"/>
          <w:szCs w:val="28"/>
          <w:rtl w:val="true"/>
          <w:lang w:bidi="fa-IR"/>
        </w:rPr>
        <w:t>.</w:t>
      </w:r>
      <w:bookmarkStart w:id="99" w:name="pg5022_39084"/>
    </w:p>
    <w:p>
      <w:pPr>
        <w:pStyle w:val="Heading3"/>
        <w:numPr>
          <w:ilvl w:val="2"/>
          <w:numId w:val="1"/>
        </w:numPr>
        <w:rPr/>
      </w:pPr>
      <w:bookmarkStart w:id="100" w:name="__RefHeading___Toc596223_774463916"/>
      <w:bookmarkStart w:id="101" w:name="_Toc37"/>
      <w:bookmarkEnd w:id="99"/>
      <w:bookmarkEnd w:id="100"/>
      <w:r>
        <w:rPr>
          <w:rtl w:val="true"/>
        </w:rPr>
        <w:t>آیا استصناع بیع است ؟</w:t>
      </w:r>
      <w:bookmarkEnd w:id="101"/>
    </w:p>
    <w:p>
      <w:pPr>
        <w:pStyle w:val="BookText"/>
        <w:rPr/>
      </w:pPr>
      <w:r>
        <w:rPr>
          <w:rFonts w:ascii="IRNazanin" w:hAnsi="IRNazanin" w:eastAsia="IRNazanin"/>
          <w:color w:val="111111"/>
          <w:sz w:val="28"/>
          <w:sz w:val="28"/>
          <w:szCs w:val="28"/>
          <w:rtl w:val="true"/>
          <w:lang w:bidi="fa-IR"/>
        </w:rPr>
        <w:t>استصناع بالمعنی الاعم و به معنای لغوی آن می‌تواند بصورت بیع واقع شود؛ به این معنا که سفارش دهنده کالایی را از سازنده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سازنده می‌تواند خودش مبیع را بسازد و تحویل دهد و یا اینکه دیگری بسازد و یا حتّی زحمت ساخت بخود ندهد و از بازار بصورت ساخته شده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سفارش دهنده خواهان ساخت کالا توسط شخصی خاص و یا سازمان خاصّی است باید شرط ضمن العقد نماید که کالا توسط شخصی خاصی و یا سازمان خاصّی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برخی فقها و حقوقدانان فرق گذاشته‌اند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این دو را به یک معنا بکار برده‌اند و برای استصناع ماهیت بیع و تملیک عین را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 رسد ماهیت استصناع بالمعنی الاخص متفاوت از ماهیت بیع است ولکن استصناع بالمعنی الاعم می‌تواند در قالب بیع منعقد شود و بیع استصناعی عبارت است از بیعی که در آن ساخت کالا بر بائع شرط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بیع صحیح است؟ آیا این عقد مشمول احکام بیع است یا استصناع و یا اینکه احکام خاصی به خود دارد؟ آیا این بیع همان بیع سلم است؟ آیا این بیع، بیع معدوم است؟ آیا مبیع کلّی است و یا شخصی؟ آیا مبیع در ذمّه است و یا در خارج؟</w:t>
      </w:r>
    </w:p>
    <w:p>
      <w:pPr>
        <w:pStyle w:val="Heading3"/>
        <w:numPr>
          <w:ilvl w:val="2"/>
          <w:numId w:val="1"/>
        </w:numPr>
        <w:rPr/>
      </w:pPr>
      <w:bookmarkStart w:id="102" w:name="__RefHeading___Toc596225_774463916"/>
      <w:bookmarkStart w:id="103" w:name="_Toc38"/>
      <w:bookmarkEnd w:id="102"/>
      <w:r>
        <w:rPr>
          <w:rtl w:val="true"/>
        </w:rPr>
        <w:t>بیع سلم</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عبارت از این است که شخص، عوض حاضر و یا در حکم حاضر را در برابر یک عوض توصیفی در ذمه و تا مدّت معلوم، پیش پرداخت کند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 ویقال السلم ایضا و هو ابتیاع کلی مؤجل بثمن حالّ عکس النسیئة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بیع</w:t>
      </w:r>
    </w:p>
    <w:p>
      <w:pPr>
        <w:pStyle w:val="BookText"/>
        <w:rPr/>
      </w:pPr>
      <w:r>
        <w:rPr>
          <w:rFonts w:ascii="IRNazanin" w:hAnsi="IRNazanin" w:eastAsia="IRNazanin"/>
          <w:color w:val="111111"/>
          <w:sz w:val="28"/>
          <w:sz w:val="28"/>
          <w:szCs w:val="28"/>
          <w:rtl w:val="true"/>
          <w:lang w:bidi="fa-IR"/>
        </w:rPr>
        <w:t>سلم آن است که کالایی را به صورت کلی و با مدت معلوم پیش فروش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سلم، قالب دیگری برای استصناع بالمعنی الاعم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استصناع بالمعنی الاخصر، نه بیع است و نه بیع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دهنده کالای کلّیی را با اوصاف معین از سازنده می‌خرد، از جمله آن اوصاف یکی آن که این کالا ساخت خود او باشد، نه ساخت دیگری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البته این قالب با محدودیت هایی روبروست، از جمله لزوم حالّ بودن ثمن، و لذا اگر در استصناع بخواهند ثمن مدّت‌دار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قالب با اشکال روبروست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حالّ بودن ثمن در بیع سلم</w:t>
      </w:r>
    </w:p>
    <w:p>
      <w:pPr>
        <w:pStyle w:val="BookText"/>
        <w:rPr/>
      </w:pPr>
      <w:r>
        <w:rPr>
          <w:rFonts w:ascii="IRNazanin" w:hAnsi="IRNazanin" w:eastAsia="IRNazanin"/>
          <w:color w:val="111111"/>
          <w:sz w:val="28"/>
          <w:sz w:val="28"/>
          <w:szCs w:val="28"/>
          <w:rtl w:val="true"/>
          <w:lang w:bidi="fa-IR"/>
        </w:rPr>
        <w:t>برای برداشتن این محدودیت بعضی صاحب نظران مباحثی را مطرح کرده‌اند و به دو نتیجه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شرط تحویل بها به هنگام انعقاد سلم که بر آن اصرار فراوان شده است از مجموعه شرایط صحّت سلم حذف خواهد شد و آنچه در ادله سلم مبنی بر قبض ثمن در مجلس آمده شرط لزوم سلم است نه شرط صحّت آن؛ یعنی می‌توان سلم را منعقد کرد و بهای کالا را بعداً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فرق بین استصناع و سلم از بین می‌رود و آنچه عرف جامعه از دیرباز به آن اقدام نمود و با عنوان استصناع مورد انکار بعضی از مذاهب اسلامی قرار می‌گرفت مصداقی از سلم خواهد بود که همه آن را مورد تأیید قرار خواهند داد</w:t>
      </w:r>
      <w:r>
        <w:rPr>
          <w:rFonts w:eastAsia="IRNazanin" w:cs="IRNazanin"/>
          <w:color w:val="111111"/>
          <w:sz w:val="28"/>
          <w:szCs w:val="28"/>
          <w:rtl w:val="true"/>
          <w:lang w:bidi="fa-IR"/>
        </w:rPr>
        <w:t>.»</w:t>
      </w:r>
      <w:r>
        <w:rPr>
          <w:rStyle w:val="FootnoteAnchor"/>
          <w:rtl w:val="true"/>
        </w:rPr>
        <w:footnoteReference w:id="8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دلیل ایشان برای عدم اشتراط قبض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در سلف خدشه در این دلیل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حال نبودن ثمن سلم تبدیل به بیع دین به دین</w:t>
      </w:r>
    </w:p>
    <w:p>
      <w:pPr>
        <w:pStyle w:val="BookText"/>
        <w:rPr/>
      </w:pPr>
      <w:r>
        <w:rPr>
          <w:rFonts w:ascii="IRNazanin" w:hAnsi="IRNazanin" w:eastAsia="IRNazanin"/>
          <w:color w:val="111111"/>
          <w:sz w:val="28"/>
          <w:sz w:val="28"/>
          <w:szCs w:val="28"/>
          <w:rtl w:val="true"/>
          <w:lang w:bidi="fa-IR"/>
        </w:rPr>
        <w:t>می‌شود و چنین بیعی منهی عنه است؛ ایشان این مطلب را نمی‌پذیرند و لذا قائل به این نتایج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تنها دلیل لزوم حال بودن ثمن در سلف این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نه فقهای گذشته پذیرفته‌اند و نه فقهای معاصر از جمله آیت الله مؤمن و آیت الله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شاهرودی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ادعا کرد که در این مورد سیره متشرعان بلکه سیره‌ی عملی تمام مسلمانان بر این بوده است و ارتکاز عملی آنان چنین بوده که خرید چیزی به عنوان سلف در ذمّه دیگری تا در همان مجلس عقد بهای آن را نپرداخته باشد، صحیح نیست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همچنین آیت الله مؤمن بشکل مبسوط وارد این بحث شده‌اند و ادله‌ی اشتراط قبض ثمن فی المجلس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نهایت، از لغت، عرف و روایات یاد شده استفاده می‌شود، این است که حقیقت عنوان سلم و سلف بر پرداخت تمامی قیمت در مجلس استوار است و پیش خرید کردن کالایی، جز پرداختن قیمت آن،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پایه بیع سلم عبارت است از، پرداخت و دریافت قیمت به صورت نقد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ادله‌ی اشتراط قبض عوض در مجلس در بیع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اجماع محصَّل و منقول؛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نهی از بیع دین به دین؛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نهی از بیع کالی به کالی؛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خاصی که دلالت می کند بر استحاق باز پس گیری ثمن در صورت فراهم نشدن کالای پیش فروش شده؛</w:t>
      </w:r>
      <w:r>
        <w:rPr>
          <w:rStyle w:val="FootnoteAnchor"/>
          <w:rtl w:val="true"/>
        </w:rPr>
        <w:footnoteReference w:id="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عدم انتقال ملکیت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تا اینجا به این نتیجه رسیدیم که اگر استصناع در قالب بیع سلم رفت ثمن در آن باید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بیع استصناعی که ثمن در آن مؤجَّل باشند باطل است؟</w:t>
      </w:r>
    </w:p>
    <w:p>
      <w:pPr>
        <w:pStyle w:val="BookText"/>
        <w:rPr/>
      </w:pPr>
      <w:r>
        <w:rPr>
          <w:rFonts w:ascii="IRNazanin" w:hAnsi="IRNazanin" w:eastAsia="IRNazanin"/>
          <w:color w:val="111111"/>
          <w:sz w:val="28"/>
          <w:sz w:val="28"/>
          <w:szCs w:val="28"/>
          <w:rtl w:val="true"/>
          <w:lang w:bidi="fa-IR"/>
        </w:rPr>
        <w:t xml:space="preserve">در اینجا اصل اولیه بر نفوذ و حلیت بیع است بموجب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تنها مشکلی که هست روایاتی است که از بیع دین به دین و یا از بیع کالی به کالی منع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مقابل دَین فروخته نمی‌شود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روی فی مستدرک الوسائل عن دعائم الاسلام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نهی عن بیع الکالی بالکالی، و هو بیع الدین بالدین</w:t>
      </w:r>
      <w:r>
        <w:rPr>
          <w:rFonts w:eastAsia="IRNazanin" w:cs="IRNazanin"/>
          <w:color w:val="111111"/>
          <w:sz w:val="28"/>
          <w:szCs w:val="28"/>
          <w:rtl w:val="true"/>
          <w:lang w:bidi="fa-IR"/>
        </w:rPr>
        <w:t>...»</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سندهایی از موسی بن عبیده، ابو عبدالعزیز زبدی یک بار از نافع، از ابن عمر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کالی به کالی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سندها آمده است که 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فروش دین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نیز از عبدالله بن دینار، از ابن عمر،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کالی به کالی، دَین به دَین،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سندها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النسیئة بالنسیئة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 به کالی یعنی نسیه به نسیه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 کالی به کالی؛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دین نهی کرده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امّا سؤال مهم این است که آیا روایات ناهی از بیع کالی به کالی و بیع دین به دین چه ربطی به بیعی دارد که ثمن و مثمن در آن مؤجَّل باشند؟</w:t>
      </w:r>
    </w:p>
    <w:p>
      <w:pPr>
        <w:pStyle w:val="BookText"/>
        <w:rPr/>
      </w:pPr>
      <w:r>
        <w:rPr>
          <w:rFonts w:ascii="IRNazanin" w:hAnsi="IRNazanin" w:eastAsia="IRNazanin"/>
          <w:color w:val="111111"/>
          <w:sz w:val="28"/>
          <w:sz w:val="28"/>
          <w:szCs w:val="28"/>
          <w:rtl w:val="true"/>
          <w:lang w:bidi="fa-IR"/>
        </w:rPr>
        <w:t>در این روایات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تبادل دو دَینی است که قبل از بیع وجود داشته؛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انقلاب دین است به این معنا که وقت پرداخت دین رسیده ولکن آنرا به دین دیگری می‌فروشد؛</w:t>
      </w:r>
      <w:r>
        <w:rPr>
          <w:rStyle w:val="FootnoteAnchor"/>
          <w:rtl w:val="true"/>
        </w:rPr>
        <w:footnoteReference w:id="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بیعی است که در آن هم ثمن و هم مثمن به صورت دین و بر ذمّه‌ی طرفین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نسیه به نسیه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روایات سه احتمال وجود دارد که فقط بنابر یکی از آنها روایات شامل مورد ما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اظهر این است که منظور احتمال اول و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مصادیق احتمال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04" w:name="pg5022_39089"/>
    </w:p>
    <w:p>
      <w:pPr>
        <w:pStyle w:val="BookText"/>
        <w:rPr/>
      </w:pPr>
      <w:bookmarkEnd w:id="104"/>
      <w:r>
        <w:rPr>
          <w:rFonts w:ascii="IRNazanin" w:hAnsi="IRNazanin" w:eastAsia="IRNazanin"/>
          <w:color w:val="111111"/>
          <w:sz w:val="28"/>
          <w:sz w:val="28"/>
          <w:szCs w:val="28"/>
          <w:rtl w:val="true"/>
          <w:lang w:bidi="fa-IR"/>
        </w:rPr>
        <w:t>آیت الله مؤمن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به درستی فروش کلّی به کلّی، که هر دو مدّت‌دار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قایل شود، نظریه‌ی او با قواعد همخوانی خواهد داشت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آیت الله شاهرودی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بیع دین به دین آن است که مبیع و ثمن یا دست کم مبیع، قطع نظر از این معامله، به صورت دین باشند؛ بنابراین بیع دین به دین شامله معامله‌ای که در خود همان معامله مبیع به صورت دین در می‌آید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چنان که از سخنان فقها و فتاوای ایشان در مسألۀ بیع دین به دین بر می‌آید در این مورد اجمال وجود 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لذا ما بر می‌گردیم به همان اصل اولیه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استصناعی که در آن ثمن حال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سلف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ادله‌ی صحت بیع و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05" w:name="__RefHeading___Toc596227_774463916"/>
      <w:bookmarkStart w:id="106" w:name="_Toc39"/>
      <w:bookmarkEnd w:id="105"/>
      <w:r>
        <w:rPr>
          <w:rtl w:val="true"/>
        </w:rPr>
        <w:t xml:space="preserve">بیع شخصی فی الذمه </w:t>
      </w:r>
      <w:r>
        <w:rPr>
          <w:rtl w:val="true"/>
        </w:rPr>
        <w:t>(</w:t>
      </w:r>
      <w:r>
        <w:rPr>
          <w:rtl w:val="true"/>
        </w:rPr>
        <w:t>بیع عین آینده</w:t>
      </w:r>
      <w:r>
        <w:rPr>
          <w:rtl w:val="true"/>
        </w:rPr>
        <w:t>)</w:t>
      </w:r>
      <w:bookmarkEnd w:id="106"/>
    </w:p>
    <w:p>
      <w:pPr>
        <w:pStyle w:val="BookText"/>
        <w:rPr/>
      </w:pPr>
      <w:r>
        <w:rPr>
          <w:rFonts w:ascii="IRNazanin" w:hAnsi="IRNazanin" w:eastAsia="IRNazanin"/>
          <w:color w:val="111111"/>
          <w:sz w:val="28"/>
          <w:sz w:val="28"/>
          <w:szCs w:val="28"/>
          <w:rtl w:val="true"/>
          <w:lang w:bidi="fa-IR"/>
        </w:rPr>
        <w:t xml:space="preserve">برخی استصناع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کرده‌اند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کلّی در ذمّه‌ی سازنده نیست، بلکه مبیع مشخص است؛ یعنی مشتری کالایی را که سازنده می‌سازد و کالایی واقعی است و به صورت مواد اولیه یا به صورت کلّی در معین وجود خارجی متعین دارد، می‌خرد؛ چون مشتری نسبت به کالا شناخت دارد و با توجه به التزام سازنده به ساختن آن، به تحقق آن اطمینان دارد، معامله‌ی او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بطلان معامله، امری عقلی نیست، بلکه چیزی است مانند لزوم غرر که با شناخت کالا و اطمینان از ساخت آن برطرف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استصناع از صورت بیع سلف خارج می‌شود چرا که سلف</w:t>
      </w:r>
    </w:p>
    <w:p>
      <w:pPr>
        <w:pStyle w:val="BookText"/>
        <w:rPr/>
      </w:pPr>
      <w:r>
        <w:rPr>
          <w:rFonts w:ascii="IRNazanin" w:hAnsi="IRNazanin" w:eastAsia="IRNazanin"/>
          <w:color w:val="111111"/>
          <w:sz w:val="28"/>
          <w:sz w:val="28"/>
          <w:szCs w:val="28"/>
          <w:rtl w:val="true"/>
          <w:lang w:bidi="fa-IR"/>
        </w:rPr>
        <w:t>اختصاص به موردی دارد که مبیع کلّی در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بطلان بیع معدوم نیز شامل استصناع نمی‌شود؛ زیرا این روایات منصرف به مواردی است که مبیع در خارج شناخته شده نبوده و اطمینانی به تحقق آن در ظرف زمانی خودش نباشد که موجب رفع غرر و خطر 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بیع عین آینده در کلّی مطرح نمی‌شود؛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کلّی صحیح است و بحثی در صحت آن نیست و ممکن است مصداق کلّی هم اکنون موجود باشد و یا در آینده بوجود آید؛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تولیدات خودروی سال آینده را به تو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محل تعمّق و اختلاف است بحث در عین معین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بیع عین معین، معلوم شود که مبیع وجود ندانسته بیع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پیش می‌آید و بیع می‌شود مخاطره آمیز؛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تملیک منتفی می‌شود اگر مبیع در هنگام عقد موجود نباشد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مصادیق بیع عین آینده</w:t>
      </w:r>
    </w:p>
    <w:p>
      <w:pPr>
        <w:pStyle w:val="BookText"/>
        <w:rPr/>
      </w:pPr>
      <w:r>
        <w:rPr>
          <w:rFonts w:ascii="IRNazanin" w:hAnsi="IRNazanin" w:eastAsia="IRNazanin"/>
          <w:color w:val="111111"/>
          <w:sz w:val="28"/>
          <w:sz w:val="28"/>
          <w:szCs w:val="28"/>
          <w:rtl w:val="true"/>
          <w:lang w:bidi="fa-IR"/>
        </w:rPr>
        <w:t>برای این بیع می توان دو مورد و مصداق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اثمار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میوه‌ای که هنوز موجود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معینی را می‌خرد که هنوز ساخته نشده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متعلق اراده‌ها است معین است ولی غیر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تخته‌ها و چوبها و میخها را بگیر و با این طرح برای من کشتی بساز من آن کشتی را</w:t>
      </w:r>
    </w:p>
    <w:p>
      <w:pPr>
        <w:pStyle w:val="BookText"/>
        <w:rPr/>
      </w:pP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مبانی عدم صحت بیع عین آینده و نقد آن</w:t>
      </w:r>
    </w:p>
    <w:p>
      <w:pPr>
        <w:pStyle w:val="BookText"/>
        <w:rPr/>
      </w:pPr>
      <w:r>
        <w:rPr>
          <w:rFonts w:ascii="IRNazanin" w:hAnsi="IRNazanin" w:eastAsia="IRNazanin"/>
          <w:color w:val="111111"/>
          <w:sz w:val="28"/>
          <w:sz w:val="28"/>
          <w:szCs w:val="28"/>
          <w:rtl w:val="true"/>
          <w:lang w:bidi="fa-IR"/>
        </w:rPr>
        <w:t>آنچه به عنوان مبنای بطلان بیع عین آینده ذکر می شود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غرری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قابلیت 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غرر در چیزی که غیر موجود است ولی ممکن الوجود است وجود دارد؟ عرف چه می‌گوید؟</w:t>
      </w:r>
    </w:p>
    <w:p>
      <w:pPr>
        <w:pStyle w:val="BookText"/>
        <w:rPr/>
      </w:pPr>
      <w:r>
        <w:rPr>
          <w:rFonts w:ascii="IRNazanin" w:hAnsi="IRNazanin" w:eastAsia="IRNazanin"/>
          <w:color w:val="111111"/>
          <w:sz w:val="28"/>
          <w:sz w:val="28"/>
          <w:szCs w:val="28"/>
          <w:rtl w:val="true"/>
          <w:lang w:bidi="fa-IR"/>
        </w:rPr>
        <w:t>و امّا عدم قابلیت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فوریت تملیک در این مورد نیستیم و آنچه در بیع باید باشد تملیک است و این تملیک فوری است در صورتی که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فوریت تملیک نه در بیع اثمار و نه در استصناع مانع تملیک و بیع نیست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آنچه به نظر می‌رسد این است که این قالب از بیع هم می‌تواند ظرف حلول استصناع بالمعنی الاعم باشد و نوعی بیع استصناعی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تحقق این مورد این است که مواد اولیه از اوّل مشخص و معین در خارج باشد و الاّ اگر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که طرح و نقشه مشخص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سابقاً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استصناع عقد مستقلی است غیر 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استصناع بالمعنی الاعم می‌تواند بصورت بیع سلم و یا بیع عین آینده و یا بیع مؤجَّل به مؤجَّل صورت پذیرد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قابل طرح این است که آیا بیع عین آینده زیر مجموعه‌ی سلف نیست؟ آیا در سلف حتماً لازم است که مبیع کلّی فی الذمه باشد؟ آیا نمی‌شود مبیع شخصی فی الذمّه باشد؟ فروشنده به واسطه‌ی چه عاملی ملتزم به ساختن این کالا می‌باشد؟ چه</w:t>
      </w:r>
      <w:bookmarkStart w:id="107" w:name="pg5022_39092"/>
    </w:p>
    <w:p>
      <w:pPr>
        <w:pStyle w:val="BookText"/>
        <w:rPr/>
      </w:pPr>
      <w:bookmarkEnd w:id="107"/>
      <w:r>
        <w:rPr>
          <w:rFonts w:ascii="IRNazanin" w:hAnsi="IRNazanin" w:eastAsia="IRNazanin"/>
          <w:color w:val="111111"/>
          <w:sz w:val="28"/>
          <w:sz w:val="28"/>
          <w:szCs w:val="28"/>
          <w:rtl w:val="true"/>
          <w:lang w:bidi="fa-IR"/>
        </w:rPr>
        <w:t>مطلب شرعی و یا عامل حقوقی او را ملزم به این کار می‌کند؟</w:t>
      </w:r>
    </w:p>
    <w:p>
      <w:pPr>
        <w:pStyle w:val="Heading3"/>
        <w:numPr>
          <w:ilvl w:val="2"/>
          <w:numId w:val="1"/>
        </w:numPr>
        <w:rPr/>
      </w:pPr>
      <w:bookmarkStart w:id="108" w:name="__RefHeading___Toc596229_774463916"/>
      <w:bookmarkStart w:id="109" w:name="_Toc40"/>
      <w:bookmarkEnd w:id="108"/>
      <w:r>
        <w:rPr>
          <w:rtl w:val="true"/>
        </w:rPr>
        <w:t>معامله ی اشیاء نیم ساخته</w:t>
      </w:r>
      <w:bookmarkEnd w:id="109"/>
    </w:p>
    <w:p>
      <w:pPr>
        <w:pStyle w:val="BookText"/>
        <w:rPr/>
      </w:pPr>
      <w:r>
        <w:rPr>
          <w:rFonts w:ascii="IRNazanin" w:hAnsi="IRNazanin" w:eastAsia="IRNazanin"/>
          <w:color w:val="111111"/>
          <w:sz w:val="28"/>
          <w:sz w:val="28"/>
          <w:szCs w:val="28"/>
          <w:rtl w:val="true"/>
          <w:lang w:bidi="fa-IR"/>
        </w:rPr>
        <w:t>اشیاء نیم ساخته را می‌توان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شرط اتمام ساخت کرد؛ در این بیع، مبیع حالّ است و لذا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استصناع بمعنی الاعم هست ولی از صورت بیع سلف خارج است چرا که سلف اختصاص به موردی دارد که مبیع کلّی در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 کالی به کالی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یک از معانی سه گانه یاد شده برای بیع کالی به 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شیء نیم ساخته می‌تواند مورد بیع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می‌تواند مورد استصناع هم قرار گیرد؟ آیا قرارداد استصناع بالمعنی الاخص در این مورد قابل اجرا است؟ بله به این صورت که مستصنع با دیدن ساختمان نیم ساخته و یا ماشین نیم ساخته قرارداد سفارش ساخت می‌دهد و صانع هم قبول می‌کند و آنرا به اتمام رسانده و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دو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ملکیت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معامله‌ی بیع ملکیت از زمان عقد به مشتری منتقل می‌شود و در معامله‌ی استصناع ملکیت در زمان تحویل، به مستصنع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استصناع بر شیء جزئی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استصناع همچنین می‌تواند شیء کلّی باشد</w:t>
      </w:r>
      <w:r>
        <w:rPr>
          <w:rFonts w:eastAsia="IRNazanin" w:cs="IRNazanin"/>
          <w:color w:val="111111"/>
          <w:sz w:val="28"/>
          <w:szCs w:val="28"/>
          <w:rtl w:val="true"/>
          <w:lang w:bidi="fa-IR"/>
        </w:rPr>
        <w:t>.</w:t>
      </w:r>
    </w:p>
    <w:p>
      <w:pPr>
        <w:pStyle w:val="Heading3"/>
        <w:numPr>
          <w:ilvl w:val="2"/>
          <w:numId w:val="1"/>
        </w:numPr>
        <w:rPr/>
      </w:pPr>
      <w:bookmarkStart w:id="110" w:name="__RefHeading___Toc596231_774463916"/>
      <w:bookmarkStart w:id="111" w:name="_Toc41"/>
      <w:bookmarkEnd w:id="110"/>
      <w:r>
        <w:rPr>
          <w:rtl w:val="true"/>
        </w:rPr>
        <w:t xml:space="preserve">آیا استصناع </w:t>
      </w:r>
      <w:r>
        <w:rPr>
          <w:rtl w:val="true"/>
        </w:rPr>
        <w:t>«</w:t>
      </w:r>
      <w:r>
        <w:rPr>
          <w:rtl w:val="true"/>
        </w:rPr>
        <w:t>اجاره</w:t>
      </w:r>
      <w:r>
        <w:rPr>
          <w:rtl w:val="true"/>
        </w:rPr>
        <w:t xml:space="preserve">» </w:t>
      </w:r>
      <w:r>
        <w:rPr>
          <w:rtl w:val="true"/>
        </w:rPr>
        <w:t>است ؟</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استصناع بالمعنی الاعم و بمعناه اللغوی می‌تواند بصورت اجاره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شخص مواد اولیه را تحویل سازنده می‌دهد و از او در خواست ساخت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سفارش ساخت زیر مجموعه‌ی باب اجاره است و نزدیک به آن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در قرار داد تصریح به اجیر بودن سازنده و یا کارخانه شده باشد و یا از قرائن و شواهد اینطور برآید که قصد طرفین اجاره بوده، احکام اجاره مُجری خواهد بود</w:t>
      </w:r>
      <w:r>
        <w:rPr>
          <w:rFonts w:eastAsia="IRNazanin" w:cs="IRNazanin"/>
          <w:color w:val="111111"/>
          <w:sz w:val="28"/>
          <w:szCs w:val="28"/>
          <w:rtl w:val="true"/>
          <w:lang w:bidi="fa-IR"/>
        </w:rPr>
        <w:t>.</w:t>
      </w:r>
      <w:bookmarkStart w:id="112" w:name="pg5022_39093"/>
    </w:p>
    <w:p>
      <w:pPr>
        <w:pStyle w:val="BookText"/>
        <w:rPr/>
      </w:pPr>
      <w:bookmarkEnd w:id="112"/>
      <w:r>
        <w:rPr>
          <w:rFonts w:ascii="IRNazanin" w:hAnsi="IRNazanin" w:eastAsia="IRNazanin"/>
          <w:color w:val="111111"/>
          <w:sz w:val="28"/>
          <w:sz w:val="28"/>
          <w:szCs w:val="28"/>
          <w:rtl w:val="true"/>
          <w:lang w:bidi="fa-IR"/>
        </w:rPr>
        <w:t xml:space="preserve">و امّا اگر از الفاظی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باشند و بر ما مشخص شود که قصدشان قرارداد استصناع بوده، احکام استصناع در آن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استصناع باشد، با اینکه مواد اولیه از آن سفارش دهنده است ولی سازنده نیز یک حق عینی در کالای ساخته و پرداخته شده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حق این است که در صورت عدم پرداخت مبلغ توافق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تحویل کالا خودداری کند، و تا قابل از تحویل درکالا شریک است و اگر کالا تلف شد نمی‌تواند اجرتی از سفارش دهنده دریافت کند</w:t>
      </w:r>
      <w:r>
        <w:rPr>
          <w:rFonts w:eastAsia="IRNazanin" w:cs="IRNazanin"/>
          <w:color w:val="111111"/>
          <w:sz w:val="28"/>
          <w:szCs w:val="28"/>
          <w:rtl w:val="true"/>
          <w:lang w:bidi="fa-IR"/>
        </w:rPr>
        <w:t>.</w:t>
      </w:r>
    </w:p>
    <w:p>
      <w:pPr>
        <w:pStyle w:val="Heading3"/>
        <w:numPr>
          <w:ilvl w:val="2"/>
          <w:numId w:val="1"/>
        </w:numPr>
        <w:rPr/>
      </w:pPr>
      <w:bookmarkStart w:id="113" w:name="__RefHeading___Toc596233_774463916"/>
      <w:bookmarkStart w:id="114" w:name="_Toc42"/>
      <w:bookmarkEnd w:id="113"/>
      <w:r>
        <w:rPr>
          <w:rtl w:val="true"/>
        </w:rPr>
        <w:t>برخی دیگر از فرقهای اجاره و استصناع</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صانع در برخی موارد تنها به ساخت کالا اقدام نمی‌کند، بلکه مکلّف است مواد اولیه‌ی مورد نیاز را شخصاً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اجاره عقد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 بها در مقابل آن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استصناع عقد بر عین و عمل متحداً و مندمجاً صورت می‌گیرد و هر دو منظور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استصناع جعاله است؟</w:t>
      </w:r>
    </w:p>
    <w:p>
      <w:pPr>
        <w:pStyle w:val="BookText"/>
        <w:rPr/>
      </w:pPr>
      <w:r>
        <w:rPr>
          <w:rFonts w:ascii="IRNazanin" w:hAnsi="IRNazanin" w:eastAsia="IRNazanin"/>
          <w:color w:val="111111"/>
          <w:sz w:val="28"/>
          <w:sz w:val="28"/>
          <w:szCs w:val="28"/>
          <w:rtl w:val="true"/>
          <w:lang w:bidi="fa-IR"/>
        </w:rPr>
        <w:t>استصناع بالمعنی الاعم و بمعناه اللغوی می‌تواند در قالب جعاله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کالا را برای من بسازد این مقدار پول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جعاله عقدی جایز است قبل از دست بکار شدن سازنده و هنگامی که شروع به کار کرد عقد از طرف سفارش دهنده لازم است ولی از طرف سازنده جایز است و می‌تواند دست از کار بکشد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سفارش دهنده می‌تواند اجرت سازنده را تا مقداری که ساخته بدهد و اگر مواد اوّلیه از طرف سازنده بوده عوض آن را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جعاله‌ی 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w:t>
      </w:r>
      <w:bookmarkStart w:id="115" w:name="pg5022_39094"/>
    </w:p>
    <w:p>
      <w:pPr>
        <w:pStyle w:val="BookText"/>
        <w:rPr/>
      </w:pPr>
      <w:bookmarkEnd w:id="115"/>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16" w:name="__RefHeading___Toc596235_774463916"/>
      <w:bookmarkStart w:id="117" w:name="_Toc43"/>
      <w:bookmarkEnd w:id="116"/>
      <w:r>
        <w:rPr>
          <w:rtl w:val="true"/>
        </w:rPr>
        <w:t>استصناع ترکیبی</w:t>
      </w:r>
      <w:bookmarkEnd w:id="117"/>
    </w:p>
    <w:p>
      <w:pPr>
        <w:pStyle w:val="BookText"/>
        <w:rPr/>
      </w:pPr>
      <w:r>
        <w:rPr>
          <w:rFonts w:ascii="IRNazanin" w:hAnsi="IRNazanin" w:eastAsia="IRNazanin"/>
          <w:color w:val="111111"/>
          <w:sz w:val="28"/>
          <w:sz w:val="28"/>
          <w:szCs w:val="28"/>
          <w:rtl w:val="true"/>
          <w:lang w:bidi="fa-IR"/>
        </w:rPr>
        <w:t xml:space="preserve">قالبی دیگر برای استصناع بالمعنی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چند عقد با هم ترکیب شده‌اند تا روند سفارش ساخت شکل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دهنده، سازنده را وکیل می‌کند که موادّ اوّلیۀ کالا را برای او بخرد و آن را به گونه‌ای که وی می‌خواهد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استصناع اوّلاًّ مشتمل بر وکالت است؛ ثانیاً مشتمل بر خرید مادّۀ اولیه به وکالت از سوی سفارش دهنده است و ثالثاً مشتمل بر اجاره ی سازنده است برای ساخت کالا بدان گونه که سفارش دهنده می‌خواهد با تعیین اجرتی که دو طرف بر آن توافق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استصناع، ترکیبی است از سه عقد وکالت و بیع و اجاره</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18" w:name="__RefHeading___Toc596237_774463916"/>
      <w:bookmarkStart w:id="119" w:name="_Toc44"/>
      <w:bookmarkEnd w:id="118"/>
      <w:r>
        <w:rPr>
          <w:rtl w:val="true"/>
        </w:rPr>
        <w:t>استصناع التزامی</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قراری قطعی حاصل شده باشد مبنی بر اینکه سازنده کالای درخواستی را بسازد و آن را بر سفارش دهنده عرضه کند و سفارش دهنده هم آن کالا را پس از عرضه کردن وی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مصداق عنوان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حق آن است آیه‌ی یا أَیُّهَا الَّذِینَ آمَنُوا أَوْفُوا بِالْعُقُودِ این صورت را در بر می‌گیرد و بر لزوم و وجوب وفای به آن بر هر کدام از طرفین دلالت می کند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قرارداد هم یک نحوه از استصناع بالمعنی الاخص است</w:t>
      </w:r>
      <w:r>
        <w:rPr>
          <w:rFonts w:eastAsia="IRNazanin" w:cs="IRNazanin"/>
          <w:color w:val="111111"/>
          <w:sz w:val="28"/>
          <w:szCs w:val="28"/>
          <w:rtl w:val="true"/>
          <w:lang w:bidi="fa-IR"/>
        </w:rPr>
        <w:t>.</w:t>
      </w:r>
      <w:bookmarkStart w:id="120" w:name="pg5022_39095"/>
    </w:p>
    <w:p>
      <w:pPr>
        <w:pStyle w:val="Heading3"/>
        <w:numPr>
          <w:ilvl w:val="2"/>
          <w:numId w:val="1"/>
        </w:numPr>
        <w:rPr/>
      </w:pPr>
      <w:bookmarkStart w:id="121" w:name="__RefHeading___Toc596239_774463916"/>
      <w:bookmarkStart w:id="122" w:name="_Toc45"/>
      <w:bookmarkEnd w:id="120"/>
      <w:bookmarkEnd w:id="121"/>
      <w:r>
        <w:rPr>
          <w:rtl w:val="true"/>
        </w:rPr>
        <w:t>اشکال بر استصناع التزامی</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عبارت است از التزام به رابطه‌ای اعتباری که به واسطه‌ی همین التزام میان دو طرف پدید آمده است، مانند التزام به تملیک یا التزام به پرداخت حقّی به دیگری یا زوجیت یا ولایت یا هر رابطه‌ی قانونی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التزام تکلیفی به انجام عملی، هرگز یک رابطه‌ی وضعی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التزام سازنده به ساختن کالا در قبال التزام سفاش دهنده به خرید آن بعد از ساخت عقد نیست مگر این که التزام به تملیک عین یا عمل یا پرداخت حقی از سازنده به سفار دهنده بازگردد که در این صورت التزام مذکور به همان عقد بیع یا اجاره و امثال آن باز می‌گردد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23" w:name="__RefHeading___Toc596241_774463916"/>
      <w:bookmarkStart w:id="124" w:name="_Toc46"/>
      <w:bookmarkEnd w:id="123"/>
      <w:r>
        <w:rPr>
          <w:rtl w:val="true"/>
        </w:rPr>
        <w:t>نظریه ی صواب در استصناع التزامی</w:t>
      </w:r>
      <w:bookmarkEnd w:id="124"/>
    </w:p>
    <w:p>
      <w:pPr>
        <w:pStyle w:val="BookText"/>
        <w:rPr/>
      </w:pPr>
      <w:r>
        <w:rPr>
          <w:rFonts w:ascii="IRNazanin" w:hAnsi="IRNazanin" w:eastAsia="IRNazanin"/>
          <w:color w:val="111111"/>
          <w:sz w:val="28"/>
          <w:sz w:val="28"/>
          <w:szCs w:val="28"/>
          <w:rtl w:val="true"/>
          <w:lang w:bidi="fa-IR"/>
        </w:rPr>
        <w:t>به نظر می‌رسد قول آیت الله مؤمن صحیح باشد و اینجا التزام طرفین باعث ایجاد یک وجود اعتباری به نام استصناع التزامی می‌شود که آثاری دارد غیر از بیع و اجاره و این وجود اعتباری همان رابطه‌ی وضعی است که آیت الله شاهرودی برای صدق عنوان عقد در پی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آیت الله شاهرودی می‌خواهند استقلال استصناع را به عنوان یک نهاد حقوقی مستقل از دیگر نهادهای حقوقی نپذیرند و حتماً آن را در ضمن دیگر نهادهای حقوقی از قبیل بیع و اجاره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لزومی ندارد و با مستقل دانستن نهاد استصناع هیچ مشکلی پیش نمی‌آید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استصناع التزامی مملِّک نیست و صرفاً التزام به تملیک است و پس از ساخته شدن کالای مصنوع باید یک بیع نقد و یا نسیه بر روی آن صورت گیرد به موجب قرارداد استصناع التزامی سابق</w:t>
      </w:r>
      <w:r>
        <w:rPr>
          <w:rFonts w:eastAsia="IRNazanin" w:cs="IRNazanin"/>
          <w:color w:val="111111"/>
          <w:sz w:val="28"/>
          <w:szCs w:val="28"/>
          <w:rtl w:val="true"/>
          <w:lang w:bidi="fa-IR"/>
        </w:rPr>
        <w:t>.</w:t>
      </w:r>
      <w:bookmarkStart w:id="125" w:name="pg5022_39096"/>
    </w:p>
    <w:p>
      <w:pPr>
        <w:pStyle w:val="Heading3"/>
        <w:numPr>
          <w:ilvl w:val="2"/>
          <w:numId w:val="1"/>
        </w:numPr>
        <w:rPr/>
      </w:pPr>
      <w:bookmarkStart w:id="126" w:name="__RefHeading___Toc596243_774463916"/>
      <w:bookmarkStart w:id="127" w:name="_Toc47"/>
      <w:bookmarkEnd w:id="125"/>
      <w:bookmarkEnd w:id="126"/>
      <w:r>
        <w:rPr>
          <w:rtl w:val="true"/>
        </w:rPr>
        <w:t>ضمان بالامر</w:t>
      </w:r>
      <w:bookmarkEnd w:id="127"/>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 عقد نیست، بلکه امر به ساختن است به نحو تضمینی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 امر به ساختن است به وجهی که آمر، ضامن کالای ساخته شده باشد، مانند امر به انجام عملی یا اتلاف مالی با ضمانت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سازنده مأمور ساخت است با ضمانت سفارش دهنده، نسبت به قیمتی که بر آن توافق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 دهنده پس از ساخت، در قبال تملّک او بر کالای ساخته شده ضامن قیمت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سازنده می‌تواند آن را به شخص دیگری غیر از سفارش دهنده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صورت سفار دهنده دیگر ضامن آن نخواهد بود؛ زیرا تخلّف از ناحیه‌ی سازنده صورت گرفته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28" w:name="__RefHeading___Toc596245_774463916"/>
      <w:bookmarkStart w:id="129" w:name="_Toc48"/>
      <w:bookmarkEnd w:id="128"/>
      <w:r>
        <w:rPr>
          <w:rtl w:val="true"/>
        </w:rPr>
        <w:t>نقد این تحلیل از استصناع</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توجیه خالی کردن استصناع است از وجهه‌ی قراردادی و عقدی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توجیه خلاف ارتکاز است خصوصاً اینکه بگوییم سفارش دهنده هیچ حقی نسبت به کالا ندارد و سازنده می‌تواند آنرا به دیگری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بنابر ارتکاز عقلائی قائل به یک نحوه حق عینی در کالای مصنوع برای سفار دهند هستیم و حال آنکه توجیه شما چنین حقی را ثابت نمی‌کند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ائتمار، لزوماً عقد و رابطه‌ی حقوقی و لزوم دفع عوض و معوّض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آمر قصد دارد که مأمور اینکار را مجاناً برای او انجام دهد و یا مأمور به هر دلیلی مجاناً و بدون انتظار عوض کاری را انجام می‌دهد</w:t>
      </w:r>
      <w:r>
        <w:rPr>
          <w:rFonts w:eastAsia="IRNazanin" w:cs="IRNazanin"/>
          <w:color w:val="111111"/>
          <w:sz w:val="28"/>
          <w:szCs w:val="28"/>
          <w:rtl w:val="true"/>
          <w:lang w:bidi="fa-IR"/>
        </w:rPr>
        <w:t>.</w:t>
      </w:r>
      <w:bookmarkStart w:id="130" w:name="pg5022_39097"/>
    </w:p>
    <w:p>
      <w:pPr>
        <w:pStyle w:val="Heading3"/>
        <w:numPr>
          <w:ilvl w:val="2"/>
          <w:numId w:val="1"/>
        </w:numPr>
        <w:rPr/>
      </w:pPr>
      <w:bookmarkStart w:id="131" w:name="__RefHeading___Toc596247_774463916"/>
      <w:bookmarkStart w:id="132" w:name="_Toc49"/>
      <w:bookmarkEnd w:id="130"/>
      <w:bookmarkEnd w:id="131"/>
      <w:r>
        <w:rPr>
          <w:rtl w:val="true"/>
        </w:rPr>
        <w:t>استصناع و نظام بانکداری اسلامی</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عقود مورد استفاده در کشورهای اسلامی، عقد استصناع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با استفاده از این عقد ماشین‌آلات و ابزار مورد نیاز صنعتگران را تهیه و در اختیار آنها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متقاضی خرید ماشین‌آلات که سرمایه کافی در اختیار ندارد به بانک مراجعه و از بانک تقاضا می‌کند که در قالب عقد استصناع فلان ماشین‌آلات و ابزار کار را برای او خریداری کند و در اختیار 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ماشین‌آلات مورد نیاز متقاضی را به صورت نقد از سازنده آن خریداری می‌کند و به طور اقساط در اختیار وی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با دریافت ماشین‌آلات و راه اندازی کارخانه و فروش تولیدات صنعتی خود اقساط را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بانک در این عقد خریدار و فروشنده ماشین‌آلات مبتنی بر عقد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از یک سو اقدام به خرید ماشین‌آلات به صورت نقدی از فروشنده می‌کند و سپس کالا را با استفاده از بیع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 تحویل می‌دهد، منتهی قیمت کالای نسیه همواره بیشتر از کالای نقد است و فقها نیز آن را جایز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نیز از ما به التفاوت قیمت نقد و نسیه کالا سود می‌برد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اداره مطالعات و مقررات بانکی بانک مرکزی جمهور اسلامی مشغول تدوین قوانین و مقررات و عملیات حسابداری عقد استصناع است تا بانکها بتوانند تسهیلات مورد نیاز تولید کنندگان و صنعتگران را در قالب عقد مذکور در اختیار آنان قرار دهند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آخرین اخبار واصله عقد استصناع به عنوان یکی از عقود بانکی در</w:t>
      </w:r>
    </w:p>
    <w:p>
      <w:pPr>
        <w:pStyle w:val="BookText"/>
        <w:rPr/>
      </w:pPr>
      <w:r>
        <w:rPr>
          <w:rFonts w:ascii="IRNazanin" w:hAnsi="IRNazanin" w:eastAsia="IRNazanin"/>
          <w:color w:val="111111"/>
          <w:sz w:val="28"/>
          <w:sz w:val="28"/>
          <w:szCs w:val="28"/>
          <w:rtl w:val="true"/>
          <w:lang w:bidi="fa-IR"/>
        </w:rPr>
        <w:t>سامانه ی بانکداری اسلامی و بدون ربا در ایران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اجرای صحیح این عقد و عقود اسلامی دیگر ما می توانیم دارای بانکهایی با موازین و معیار های اسلامی و بدون ربا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پسندیده و مورد نظر شارع در امور اقتصادی است اجتناب از ربا</w:t>
      </w:r>
      <w:r>
        <w:rPr>
          <w:rStyle w:val="FootnoteAnchor"/>
          <w:rtl w:val="true"/>
        </w:rPr>
        <w:footnoteReference w:id="110"/>
      </w:r>
      <w:r>
        <w:rPr>
          <w:rFonts w:ascii="IRNazanin" w:hAnsi="IRNazanin" w:eastAsia="IRNazanin"/>
          <w:color w:val="111111"/>
          <w:sz w:val="28"/>
          <w:sz w:val="28"/>
          <w:szCs w:val="28"/>
          <w:rtl w:val="true"/>
          <w:lang w:bidi="fa-IR"/>
        </w:rPr>
        <w:t>و رعایت انصاف</w:t>
      </w:r>
      <w:r>
        <w:rPr>
          <w:rStyle w:val="FootnoteAnchor"/>
          <w:rtl w:val="true"/>
        </w:rPr>
        <w:footnoteReference w:id="111"/>
      </w:r>
      <w:r>
        <w:rPr>
          <w:rFonts w:ascii="IRNazanin" w:hAnsi="IRNazanin" w:eastAsia="IRNazanin"/>
          <w:color w:val="111111"/>
          <w:sz w:val="28"/>
          <w:sz w:val="28"/>
          <w:szCs w:val="28"/>
          <w:rtl w:val="true"/>
          <w:lang w:bidi="fa-IR"/>
        </w:rPr>
        <w:t>است وباید بانکداری اسلامی همراه با اخلاق اسلامی و رفق و مدارا باشد زیرا اسلام مسائل اقتصادی و حقوقی را از اخلاق و پایبندی به شریعت جدا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آنچه اهمیت دارد اجرای صحیح و دقیق عقود اسلامی و تفهیم نوع و کارکرد عقد مورد نظر به مشتریان بانک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احساس در بانکداران و مشتریان ایجاد شود که فرقی بین اینگونه عقود و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 سازی و بیان روند حقوقی متفاوت از ربا به همراه انصاف و اخلاق و روحیه ی خدمت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سود جویی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تطهیر و تلطیف فضای بانکها و رضایتمندی مشتریان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داشتن آنچه بیان شد باید اذعان داشت که اسلام با بهره برداری صحیح از اموال و دارایی ها مخالف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اعراف، آیه‌ی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133" w:name="pg5022_39099"/>
    </w:p>
    <w:p>
      <w:pPr>
        <w:pStyle w:val="Heading3"/>
        <w:numPr>
          <w:ilvl w:val="2"/>
          <w:numId w:val="1"/>
        </w:numPr>
        <w:rPr/>
      </w:pPr>
      <w:bookmarkStart w:id="134" w:name="__RefHeading___Toc596249_774463916"/>
      <w:bookmarkStart w:id="135" w:name="_Toc50"/>
      <w:bookmarkEnd w:id="133"/>
      <w:bookmarkEnd w:id="134"/>
      <w:r>
        <w:rPr>
          <w:rtl w:val="true"/>
        </w:rPr>
        <w:t>منابع و مآخذ</w:t>
      </w:r>
      <w:bookmarkEnd w:id="13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محمد بن حسن الحر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عامه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شیعه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سفارش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مؤمن قمی، فصلنامه ی فقه اهل بیت، شماره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ساخت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محمود هاشمی شاهرودی، فصلنامه ی فقه اهل بیت، شماره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الوسیلة،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للشرایع، ابن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ابن ادریس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شرایع الاسلام، محقق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الفقهیة المیسرة، محمد علی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الوسیلة،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العامة للفقه المقارن، سید محمد تقی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 محمد رضا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 استصناع، جمشید جعفرپور، پژوهشنامه ی متین، شماره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درس حقوق مدنی ارشد، میر حسین عابدیان،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استصناع تأمین کننده ی ابزار صنعتگران، ابراهیم درویشی، فصلنامه بانک صادرات ایران، شماره 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المصطلحات الفقهیة والقانونیة، جرجس جرجس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عامه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الرائق، ابن نجیم المصری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الصنائع، ابوبکر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الفقهاء، السمر 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رد المحتار، ابن 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السرخسی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الفیومی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ابراهیم انیس، عبدالحلیم منتصر، عطیه الصوالحی، محمد خلف‌الله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الفقهی</w:t>
      </w:r>
      <w:r>
        <w:rPr>
          <w:rFonts w:eastAsia="IRNazanin" w:cs="IRNazanin"/>
          <w:color w:val="111111"/>
          <w:sz w:val="28"/>
          <w:szCs w:val="28"/>
          <w:rtl w:val="true"/>
          <w:lang w:bidi="fa-IR"/>
        </w:rPr>
        <w:t>.</w:t>
      </w:r>
      <w:bookmarkStart w:id="136" w:name="pg5022_39102"/>
    </w:p>
    <w:p>
      <w:pPr>
        <w:pStyle w:val="Heading2"/>
        <w:numPr>
          <w:ilvl w:val="1"/>
          <w:numId w:val="1"/>
        </w:numPr>
        <w:rPr/>
      </w:pPr>
      <w:bookmarkStart w:id="137" w:name="__RefHeading___Toc596251_774463916"/>
      <w:bookmarkStart w:id="138" w:name="_Toc51"/>
      <w:bookmarkEnd w:id="136"/>
      <w:bookmarkEnd w:id="137"/>
      <w:r>
        <w:rPr>
          <w:rtl w:val="true"/>
        </w:rPr>
        <w:t>بحثی در شروط</w:t>
      </w:r>
      <w:bookmarkEnd w:id="138"/>
    </w:p>
    <w:p>
      <w:pPr>
        <w:pStyle w:val="Heading3"/>
        <w:numPr>
          <w:ilvl w:val="2"/>
          <w:numId w:val="1"/>
        </w:numPr>
        <w:rPr/>
      </w:pPr>
      <w:bookmarkStart w:id="139" w:name="__RefHeading___Toc596253_774463916"/>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آنچه در این مقاله مطرح است بحثی است در مورد،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الحاقی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دایره‌ی شمول روایت نبوی مشهور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مبانی مورد نیاز جهت ورود به مباحث فقهی مرتبط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قول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الوفاء نمی‌دانند و کلمات و ادعاهای مطرح شده در این بحث، لازم به نظر آمد که بحثی تا حدودی مبسوط و مبتنی بر تحقیق و تتبع در این زمینه مطرح شود</w:t>
      </w:r>
      <w:r>
        <w:rPr>
          <w:rFonts w:eastAsia="IRNazanin" w:cs="IRNazanin"/>
          <w:color w:val="111111"/>
          <w:sz w:val="28"/>
          <w:szCs w:val="28"/>
          <w:rtl w:val="true"/>
          <w:lang w:bidi="fa-IR"/>
        </w:rPr>
        <w:t>.</w:t>
      </w:r>
    </w:p>
    <w:p>
      <w:pPr>
        <w:pStyle w:val="Heading3"/>
        <w:numPr>
          <w:ilvl w:val="2"/>
          <w:numId w:val="1"/>
        </w:numPr>
        <w:rPr/>
      </w:pPr>
      <w:bookmarkStart w:id="141" w:name="__RefHeading___Toc596255_774463916"/>
      <w:bookmarkStart w:id="142" w:name="_Toc53"/>
      <w:bookmarkEnd w:id="141"/>
      <w:r>
        <w:rPr>
          <w:rtl w:val="true"/>
        </w:rPr>
        <w:t>فصل اول</w:t>
      </w:r>
      <w:r>
        <w:rPr>
          <w:rtl w:val="true"/>
        </w:rPr>
        <w:t xml:space="preserve">: </w:t>
      </w:r>
      <w:r>
        <w:rPr>
          <w:rtl w:val="true"/>
        </w:rPr>
        <w:t>شرط در لغت</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در معنای شرط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فی البیع،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شارطه فشرط له علی کذا و کذا، یشرِطُ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 الحجّام بالمِشْرَط،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یشرط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الضعیف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خیوط تفتل من الخُوص، و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مثلها مِنَ اللّیف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دُسُر، و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وحملناه علی ذات ألواح و دسر</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و دُسُرها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 الواحدُ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للبیع، نحو النّاب و الدَّبِر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افی ابِلک شَرَطٌ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لکنها لُبابٌ کلُّها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اینجا کسی نمی‌تواند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کند بر لزوم ضمنی بودن در معنای شرط، چه اینکه محتمل است مراد این باشد که شرط و شارط به معنای بیع و قرارداد است و یا اینکه شرط معنایی است شناخته شده در بیع به این صورت که در الزام و التزام در ضمن بیع اطلاق شرط می‌شود و این به این معنا نیست که معنای منحصر شرط الزام و التزام در ضمن بیع است و مثلاً الزام و التزام در سایر معاملات از قبیل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یا الزام و التزام خارج از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قابل توجه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مشترک لفظی و دارای دو معنا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معنای معروف در بیع؛</w:t>
      </w:r>
    </w:p>
    <w:p>
      <w:pPr>
        <w:pStyle w:val="BookText"/>
        <w:rPr/>
      </w:pPr>
      <w:r>
        <w:rPr>
          <w:rFonts w:ascii="IRNazanin" w:hAnsi="IRNazanin" w:eastAsia="IRNazanin"/>
          <w:color w:val="111111"/>
          <w:sz w:val="28"/>
          <w:sz w:val="28"/>
          <w:szCs w:val="28"/>
          <w:rtl w:val="true"/>
          <w:lang w:bidi="fa-IR"/>
        </w:rPr>
        <w:t xml:space="preserve">زخم حجامت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شریط به معنای نخ‌هایی است که از برگ درخت خرما تافته می‌شود، و اگر از پوست درخت خرما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علامت‌های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معنای علامت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ردیء المال من الابل و الغنم</w:t>
      </w:r>
    </w:p>
    <w:p>
      <w:pPr>
        <w:pStyle w:val="BookText"/>
        <w:rPr/>
      </w:pPr>
      <w:r>
        <w:rPr>
          <w:rFonts w:ascii="IRNazanin" w:hAnsi="IRNazanin" w:eastAsia="IRNazanin"/>
          <w:color w:val="111111"/>
          <w:sz w:val="28"/>
          <w:sz w:val="28"/>
          <w:szCs w:val="28"/>
          <w:rtl w:val="true"/>
          <w:lang w:bidi="fa-IR"/>
        </w:rPr>
        <w:t>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الجمع شروط و اشراط</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 من منازل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اصله الشَّق، و به سُمِّی شَرْط الحجّام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الشریط من الخوص من هذا اشتقاقه لانه یشَقُّ خوصه ثم یفتل، و هو فعیل فی موضع مفعول</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این کتاب نیز به ضمنی بودن معنای شرط اشاره‌ای نشده نکته‌ی جالبی که هست اینکه اصل معنای شَرّط را به معنای بریدن و جدا کردن می‌داند و شریط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بافته شده‌ی از برگ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خاطر که جدا می‌شود و بافته می‌شود صفت مشبهه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علیه کذا و اشترط، و شارطه علی کذا و تشارطا علیه و هذا شَرْطی و شریطتی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لاَوائل کل شیءٍ یقع اشراطه، و منه 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شَدَّه بالشریط و الشُرُط و هی خیوطٌ من خوص</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ایشان هم متذکر این مطلب نشده‌اند که شرط لازم است در ضمن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هم استفاده نمی‌شود که صدق شرط، مشروط به پذیرفتن طرف مقابل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الزام الشیء و التزامه فی البیع و نحوه کالشریطة ج شروط و فی‌المثل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أمْلَک علیکَ اولک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بَزْغُ الحجّام یشرِطُ و یشرُطُ فیهما والدون اللئیم السافل ج اشراط و بالتحریک العلامَة ج اشراط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اشرط ابله اعلم انها للبیع و من ابله اعدّ شیئاً للبیع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الشریط خُوصٌ مفتول یشَرَّطُ به السریرُ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الشرط عَدِی بن جَبَلَة شرط علی قومه ان لایدفن میت حتی یخَطُّ هو موضع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علیه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شارطه شَرَط کلٌ منهما علی صاحبه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این کتاب ظاهراً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 بودن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شرط اخذ شده، ولکن استفاده‌ی اطلاق از مَثَلی که آورده‌اند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مثل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صاحب اختیار است خواه به ضرر تو باشد و خواه به نفع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ظاهراً شرط را مشترک لفظی بین دو معنا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و التزام در بیع و مانند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پست و فرومایه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قابل تأمل است اینکه ایشان ظاهراً شرط را به معنای اسم مصدری توضیح داده‌اند تبیین کرده‌اند، و همچنین در معنای شرط، پذیرفتن آن را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مبنای خودشان که شرط را توافق ضمنی می دانند در کتاب البیع درباره‌ی ذیل کلام صاحب قاموس اشکال دقیقی را مطرح می‌کنند و در مقام جواب از آن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معنایی غیر از الزام و التزام ضمنی به کار رفته و در معنای الزام و التزام مستقل و الزام ابتدایی به کار رفته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کلام دلیل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الزام باشد، بلکه ما صدر کلام ایشان را قرینه قرار می‌دهیم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است که در ضمن عقد از آنها صادر شده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آنچه به نظر می‌رسد اینکه ما اشکال دقیق ایشان را می‌پذیریم ولی جواب قابل پذیرش نیست، آنچه را ایشان باید اثبات کنند این است که مشارطه و همچنین شرط عدی بن جبله در ضمن معامله‌ای بوده باشد و این بسیار دور از بیانی است که از ذیل کلام قاموس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صاحب قاموس شرطی که در ضمن قرارداد دیگر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الشریطة، و الجمع شروط و 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شَرَطَ علیه کذا یشْرِطُ و یشْرُطُ و اشتَرَطَ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تساق من المِعْزَی مُهُورُ نسائهم و من شَرَطِ المِعْزَی لهنَّ 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اشراط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والاشراط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و هذا الحرف من الاضداد،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یفتل من الخوص</w:t>
      </w:r>
      <w:r>
        <w:rPr>
          <w:rFonts w:eastAsia="IRNazanin" w:cs="IRNazanin"/>
          <w:color w:val="111111"/>
          <w:sz w:val="28"/>
          <w:szCs w:val="28"/>
          <w:rtl w:val="true"/>
          <w:lang w:bidi="fa-IR"/>
        </w:rPr>
        <w:t>.</w:t>
      </w:r>
      <w:r>
        <w:rPr>
          <w:rStyle w:val="FootnoteAnchor"/>
          <w:rtl w:val="true"/>
        </w:rPr>
        <w:footnoteReference w:id="1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کتاب به هیچ عنوان استفاده نمی‌شود که لازم است شرط در ضمن چیز</w:t>
      </w:r>
    </w:p>
    <w:p>
      <w:pPr>
        <w:pStyle w:val="BookText"/>
        <w:rPr/>
      </w:pPr>
      <w:r>
        <w:rPr>
          <w:rFonts w:ascii="IRNazanin" w:hAnsi="IRNazanin" w:eastAsia="IRNazanin"/>
          <w:color w:val="111111"/>
          <w:sz w:val="28"/>
          <w:sz w:val="28"/>
          <w:szCs w:val="28"/>
          <w:rtl w:val="true"/>
          <w:lang w:bidi="fa-IR"/>
        </w:rPr>
        <w:t>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معامله‌ی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طرف مقابل اخذ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الحاجم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بابَی ضَرَبَ و قَتَلَ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فَلْسٌ و 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 بفتحتین العلامة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سَبَب و اسباب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خیطٌ او حبلٌ یفْتَلُ من خُوصٍ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ایشان متذکر این معنا نشده‌اند که شرط باید در ضمن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صدق مفهوم شرط متوقف بر پذیرش طرف مقابل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شرط مشترک لفظی بین زخم حجامت کننده و شرط به معنای الزام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کذلک الشریطة، و الجمع شروط و شرائطُ، و الشَّرْطُ الزام الشی و التزامه فی البیع و نحوه، و الجمع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شرطانِ فی بیع، هو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الثوب نقداً بدینارٍ و نسیئةً بدینارین، و هو کالبیعتین فی 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شرط له و علیه کذا یشرِطُ و یشرُطُ شرطاً و اشتراط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کالشرط، و قد شارَطَه و شَرَط له فی ضیعته یشرِطُ و یشرط، و شرط للاجیر یشرُطُ شرطاً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والشَرَطُ،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 الجمع 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اعلامها، و هو</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ایشان هم ظاهراً قید ضمن چیز دیگری بودن را در معنای شرط اخذ کرده‌اند، ولکن در ادامه استعمال نموده شَرَطَ را بدون حرف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شرط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ظهور در ضمنی بودن تعهد داشته باشد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علیه فی البیع و نحوه ن ض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 شیئاً فیه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 فلاناً بَزَغَهُ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شرط شارطٍ اوجع من شرط 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من الالزام الثانی مِن بزغ الحجّام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 شَرطاً ایضاً وقع فی امرٍ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کلٌ منهما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الشیء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فی البیع و نحوه ج شروط و فی‌المثل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املَک علیک 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الشرط یملک صاحبهُ فی الزامه ایاه المشروط ان کان له او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الدون اللئیم السافل ج اشراط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 اشراط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 مفتول یشَرّط به السریر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المشروطة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لالزام الشیء و التزامه فی البیع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الارذل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اشرط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ارذله</w:t>
      </w:r>
      <w:r>
        <w:rPr>
          <w:rFonts w:eastAsia="IRNazanin" w:cs="IRNazanin"/>
          <w:color w:val="111111"/>
          <w:sz w:val="28"/>
          <w:szCs w:val="28"/>
          <w:rtl w:val="true"/>
          <w:lang w:bidi="fa-IR"/>
        </w:rPr>
        <w:t>.</w:t>
      </w:r>
      <w:r>
        <w:rPr>
          <w:rStyle w:val="FootnoteAnchor"/>
          <w:rtl w:val="true"/>
        </w:rPr>
        <w:footnoteReference w:id="1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ایشان معنا کرده‌اند برداشت می‌شود که در صورتی که شَرَطَ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به معنای الزام کردن چیزی ضمن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مثل معروفی که صاحب قاموس آورده را ایشان هم ذکر کرده و آنچه آنجا گفته شده اینجا هم می‌گوییم که بعید نیست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نحوه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شَقّاً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 ایاه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یوضع لیلتزم به فی بیع 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المفتول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فتیلة السراج</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یشرُطُ و یشرِطُ شَرطاً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علیه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 ایاه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یوضع لیلتزم فی عمل او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شرطٌ للنجاح</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معجم الوسیط آنچه که ظاهر می‌شود اینکه شرط تحمل هر دو معنا را دارد و می‌تواند به معنای الزام ضمنی باشد و یا الزام و التزام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آنچه از الرائد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علیه فی بیعٍ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الزمه شیئاً فیه و 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کلٌّ منهما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عاهده فی المعاملة علی امر یلتزمه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تشارَطَ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شارط کلٌ‌ّ منهم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تشارطوا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اشترط 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الشیء و التزامه؛ و فی‌المثل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امَلک علیک او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الشرط یملِک صاحبه فی الزامه ایاه المشروط ان کان علیه 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ربطه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الشریط ج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مفتولٌ یشَرَّط به السریر و نحوه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این کتاب نیز برداشت می‌شود که در صورتی که شرط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معنای الزام ضمنی است، ولی می‌توان از آنچه ذکر شده دریافت کرد که شرط تحمل معنای الزام خارج از قرارداد دیگر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بیان کرده که شرط در صورتی که به باب تفعیل برود به معنای شدّ و ربط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کردن، دریدن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خراش دادن، نیشتر زدن، تیغ زدن، چاک دادن، چاک زدن، شکافتن؛ قیدکردن، شرط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متعهد کردن، ملزم کردن، مقید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متقابل گذاردن، قرارداد بستن، عهدنامه بستن، موافقتنامه امضا کردن</w:t>
      </w:r>
      <w:r>
        <w:rPr>
          <w:rFonts w:eastAsia="IRNazanin" w:cs="IRNazanin"/>
          <w:color w:val="111111"/>
          <w:sz w:val="28"/>
          <w:szCs w:val="28"/>
          <w:rtl w:val="true"/>
          <w:lang w:bidi="fa-IR"/>
        </w:rPr>
        <w:t>.</w:t>
      </w:r>
      <w:r>
        <w:rPr>
          <w:rStyle w:val="FootnoteAnchor"/>
          <w:rtl w:val="true"/>
        </w:rPr>
        <w:footnoteReference w:id="1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لغت ضمنی بودن در معنای شرط فهمیده نمی‌شود و مطلق الزام را شرط دانسته است</w:t>
      </w:r>
      <w:r>
        <w:rPr>
          <w:rFonts w:eastAsia="IRNazanin" w:cs="IRNazanin"/>
          <w:color w:val="111111"/>
          <w:sz w:val="28"/>
          <w:szCs w:val="28"/>
          <w:rtl w:val="true"/>
          <w:lang w:bidi="fa-IR"/>
        </w:rPr>
        <w:t>.</w:t>
      </w:r>
      <w:bookmarkStart w:id="143" w:name="pg5022_39111"/>
    </w:p>
    <w:p>
      <w:pPr>
        <w:pStyle w:val="BookText"/>
        <w:rPr/>
      </w:pPr>
      <w:bookmarkEnd w:id="143"/>
      <w:r>
        <w:rPr>
          <w:rFonts w:ascii="IRNazanin" w:hAnsi="IRNazanin" w:eastAsia="IRNazanin"/>
          <w:color w:val="111111"/>
          <w:sz w:val="28"/>
          <w:sz w:val="28"/>
          <w:szCs w:val="28"/>
          <w:rtl w:val="true"/>
          <w:lang w:bidi="fa-IR"/>
        </w:rPr>
        <w:t xml:space="preserve">در پایان بحث و بررسی لغوی در معنای شرط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معنای الزام و التزام در خارج از بیع و سایر معاملات را دارد و ادعای اینکه معنای حقیقی شرط صرفاً الزام و التزام در ضمنی معاملات می‌باشد،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اینکه اصل لغوی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نیز ثابت نیست</w:t>
      </w:r>
      <w:r>
        <w:rPr>
          <w:rFonts w:eastAsia="IRNazanin" w:cs="IRNazanin"/>
          <w:color w:val="111111"/>
          <w:sz w:val="28"/>
          <w:szCs w:val="28"/>
          <w:rtl w:val="true"/>
          <w:lang w:bidi="fa-IR"/>
        </w:rPr>
        <w:t>.</w:t>
      </w:r>
    </w:p>
    <w:p>
      <w:pPr>
        <w:pStyle w:val="Heading3"/>
        <w:numPr>
          <w:ilvl w:val="2"/>
          <w:numId w:val="1"/>
        </w:numPr>
        <w:rPr/>
      </w:pPr>
      <w:bookmarkStart w:id="144" w:name="__RefHeading___Toc596257_774463916"/>
      <w:bookmarkStart w:id="145" w:name="_Toc54"/>
      <w:bookmarkEnd w:id="144"/>
      <w:r>
        <w:rPr>
          <w:rtl w:val="true"/>
        </w:rPr>
        <w:t>فصل دوم</w:t>
      </w:r>
      <w:r>
        <w:rPr>
          <w:rtl w:val="true"/>
        </w:rPr>
        <w:t xml:space="preserve">: </w:t>
      </w:r>
      <w:r>
        <w:rPr>
          <w:rtl w:val="true"/>
        </w:rPr>
        <w:t>اولویت اشتراک معنوی</w:t>
      </w:r>
      <w:bookmarkEnd w:id="145"/>
    </w:p>
    <w:p>
      <w:pPr>
        <w:pStyle w:val="BookText"/>
        <w:rPr/>
      </w:pPr>
      <w:r>
        <w:rPr>
          <w:rFonts w:ascii="IRNazanin" w:hAnsi="IRNazanin" w:eastAsia="IRNazanin"/>
          <w:color w:val="111111"/>
          <w:sz w:val="28"/>
          <w:sz w:val="28"/>
          <w:szCs w:val="28"/>
          <w:rtl w:val="true"/>
          <w:lang w:bidi="fa-IR"/>
        </w:rPr>
        <w:t>مرحوم شیخ انصاری اشتراک معنوی را اولی از مجاز دانسته‌اند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باشد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 چون اشتراک معنوی استعمال لفظ در موضوع له است بخلاف مجاز</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استاد ما حاج شیخ مهدی مروارید در تقریر مطلب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لفظ شرط در التزامات ابتدایی به کار می‌رود امر دائر است بین اشتراک معنوی و مجاز و اشتراک معنوی اولی از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اشتراک لفظی هم گفته شده اولی از مجاز است </w:t>
      </w:r>
      <w:r>
        <w:rPr>
          <w:rFonts w:eastAsia="IRNazanin" w:cs="IRNazanin"/>
          <w:color w:val="111111"/>
          <w:sz w:val="28"/>
          <w:szCs w:val="28"/>
          <w:rtl w:val="true"/>
          <w:lang w:bidi="fa-IR"/>
        </w:rPr>
        <w:t>-».</w:t>
      </w:r>
      <w:r>
        <w:rPr>
          <w:rStyle w:val="FootnoteAnchor"/>
          <w:rtl w:val="true"/>
        </w:rPr>
        <w:footnoteReference w:id="12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اشکال به این مطلب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اولویتی وجود ندارد و حجت نمی‌باشد، به گونه‌ای که بخواهد اثبات ظهور کند</w:t>
      </w:r>
      <w:r>
        <w:rPr>
          <w:rFonts w:eastAsia="IRNazanin" w:cs="IRNazanin"/>
          <w:color w:val="111111"/>
          <w:sz w:val="28"/>
          <w:szCs w:val="28"/>
          <w:rtl w:val="true"/>
          <w:lang w:bidi="fa-IR"/>
        </w:rPr>
        <w:t>...</w:t>
      </w:r>
      <w:bookmarkStart w:id="146" w:name="pg5022_39112"/>
    </w:p>
    <w:p>
      <w:pPr>
        <w:pStyle w:val="BookText"/>
        <w:rPr/>
      </w:pPr>
      <w:bookmarkEnd w:id="146"/>
      <w:r>
        <w:rPr>
          <w:rFonts w:ascii="IRNazanin" w:hAnsi="IRNazanin" w:eastAsia="IRNazanin"/>
          <w:color w:val="111111"/>
          <w:sz w:val="28"/>
          <w:sz w:val="28"/>
          <w:szCs w:val="28"/>
          <w:rtl w:val="true"/>
          <w:lang w:bidi="fa-IR"/>
        </w:rPr>
        <w:t xml:space="preserve">بله جایی که معنای حقیقی کلمه معلوم باشد و ما شکّ کنیم مستعمل آن کلمه را در معنای حقیقی استعمال کرده یا در معنای مجازی و قرینه‌ای هم در میان نباشد، اخذ می‌کنیم به اصالة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تطابق بین مراد حقیقی و 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آن را حمل می‌کنند بر معنای حقیقی، امّا اگر در اصل معنای حقیقی کلمه شکّ داشته باشیم، دیگر اصل دارای حجیتی نداریم که ظهور را اثبات کند و این امور ظنیه نمی‌تواند مطلب را اثبات نماید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47" w:name="__RefHeading___Toc596259_774463916"/>
      <w:bookmarkStart w:id="148" w:name="_Toc55"/>
      <w:bookmarkEnd w:id="147"/>
      <w:r>
        <w:rPr>
          <w:rtl w:val="true"/>
        </w:rPr>
        <w:t>فصل سوم</w:t>
      </w:r>
      <w:r>
        <w:rPr>
          <w:rtl w:val="true"/>
        </w:rPr>
        <w:t xml:space="preserve">: </w:t>
      </w:r>
      <w:r>
        <w:rPr>
          <w:rtl w:val="true"/>
        </w:rPr>
        <w:t xml:space="preserve">بررسی معنای </w:t>
      </w:r>
      <w:r>
        <w:rPr>
          <w:rtl w:val="true"/>
        </w:rPr>
        <w:t>«</w:t>
      </w:r>
      <w:r>
        <w:rPr>
          <w:rtl w:val="true"/>
        </w:rPr>
        <w:t xml:space="preserve">شرط </w:t>
      </w:r>
      <w:r>
        <w:rPr>
          <w:rtl w:val="true"/>
        </w:rPr>
        <w:t xml:space="preserve">» </w:t>
      </w:r>
      <w:r>
        <w:rPr>
          <w:rtl w:val="true"/>
        </w:rPr>
        <w:t>در روایات</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الشرط فی الإماء لاتباع و لاتوهب؟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غیر المیراث، فانّها تورث لِاَنَّ کُلَّ شرطٍ خالف الکتاب باطلٌ</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یک احتمال در این روایت این است که شرط به معنای التزام فی‌البیع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دیگر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قرارداد هایی باشد که در مورد کنیزان است خواه ضمنی و خواه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دیگر در فقره‌ی دوم روایت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خالف الکتاب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هست که منظور کل قرار و مدارهای مخالف کتاب باشد و نه فقط قرار و مدارهای ضمن عقد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منصور بزرج</w:t>
      </w:r>
    </w:p>
    <w:p>
      <w:pPr>
        <w:pStyle w:val="BookText"/>
        <w:rPr/>
      </w:pPr>
      <w:r>
        <w:rPr>
          <w:rFonts w:ascii="IRNazanin" w:hAnsi="IRNazanin" w:eastAsia="IRNazanin"/>
          <w:color w:val="111111"/>
          <w:sz w:val="28"/>
          <w:sz w:val="28"/>
          <w:szCs w:val="28"/>
          <w:rtl w:val="true"/>
          <w:lang w:bidi="fa-IR"/>
        </w:rPr>
        <w:t xml:space="preserve">منصور بزرج، عن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موالیک تزوّج امرأةً ثُمَّ طَلَّقها فبانت منه فأراد اَن یراجعا فَأَبَت علیه الّا ان یجعل لله علیه ان لا یطلّقها و لایتزوّج علیها، فأعطاها ذلک، ثُمَّ بدا له فی‌التزویج بعد ذلک، فکیف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ماصنع، و ما کان یدریه ما یقع فی قلبه باللیل و النهار،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فلیف للمرأة بشرطها، فَاِنَّ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مورد سؤال در این روایت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از برای خدا بر عهده‌ی خود که همسرش را طلاق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ظاهراً مراد عهد و نذر است که هر دو از التزامات ابتدائی مستقل می‌باشند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ولکن در مقام جواب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شرط بر نذر و عهد روشن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ظاهر این است که عدم طلاق و عدم ازدواج مجدد شرط در عقد بوده، ولکن شرط ضمنی عقد معمولی نبوده، بلکه شرط ضمن عقد تأکید شرط با عهد الهی بوده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اطلاق شرط بخاطر ضمن العقد بودن است و نه بخاطر جنبه‌ی حق اللهی و عهد اللهی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شرط بخاطر این است که ضمن العقد به نفع زن ملتزم شده است و نه به این خاطر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و عهد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ذهن می‌رسد اینکه منعی ندارد که شرط ضمن العقد مؤکَّد به قسم و عهد الهی شود و یا یک قسم و عهد الهی شرط ضمن العقد قرار گیرد و بعدی ندارد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تعهدی باشد که در مقابل زن انجام داده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العقد منظور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بعید نیست اطلاق شده باشد شرط بر عهد الهی به این اعتبار که مطلبی را نسبت به زن ملتزم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حتی در صورتی که شرط راه شرط ضمن العقد بدانیم،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باز از قرینه استفاده می‌شود و اینکه بگوییم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عقد نکاح بودن را می‌رساند خالی از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نمی‌رسد ضمن قرارداد دیگر بودن از حاق لفظ شرط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بریره</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ارادت عائشة ان تشتری بریرة، فاشترط موالیها علیها وِلاها، فاشترتها منهم علی ذلک الشرط، فبلغ ذلک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 المنبر فحمدالله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 یشترطون شروطاً لیست فی کتاب‌الله، یبیع احدهم الرقبه و یشترط الولاء، و الولاء لمن اعتق، و شرط‌الله آکَد، و کل شرط خالف کتاب‌الله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نه الزام و التزام فی البیع و غیره</w:t>
      </w:r>
      <w:r>
        <w:rPr>
          <w:rFonts w:eastAsia="IRNazanin" w:cs="IRNazanin"/>
          <w:color w:val="111111"/>
          <w:sz w:val="28"/>
          <w:szCs w:val="28"/>
          <w:rtl w:val="true"/>
          <w:lang w:bidi="fa-IR"/>
        </w:rPr>
        <w:t>.</w:t>
      </w:r>
      <w:r>
        <w:rPr>
          <w:rStyle w:val="FootnoteAnchor"/>
          <w:rtl w:val="true"/>
        </w:rPr>
        <w:footnoteReference w:id="1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تقریر استادما آیة الله حاج شیخ مهدی مروارید راجع به این حدیث آمده اینکه کنیز را فروختند و شرط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با آنها باشد تا اگر کنیز آزاد شد و مرد، ارث او به بایع اولی برسد و نه به مشتری معتِق،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باطل است و شرط الله آکَد و شدیدتر از شرط</w:t>
      </w:r>
    </w:p>
    <w:p>
      <w:pPr>
        <w:pStyle w:val="BookText"/>
        <w:rPr/>
      </w:pPr>
      <w:r>
        <w:rPr>
          <w:rFonts w:ascii="IRNazanin" w:hAnsi="IRNazanin" w:eastAsia="IRNazanin"/>
          <w:color w:val="111111"/>
          <w:sz w:val="28"/>
          <w:sz w:val="28"/>
          <w:szCs w:val="28"/>
          <w:rtl w:val="true"/>
          <w:lang w:bidi="fa-IR"/>
        </w:rPr>
        <w:t>شماست و ارث او به مولای معتق می‌رسد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سپس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جعله‌الله و ما شَرَّعه‌الله می‌باشد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جناب استاد محقق داماد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واژه‌ی شرط به معنای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احکام الله اعم از احکام تکلیفی و وضعی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بریره در مصادر دیگر و به تعابیر متفاوت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حلبی فقط اشاره شده به قول رسول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در مسند احمد حنبل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الله عزّوجّل احق و اوثق</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در سنن بیهقی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الله احق، و شرطه اوثق، و انّما الولاء لمن اعتق</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در عبارت بیهقی شرط الله در ردیف قضاءالله آمده و همانطور که از روایت مختلف در قضیه‌ی بریره مشخص می‌شود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را در غیر معنای شرط ضمن العقد استعمال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مشاکله است و شرط در معنای حقیقی خود به کار نرفته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به این معنا که چون در بین خریدار و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الزام و التزام وجود داشته، از حکم الهی که مستلزم الزام، و التزام بندگان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خواسته‌اند تعبیر خود را هم شکل تعبیر رایج بین متعاملین بیاورند و شاید مجاز به لحاظ تشبیه حکم الزامی الهی نافذ در عهد به حکم الزامی طرفین در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ذهن می‌رسد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استعمال مجازی باشد، اثبات نمی‌کند که معنای حقیقی الزام و التزام ضمن العقد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از شرط همان عهد و معاهده‌ی بندگی خدا است که نوعی معاهده‌ای است که در ضمن عهد و عقد دیگری هم نیست و لزومی نداشته باشد که قائل به مجاز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استعمال حقیقی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امیر المؤمنین فی امرأة تزوّجها رجلٌ و شرط علیها و علی اهلها إن تزوج علیها امرأة او هجرها، او اتی علیها سریة، فانّها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مردی ازدواج کرده و شرط کرده اگر ازدواج مجدد کرد همسرش رها و طالق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شرط به صورت شرط نتیجه است به این معنا</w:t>
      </w:r>
    </w:p>
    <w:p>
      <w:pPr>
        <w:pStyle w:val="BookText"/>
        <w:rPr/>
      </w:pPr>
      <w:r>
        <w:rPr>
          <w:rFonts w:ascii="IRNazanin" w:hAnsi="IRNazanin" w:eastAsia="IRNazanin"/>
          <w:color w:val="111111"/>
          <w:sz w:val="28"/>
          <w:sz w:val="28"/>
          <w:szCs w:val="28"/>
          <w:rtl w:val="true"/>
          <w:lang w:bidi="fa-IR"/>
        </w:rPr>
        <w:t>که به محض ازدواج مجدد طلاق زوجه‌ی اول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مولی الموحدین، یعسوب الدین،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خواست به شرط خود وفا کند و اگر نخواست همسر خود را نگهدارد و ازدواج مجدد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کرده‌اند لفظ شرط را به شرطی که بین زن و مرد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شرط در ضمن عقد نکاح و هنگام اجرای صیغه بوده یا قبل از آن و یا بعد از آن؟ در حدیث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شاید بتوان پذیرفت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موجود، شرط ضمن عقد نکاح باشد، ولکن اثبات نمی‌کند که شرط حقیقت در معنای شرط ضمنی باشد و تعهدات و الزام و التزام های جدای از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حدیث شبیه مباحثی است که در حدیث بریره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مرحوم شیخ انصاری در این مورد نیز شرط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کما اینکه در روایت بریره نیز چنین معنا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استعمال شرط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دانسته‌اند و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احتیاج به دقت بیشتر دارد که در تحدید معنای شرط خواهد آمد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روایت سؤال قابل توجه اینکه همانطور که گفته شد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یا بعد از نکاح بوده باشد و احتمال اینکه در حین انعقاد صیغه و یا در عقد نامه تصریح و تلفظ به این شرط شده باشد اقوی از دو احتمال قبل نیست؟ که حال با این مقدمه آیا چنین شرطی شرط ضمن عقد است؟ آیا در صورتی که بعد از عقد این شرط شده باشد باز ضمن عقد است؟ آیا اطلاق شرط بر چنین شرطی مجاز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ذهن می‌رسد اینکه شرط بعد از عقد را نمی‌توان شرط ضمن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همچنین اینکه بگوییم اطلاق شرط بر او حقیقی نیست و مجازی است نیز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توضیح روایت ابن سنان روشن‌تر خواهد</w:t>
      </w:r>
    </w:p>
    <w:p>
      <w:pPr>
        <w:pStyle w:val="BookText"/>
        <w:rPr/>
      </w:pPr>
      <w:r>
        <w:rPr>
          <w:rFonts w:ascii="IRNazanin" w:hAnsi="IRNazanin" w:eastAsia="IRNazanin"/>
          <w:color w:val="111111"/>
          <w:sz w:val="28"/>
          <w:sz w:val="28"/>
          <w:szCs w:val="28"/>
          <w:rtl w:val="true"/>
          <w:lang w:bidi="fa-IR"/>
        </w:rPr>
        <w:t>شد، ان 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رجلٍ تزوّج امرأة و شرط لها ان هو تزوّج علیها امرأةً او هجرها او اتخذ علیها سریة فهی طالق، فقضی فی ذلک انَّ شرط الله قبل شرطکم، فان شاء وفی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امسکها و اتخذ علیها و نکح علیها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 حدیث مضمونی بسیار شبیه روایت قبلی دارد در روایت قبل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در این روایت به خود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قابل ذکر است اینکه این روایت و روایت قبل به خوبی می‌تواند دلیل بر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خواه این شرط قبل مطرح شده باشد و خواه بعد و خواه در ضمن عقد تلفظ به شرط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شاید بتوان گفت 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تقویت می‌کند که شرط بعد از ازدواج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به ذهن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گفتید ظهور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در این دو روایت در ادامه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 به شرط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ظهور در این دارد که شرط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وفی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وفی بشرطه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 شرطی که قبلاً شده و مراد جدّی و واقعی مشروط لها وفای شرط را به این مطلب تفسیر کرده‌اند که ازدواج مجدد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ظاهر این است که شرط، شرط نتیجه است و نه 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نکحت علیک او تسرّیت فهی طالق،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بشیءٍ، 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سوی کتاب‌الله فلایجوز ذلک له و لا علیه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روایت ظهور در این دارد که پس از ازدواج شرط می‌کند با همسر خود که در صورت ازدواج مجدّد همسرش مطلقه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شرطی کند غیر از کتاب‌الله این شرط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 روایت بر قرار و مدارهای بعد از ازدواج که بین زن و شوهر صورت گرفته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غیر این خلاف ظاهر است و توجیه مطلب به این صورت که با زن خود قبل از ازدواج و یا حین خواندن صیغه‌ی عقد چنین شرطی را نموده، توجیهاتی تکلف آمیز و دور از ظاهر روایت است که لزومی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نبوی مربوط به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مورد تطبیق نموده‌اند که مؤید بسیار محکمی است بر اینکه الزام و التزام‌های این چنینی مشمول اطلاق شرط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سوی کتاب‌الله فلایجوز له و لاعلیه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چنین شرطی به شرط ضمنی عقد نکاح و همچنین اخذ معنای ضمنی بودن الزام و التزام در معنای حدیث نبوی که مربوط به شرط است خلاف ظاهر است؛ چه اینکه به حدیث در مقام تعلیل استدلال شده و استدلال از جزئی بر کُلّی ناخوشایند است نادرست این که اینطور معنا پسندیده‌تر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فرموده‌اند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مخالف کتاب‌الله باشد باطل است، پس شرط بعد از عقد هم در صورتی که مخالف کتاب‌الله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آنچه با استدلال صحیح سازگار است عام بودن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یناسب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نیز داریم که شرط مخالف با کتاب‌الله باطل و مردود است و در این روایت نیز این مطلب بیان شده که چنین شرطی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شرط مذکور در روایات سه گانه‌ی بیان شده از چه جهت در تعارض با کتاب‌الله است؟</w:t>
      </w:r>
    </w:p>
    <w:p>
      <w:pPr>
        <w:pStyle w:val="BookText"/>
        <w:rPr/>
      </w:pPr>
      <w:r>
        <w:rPr>
          <w:rFonts w:ascii="IRNazanin" w:hAnsi="IRNazanin" w:eastAsia="IRNazanin"/>
          <w:color w:val="111111"/>
          <w:sz w:val="28"/>
          <w:sz w:val="28"/>
          <w:szCs w:val="28"/>
          <w:rtl w:val="true"/>
          <w:lang w:bidi="fa-IR"/>
        </w:rPr>
        <w:t>ظاهراً از این جهت که در کتاب‌الله سوره‌ی طلاق آیه‌ی دوم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 وَ أَقِیمُوا الشَّهادَةَ 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مکتب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کتاب‌الله طلاق مشروط است به شهادت عدلین و طلاق از امور تشریفاتی است و چنین شرطی مخالف با تشریفات مورد نظر شارع مقدس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البیع در ذیل این روایت دو مطلب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مراد از شرط مذکور در روایت شرط ضمن العقد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حمل بر تقیه کرده‌اند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ولکن آنچه به نظر می‌رسد اینکه مطلب اول ایشان خلاف ظاهر و مطلب دوم تکلف فوق طاقت و بلاملزم و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 بن زرارة عن ابیه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بالبصرة یتزوّجون سرّاً فیشترط علیها أن لا آتیک الاّ نهاراً و لا آتیک باللیل، ولا اقسم لک، قال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أخاف ان یکون هذا تزویجاً فاسداً، فسألتُ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یعنی التزویج، الاّ انّه ینبغی ان یکون هذا الشرط بعد النکاح، ولو أنّها قالت له بعد هذه الشروط قبل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قالت بعد ما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أرضی الّا أن تقسم لی و تبیت عندی، فلم یفعل کان آثماً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این روایت نقل شده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شرط بر عدم قسم بعد از نکاح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صراحت دارد در اینکه، توافق می‌تواند متأخر از عقد و جدای از آن باشد و با این حالت اطلاق شرط بر چنین توافقی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بگوییم استعمال شرط در این روایت مجازی است، بسیار بعید است و احتیاج به دلیل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اللهم لک الحمد علی ما جری به قضائک فی اولیائک الذین استخلصتهم لنفسک و دینک اذ اخترت لهم جزیل ما عندک من النعیم المقیم الذی لازوال له و لا اضمحلال بعد ان شرطت علیهم الزهد فی درجات هذه الدنیا الدنیة و زخرفها و زبرجها فشرطوا لک ذلک و علمت منهم الوفاء فقبلتهم و قرّبتهم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این فقره از دعای نورانی ندبه اشاره دارد به عهد و پیمانی که بین خداوند و اولیاء او بسته شده به این گونه که خداوند در قبال نعمت پایدار از آنان زهد در دنیا را خواسته است و آنان نیز پذیرفته‌اند، و اینجا در بیان این معاهده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شرط استعمال شده از یک معاهده‌ی اصلی و نه معاهده‌ی ضمنی و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محقق اصفهانی ظاهراً در صدد توجیه ضمنی بودن این پیمان الهی بر آمده‌اند که صحیح به نظر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توبه</w:t>
      </w:r>
    </w:p>
    <w:p>
      <w:pPr>
        <w:pStyle w:val="BookText"/>
        <w:rPr/>
      </w:pPr>
      <w:r>
        <w:rPr>
          <w:rFonts w:ascii="IRNazanin" w:hAnsi="IRNazanin" w:eastAsia="IRNazanin"/>
          <w:color w:val="111111"/>
          <w:sz w:val="28"/>
          <w:sz w:val="28"/>
          <w:szCs w:val="28"/>
          <w:rtl w:val="true"/>
          <w:lang w:bidi="fa-IR"/>
        </w:rPr>
        <w:t>واوجب لی محبتک کما شرطت، ولک یا رب شرطی ان لا أعود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این عبارت نیز ظاهراً حضرت سجاد اشاره به معاهده بین خداوند و بندگان دارند که محبت الهی مشروط شده در قبال عدم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شرط در معاهده‌ی غیر ضمنی بکار رفته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اعلام سعی در توجیه مطلب و ضمنی کردن این معاهده و التزام دارند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مرحوم امام خمینی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قبال توبه است و عدم عود شرط</w:t>
      </w:r>
    </w:p>
    <w:p>
      <w:pPr>
        <w:pStyle w:val="BookText"/>
        <w:rPr/>
      </w:pPr>
      <w:r>
        <w:rPr>
          <w:rFonts w:ascii="IRNazanin" w:hAnsi="IRNazanin" w:eastAsia="IRNazanin"/>
          <w:color w:val="111111"/>
          <w:sz w:val="28"/>
          <w:sz w:val="28"/>
          <w:szCs w:val="28"/>
          <w:rtl w:val="true"/>
          <w:lang w:bidi="fa-IR"/>
        </w:rPr>
        <w:t>ضمنی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خیار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کلّه شرط ثلاثة ایام للمشتری، و هو بالخیار فیها ان شرط او لم یشترط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فضیل،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رئاب،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فی الحیوان ثلاثة ایام للمشتری اشترط ام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احادیث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شرط شده است، مرحوم شیخ انصاری این موارد در نیز از مواردی می‌دانند که شرط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اینجا باز این بحث مطرح است که در این روایت و روایت بریره که چنین آمده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شرط‌الله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محمد بن مسلم و محمد بن قیس که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شرط چیست؟ آیا مراد حکم الهی و الزام ابتدایی از جانب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یا اینکه فرق بگذاریم بین دو روایت قبل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رفته با این روایت و در آندو مراد از شرط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بندگی خداوند بدانیم و مراد 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من الله فی کل بیع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یا در هر سه مورد مراد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احتمالاتی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بعدی اینکه آیا در هر کدام از این احتمالات شرط در معنای حقیقی خود بکار رفته یا مجاز و عنایت وجود دارد؟</w:t>
      </w:r>
    </w:p>
    <w:p>
      <w:pPr>
        <w:pStyle w:val="BookText"/>
        <w:rPr/>
      </w:pPr>
      <w:r>
        <w:rPr>
          <w:rFonts w:ascii="IRNazanin" w:hAnsi="IRNazanin" w:eastAsia="IRNazanin"/>
          <w:color w:val="111111"/>
          <w:sz w:val="28"/>
          <w:sz w:val="28"/>
          <w:szCs w:val="28"/>
          <w:rtl w:val="true"/>
          <w:lang w:bidi="fa-IR"/>
        </w:rPr>
        <w:t>اختیار رأی در این موارد بستگی به مشخص شدن دقیق معنای شرط و ذوق سلیم در معنای کردن روایات دارد که ان شاءالله بر مباحث آینده در هر چه روشن‌تر شدن مطلب تلاش خواهد شد، کما اینکه برخی مباحث در بررسی‌ای قبلی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حجة‌الاسلام و المسلمین فقید سعید، سید محمد تقی خوئی در کتاب الشروط اطلاق شرط بر خیار حیوان را اطلاق حقیقی می‌دانند به این بیان که خیار حیوان نوعی شرط ضمن العقد است که خداوند آن را نهاده است و اینکه شرط کننده غیر از متعاقدین باشند در صدق معنای شرط تأثیری ندارد</w:t>
      </w:r>
      <w:r>
        <w:rPr>
          <w:rFonts w:eastAsia="IRNazanin" w:cs="IRNazanin"/>
          <w:color w:val="111111"/>
          <w:sz w:val="28"/>
          <w:szCs w:val="28"/>
          <w:rtl w:val="true"/>
          <w:lang w:bidi="fa-IR"/>
        </w:rPr>
        <w:t>.</w:t>
      </w:r>
      <w:r>
        <w:rPr>
          <w:rStyle w:val="FootnoteAnchor"/>
          <w:rtl w:val="true"/>
        </w:rPr>
        <w:footnoteReference w:id="15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آنچه اقرب به ذهن می‌رسد اینکه در شرط و اشتراط هایی که ضمن معاملات انجام می‌شود اختیار متعاقدین و جنبه‌ی قراردادی داشتن اخذ شده و الزام چنین شروطی متخذ از اراده‌ی طرفین است، و اطلاق شرط بر خیار ناشی از حکم الهی و قانونی خالی از مسامحه و مجاز نیست و اینکه خیار توسط شارع جعل شده مؤثر در صدق کلمه‌ی شرط است؛ لذا اقرب این است که شرط در این مورد مجازاً اطلاق بر خیار حیوان شده؛ و این شاید به علاقه‌ی مشابهتی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 دو منشأ خیار ذی‌الخیار می‌باشند و یا به این مشابهت که هر دو الزام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حتی بر مبنای کسانی که شرط را الزام و التزام در بیع و مانند آن می‌دانند اطلاق حقیقی شرط انصراف دارد به مواردی که خود متعاقدین شرطی را قرار دهند و نه جایی که قانون اراده‌ی متعاقدین را تحت تأثیر قرار 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هر چند بنابر نظر کسانی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الزام و التزام‌های ابتدایی نیز می‌دانند ممکن است مطلب از همین قرار باشد و اطلاق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متعه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المتعة و ینقضی شرطها ثمّ یتزوّجها رجلٌ آخر حتی بانت منه ثم یتزوجها الاول حتی بانت منه ثلاثاً و تزوّجت ثلاثة ازواج، یحل للاول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 شاء لیس هذه مثل الحرة، هذه مستأجرة و هی بمنزلة الاماء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زنی است که ازدواج موقت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ینقضی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 مدت ازدواج موقت او تمام شده، در اینجا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شرط در ضمن عقد نکاح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سید محمد تقی خوئی هم در این مورد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مدت را حقیقی</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باز تذکر داده شود که حقیقی بودن اطلاق شرط در این مورد بر التزامات قراردادی ضمن عقد دلیل نمی‌شود که ما اطلاق حقیقی شرط را در مورد دیگر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اطلاق حقیقی بر یک مورد دلیل بر انحصار معنای حقیقی در آن مورد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متعة فیتزوّجُها علی شهر ثمّ أنّها تقع فی قلبه فیحب أن یکون شرطه اکثر من شهر، فهل یجوز أن یزیدها فی أجرها و یزداد فی الاّیام قبل أن تنقضی أیامه الّتی شرط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شرطان فی شرط، قلت کیف یصنع؟ قال؟ یتصدق علیها بما بقی من الایام ثُمَّ یستأنف شرطاً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روایت در این مورد است که عقد موقت نمی‌توان بدون تجدید عقد و انعقاد عقد جدید بر مدت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شرطان فی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پس از بخشیدن بقیه‌ی مدت عقد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چهار بار واژه‌ی شرط یا مشتقات آن بکار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 شرط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مدتی است که به صورت شرط ضمن العقد توافق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اینجا هم در توافق ضمنی استعمال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اصل عقد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هم می‌توانیم آن را عقد جدید معنا کنیم و هم می‌توانیم به معنای مدت جدید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بیان شده ظاهر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شرطان فی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است، پس شرط استعمال شد در معنای عقد و نه التزام ضمن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اطلاق شرط بر عقد، اطلاق مجازی است یا حقیقی؟ در جواب باید گفته شود که ما با دو نوع از عقود مواجهیم، عقود معنون و معروف و عقود غیر معنون و اختراعی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ذهن می‌رسد اینکه گرچه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غرابت دارد، ولکن این دلیل بر مجازی بودن نمی‌شود، کما اینکه ممکن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عرف غریب باشد ولکن اطلاق است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عمار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اصحابه والیاً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بعثتک الی اهل‌الله یعنی اهل مکة فانهاهم عن بیع مالم یقبض و عن شرطین فی بیع و عن ربح مالم یضمن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صاحب حدائق پس از آوردن این روایت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الشرط علی البیع کثیراً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یعنی در موارد زیادی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نقل می‌کنند از سلیمان بن صالح، به این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صالح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سلفٍ و بیع، و عن بیعین فی بیع، و عن بیعٍ ما لیس عندک، و عن ربح مالم یضمن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روایت اول نهی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شرطین فی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و در روایت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بیعین فی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و ظاهراً مرحوم صاحب حدائق با نظر به این دو روایت نظر داده‌اند که اطلاق شرط بر بیع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خمینی مورد روایات را جایی دانسته‌اند که یک کالا به دو قیمت فروخته می‌شود که در صورت نقد به فلان قیمت و در صورت نسیه به قیمتی زیادتر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ظاهراً در این روایت شرط به معنای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همانطور که گفته شد استعمال دلیل بر انحصار نیست و وجود قرینه هم دلالت می‌کند که شرط می‌تواند معنایی فراتر از التزامات ضمن العقود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باب نهم ابواب السلف</w:t>
      </w:r>
    </w:p>
    <w:p>
      <w:pPr>
        <w:pStyle w:val="BookText"/>
        <w:rPr/>
      </w:pPr>
      <w:r>
        <w:rPr>
          <w:rFonts w:ascii="IRNazanin" w:hAnsi="IRNazanin" w:eastAsia="IRNazanin"/>
          <w:color w:val="111111"/>
          <w:sz w:val="28"/>
          <w:sz w:val="28"/>
          <w:szCs w:val="28"/>
          <w:rtl w:val="true"/>
          <w:lang w:bidi="fa-IR"/>
        </w:rPr>
        <w:t>در روایت اول، دوّم، چهارم و هشتم این باب با مضمونی شبیه به هم از لفظ شرط استفاده شده که ما روایت اوّل باب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الحلبی قال 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یسلم فی وصف اسنان معلومة و لون معلوم، ثُمَّ یعطی دون شرطه أو فوقه؟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 طیبة نفسٍ منک و منه فلا بأس</w:t>
      </w:r>
      <w:r>
        <w:rPr>
          <w:rFonts w:eastAsia="IRNazanin" w:cs="IRNazanin"/>
          <w:color w:val="111111"/>
          <w:sz w:val="28"/>
          <w:szCs w:val="28"/>
          <w:rtl w:val="true"/>
          <w:lang w:bidi="fa-IR"/>
        </w:rPr>
        <w:t>.</w:t>
      </w:r>
      <w:r>
        <w:rPr>
          <w:rStyle w:val="FootnoteAnchor"/>
          <w:rtl w:val="true"/>
        </w:rPr>
        <w:footnoteReference w:id="1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نظر می‌رسد اینکه واژه‌ی شرط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قبیل استعمال مصدر در معنای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هر حال مراد همان شرط ضمن عقد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ضمنی بودن از قرینه استفاده بود و استعمال دلیل بر انحصار معنا نیست، کما اینکه قبلاً هم تذکر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قیس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طعاماً او علفاً الی اجلٍ فلم یجد صاحبه و لیس شرطه الاّ الورق، 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بسعر الیوم ورقاً فلا یأخذ الاّ شرطه طعامه او علفه، فان لم یجد شرطه و اخذ ورقاً قبل ان یأخذ شرطه فلا یأخذ الاّ رأس ماله لا تظلمون و لا تُظلمون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این روایت نیز چهار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آنچه که به نظر می‌رسد اینکه شرط اول به معنای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شرط دوّم به معنای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 چه ممکن است شرط دوم را به معنای عوض از ثمن و یا مثمن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دوم و چهارم به معنای مثمن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اینطور معنا می‌شود که اگر جنس سلف خری شده پیدا نشد و مشتری اصرار دارد که همان جنس را تحویل بگیرد ولی به ناچار مجبور می‌شود که پول در ازای آن بگیرد، به همان مقداری که پول داده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ظاهرش با بعضی روایات دیگر همین باب ناسازگار است مثل روایت پنجم همین باب و روایت هشتم این باب، روایت پنجم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اصحابنا،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یسلم الدراهم فی الطعام الی اجلٍ فیحلّ الطعام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طعام ولکن انظر ما قیمته فخذ منّی ثمنه،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این روایت استفاده می‌شود که می‌تواند قیمت کنونی مبیع را بگیرد خواه زیادتر باشد از پولی که داده یا کمتر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بین روایات به اینگونه جمع کرده که روایت پانزدهم را</w:t>
      </w:r>
    </w:p>
    <w:p>
      <w:pPr>
        <w:pStyle w:val="BookText"/>
        <w:rPr/>
      </w:pPr>
      <w:r>
        <w:rPr>
          <w:rFonts w:ascii="IRNazanin" w:hAnsi="IRNazanin" w:eastAsia="IRNazanin"/>
          <w:color w:val="111111"/>
          <w:sz w:val="28"/>
          <w:sz w:val="28"/>
          <w:szCs w:val="28"/>
          <w:rtl w:val="true"/>
          <w:lang w:bidi="fa-IR"/>
        </w:rPr>
        <w:t>حمل بر استحباب و حمل بر جایی نموده که معامله فسخ می‌شود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شاید بتوان حمل کرد روایت پنجم را بر تراضی و حدیث یازدهم همین باب را شاهد بر جمع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ظاهراً در این روایات اطلاق شرط شده بر ثمن و مثمن که اینها هم به نوعی التزامات در ضمن بیع سلف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همانطور که قبلاً هم گفته شده استعمال دلیل بر انحصار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اجاره</w:t>
      </w:r>
    </w:p>
    <w:p>
      <w:pPr>
        <w:pStyle w:val="BookText"/>
        <w:rPr/>
      </w:pPr>
      <w:r>
        <w:rPr>
          <w:rFonts w:ascii="IRNazanin" w:hAnsi="IRNazanin" w:eastAsia="IRNazanin"/>
          <w:color w:val="111111"/>
          <w:sz w:val="28"/>
          <w:sz w:val="28"/>
          <w:szCs w:val="28"/>
          <w:rtl w:val="true"/>
          <w:lang w:bidi="fa-IR"/>
        </w:rPr>
        <w:t xml:space="preserve">کتب محمد بن الحسن الی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استأجر اجیراً یعمل له بناء او غیره و جعل یعطیه طعاماً و قطناً و غیر ذلک، ثمّ تغیر الطعام او القطن من سعره الذی کان اعطاه الی نقصانٍ او زیادةٍ، ایحتسب له بسعر یوم اعطاه، او بسعر یوم حاسبه؟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یحتسب له بسعر یوم شارطه فیه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حدیث این طور معنا می‌شود که شخصی قرارداد اجاره با شخص دیگری بسته و او را به کار گرفته و در بین طعام و اموالی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مجانیت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و این طعام و اموال دچار نوسان قیمت شده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که آیا قیمت کدام روز را ملاک محاسبه قرار دهیم؟ قیمت روزی که به اجیر عطا کرده یا قیمت روز محاسبه؟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روز مشارطه را ملاک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منظور همان روزی است که قرارداد اجاره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مشارطه به معنای قرارداد اجاره در لسان روایت آمده است و ممکن است بگوییم که هنگامی که طعام و قطن را داده با اجیر شرط می‌کرده</w:t>
      </w:r>
    </w:p>
    <w:p>
      <w:pPr>
        <w:pStyle w:val="BookText"/>
        <w:rPr/>
      </w:pPr>
      <w:r>
        <w:rPr>
          <w:rFonts w:ascii="IRNazanin" w:hAnsi="IRNazanin" w:eastAsia="IRNazanin"/>
          <w:color w:val="111111"/>
          <w:sz w:val="28"/>
          <w:sz w:val="28"/>
          <w:szCs w:val="28"/>
          <w:rtl w:val="true"/>
          <w:lang w:bidi="fa-IR"/>
        </w:rPr>
        <w:t>که این به عنوان اجرت باشد و منظور همان قرار و 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اگر احتمال اول را گرفتیم شرط استعمال شده در اصل قرارداد و اگر احتمال دوم را گرفتیم محتمل است که شرط استعمال شده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جناب سید محمد تقی خوئی ظاهر می‌شود اینکه مشارطه را به معنای اصل عقد اجاره ندانسته بلکه مشارطه را به معنای تعیین اجرت دانسته به نوعی درصدد توجیه ضمنی بودن معنای شرط برآمده‌اند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به هر حال حتی در صورتی که اینجا شرط را شرط ضمنی معنا کنیم با توجه به وجود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مطلبی که بیان شد مبنی بر اینکه استعمال دلیل بر انحصار نیست جواب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مسلم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رجلٍ کانت له امٌ مملوکة فلمّا حضرته الوفاة انطلق رجلٌ من اصحابنا فاشتری امَّهُ و اشترط علیها انّی اشتریکِ و اعتقکِ فاذا ماتَ ابنکِ فلان بن فلان فورثتیه اعطیتنی نصف ما ترثینه علی ان تعطینی بذلک عهد الله و عهد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فرضیت بذلک و اعطَتهُ عهدُ الله و عهد رسوله لِتَفِینَّهُ بذلک فاشتراه الرجل و اعتقه علی ذلک و مات ابنها بعد ذلک فورثَته و لم یکن له وارث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احسنَ الیها و اجِرَ فیها انَّ هذا لفقیه و المسلمون عند شروطهم و علیها ان تَفِی له بما عاهَدتِ الله و رسولَه علیه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توضیح حدیث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موانع ارث است و شخصی از موالی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قرار می‌گذارد که این مانع را از او برطرف کند به شرطی که نصف ارثی که زن می‌برد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را نوعی احسان و قرار او را با زن نافذ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استادما آیة‌الله حاج شیخ مهدی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شرط ضمن عقد بیع نیست و بین بایع و مشتری نیست، بلکه بین مثمن و مشتری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نکته‌ی قابل توجه اینکه، این شرط بین کنیز و مرد آزاد کننده شرط ضمن عقد نیست ولی با این حال به نقل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قراری که بین این دو بوده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تقریر استادما حاج شیخ مهدی مروارید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به شرط عمل نکرد و نصف ارث را به مرد نداد، این شخص حق فسخ بیع زن را ندارد چون این شرط بین بایع و مشتری نبوده</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بیعت عمرو عاص</w:t>
      </w:r>
    </w:p>
    <w:p>
      <w:pPr>
        <w:pStyle w:val="BookText"/>
        <w:rPr/>
      </w:pPr>
      <w:r>
        <w:rPr>
          <w:rFonts w:ascii="IRNazanin" w:hAnsi="IRNazanin" w:eastAsia="IRNazanin"/>
          <w:color w:val="111111"/>
          <w:sz w:val="28"/>
          <w:sz w:val="28"/>
          <w:szCs w:val="28"/>
          <w:rtl w:val="true"/>
          <w:lang w:bidi="fa-IR"/>
        </w:rPr>
        <w:t xml:space="preserve">از بیانات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خطبه‌ی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یبایع حتی شَرَطَ ان یؤتیه علی البیعة ثمناً، فلا ظَفِرَت یدُ البائع، و خَزِیت امانَةُ المبتاع</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در خطبه‌ی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یبایع معاویة حتّی شَرَطَ ان یؤتیهُ أتِیةً، و یرضَخَ له علی ترک الدین و</w:t>
      </w:r>
    </w:p>
    <w:p>
      <w:pPr>
        <w:pStyle w:val="BookText"/>
        <w:rPr/>
      </w:pPr>
      <w:r>
        <w:rPr>
          <w:rFonts w:ascii="Amiri" w:hAnsi="Amiri" w:eastAsia="Amiri" w:cs="Amiri"/>
          <w:color w:val="111111"/>
          <w:sz w:val="28"/>
          <w:sz w:val="28"/>
          <w:szCs w:val="28"/>
          <w:rtl w:val="true"/>
          <w:lang w:bidi="ar-SA"/>
        </w:rPr>
        <w:t>رضیخَةً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شیخ محمد عبده در شرح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عمروبن العاص برمی‌گردد زیرا او با معاویه شرط کرد که ولایت مصر را به او بدهد، اگر معاویه به خواسته‌اش رسید</w:t>
      </w:r>
      <w:r>
        <w:rPr>
          <w:rFonts w:eastAsia="IRNazanin" w:cs="IRNazanin"/>
          <w:color w:val="111111"/>
          <w:sz w:val="28"/>
          <w:szCs w:val="28"/>
          <w:rtl w:val="true"/>
          <w:lang w:bidi="fa-IR"/>
        </w:rPr>
        <w:t>»</w:t>
      </w:r>
      <w:r>
        <w:rPr>
          <w:rStyle w:val="FootnoteAnchor"/>
          <w:rtl w:val="true"/>
        </w:rPr>
        <w:footnoteReference w:id="17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الاسلام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فراغت از جنگ جمل حضرت به کوفه تشریف آورد و در آنجا به معاویه نامه‌ای نوشت و در آن از او بیعت خواست و آنرا بوسیله‌ی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جریربن عبدالله 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چون جریر وارد شام شد نامه را به معاویه داد، پس از آنکه معاویه نامه را خواند در اندیشه فرو رفت و جریر را برای گرفتن پاسخ معطَّل نگاه داشت و گروهی از مردم شام را طلبید و راجع به خونخواهی عثمان با آنها سخن گفت، ایشان با رأی او موافقت نموده برای نصرت و یاریش خود را آماده نشان دادند، بعد از آن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مشورت کرد،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عاص را در این کار به کمک بطلب؛ زیرا تو به فتنه انگیزی و رأی و تدبیر او آگاهی، پس نامه‌ای به عمرو بن عاص نوشت و در آن به کمالات او را بستود و به نصرت و یاری خویش و خونخواهی عثمان دعوتش نمود، عمرو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نامه‌ی ترا خوانده مقصودت را فهمیدم، بدانکه من حاضر نیستم از دین اسلام خارج شده به ضلالت و گمراهی و متابعت تو رو آورم و بروی علی بن ابی‌طالب با آنهمه فضائل و منزلت و شجاعت شمشیر کشم، ای معاویه تو بمردن عثمان از حکومت شام معزول گشتی و بوسیله‌ی خونخواهی از او می‌خواهی خلافت را برای خود بدست آوری و با این حیله مانند منی را نمی‌توان فریب داد که در راه تو از دین گذشته جانبازی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نامه‌ی او را خواند</w:t>
      </w:r>
    </w:p>
    <w:p>
      <w:pPr>
        <w:pStyle w:val="BookText"/>
        <w:rPr/>
      </w:pPr>
      <w:r>
        <w:rPr>
          <w:rFonts w:ascii="IRNazanin" w:hAnsi="IRNazanin" w:eastAsia="IRNazanin"/>
          <w:color w:val="111111"/>
          <w:sz w:val="28"/>
          <w:sz w:val="28"/>
          <w:szCs w:val="28"/>
          <w:rtl w:val="true"/>
          <w:lang w:bidi="fa-IR"/>
        </w:rPr>
        <w:t>دانست که بدون رشوه نمی‌توان راضیش نمود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امّا آنچه از شرح نهج البلاغه‌ی ابن ابی الحدید بدست می‌آید اینکه عمرو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پیروی کنم در جنگ با علی چه به من می‌دهی و حال آنکه می‌دانی جنگ با او خطر و غَرَر دارد؟</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حکم کنی،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طعمه‌ی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توصیه و نظر عتبة بن ابی سفیان تن در داد و مصر را در ازای پیروی به عمرو عاص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شاهد بر این معامله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معاهده‌ای که نوشته می‌شد، معاویه به کاتب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بنابر اینکه شرط طاعت را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مشارطه‌ی مذکور این بود که اطاعت معاویه به طور مطلق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مطلب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بنویس بنابر اینکه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نکند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آنچه از کلام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اینکه بیعت در مقابل ثمن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شرط به معنای عهد بستن بر یک معامله‌ی مستقل بکار رفته و نه به معنای عهد بر یک مطلب ضمنی و الزام و التزام ضمن معاهده‌ی دیگر و ابن ابی الحدید هم درباره‌ی پیمان بین معاویه و عمروعاص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که خود شاهدی دیگر بر استعمال شرط در معاهده‌ی مستقل است و در کلام خود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لا تنقض طاعة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 معنای همان پیمانی است که بین آندو بوده است، و از بعضی عبارات مطرح که شرح ابن ابی الحدید استفاده می‌شود که مملکت مصر در مقابل پیروی در جنگ با علی معاوضه و مصالحه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یاد شده دلالت بر این دارد که معاهده‌ی عمرو عاص و معاویه معاهده‌ای مستقل و مکتوب بوده و نه معاهده‌ی ضمن بیعت، بلکه بنابر آنچه در شرح ابن ابی الحدید آمده اصلاً بحث بیعت مطرح نشده بلکه بحث یاری و همراهی در مقابل مملکت مصر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خطبه‌ی قاصعه</w:t>
      </w:r>
    </w:p>
    <w:p>
      <w:pPr>
        <w:pStyle w:val="BookText"/>
        <w:rPr/>
      </w:pPr>
      <w:r>
        <w:rPr>
          <w:rFonts w:ascii="Amiri" w:hAnsi="Amiri" w:eastAsia="Amiri" w:cs="Amiri"/>
          <w:color w:val="111111"/>
          <w:sz w:val="28"/>
          <w:sz w:val="28"/>
          <w:szCs w:val="28"/>
          <w:rtl w:val="true"/>
          <w:lang w:bidi="ar-SA"/>
        </w:rPr>
        <w:t xml:space="preserve">ولقد دخل موسی بن عمران و معه اخوه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فرعَون، و علیهما مَدَارِعُ الصوف، و بِأیدیهما العِصِی، فَشَرَطا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مُلکه، و 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تعجبون من هذین یشرطان لی دوام العِزّ، و بقاء الملک، و هما بما تَرَونَ مِن حالِ الفَقر و الذُّل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اینجا هم شرط استعمال شده در معنای معاهده و الزام و التزام غیر ضمنی و بقاء ملک و دوام عزت فرعون در مقابل اسلام آوردن او در و موضوعی هستند که در این معاهده مطرح است و برگرداندن شرط به شرط ضمنی عقد دیگر لازم نیست، بلکه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ویشترط علی الذی یجعَلُهُ الیه ان یترکَ المالَ علی اصُوله، و ینفق من ثَمَره حیث امِرَ به وَهُدِی لَه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اینجا هم ظاهراً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وصیت می‌کنند که وصی ایشان درختان را نگهدارد و در ثمره‌ی آن انفاق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وصیت و شرط به جهت وصیت به کار رفته و وصیتی که شخصِ وصی حاضر است و توانای بر ردّ است و با این حال ردّ نمی‌کند از قبیل</w:t>
      </w:r>
    </w:p>
    <w:p>
      <w:pPr>
        <w:pStyle w:val="BookText"/>
        <w:rPr/>
      </w:pPr>
      <w:r>
        <w:rPr>
          <w:rFonts w:ascii="IRNazanin" w:hAnsi="IRNazanin" w:eastAsia="IRNazanin"/>
          <w:color w:val="111111"/>
          <w:sz w:val="28"/>
          <w:sz w:val="28"/>
          <w:szCs w:val="28"/>
          <w:rtl w:val="true"/>
          <w:lang w:bidi="fa-IR"/>
        </w:rPr>
        <w:t>پیمان و عقد باید به حساب آورد و واژه‌ی شرط استعمال شده در الزام و التزام مستقل و نه در الزام و التزام در ضمن عقد و پیمان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دارای معنای خود می‌باشد و لزومی ندارد آنرا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 خود ولکن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عَرَضَت لَهُ شَهوَةٌ اسلَف المعصیة، و سَوَّفَ التوبة، و ان عَرَتْهُ مِحنَةٌ انفَرَج عَن شرائِطِ الملّة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این حدیث شرائط جمع شرط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بین خداوند و ملّت شروط و عهودی وجود دارد که در پی آمد آن مطالبی بر ملت شرط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مشروطات علی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محنتی بر او وارد شود از آنچه خداوند بر ملت شرط کرده و لازم کرده روی گردان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اینطور معنا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ملت با خداوند شرط کرده‌اند و به آن ملتزم شده‌اند شانه خالی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شرائط اشاره به شروط استقلالی دارد و نه شروط ضمنی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سلسلة الذهب</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حصنی فمن دخل حصنی امِنَ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مولانا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شرط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استعمال خلق در مخلوق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عهدی بین خداوند و بندگان هست که اعتقاد به توحید موجب ایمنی از</w:t>
      </w:r>
    </w:p>
    <w:p>
      <w:pPr>
        <w:pStyle w:val="BookText"/>
        <w:rPr/>
      </w:pPr>
      <w:r>
        <w:rPr>
          <w:rFonts w:ascii="IRNazanin" w:hAnsi="IRNazanin" w:eastAsia="IRNazanin"/>
          <w:color w:val="111111"/>
          <w:sz w:val="28"/>
          <w:sz w:val="28"/>
          <w:szCs w:val="28"/>
          <w:rtl w:val="true"/>
          <w:lang w:bidi="fa-IR"/>
        </w:rPr>
        <w:t xml:space="preserve">عذاب است ولکن این عهد مطلق نیست بلکه مشروط به شروط و مقید به قیودی است و از جمله امور مهمی که شرط شده در این معاهده اعتقاد به ولایت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شرط اشاره به شرط ضمنی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معنای شرط اعم است و اینجا به قرینه‌ی ما قبل، شرط را به معنای شرط ضمنی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اضافه‌ی 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قرینه‌ی دیگری در ضمنی بودن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شرطة الخمیس</w:t>
      </w:r>
    </w:p>
    <w:p>
      <w:pPr>
        <w:pStyle w:val="BookText"/>
        <w:rPr/>
      </w:pPr>
      <w:r>
        <w:rPr>
          <w:rFonts w:ascii="IRNazanin" w:hAnsi="IRNazanin" w:eastAsia="IRNazanin"/>
          <w:color w:val="111111"/>
          <w:sz w:val="28"/>
          <w:sz w:val="28"/>
          <w:szCs w:val="28"/>
          <w:rtl w:val="true"/>
          <w:lang w:bidi="fa-IR"/>
        </w:rPr>
        <w:t>عن ابراهیم بن ابی البلاد، عن رجلٍ عن الاصبغ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سمیتم شرطة الخمیس یا أصبغ؟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ضمنّا له الذّبح و ضمن لنا الفتح</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این روایت جناب اصبغ اشاره به یک ضمانت دو طرفه و نوعی توافق و معاهده‌ی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خداوند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حضرت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تصور شود</w:t>
      </w:r>
      <w:r>
        <w:rPr>
          <w:rStyle w:val="FootnoteAnchor"/>
          <w:rtl w:val="true"/>
        </w:rPr>
        <w:footnoteReference w:id="179"/>
      </w:r>
      <w:r>
        <w:rPr>
          <w:rFonts w:ascii="IRNazanin" w:hAnsi="IRNazanin" w:eastAsia="IRNazanin"/>
          <w:color w:val="111111"/>
          <w:sz w:val="28"/>
          <w:sz w:val="28"/>
          <w:szCs w:val="28"/>
          <w:rtl w:val="true"/>
          <w:lang w:bidi="fa-IR"/>
        </w:rPr>
        <w:t xml:space="preserve">که بخاطر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آنچه به نظر می‌رسد اینکه این تصور توهمی بیش نیست و حتی نمی‌توانیم به جناب اصبغ نسبت بدهیم که در مقام بیان وجه تسمیه‌ی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ظاهراً ایشان دلیل برگزیده شدن در آن گردان را بیان کرده‌اند، و آنچه شُرطه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الزام والتزام گرفته نشده بلکه وجه تسمیه‌ی دیگری برای آن بیان کرده‌اند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مولی صالح مازندرانی در شرح اصول کافی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لشکر است و به این نام نامیده شده زیرا که لشکر به پنج دسته تقسیم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است که در لشکر غنیمت را به پنج قسمت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هستند که در جنگ حاضر می‌شوند و برگزیدگان لشکر سلطان و انتخاب شدگان اصحاب او هستند که مقدم می‌دارد آنها را بر غیرشان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کسانی مانند عمار یاسر، اصبغ بن نباته، یحیی حضرمی و عبدالله بن یحیی حضرمی و حکم بن سعد حنفی، سلیم بن قیس، سهل بن حنیف و عثمان بن حنیف را جزء این گروه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گروهی از خواص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محمد کاظم طباطبایی یزدی شَرْط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را به معنای علامت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کاظم یزدی در وجه تسمیه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شرطة الخمیس طایفه‌ای از لشگرند که مقدم هستند یا منظور سربازان هستند بخاطر اینکه خود را با علاماتی مشخص می‌کنند و ممکن است آن را از معنای اول مشتق بدانیم به این معنا که خود مرگ را بر خود الزام کرده‌اند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آنچه به نظر می‌رسد اینکه شُرطه را مشتق از شرط به معنای الزام و التزام بدانیم بعید است</w:t>
      </w:r>
      <w:r>
        <w:rPr>
          <w:rFonts w:eastAsia="IRNazanin" w:cs="IRNazanin"/>
          <w:color w:val="111111"/>
          <w:sz w:val="28"/>
          <w:szCs w:val="28"/>
          <w:rtl w:val="true"/>
          <w:lang w:bidi="fa-IR"/>
        </w:rPr>
        <w:t>.</w:t>
      </w:r>
      <w:bookmarkStart w:id="149" w:name="pg5022_39139"/>
    </w:p>
    <w:p>
      <w:pPr>
        <w:pStyle w:val="Heading3"/>
        <w:numPr>
          <w:ilvl w:val="2"/>
          <w:numId w:val="1"/>
        </w:numPr>
        <w:rPr/>
      </w:pPr>
      <w:bookmarkStart w:id="150" w:name="__RefHeading___Toc596261_774463916"/>
      <w:bookmarkStart w:id="151" w:name="_Toc56"/>
      <w:bookmarkEnd w:id="149"/>
      <w:bookmarkEnd w:id="150"/>
      <w:r>
        <w:rPr>
          <w:rtl w:val="true"/>
        </w:rPr>
        <w:t>فصل چهارم</w:t>
      </w:r>
      <w:r>
        <w:rPr>
          <w:rtl w:val="true"/>
        </w:rPr>
        <w:t xml:space="preserve">: </w:t>
      </w:r>
      <w:r>
        <w:rPr>
          <w:rtl w:val="true"/>
        </w:rPr>
        <w:t>شرط ابتدایی</w:t>
      </w:r>
      <w:bookmarkEnd w:id="151"/>
    </w:p>
    <w:p>
      <w:pPr>
        <w:pStyle w:val="BookText"/>
        <w:rPr/>
      </w:pPr>
      <w:r>
        <w:rPr>
          <w:rFonts w:ascii="IRNazanin" w:hAnsi="IRNazanin" w:eastAsia="IRNazanin"/>
          <w:color w:val="111111"/>
          <w:sz w:val="28"/>
          <w:sz w:val="28"/>
          <w:szCs w:val="28"/>
          <w:rtl w:val="true"/>
          <w:lang w:bidi="fa-IR"/>
        </w:rPr>
        <w:t>ویژگی مهمی که می‌توان برای این نوع شرط ذکر کرد اینکه در مقابل شروط ضمن العقد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آیا حقیقت شرط ابتدایی چیست؟ آیا موارد زیر را می‌توان شرط ابتدایی دانست؟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معین و معنون مثل بیع و نکاح؛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غیر معنون؛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تازه تأسیس، مثل عقد بیمه؛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شروط تبانی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شروطی که عقد بر مبنای آن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شروط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شروطی که بعد از عقد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توافقات و قرار و مدارها؛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نفس بر کاری به صورت وعده یا نذز یا عهد؛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غیر بر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 الزام و التزام؛ 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مصطفی محقق داماد در تبیین شروط ابتدایی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شروط ابتدایی، الزام و التزام‌هایی است که در ضمن عقد مندرج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قراردادهایی که به موجب ماده‌ی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منعقد می‌شود از مصادیق این شروط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جناب سید محمد تقی خوئی چنین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ابتدایی، و آن عبارت است از عهد مستقل و قرار بسیط که تحقق پیدا می‌کند بین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و 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باشد، و بدون اینکه بین آندو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معاملی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گونه ارتباطی باشد که آندو را به هم ببندد، به طوری که در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لزوم و یا حداقل در حکم تکلیفی با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شرط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نیست که اداء و ابراز آن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باشد و به صورت مستقل و غیر همراه با آن ابراز شود، یا اینکه شرط ابتدایی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ابراز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ابتدایی با کلامی مندرج بین ایجاب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انشاء شود، کما اینکه وضعیت این چنین است در همراهی دو قرار برای دو بیع، یا ممکن است وقوع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ایجاب و قبول قرار دیگر، در حالی که به حسب قصد متعاملین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مستقل و غیر مرتبط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تمام موارد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اندازه استقلال دارد و قائم به خود و بی‌ارتباط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آنچه در اصطلاح فقها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البته ماهیت شرط ابتدایی و حکم آن احتیاج به بررسی‌های بیشتری دارد، در ادامه آنچه از نظر استاد حاج شیخ مهدی مروارید بیان خواهد شد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2" w:name="pg5022_39141"/>
    </w:p>
    <w:p>
      <w:pPr>
        <w:pStyle w:val="Heading3"/>
        <w:numPr>
          <w:ilvl w:val="2"/>
          <w:numId w:val="1"/>
        </w:numPr>
        <w:rPr/>
      </w:pPr>
      <w:bookmarkStart w:id="153" w:name="__RefHeading___Toc596263_774463916"/>
      <w:bookmarkStart w:id="154" w:name="_Toc57"/>
      <w:bookmarkEnd w:id="152"/>
      <w:bookmarkEnd w:id="153"/>
      <w:r>
        <w:rPr>
          <w:rtl w:val="true"/>
        </w:rPr>
        <w:t>فصل پنجم</w:t>
      </w:r>
      <w:r>
        <w:rPr>
          <w:rtl w:val="true"/>
        </w:rPr>
        <w:t xml:space="preserve">: </w:t>
      </w:r>
      <w:r>
        <w:rPr>
          <w:rtl w:val="true"/>
        </w:rPr>
        <w:t>اقوال در شرط ابتدایی</w:t>
      </w:r>
      <w:bookmarkEnd w:id="154"/>
    </w:p>
    <w:p>
      <w:pPr>
        <w:pStyle w:val="BookText"/>
        <w:rPr/>
      </w:pPr>
      <w:r>
        <w:rPr>
          <w:rFonts w:ascii="IRNazanin" w:hAnsi="IRNazanin" w:eastAsia="IRNazanin"/>
          <w:color w:val="111111"/>
          <w:sz w:val="28"/>
          <w:sz w:val="28"/>
          <w:szCs w:val="28"/>
          <w:rtl w:val="true"/>
          <w:lang w:bidi="fa-IR"/>
        </w:rPr>
        <w:t xml:space="preserve">اقوال در مسأله بستگی وثیق به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در اول بیع، بحث معاطات، شرط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التزام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می‌دانند و ظاهراً منظورشان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بر کلیه‌ی الزام و التزامات قراردادی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بحث اصالة اللزوم در اول بحث خیارات گفته‌ای متفاوت و متضاد با گفته‌ی اول بیان می‌دارند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متبادر است به لحاظ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استعمالات این لفظ شاهد بر آن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موضع سوم از کتاب گرانسنگ مکاسب در ابتدای بحث شروط کلامی همساز با کلام اول و مخالف کلام دوم خود دارند و با ذکر شواهدی و دلایلی ضمنی بودن معنای شرط را نمی‌پذیرندو کلام قاموس را فاقد حجیت می‌دانند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حضرت آیة الله خوئی در بحث معاطات شرط را شامل مطلق التزامات نمی‌دانند و اطلاق شرط را بر عقودی مثل بیع وهبه مستهجن می‌دانند و شرط را شامل شروط ابتدایی نمی‌دانند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ولی در بحث شروط معنای شرط را شامل شروط ابتدایی دانسته‌اند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حضرت امام خمینی نیز اطلاق شرط بر امور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استاد سید مصطفی محقق داماد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عقیده‌ی ما ادله‌ی لزوم وفای به شرط همانطور که شامل شروط ضمن عقد می‌شود، شروط ابتدائی غیر مندرج در عقد را نیز در بر می‌گیرد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فقید سعید حجة الاسلام و المسلمین سید محمد تقی خوئی آراء فقها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انکار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شرط باشد و استناد می‌کنند به قول گروهی از لغویین مانند صاحب قاموس که تفسیر کرده‌اند شرط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و التزام در بیع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اعتراف می‌کنند که مفهوم شرط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ابتدایی صادق است ولی بخاطر اجماع و مانند آن، از حکم وجوب به وفای شرط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حکم به لزوم وفا و وجوب پایبندی به آن نموده‌اند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خودشان بر این نظر هستند که مفهوم شرط شامل تعهدات و التزامات ابتدایی نمی‌شود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استادما آیة‌الله حاج شیخ مهدی مروارید ظاهراً در مفهوم شرط این معنا را برگزیده‌اند که شرط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مرتبط به تعهد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معنا را طبع شروط ضمن عقد و دیگر موارد استعمال شرط دانسته‌اند و تبادر در کلام عرب و روایت اول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موانع ارث را شاهد بر این معنا دانسته‌اند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تقریرات ایشان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اثبات این معنا ممکن است استدلال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ابتداءً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کردی، تو را اکرام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شرط شده و حال آنکه در ضمن عقد هم نیست، ولی عرف و عقلاء لزوم وفا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عقلا تعهد آور است و این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اخص است نسبت به وعد، و در وعد مشروط در صورتی که معلّق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شارط مجبور می‌شود به وفاء به شرط خود، و شرط شامل این قبیل امور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هم با این استعمال تناسب دارد و سندش هم صحیح است، فردی مادرش کنیز بود، تا وقتی زمان وفاتش رسید، فردی از اصحاب ما رفت و مادر او را خرید و با او شرط کرد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در جای</w:t>
      </w:r>
    </w:p>
    <w:p>
      <w:pPr>
        <w:pStyle w:val="BookText"/>
        <w:rPr/>
      </w:pPr>
      <w:r>
        <w:rPr>
          <w:rFonts w:ascii="IRNazanin" w:hAnsi="IRNazanin" w:eastAsia="IRNazanin"/>
          <w:color w:val="111111"/>
          <w:sz w:val="28"/>
          <w:sz w:val="28"/>
          <w:szCs w:val="28"/>
          <w:rtl w:val="true"/>
          <w:lang w:bidi="fa-IR"/>
        </w:rPr>
        <w:t>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شروط ضمن عقد هم در واقع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حسب فهم عرفی قابل استظهار است و روایت هم بر آن شهادت می‌دهد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بر همین مبنا در شمول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عقود مختلف و متفاوت می‌شوند، برخی عقود خودشان همین تعهد معلق و مرتبط هستند و مفاد مطابقی آنها همین معنا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عقود می‌توان به روایت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غیر مرتبط و غیر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ارتباط با التزامی دیگر، در این موارد نمی‌توان به روایت تمسک نمود برای اثبات صحت آنها مثل برخی نذرهایی که فرد می‌کند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عقود هم هستند که این ارتباط در آن‌ها لحاظ شده به نحو معاوضیه، نه اینکه اصل معامله معلق بر شرطی شده باشد، بلکه مدلول التزامی آن عقد و معامله، تعهد به امری دیگر است، مثل بیع که مدلول مطابقی آن تملیک است، امّا مدلول التزامی آن نوعی تعهد است که مندمج در آن است که در مقابل تعهد تحویل مثمن، تعهد پرداخت ثمن وجود دارد و با این معنا عندالشک می‌توان به روایت تمسک نمود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نکته‌ای که از بیان استاد بدست می‌آید اینکه پذیرفته‌اند که بیع با توجه به حقیقت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مشمول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155" w:name="pg5022_39145"/>
    </w:p>
    <w:p>
      <w:pPr>
        <w:pStyle w:val="Heading3"/>
        <w:numPr>
          <w:ilvl w:val="2"/>
          <w:numId w:val="1"/>
        </w:numPr>
        <w:rPr/>
      </w:pPr>
      <w:bookmarkStart w:id="156" w:name="__RefHeading___Toc596265_774463916"/>
      <w:bookmarkStart w:id="157" w:name="_Toc58"/>
      <w:bookmarkEnd w:id="155"/>
      <w:bookmarkEnd w:id="156"/>
      <w:r>
        <w:rPr>
          <w:rtl w:val="true"/>
        </w:rPr>
        <w:t>فصل ششم</w:t>
      </w:r>
      <w:r>
        <w:rPr>
          <w:rtl w:val="true"/>
        </w:rPr>
        <w:t xml:space="preserve">: </w:t>
      </w:r>
      <w:r>
        <w:rPr>
          <w:rtl w:val="true"/>
        </w:rPr>
        <w:t>نظر برگزیده در معنای شرط</w:t>
      </w:r>
      <w:bookmarkEnd w:id="157"/>
    </w:p>
    <w:p>
      <w:pPr>
        <w:pStyle w:val="BookText"/>
        <w:rPr/>
      </w:pPr>
      <w:r>
        <w:rPr>
          <w:rFonts w:ascii="IRNazanin" w:hAnsi="IRNazanin" w:eastAsia="IRNazanin"/>
          <w:color w:val="111111"/>
          <w:sz w:val="28"/>
          <w:sz w:val="28"/>
          <w:szCs w:val="28"/>
          <w:rtl w:val="true"/>
          <w:lang w:bidi="fa-IR"/>
        </w:rPr>
        <w:t xml:space="preserve">از مجموع روایات و استعمالات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این اطمینان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عهودهم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عهودهم فی ضمن عقودهم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شرط شامل شروط تبانی و شروط الحاقی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زمره‌ی شروط ابتدایی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w:t>
      </w:r>
    </w:p>
    <w:p>
      <w:pPr>
        <w:pStyle w:val="Heading3"/>
        <w:numPr>
          <w:ilvl w:val="2"/>
          <w:numId w:val="1"/>
        </w:numPr>
        <w:rPr/>
      </w:pPr>
      <w:bookmarkStart w:id="158" w:name="__RefHeading___Toc596267_774463916"/>
      <w:bookmarkStart w:id="159" w:name="_Toc59"/>
      <w:bookmarkEnd w:id="158"/>
      <w:r>
        <w:rPr>
          <w:rtl w:val="true"/>
        </w:rPr>
        <w:t>فصل هفتم</w:t>
      </w:r>
      <w:r>
        <w:rPr>
          <w:rtl w:val="true"/>
        </w:rPr>
        <w:t xml:space="preserve">: </w:t>
      </w:r>
      <w:r>
        <w:rPr>
          <w:rtl w:val="true"/>
        </w:rPr>
        <w:t>بررسی ادله ی طرفین</w:t>
      </w:r>
      <w:bookmarkEnd w:id="159"/>
    </w:p>
    <w:p>
      <w:pPr>
        <w:pStyle w:val="Heading4"/>
        <w:numPr>
          <w:ilvl w:val="3"/>
          <w:numId w:val="1"/>
        </w:numPr>
        <w:rPr/>
      </w:pPr>
      <w:bookmarkStart w:id="160" w:name="__RefHeading___Toc596269_774463916"/>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تاکنون بحمدالله سعی در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استعمالات بود و سعی شد از پرداختن به معانی بیان شده توسط فقها خودداری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بعضی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در برخی موارد اموری انتزاعی و ذهنی را به عنوان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اینکه ادعای تبادر نیز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مراجعه‌ی به لغت و روایات همراهی با آنان ممکن نیست، همچنین بطور مختصر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درباره‌ی آن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جا دارد به ادله‌ی قائلین، به نفوذ و عدم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گر چه در مطالب بیان شده کم و بیش به بعضی از آنها اشاره شده است</w:t>
      </w:r>
      <w:r>
        <w:rPr>
          <w:rFonts w:eastAsia="IRNazanin" w:cs="IRNazanin"/>
          <w:color w:val="111111"/>
          <w:sz w:val="28"/>
          <w:szCs w:val="28"/>
          <w:rtl w:val="true"/>
          <w:lang w:bidi="fa-IR"/>
        </w:rPr>
        <w:t>.</w:t>
      </w:r>
    </w:p>
    <w:p>
      <w:pPr>
        <w:pStyle w:val="Heading4"/>
        <w:numPr>
          <w:ilvl w:val="3"/>
          <w:numId w:val="1"/>
        </w:numPr>
        <w:rPr/>
      </w:pPr>
      <w:bookmarkStart w:id="162" w:name="__RefHeading___Toc596271_774463916"/>
      <w:bookmarkStart w:id="163" w:name="_Toc61"/>
      <w:bookmarkEnd w:id="162"/>
      <w:r>
        <w:rPr/>
        <w:t>1</w:t>
      </w:r>
      <w:r>
        <w:rPr>
          <w:rtl w:val="true"/>
        </w:rPr>
        <w:t xml:space="preserve"> - </w:t>
      </w:r>
      <w:r>
        <w:rPr>
          <w:rtl w:val="true"/>
        </w:rPr>
        <w:t>دلیل قائلین به عدم نفوذ شرط ابتدایی</w:t>
      </w:r>
      <w:bookmarkEnd w:id="16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هشتم از شروط صحت شرط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در متن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شروطی که قبل از عقد مورد توافق و تبانی قرار گرفته را بنابر نظر مشهور لازم الوفاء نمی‌دانند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که بر این مطلب از بعضی بزرگان نقل اجماع کرده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 با مخالفت بزرگانی همچون شیخ طوسی، قاضی ابن برّاج و علامه‌ی حلّی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انصاری در آخر بحث خیار مجلس به این نکته اذعان می‌کنند که از شیخ طوسی و قاضی ابن براج نقل شده که قائل به مُؤثِّر بودن شرط متقدم بر عقد هستند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سپس کلام مرحوم شیخ طوسی را 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عقد شرط کردند که بعد از عقد بین آندو خیار ثابت نباشد، شرط صحیح است و عقد به نفس ایجاب و قبول لازم می‌شود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دلیل این مطلب را چنین بیان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ما این است که مانعی از این شرط وجود ندارد و اصل جواز آن است و عموم اخبار در جواز شرط، شامل این موضع هم می‌شود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از مرحوم قاضی عبدالعزیز ابن براج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کند بایع بر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عقد خیاری ثابت نباشد، آیا چنین شرطی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جواز این شرط است و مانعی در کار نیست وعموم أخبار شامل آن می‌شود و کسی که ادّعای منع می‌کند باید دلیل بیاورد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ظاهراً مرادشان از عموم اخبار، همان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نیز در مختلف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عقد شرط کنند و بر مبنای همان شرط خرید و فروش کنند، آنچه شرط کرده‌اند صحیح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با توجه به مخالفت بزرگی مانند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اجماعی شکل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نکته‌ی بسیار قابل توجه اینکه ظاهراً مرحوم شیخ طوسی و قاضی ابن براج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تطبیق نموده‌اند بر شرطی که بیرون از عقد بر آن توافق شده واین بسیار قابل تأمل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دکتر سید مصطفی محقق داماد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تحقق اجماع را از صاحب ریاض نقل کرده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ولی این دلیل مورد نقد و ایراد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محقق یزدی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بیرون از عقد نکاح را لازم الوفاء می‌داند و محقق نراقی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کلیه‌ی قراردادهای</w:t>
      </w:r>
    </w:p>
    <w:p>
      <w:pPr>
        <w:pStyle w:val="BookText"/>
        <w:rPr/>
      </w:pPr>
      <w:r>
        <w:rPr>
          <w:rFonts w:ascii="IRNazanin" w:hAnsi="IRNazanin" w:eastAsia="IRNazanin"/>
          <w:color w:val="111111"/>
          <w:sz w:val="28"/>
          <w:sz w:val="28"/>
          <w:szCs w:val="28"/>
          <w:rtl w:val="true"/>
          <w:lang w:bidi="fa-IR"/>
        </w:rPr>
        <w:t>خارج از عقود را لازم الوفاء دانسته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همین باره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شهرت معتمده یا اجماع در این مسأله مورد اشکال، بلکه ممنوع است؛ زیرا احتمال قوی دارد که مبنای فتوای کثیر یا اکثر بر عدم صدق شرط بر الزام ابتدایی باشد، پس، از ادله‌ی شروط موضوعاً خارج می‌شوند و بنابراین که مبنا را بر صدق شرط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چاره‌ای جز اخذ به عموم دلیل نداریم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مرحوم آیة الله خوئی نیز در مورد اجماع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اجماع تعبدی را در چنین مسأله‌ای نمی‌پذیریم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با توجه به نظریات فوق، چون واژه‌ی شرط اعم از شروط ابتدایی و ضمن عقد است، دلایل نفوذ شرط، شامل قراردادهای آزادی که در ضمن عقد ملحوظ نشده‌اند نیز خواهد 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محمد حسین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است که از مرحوم علامه شیخ محمد حسین نایینی نقل شده،</w:t>
      </w:r>
      <w:r>
        <w:rPr>
          <w:rStyle w:val="FootnoteAnchor"/>
          <w:rtl w:val="true"/>
        </w:rPr>
        <w:footnoteReference w:id="210"/>
      </w:r>
      <w:r>
        <w:rPr>
          <w:rFonts w:ascii="IRNazanin" w:hAnsi="IRNazanin" w:eastAsia="IRNazanin"/>
          <w:color w:val="111111"/>
          <w:sz w:val="28"/>
          <w:sz w:val="28"/>
          <w:szCs w:val="28"/>
          <w:rtl w:val="true"/>
          <w:lang w:bidi="fa-IR"/>
        </w:rPr>
        <w:t>از مرحوم آیة‌الله خوئی در تقریر بیان استاد خود علامه‌ی نایینی چنین نقل شده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خلاصه‌ی آنچه ایشان ذکر کردند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شارع تا زمانی که در خارج ابراز نشده‌اند اثری بر آنها مترتب نمی‌شود، پس مثل بیع و نکاح و طلاق و عتاق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اثری مترتب نیست به مجرّد اعتبار در نفس مگر اینکه در</w:t>
      </w:r>
    </w:p>
    <w:p>
      <w:pPr>
        <w:pStyle w:val="BookText"/>
        <w:rPr/>
      </w:pPr>
      <w:r>
        <w:rPr>
          <w:rFonts w:ascii="IRNazanin" w:hAnsi="IRNazanin" w:eastAsia="IRNazanin"/>
          <w:color w:val="111111"/>
          <w:sz w:val="28"/>
          <w:sz w:val="28"/>
          <w:szCs w:val="28"/>
          <w:rtl w:val="true"/>
          <w:lang w:bidi="fa-IR"/>
        </w:rPr>
        <w:t>خارج بواسطه‌ی قول یا فعل ابراز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شروطی که در ضمن معامله ابراز نشده‌اند و صرفاً مورد اعتبار مجرد قرار گرفته‌اند، در شریعت مقدس، اثر بر آنها مترتب نمی‌گردد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جواب از این دلیل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ابتدایی و خواه ضمنی و خواه شرط تبانی و خواه شرط الحاقی، احتیاج به ابراز و اظهار دارد، امّا اینکه الزاماً این ابراز در ضمن معامله باشد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مرحوم شیخ طوسی و قاضی ابن برّاج که از متقدمین فقهای شیعه هستند جواز و نفوذ شروطی که قبل از عقد ابراز شده‌اند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امام خمینی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سومی که ارائه شده و ظاهراً از کلمات حضرت امام خمینی در این بحث قابل استفاده هست اینکه اصلاًّ شروطی که ضمن عقد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تا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تتبعات در لغت و روایات این صحبت پذیرفته نیست، و شاید این ذهنیت ناشی از کثرت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فقها باشد</w:t>
      </w:r>
      <w:r>
        <w:rPr>
          <w:rFonts w:eastAsia="IRNazanin" w:cs="IRNazanin"/>
          <w:color w:val="111111"/>
          <w:sz w:val="28"/>
          <w:szCs w:val="28"/>
          <w:rtl w:val="true"/>
          <w:lang w:bidi="fa-IR"/>
        </w:rPr>
        <w:t>.</w:t>
      </w:r>
      <w:bookmarkStart w:id="164" w:name="pg5022_39150"/>
    </w:p>
    <w:p>
      <w:pPr>
        <w:pStyle w:val="Heading4"/>
        <w:numPr>
          <w:ilvl w:val="3"/>
          <w:numId w:val="1"/>
        </w:numPr>
        <w:rPr/>
      </w:pPr>
      <w:bookmarkStart w:id="165" w:name="__RefHeading___Toc596273_774463916"/>
      <w:bookmarkStart w:id="166" w:name="_Toc62"/>
      <w:bookmarkEnd w:id="164"/>
      <w:bookmarkEnd w:id="165"/>
      <w:r>
        <w:rPr/>
        <w:t>2</w:t>
      </w:r>
      <w:r>
        <w:rPr>
          <w:rtl w:val="true"/>
        </w:rPr>
        <w:t xml:space="preserve"> - </w:t>
      </w:r>
      <w:r>
        <w:rPr>
          <w:rtl w:val="true"/>
        </w:rPr>
        <w:t>ادله ی قائلین به نفوذ شرط ابتدایی</w:t>
      </w:r>
      <w:bookmarkEnd w:id="166"/>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جواز</w:t>
      </w:r>
    </w:p>
    <w:p>
      <w:pPr>
        <w:pStyle w:val="BookText"/>
        <w:rPr/>
      </w:pPr>
      <w:r>
        <w:rPr>
          <w:rFonts w:ascii="IRNazanin" w:hAnsi="IRNazanin" w:eastAsia="IRNazanin"/>
          <w:color w:val="111111"/>
          <w:sz w:val="28"/>
          <w:sz w:val="28"/>
          <w:szCs w:val="28"/>
          <w:rtl w:val="true"/>
          <w:lang w:bidi="fa-IR"/>
        </w:rPr>
        <w:t>مرحوم شیخ طوسی</w:t>
      </w:r>
      <w:r>
        <w:rPr>
          <w:rStyle w:val="FootnoteAnchor"/>
          <w:rtl w:val="true"/>
        </w:rPr>
        <w:footnoteReference w:id="212"/>
      </w:r>
      <w:r>
        <w:rPr>
          <w:rFonts w:ascii="IRNazanin" w:hAnsi="IRNazanin" w:eastAsia="IRNazanin"/>
          <w:color w:val="111111"/>
          <w:sz w:val="28"/>
          <w:sz w:val="28"/>
          <w:szCs w:val="28"/>
          <w:rtl w:val="true"/>
          <w:lang w:bidi="fa-IR"/>
        </w:rPr>
        <w:t>و قاضی ابن براج</w:t>
      </w:r>
      <w:r>
        <w:rPr>
          <w:rStyle w:val="FootnoteAnchor"/>
          <w:rtl w:val="true"/>
        </w:rPr>
        <w:footnoteReference w:id="21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تبانی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قائل به چنین اصلی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اصل عقلایی و شرعی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طرفین درباره‌ی قراردادهای خود بصورت آزاد و با اختیار تصمیم می‌گیرند و مگر اینکه مانعی وجود داشته باشد و در اینجا نیز اصل بر جواز و نفوذ چنین توافقاتی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شیخ طوسی می‌فرمایند اصل بر جواز است منظور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وقتی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چنین شرطی جایز است تکلیفاً و نافذ است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اصل به ضمیمه‌ی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خلاف، ثابت می‌کند نفوذ چنین شرطی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 دقیق می‌توان در اینجا دو اصل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آزادی قراردادها و توافقات؛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احترام به توافقات و نفوذ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بحث در این زمینه مجالی گسترده می‌خواهد که اکنون از آن صرف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مطالبی که بیان شده و تتبعاتی که در لغت و روایات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می‌توان به این اطمینان رسید که اطلاق شرط بر شروط غیر ضمنی، اطلاق</w:t>
      </w:r>
    </w:p>
    <w:p>
      <w:pPr>
        <w:pStyle w:val="BookText"/>
        <w:rPr/>
      </w:pPr>
      <w:r>
        <w:rPr>
          <w:rFonts w:ascii="IRNazanin" w:hAnsi="IRNazanin" w:eastAsia="IRNazanin"/>
          <w:color w:val="111111"/>
          <w:sz w:val="28"/>
          <w:sz w:val="28"/>
          <w:szCs w:val="28"/>
          <w:rtl w:val="true"/>
          <w:lang w:bidi="fa-IR"/>
        </w:rPr>
        <w:t>حقیقی است و روایت شامل شروط غیر ضمنی نیز شده و دلالت بر لزومی پایبندی به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w:t>
      </w:r>
    </w:p>
    <w:p>
      <w:pPr>
        <w:pStyle w:val="BookText"/>
        <w:rPr/>
      </w:pPr>
      <w:r>
        <w:rPr>
          <w:rFonts w:ascii="IRNazanin" w:hAnsi="IRNazanin" w:eastAsia="IRNazanin"/>
          <w:color w:val="111111"/>
          <w:sz w:val="28"/>
          <w:sz w:val="28"/>
          <w:szCs w:val="28"/>
          <w:rtl w:val="true"/>
          <w:lang w:bidi="fa-IR"/>
        </w:rPr>
        <w:t xml:space="preserve">بنابر آنچه در تقریرات بحث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طرف قائلین به نفوذ شرط ابتدایی قریب به این مضمون استدلال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بپذیریم که ضمنی بودن در مفهوم شرط اخذ شده و شرط شامل شروط ابتدایی نمی‌شود، ولکن به تناسب حکم و موضوع می‌گوییم، ضمنی بودن و استقلالی بودن نقشی در حکم ندارد و آنچه ملاک و مناط حکم به لزوم وفا و نفوذ شرط است، همان تعهد متقابل است که هم در شروط ضمنی و هم در شروط ابتدایی و حتی در مطلقِ قرار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البیع در پایان این سخن امر به تأمل فرموده‌اند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نظر می‌رسد اینکه در صورتی که ضمنی بودن مأخوذ در معنای شرط باشد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عنوان شرط را در روایت لازم الوفا قرار داده باشند، تسری دادن حکم به دیگر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شرط الحاقی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الغاء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و احتیاج به دلیل محکم یا قطع و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شرط را دارای معنایی اعم از شرط ضمنی و ابتدایی دانستیم دیگر احتیاج به الغاء خصوصیت نیست و نفس دلیل شامل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می‌شود از جمله شروط الحاقی و حتی اموری از قبیل بیع و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167" w:name="pg5022_39153"/>
    </w:p>
    <w:p>
      <w:pPr>
        <w:pStyle w:val="Heading3"/>
        <w:numPr>
          <w:ilvl w:val="2"/>
          <w:numId w:val="1"/>
        </w:numPr>
        <w:rPr/>
      </w:pPr>
      <w:bookmarkStart w:id="168" w:name="__RefHeading___Toc596275_774463916"/>
      <w:bookmarkStart w:id="169" w:name="_Toc63"/>
      <w:bookmarkEnd w:id="167"/>
      <w:bookmarkEnd w:id="168"/>
      <w:r>
        <w:rPr>
          <w:rtl w:val="true"/>
        </w:rPr>
        <w:t>منابع و مآخذ</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امامیه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قم، منشورات جماعة المدرسین،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الثالثه، تهران، دارالکتب الاسلامیة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محمد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بیروت، داراحیاء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کامله‌ی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سید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محمد 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بیروت،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شروح نهج البلاغة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نهج‌البلاغة، سید محمد حسینی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بیروت، دارالعلوم،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سید علی نقی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 داراحیاء الکتب العربیة،</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دارالتعارف،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عامه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بیهقی،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خلیل بن احمد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قم، دارالهجرة،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اللغة، محمد بن الحسن 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بیروت، دارالعلم للملایین،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البلاغة،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دارالمعرفة،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اسماعیل بن حمّاد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الثالثه، بیروت، دارالعلم للملایین،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احمد بن محمد بن علی المُقری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قم، دارالهجرة،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الطبعة الاولی، داراحیاء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الموارد فی فُصَح العربیة و الشوارد، سیعد الخوری الشرتونی اللبنانی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مکتبة آیة الله العظمی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انیس، عبدالحلیم منتصر، عطیه الصوالحی، محمد خلف‌الله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دفتر نشر فرهنگ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الرائد، جبران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بیروت، دارالعلم للملایین،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المنجد فی اللغة، لوییس معلوف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اسماعیلیان،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آذرتاش آذرنوش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تهران، نشر 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امامیه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استاد دکتر سید مصطفی محقق داماد، نوشته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خارج فقه استاد حاج شیخ مهدی مروارید، نوشته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خارج فقه استاد حاج شیخ مهدی مروارید، نوشته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عرفانیان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التنقیح، سید ابوالقاسم موسوی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ثلاث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الاعلام و نقدها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مصطفی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مؤسسه‌ی تنظیم و نشر آثار امام خمینی،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الفقه، قاضی عبدالعزیز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قم، مؤسسة النشر الاسلامی التابعة لجماعة المدرسین،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المکاسب، سید محمد کاظم طباطبایی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المکاسب، محمد حسین 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منشورات پایه‌ی دانش،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النشر الاسلامی التابعة لجماعة المدرسین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قم، مؤسسة النشر الاسلامی التابعة لجماعة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المسائل، سید علی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الشروط، سید محمد تقی موسوی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بیروت، دارالمورّخ العربی،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مدنی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مصطفی 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تهران، انتشارات سمت،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البیع،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قم، مؤسسه‌ی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المکاسب، مرتضی انصاری الطبعة الخامسة، قم، مجمع الفکر الاسلامی،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الطلاق، یوسف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تهران مؤسسه ی تنظیم و نشر آثار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الشیعة،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قم، مکتب الاعلام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الفقاهة، سید ابوالقاسم موسوی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توحیدی، الطبعة الاولی، قم، مکتبة الداوری،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الطالب، محمد حسین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نجفی خوانساری، الطبعة الثانیة، قم، مؤسسة النشر الاسلامی التابعة لجماعة المدرسین،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مهذب الاحکام، سید عبدالاعلی موسوی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المنار،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70" w:name="pg5022_39158"/>
    </w:p>
    <w:p>
      <w:pPr>
        <w:pStyle w:val="Heading2"/>
        <w:numPr>
          <w:ilvl w:val="1"/>
          <w:numId w:val="1"/>
        </w:numPr>
        <w:rPr/>
      </w:pPr>
      <w:bookmarkStart w:id="171" w:name="__RefHeading___Toc596277_774463916"/>
      <w:bookmarkStart w:id="172" w:name="_Toc64"/>
      <w:bookmarkEnd w:id="170"/>
      <w:bookmarkEnd w:id="171"/>
      <w:r>
        <w:rPr>
          <w:rtl w:val="true"/>
        </w:rPr>
        <w:t>نماز طواف</w:t>
      </w:r>
      <w:bookmarkEnd w:id="172"/>
    </w:p>
    <w:p>
      <w:pPr>
        <w:pStyle w:val="Heading3"/>
        <w:numPr>
          <w:ilvl w:val="2"/>
          <w:numId w:val="1"/>
        </w:numPr>
        <w:rPr/>
      </w:pPr>
      <w:bookmarkStart w:id="173" w:name="__RefHeading___Toc596279_774463916"/>
      <w:bookmarkStart w:id="174" w:name="_Toc65"/>
      <w:bookmarkEnd w:id="173"/>
      <w:r>
        <w:rPr>
          <w:rtl w:val="true"/>
        </w:rPr>
        <w:t>اشاره</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البیت مثابة للناس و أمناً واتخذوا من مقام إبراهیم مصلی و عهدنا إلی إبراهیم و إسماعیل أن طهرا بیتی للطائفین والعاکفین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کعبه را محل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مرکز امن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ابراهیم و اسماعیل پیمان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خانه‌ی مرا برای طواف‌کنندگان و مجاوران و رکوع‌کنندگان سجده‌گزار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سازید</w:t>
      </w:r>
      <w:r>
        <w:rPr>
          <w:rFonts w:eastAsia="IRNazanin" w:cs="IRNazanin"/>
          <w:color w:val="111111"/>
          <w:sz w:val="28"/>
          <w:szCs w:val="28"/>
          <w:rtl w:val="true"/>
          <w:lang w:bidi="fa-IR"/>
        </w:rPr>
        <w:t>».</w:t>
      </w:r>
    </w:p>
    <w:p>
      <w:pPr>
        <w:pStyle w:val="Heading3"/>
        <w:numPr>
          <w:ilvl w:val="2"/>
          <w:numId w:val="1"/>
        </w:numPr>
        <w:rPr/>
      </w:pPr>
      <w:bookmarkStart w:id="175" w:name="__RefHeading___Toc596281_774463916"/>
      <w:bookmarkStart w:id="176" w:name="_Toc66"/>
      <w:bookmarkEnd w:id="175"/>
      <w:r>
        <w:rPr>
          <w:rtl w:val="true"/>
        </w:rPr>
        <w:t>مقدمه</w:t>
      </w:r>
      <w:bookmarkEnd w:id="176"/>
    </w:p>
    <w:p>
      <w:pPr>
        <w:pStyle w:val="BookText"/>
        <w:rPr/>
      </w:pPr>
      <w:r>
        <w:rPr>
          <w:rFonts w:ascii="IRNazanin" w:hAnsi="IRNazanin" w:eastAsia="IRNazanin"/>
          <w:color w:val="111111"/>
          <w:sz w:val="28"/>
          <w:sz w:val="28"/>
          <w:szCs w:val="28"/>
          <w:rtl w:val="true"/>
          <w:lang w:bidi="fa-IR"/>
        </w:rPr>
        <w:t>حج در اسلام جایگاهی رفیع و بی‌بدیل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است که تشیید دین است</w:t>
      </w:r>
      <w:r>
        <w:rPr>
          <w:rStyle w:val="FootnoteAnchor"/>
          <w:rtl w:val="true"/>
        </w:rPr>
        <w:footnoteReference w:id="215"/>
      </w:r>
      <w:r>
        <w:rPr>
          <w:rFonts w:ascii="IRNazanin" w:hAnsi="IRNazanin" w:eastAsia="IRNazanin"/>
          <w:color w:val="111111"/>
          <w:sz w:val="28"/>
          <w:sz w:val="28"/>
          <w:szCs w:val="28"/>
          <w:rtl w:val="true"/>
          <w:lang w:bidi="fa-IR"/>
        </w:rPr>
        <w:t>، حج تجلی‌گاه عزت و عظمت مسلمین و مجمع بزرگان بندگان و همایش جهانی عباد است، و یکی از ارکان و بنیان‌های اسلام محسوب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حضرت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والصوم والحج والولایة ولم یناد بشیء کما نودی بالولایة</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در اهمیت حج همین بس که یکی از مبانی پنجگانه‌ی اسلام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هر دو مفروض بوده</w:t>
      </w:r>
      <w:r>
        <w:rPr>
          <w:rStyle w:val="FootnoteAnchor"/>
          <w:rtl w:val="true"/>
        </w:rPr>
        <w:footnoteReference w:id="217"/>
      </w:r>
      <w:r>
        <w:rPr>
          <w:rFonts w:ascii="Amiri" w:hAnsi="Amiri" w:eastAsia="Amiri" w:cs="Amiri"/>
          <w:color w:val="111111"/>
          <w:sz w:val="28"/>
          <w:sz w:val="28"/>
          <w:szCs w:val="28"/>
          <w:rtl w:val="true"/>
          <w:lang w:bidi="ar-SA"/>
        </w:rPr>
        <w:t>و بر هر مکلف مستطیعی واجب می‌باشد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روایات ترک حج با استطاعت برابر با کفر شمرده شده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عبادتی است جامع و مشتمل بر عبادات بدنی و مالی و مناسک مختلف و مرکب از اجزاء و افعال گوناگون که از مناسک عالی، مهم واساسی آن طواف و نماز طواف می‌باشد که نقش بسزایی در کمال وجامعیت این واجب الهی ایفا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برخی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نکاتی که درباره‌ی نماز وارد شده در حجّ نیز تحقق می‌یابد؛ زیرا در حج طواف تشریع شده که خود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حج نماز نیز هست؛ چون طواف‌کننده پس از طواف، نزد مقام ابراهیم به نماز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نماز گزاردن در آنجا ستون دین خویش را برپا می‌دارد و به وسیله‌ی آن به مولای خود تقرب می‌جوید و به همه‌ی مزایایی که برای نماز است نایل می‌شود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مرسله‌ای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 صلیت فیه رکعتین نویت أنک صلیت بصلاة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وأرغمت بصلاتک أنف</w:t>
      </w:r>
      <w:bookmarkStart w:id="177" w:name="pg5022_39160"/>
    </w:p>
    <w:p>
      <w:pPr>
        <w:pStyle w:val="BookText"/>
        <w:rPr/>
      </w:pPr>
      <w:bookmarkEnd w:id="177"/>
      <w:r>
        <w:rPr>
          <w:rFonts w:ascii="IRNazanin" w:hAnsi="IRNazanin" w:eastAsia="IRNazanin"/>
          <w:color w:val="111111"/>
          <w:sz w:val="28"/>
          <w:sz w:val="28"/>
          <w:szCs w:val="28"/>
          <w:rtl w:val="true"/>
          <w:lang w:bidi="fa-IR"/>
        </w:rPr>
        <w:t>الشیطان؟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مطابق این کلام نماز طواف مصداق اقتدای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و در هم شکستن شیطان است؛ درنتیجه هم مصداق ولایت است وهم مصداق براءت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تحقیقی است درباره‌ی نماز طواف که به‌طور مقارن و استدلالی به بررسی مباحث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در این رابطه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نوشته مرضی رب البیت وحجت حی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مفید جهت محققین و طلاب حوزه های علمیه خصوصاً روحانیون محترم حج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3"/>
        <w:numPr>
          <w:ilvl w:val="2"/>
          <w:numId w:val="1"/>
        </w:numPr>
        <w:rPr/>
      </w:pPr>
      <w:bookmarkStart w:id="178" w:name="__RefHeading___Toc596283_774463916"/>
      <w:bookmarkStart w:id="179" w:name="_Toc67"/>
      <w:bookmarkEnd w:id="178"/>
      <w:r>
        <w:rPr>
          <w:rtl w:val="true"/>
        </w:rPr>
        <w:t>و اتخِذوا</w:t>
      </w:r>
      <w:bookmarkEnd w:id="179"/>
    </w:p>
    <w:p>
      <w:pPr>
        <w:pStyle w:val="Heading4"/>
        <w:numPr>
          <w:ilvl w:val="3"/>
          <w:numId w:val="1"/>
        </w:numPr>
        <w:rPr/>
      </w:pPr>
      <w:bookmarkStart w:id="180" w:name="__RefHeading___Toc596285_774463916"/>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ماضی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مباحثی اینجا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واو عاطفه است یا استینافیه؟ اگر عاطفه است معطوف علیه چیست؟</w:t>
      </w:r>
    </w:p>
    <w:p>
      <w:pPr>
        <w:pStyle w:val="BookText"/>
        <w:rPr/>
      </w:pPr>
      <w:r>
        <w:rPr>
          <w:rFonts w:ascii="IRNazanin" w:hAnsi="IRNazanin" w:eastAsia="IRNazanin"/>
          <w:color w:val="111111"/>
          <w:sz w:val="28"/>
          <w:sz w:val="28"/>
          <w:szCs w:val="28"/>
          <w:rtl w:val="true"/>
          <w:lang w:bidi="fa-IR"/>
        </w:rPr>
        <w:t>آیا لفظ امر درست می‌باشد یا لفظ ماضی؟</w:t>
      </w:r>
    </w:p>
    <w:p>
      <w:pPr>
        <w:pStyle w:val="BookText"/>
        <w:rPr/>
      </w:pPr>
      <w:r>
        <w:rPr>
          <w:rFonts w:ascii="IRNazanin" w:hAnsi="IRNazanin" w:eastAsia="IRNazanin"/>
          <w:color w:val="111111"/>
          <w:sz w:val="28"/>
          <w:sz w:val="28"/>
          <w:szCs w:val="28"/>
          <w:rtl w:val="true"/>
          <w:lang w:bidi="fa-IR"/>
        </w:rPr>
        <w:t>اگر امر است مخاطب آن چه کسانی هستند و اگر ماضی است فاعل فعل چه کسانی هستند؟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امر باشد امر وجوبی است یا استحبابی؟</w:t>
      </w:r>
      <w:bookmarkStart w:id="182" w:name="pg5022_39161"/>
    </w:p>
    <w:p>
      <w:pPr>
        <w:pStyle w:val="Heading4"/>
        <w:numPr>
          <w:ilvl w:val="3"/>
          <w:numId w:val="1"/>
        </w:numPr>
        <w:rPr/>
      </w:pPr>
      <w:bookmarkStart w:id="183" w:name="__RefHeading___Toc596287_774463916"/>
      <w:bookmarkStart w:id="184" w:name="_Toc69"/>
      <w:bookmarkEnd w:id="182"/>
      <w:bookmarkEnd w:id="183"/>
      <w:r>
        <w:rPr>
          <w:rtl w:val="true"/>
        </w:rPr>
        <w:t>مبحث اول</w:t>
      </w:r>
      <w:r>
        <w:rPr>
          <w:rtl w:val="true"/>
        </w:rPr>
        <w:t xml:space="preserve">: </w:t>
      </w:r>
      <w:r>
        <w:rPr>
          <w:rtl w:val="true"/>
        </w:rPr>
        <w:t>عطف یا استیناف ؟</w:t>
      </w:r>
      <w:bookmarkEnd w:id="184"/>
    </w:p>
    <w:p>
      <w:pPr>
        <w:pStyle w:val="BookText"/>
        <w:rPr/>
      </w:pPr>
      <w:r>
        <w:rPr>
          <w:rFonts w:ascii="IRNazanin" w:hAnsi="IRNazanin" w:eastAsia="IRNazanin"/>
          <w:color w:val="111111"/>
          <w:sz w:val="28"/>
          <w:sz w:val="28"/>
          <w:szCs w:val="28"/>
          <w:rtl w:val="true"/>
          <w:lang w:bidi="fa-IR"/>
        </w:rPr>
        <w:t>آنچه از بیان مرحوم شیخ طوسی مستفاد است احتمال عاطفه بوده واو است</w:t>
      </w:r>
      <w:r>
        <w:rPr>
          <w:rStyle w:val="FootnoteAnchor"/>
          <w:rtl w:val="true"/>
        </w:rPr>
        <w:footnoteReference w:id="221"/>
      </w:r>
      <w:r>
        <w:rPr>
          <w:rFonts w:ascii="IRNazanin" w:hAnsi="IRNazanin" w:eastAsia="IRNazanin"/>
          <w:color w:val="111111"/>
          <w:sz w:val="28"/>
          <w:sz w:val="28"/>
          <w:szCs w:val="28"/>
          <w:rtl w:val="true"/>
          <w:lang w:bidi="fa-IR"/>
        </w:rPr>
        <w:t>گرچه برخی آن را استیناف می‌دانند</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معطوف علیه چه می‌باشد احتمالاتی در این زمینه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مقدر در اول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إسرائیل 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آیه‌ی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عطف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ثوبوا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در آیه‌ی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محذوف</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185" w:name="__RefHeading___Toc596289_774463916"/>
      <w:bookmarkStart w:id="186" w:name="_Toc70"/>
      <w:bookmarkEnd w:id="185"/>
      <w:r>
        <w:rPr>
          <w:rtl w:val="true"/>
        </w:rPr>
        <w:t>مبحث دوم</w:t>
      </w:r>
      <w:r>
        <w:rPr>
          <w:rtl w:val="true"/>
        </w:rPr>
        <w:t xml:space="preserve">: </w:t>
      </w:r>
      <w:r>
        <w:rPr>
          <w:rtl w:val="true"/>
        </w:rPr>
        <w:t>امر یا ماضی ؟</w:t>
      </w:r>
      <w:bookmarkEnd w:id="18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قراءت مشهور همان قراءت به صیغه‌ی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دالّ بر وجوب نماز طواف در کنار مقام ابراهیم و یا پشت مقام ابراهیم نیز تناسب با همین قراءت دارد،</w:t>
      </w:r>
      <w:bookmarkStart w:id="187" w:name="pg5022_39162"/>
    </w:p>
    <w:p>
      <w:pPr>
        <w:pStyle w:val="BookText"/>
        <w:rPr/>
      </w:pPr>
      <w:bookmarkEnd w:id="187"/>
      <w:r>
        <w:rPr>
          <w:rFonts w:ascii="IRNazanin" w:hAnsi="IRNazanin" w:eastAsia="IRNazanin"/>
          <w:color w:val="111111"/>
          <w:sz w:val="28"/>
          <w:sz w:val="28"/>
          <w:szCs w:val="28"/>
          <w:rtl w:val="true"/>
          <w:lang w:bidi="fa-IR"/>
        </w:rPr>
        <w:t>بویژه اینکه بسیاری از آنها آیه‌ی کریمه نیز استشهاد شده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بعض عامه روایتی نقل کرده‌اند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با قراءت مشهور تناسب دارد و قراءت مشهور را تقویت کرده‌اند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ولی قراءت به صیغه‌ی ماضی مؤیدی دارد و آن تناسب در عطف‌ها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ادامه آمده ماضی می‌باشد و به این لحاظ ماضی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جوابی که می‌توان در تأیید و مناسب بودن صیغه‌ی امر داد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مسندالیه جعلنا و عهدنا حضرت حق جلّ وعلا است و در صورت امر بودن صیغه، متکلم و مُنشِئ خطاب حضرت می‌شود 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داده‌ی به حضرت حق جلّ وعلا می‌شود، برخلاف صیغه‌ی ماضی که مسندالیه در این صورت غیر حضرت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لحاظ لفظ ماضی بی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در قرآن مجید خیلی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اصل مطلب بیان شده است</w:t>
      </w:r>
      <w:r>
        <w:rPr>
          <w:rStyle w:val="FootnoteAnchor"/>
          <w:rtl w:val="true"/>
        </w:rPr>
        <w:footnoteReference w:id="231"/>
      </w:r>
      <w:r>
        <w:rPr>
          <w:rFonts w:ascii="IRNazanin" w:hAnsi="IRNazanin" w:eastAsia="IRNazanin"/>
          <w:color w:val="111111"/>
          <w:sz w:val="28"/>
          <w:sz w:val="28"/>
          <w:szCs w:val="28"/>
          <w:rtl w:val="true"/>
          <w:lang w:bidi="fa-IR"/>
        </w:rPr>
        <w:t>؛ و باید در این مورد اولاً به روایات معصومین و ثانیاً شهرت روایت اعتنا شود</w:t>
      </w:r>
      <w:r>
        <w:rPr>
          <w:rFonts w:eastAsia="IRNazanin" w:cs="IRNazanin"/>
          <w:color w:val="111111"/>
          <w:sz w:val="28"/>
          <w:szCs w:val="28"/>
          <w:rtl w:val="true"/>
          <w:lang w:bidi="fa-IR"/>
        </w:rPr>
        <w:t>.</w:t>
      </w:r>
    </w:p>
    <w:p>
      <w:pPr>
        <w:pStyle w:val="Heading4"/>
        <w:numPr>
          <w:ilvl w:val="3"/>
          <w:numId w:val="1"/>
        </w:numPr>
        <w:rPr/>
      </w:pPr>
      <w:bookmarkStart w:id="188" w:name="__RefHeading___Toc596291_774463916"/>
      <w:bookmarkStart w:id="189" w:name="_Toc71"/>
      <w:bookmarkEnd w:id="188"/>
      <w:r>
        <w:rPr>
          <w:rtl w:val="true"/>
        </w:rPr>
        <w:t>مبحث سوم</w:t>
      </w:r>
      <w:r>
        <w:rPr>
          <w:rtl w:val="true"/>
        </w:rPr>
        <w:t xml:space="preserve">: </w:t>
      </w:r>
      <w:r>
        <w:rPr>
          <w:rtl w:val="true"/>
        </w:rPr>
        <w:t>مخاطب چه کسی است ؟</w:t>
      </w:r>
      <w:bookmarkEnd w:id="1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برخی مفسرین این احتمال را مطرح کرده‌اند که مخاطب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و این را متناسب با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w:t>
      </w:r>
      <w:bookmarkStart w:id="190" w:name="pg5022_39163"/>
    </w:p>
    <w:p>
      <w:pPr>
        <w:pStyle w:val="BookText"/>
        <w:rPr/>
      </w:pPr>
      <w:bookmarkEnd w:id="190"/>
      <w:r>
        <w:rPr>
          <w:rFonts w:ascii="IRNazanin" w:hAnsi="IRNazanin" w:eastAsia="IRNazanin"/>
          <w:color w:val="111111"/>
          <w:sz w:val="28"/>
          <w:sz w:val="28"/>
          <w:szCs w:val="28"/>
          <w:rtl w:val="true"/>
          <w:lang w:bidi="fa-IR"/>
        </w:rPr>
        <w:t>آیات قبل آمده و هم‌سیاق با آیه‌ی کریمه می‌باشد دانسته‌اند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همچنین این احتمال وجود دارد که مخاطب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همراه او مورد ابتلاء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احتمال دیگر اینکه مخاطب آیه‌ی کریمه 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خلق می‌باشند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ظاهراً طبری با تمسک به حدیثی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همین احتمال سوم را برمی‌گزیند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اینجا موردی است که این مفسر عامی باتوجه به روایت، از سیاق آیه دست برداشته و دلالت سیاق را ظاهراً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تبیان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عام لجمیع المکلفین إلاّ من خصّه الدلیل وعلیه أکثر مفسرین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که از این کلام مرحوم شیخ طوسی استفاده شده می‌شود که مخاطب تمام مکلفین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این معنا نزدیک به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متناسب با روایات ما در ذیل آیه‌ی شریفه می‌باشد عدم اختصاص آیه به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مخاطب بودن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همراهیانش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91" w:name="__RefHeading___Toc596293_774463916"/>
      <w:bookmarkStart w:id="192" w:name="_Toc72"/>
      <w:bookmarkEnd w:id="191"/>
      <w:r>
        <w:rPr>
          <w:rtl w:val="true"/>
        </w:rPr>
        <w:t>مبحث چهارم</w:t>
      </w:r>
      <w:r>
        <w:rPr>
          <w:rtl w:val="true"/>
        </w:rPr>
        <w:t xml:space="preserve">: </w:t>
      </w:r>
      <w:r>
        <w:rPr>
          <w:rtl w:val="true"/>
        </w:rPr>
        <w:t>وجوب یا استحباب ؟</w:t>
      </w:r>
      <w:bookmarkEnd w:id="1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تفسیر آیه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موضع صلاة تصلون فیه، وهو علی وجه الاختیار والاستحباب دون الوجوب</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که در این کلام او تمام شده</w:t>
      </w:r>
      <w:bookmarkStart w:id="193" w:name="pg5022_39164"/>
    </w:p>
    <w:p>
      <w:pPr>
        <w:pStyle w:val="BookText"/>
        <w:rPr/>
      </w:pPr>
      <w:bookmarkEnd w:id="193"/>
      <w:r>
        <w:rPr>
          <w:rFonts w:ascii="IRNazanin" w:hAnsi="IRNazanin" w:eastAsia="IRNazanin"/>
          <w:color w:val="111111"/>
          <w:sz w:val="28"/>
          <w:sz w:val="28"/>
          <w:szCs w:val="28"/>
          <w:rtl w:val="true"/>
          <w:lang w:bidi="fa-IR"/>
        </w:rPr>
        <w:t>اخذ مصلی از مقام ابراهیم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طوسی در تبیان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قتادة والسدی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امروا انْ یصلّوا عنده وهو المروی فی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استدلّوا علی أنّ صلاة الطواف فریضة مثله، لأنّ الله تعالی أمر بذلک والأمر یقتضی الوجوب، ولیس‌ها هنا صلاة یجب أداؤُها عنده غیر هذه بلاخلاف</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از کلام شیخ قول به وجوب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بیشتر در این زمینه در بحث نماز طواف خواهد آمد ان شاء الله</w:t>
      </w:r>
      <w:r>
        <w:rPr>
          <w:rFonts w:eastAsia="IRNazanin" w:cs="IRNazanin"/>
          <w:color w:val="111111"/>
          <w:sz w:val="28"/>
          <w:szCs w:val="28"/>
          <w:rtl w:val="true"/>
          <w:lang w:bidi="fa-IR"/>
        </w:rPr>
        <w:t>.</w:t>
      </w:r>
    </w:p>
    <w:p>
      <w:pPr>
        <w:pStyle w:val="Heading3"/>
        <w:numPr>
          <w:ilvl w:val="2"/>
          <w:numId w:val="1"/>
        </w:numPr>
        <w:rPr/>
      </w:pPr>
      <w:bookmarkStart w:id="194" w:name="__RefHeading___Toc596295_774463916"/>
      <w:bookmarkStart w:id="195" w:name="_Toc73"/>
      <w:bookmarkEnd w:id="194"/>
      <w:r>
        <w:rPr>
          <w:rtl w:val="true"/>
        </w:rPr>
        <w:t>مقام ابراهیم</w:t>
      </w:r>
      <w:bookmarkEnd w:id="195"/>
    </w:p>
    <w:p>
      <w:pPr>
        <w:pStyle w:val="Heading4"/>
        <w:numPr>
          <w:ilvl w:val="3"/>
          <w:numId w:val="1"/>
        </w:numPr>
        <w:rPr/>
      </w:pPr>
      <w:bookmarkStart w:id="196" w:name="__RefHeading___Toc596297_774463916"/>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من مقام إبراهیم</w:t>
      </w:r>
    </w:p>
    <w:p>
      <w:pPr>
        <w:pStyle w:val="Heading4"/>
        <w:numPr>
          <w:ilvl w:val="3"/>
          <w:numId w:val="1"/>
        </w:numPr>
        <w:rPr/>
      </w:pPr>
      <w:bookmarkStart w:id="198" w:name="__RefHeading___Toc596299_774463916"/>
      <w:bookmarkStart w:id="199" w:name="_Toc75"/>
      <w:bookmarkEnd w:id="198"/>
      <w:r>
        <w:rPr>
          <w:rtl w:val="true"/>
        </w:rPr>
        <w:t>مبحث اول</w:t>
      </w:r>
      <w:r>
        <w:rPr>
          <w:rtl w:val="true"/>
        </w:rPr>
        <w:t xml:space="preserve">: </w:t>
      </w:r>
      <w:r>
        <w:rPr>
          <w:rtl w:val="true"/>
        </w:rPr>
        <w:t>مقام ابراهیم چیست ؟</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قام یقوم،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مقام ابراهیم چیست، مرحوم شیخ طوسی چهار قول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کلّه 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 مقام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و مزدلفه و جمار مقام ابراهیم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 کلّه 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حرم مقام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سنگی است که همسر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زیر پای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هنگامی که سر ابراهیم را شست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در اول نیز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حج؛</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w:t>
      </w:r>
    </w:p>
    <w:p>
      <w:pPr>
        <w:pStyle w:val="BookText"/>
        <w:rPr/>
      </w:pPr>
      <w:r>
        <w:rPr>
          <w:rFonts w:ascii="IRNazanin" w:hAnsi="IRNazanin" w:eastAsia="IRNazanin"/>
          <w:color w:val="111111"/>
          <w:sz w:val="28"/>
          <w:sz w:val="28"/>
          <w:szCs w:val="28"/>
          <w:rtl w:val="true"/>
          <w:lang w:bidi="fa-IR"/>
        </w:rPr>
        <w:t>مکان برگزاری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جوادی آملی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سنگی است که اثر پای مبارک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اعجازی در خود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که از برجسته‌ترین آیات بین الهی در مکه است چگونگی شکل‌گیری آن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محتمل در این باره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الرحمن هنگام بالا بردن دیوارهای کعبه روی آن می‌ایستاده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دوم آن حضرت به مکه، هنگامی که به تقاضای همسر حضرت اسماعیل از مرکب خود پیاده شده پا بر روی این سنگ گذارده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آن حضرت هنگام امتثال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این سنگ رفته و مردم را به حج فرا خوانده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هر تقدیر، اصل پا گذاشتن آن حضرت بر سنگ صَلد و سخت و فرو رفتن جای پای مبارک وی و ماندن اثر پا در آن سنگ، مسلّم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این مطلب را معجزه‌ای دالّ بر نبوت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زمخشری در تفسیر کشاف این نکته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محّل قرارگرفتن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مقام ابراهیم دانسته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که این مطلب متین به نظر می‌رسد</w:t>
      </w:r>
      <w:r>
        <w:rPr>
          <w:rFonts w:eastAsia="IRNazanin" w:cs="IRNazanin"/>
          <w:color w:val="111111"/>
          <w:sz w:val="28"/>
          <w:szCs w:val="28"/>
          <w:rtl w:val="true"/>
          <w:lang w:bidi="fa-IR"/>
        </w:rPr>
        <w:t>.</w:t>
      </w:r>
      <w:bookmarkStart w:id="200" w:name="pg5022_39166"/>
    </w:p>
    <w:p>
      <w:pPr>
        <w:pStyle w:val="BookText"/>
        <w:rPr/>
      </w:pPr>
      <w:bookmarkEnd w:id="200"/>
      <w:r>
        <w:rPr>
          <w:rFonts w:ascii="IRNazanin" w:hAnsi="IRNazanin" w:eastAsia="IRNazanin"/>
          <w:color w:val="111111"/>
          <w:sz w:val="28"/>
          <w:sz w:val="28"/>
          <w:szCs w:val="28"/>
          <w:rtl w:val="true"/>
          <w:lang w:bidi="fa-IR"/>
        </w:rPr>
        <w:t>در رابطه با مقام ابراهیم چند مطلب قابل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ممتاز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 در چه موضعی است و مکان اصلی آن کجا بوده است؟</w:t>
      </w:r>
    </w:p>
    <w:p>
      <w:pPr>
        <w:pStyle w:val="BookText"/>
        <w:rPr/>
      </w:pPr>
      <w:r>
        <w:rPr>
          <w:rFonts w:ascii="IRNazanin" w:hAnsi="IRNazanin" w:eastAsia="IRNazanin"/>
          <w:color w:val="111111"/>
          <w:sz w:val="28"/>
          <w:sz w:val="28"/>
          <w:szCs w:val="28"/>
          <w:rtl w:val="true"/>
          <w:lang w:bidi="fa-IR"/>
        </w:rPr>
        <w:t>مقام ابراهیم چه آثار و احکامی دارد؟</w:t>
      </w:r>
    </w:p>
    <w:p>
      <w:pPr>
        <w:pStyle w:val="Heading4"/>
        <w:numPr>
          <w:ilvl w:val="3"/>
          <w:numId w:val="1"/>
        </w:numPr>
        <w:rPr/>
      </w:pPr>
      <w:bookmarkStart w:id="201" w:name="__RefHeading___Toc596301_774463916"/>
      <w:bookmarkStart w:id="202" w:name="_Toc76"/>
      <w:bookmarkEnd w:id="201"/>
      <w:r>
        <w:rPr>
          <w:rtl w:val="true"/>
        </w:rPr>
        <w:t>مبحث دوم</w:t>
      </w:r>
      <w:r>
        <w:rPr>
          <w:rtl w:val="true"/>
        </w:rPr>
        <w:t xml:space="preserve">: </w:t>
      </w:r>
      <w:r>
        <w:rPr>
          <w:rtl w:val="true"/>
        </w:rPr>
        <w:t>مکان اصلی مقام ابراهیم</w:t>
      </w:r>
      <w:bookmarkEnd w:id="202"/>
    </w:p>
    <w:p>
      <w:pPr>
        <w:pStyle w:val="BookText"/>
        <w:rPr/>
      </w:pPr>
      <w:r>
        <w:rPr>
          <w:rFonts w:ascii="IRNazanin" w:hAnsi="IRNazanin" w:eastAsia="IRNazanin"/>
          <w:color w:val="111111"/>
          <w:sz w:val="28"/>
          <w:sz w:val="28"/>
          <w:szCs w:val="28"/>
          <w:rtl w:val="true"/>
          <w:lang w:bidi="fa-IR"/>
        </w:rPr>
        <w:t xml:space="preserve">هم‌اکنون مقام در کنار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فاصله‌ی تقریباً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دورتر از کعبه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از روایت استفاده می‌شود این است که مقام ابراهیم جابه‌جا شده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کتاب حج و عمره در قرآن و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تغییر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تاریخ است و بسیاری از کتاب‌های سیره و حدیث و تاریخ، آن را از مکان کنونی‌اش به کعبه نزدیک‌تر و حتی چسبیده به 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آنچه از برخی احادیث، به دست می‌آید، ابتدا در جاهلیت، آن را از کعبه دورتر بردند و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 از فتح مکه به جای نخستینش بازگرداند؛ یعنی همان مکانی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آنجا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آن را به مکانی که هم‌اکنون قرار دارد، انتقال داد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203" w:name="__RefHeading___Toc596303_774463916"/>
      <w:bookmarkStart w:id="204" w:name="_Toc77"/>
      <w:bookmarkEnd w:id="203"/>
      <w:r>
        <w:rPr>
          <w:rtl w:val="true"/>
        </w:rPr>
        <w:t>مبحث سوم</w:t>
      </w:r>
      <w:r>
        <w:rPr>
          <w:rtl w:val="true"/>
        </w:rPr>
        <w:t xml:space="preserve">: </w:t>
      </w:r>
      <w:r>
        <w:rPr>
          <w:rtl w:val="true"/>
        </w:rPr>
        <w:t>آثار و احکام مقام ابراهیم</w:t>
      </w:r>
      <w:bookmarkEnd w:id="204"/>
    </w:p>
    <w:p>
      <w:pPr>
        <w:pStyle w:val="BookText"/>
        <w:rPr/>
      </w:pPr>
      <w:r>
        <w:rPr>
          <w:rFonts w:ascii="IRNazanin" w:hAnsi="IRNazanin" w:eastAsia="IRNazanin"/>
          <w:color w:val="111111"/>
          <w:sz w:val="28"/>
          <w:sz w:val="28"/>
          <w:szCs w:val="28"/>
          <w:rtl w:val="true"/>
          <w:lang w:bidi="fa-IR"/>
        </w:rPr>
        <w:t>برای مقام ابراهیم حداقل دو اثر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نماز طواف است؛</w:t>
      </w:r>
    </w:p>
    <w:p>
      <w:pPr>
        <w:pStyle w:val="BookText"/>
        <w:rPr/>
      </w:pPr>
      <w:r>
        <w:rPr>
          <w:rFonts w:ascii="IRNazanin" w:hAnsi="IRNazanin" w:eastAsia="IRNazanin"/>
          <w:color w:val="111111"/>
          <w:sz w:val="28"/>
          <w:sz w:val="28"/>
          <w:szCs w:val="28"/>
          <w:rtl w:val="true"/>
          <w:lang w:bidi="fa-IR"/>
        </w:rPr>
        <w:t>حد مطاف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اکنون باتوجه به تناسب آیه‌ی کریمه مورد توجه است مباحث مربوط به نماز</w:t>
      </w:r>
      <w:bookmarkStart w:id="205" w:name="pg5022_39167"/>
    </w:p>
    <w:p>
      <w:pPr>
        <w:pStyle w:val="BookText"/>
        <w:rPr/>
      </w:pPr>
      <w:bookmarkEnd w:id="205"/>
      <w:r>
        <w:rPr>
          <w:rFonts w:ascii="IRNazanin" w:hAnsi="IRNazanin" w:eastAsia="IRNazanin"/>
          <w:color w:val="111111"/>
          <w:sz w:val="28"/>
          <w:sz w:val="28"/>
          <w:szCs w:val="28"/>
          <w:rtl w:val="true"/>
          <w:lang w:bidi="fa-IR"/>
        </w:rPr>
        <w:t>طواف می‌باشد</w:t>
      </w:r>
      <w:r>
        <w:rPr>
          <w:rFonts w:eastAsia="IRNazanin" w:cs="IRNazanin"/>
          <w:color w:val="111111"/>
          <w:sz w:val="28"/>
          <w:szCs w:val="28"/>
          <w:rtl w:val="true"/>
          <w:lang w:bidi="fa-IR"/>
        </w:rPr>
        <w:t>.</w:t>
      </w:r>
    </w:p>
    <w:p>
      <w:pPr>
        <w:pStyle w:val="Heading3"/>
        <w:numPr>
          <w:ilvl w:val="2"/>
          <w:numId w:val="1"/>
        </w:numPr>
        <w:rPr/>
      </w:pPr>
      <w:bookmarkStart w:id="206" w:name="__RefHeading___Toc596305_774463916"/>
      <w:bookmarkStart w:id="207" w:name="_Toc78"/>
      <w:bookmarkEnd w:id="206"/>
      <w:r>
        <w:rPr>
          <w:rtl w:val="true"/>
        </w:rPr>
        <w:t>مصلی</w:t>
      </w:r>
      <w:bookmarkEnd w:id="207"/>
    </w:p>
    <w:p>
      <w:pPr>
        <w:pStyle w:val="Heading4"/>
        <w:numPr>
          <w:ilvl w:val="3"/>
          <w:numId w:val="1"/>
        </w:numPr>
        <w:rPr/>
      </w:pPr>
      <w:bookmarkStart w:id="208" w:name="__RefHeading___Toc596307_774463916"/>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در تفسیر المیزان علامه طباطبایی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اسم مکان من الصلوة بمعنی الدعاء أی اتخذوا من مقامه مکاناً للدعاء</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ولی در تفسیر گرانسنگ برهان و هفت حدیث در ذیل آیه‌ی شریفه آورده مبنی بر اینکه آیه‌ی کریمه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همه‌ی روایات به آیه‌ی کریمه استشهاد شده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بعضی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مقام ابراهیم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آمده 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المقام</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این روایات متناسب با آن هست، همان 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صیغه‌ی امر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در تبیان کلامی دارند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قابل استفاده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عامّه هم در شأن نزول آیه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Style w:val="FootnoteAnchor"/>
          <w:rtl w:val="true"/>
        </w:rPr>
        <w:footnoteReference w:id="253"/>
      </w:r>
      <w:r>
        <w:rPr>
          <w:rFonts w:ascii="IRNazanin" w:hAnsi="IRNazanin" w:eastAsia="IRNazanin"/>
          <w:color w:val="111111"/>
          <w:sz w:val="28"/>
          <w:sz w:val="28"/>
          <w:szCs w:val="28"/>
          <w:rtl w:val="true"/>
          <w:lang w:bidi="fa-IR"/>
        </w:rPr>
        <w:t>و بعضی آن را مؤید قراءت مشهور دانسته‌اند</w:t>
      </w:r>
      <w:r>
        <w:rPr>
          <w:rFonts w:eastAsia="IRNazanin" w:cs="IRNazanin"/>
          <w:color w:val="111111"/>
          <w:sz w:val="28"/>
          <w:szCs w:val="28"/>
          <w:rtl w:val="true"/>
          <w:lang w:bidi="fa-IR"/>
        </w:rPr>
        <w:t>.</w:t>
      </w:r>
      <w:r>
        <w:rPr>
          <w:rStyle w:val="FootnoteAnchor"/>
          <w:rtl w:val="true"/>
        </w:rPr>
        <w:footnoteReference w:id="254"/>
      </w:r>
      <w:bookmarkStart w:id="210" w:name="pg5022_39168"/>
    </w:p>
    <w:p>
      <w:pPr>
        <w:pStyle w:val="BookText"/>
        <w:rPr/>
      </w:pPr>
      <w:bookmarkEnd w:id="210"/>
      <w:r>
        <w:rPr>
          <w:rFonts w:ascii="Amiri" w:hAnsi="Amiri" w:eastAsia="Amiri" w:cs="Amiri"/>
          <w:color w:val="111111"/>
          <w:sz w:val="28"/>
          <w:sz w:val="28"/>
          <w:szCs w:val="28"/>
          <w:rtl w:val="true"/>
          <w:lang w:bidi="ar-SA"/>
        </w:rPr>
        <w:t>در تفسیر تسنیم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مصلای نماز طواف، مقام ابراهیم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طواف در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دستور نماز طواف در آیه‌ی مورد بحث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باید پشت مقام ابراهیم یا کنار آن به جا آورده شود؛ از این رو نماز در جلوی مقام، به‌گونه‌ای که مقام پشت سر قرار گیرد تجویز نشده 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11" w:name="__RefHeading___Toc596309_774463916"/>
      <w:bookmarkStart w:id="212" w:name="_Toc80"/>
      <w:bookmarkEnd w:id="211"/>
      <w:r>
        <w:rPr>
          <w:rtl w:val="true"/>
        </w:rPr>
        <w:t>مبحث اول</w:t>
      </w:r>
      <w:r>
        <w:rPr>
          <w:rtl w:val="true"/>
        </w:rPr>
        <w:t xml:space="preserve">: </w:t>
      </w:r>
      <w:r>
        <w:rPr>
          <w:rtl w:val="true"/>
        </w:rPr>
        <w:t>وجوب نماز طواف</w:t>
      </w:r>
      <w:bookmarkEnd w:id="212"/>
    </w:p>
    <w:p>
      <w:pPr>
        <w:pStyle w:val="BookText"/>
        <w:rPr/>
      </w:pPr>
      <w:r>
        <w:rPr>
          <w:rFonts w:ascii="IRNazanin" w:hAnsi="IRNazanin" w:eastAsia="IRNazanin"/>
          <w:color w:val="111111"/>
          <w:sz w:val="28"/>
          <w:sz w:val="28"/>
          <w:szCs w:val="28"/>
          <w:rtl w:val="true"/>
          <w:lang w:bidi="fa-IR"/>
        </w:rPr>
        <w:t>مرحوم شیخ طوسی در کتاب خلاف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طواف واجب است در نزد اکثر اصحاب ما و عامه‌ی اهل علم، ابوحنیفه و مالک و اوزاعی و ثوری به همین قول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در این باره دو قول دارد، یکی همانند ما، و دیگری اینکه آن دو رکعت واجب نیست، و این قول دوم اصحّ در نزد شافعی‌ها می‌باشد و به همین قول، قائل شده‌اند گروهی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قول خداوند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اقتضای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طریق احتیاط نیز اقتضای وجوب دارد؛ زیرا اگر آن دو رکعت را بجا آورد براءت ذمّه‌ی یقینی پیدا می‌کند، و اگر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براءت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ما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آن است که احصاء شود، ما آنها را ذکر کرده‌ایم و وجه روایات مخالف با آن را نیز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خلافی نیست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را به جا آورده و ظاهر این مطلب اقتضای وجوب دارد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ابن‌ادریس حلّی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طواف فریضه، فریضه است</w:t>
      </w:r>
      <w:r>
        <w:rPr>
          <w:rFonts w:eastAsia="IRNazanin" w:cs="IRNazanin"/>
          <w:color w:val="111111"/>
          <w:sz w:val="28"/>
          <w:szCs w:val="28"/>
          <w:rtl w:val="true"/>
          <w:lang w:bidi="fa-IR"/>
        </w:rPr>
        <w:t>.</w:t>
      </w:r>
      <w:bookmarkStart w:id="213" w:name="pg5022_39169"/>
    </w:p>
    <w:p>
      <w:pPr>
        <w:pStyle w:val="BookText"/>
        <w:rPr/>
      </w:pPr>
      <w:bookmarkEnd w:id="213"/>
      <w:r>
        <w:rPr>
          <w:rFonts w:ascii="IRNazanin" w:hAnsi="IRNazanin" w:eastAsia="IRNazanin"/>
          <w:color w:val="111111"/>
          <w:sz w:val="28"/>
          <w:sz w:val="28"/>
          <w:szCs w:val="28"/>
          <w:rtl w:val="true"/>
          <w:lang w:bidi="fa-IR"/>
        </w:rPr>
        <w:t>همان‌طور که طواف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صحیح از اقوال اصحاب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معتقد شده‌اند که آن دو رکعت مستحب است، ولی اظهر، قول اول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علامه در تذکره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طواف واجب باشد، دو رکعت نماز طواف نیز واجب است در نزد اکثر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را قائل شده ابوحنیفه و شافعی در یکی از دو 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وشافعی در قول دوم خود و احمد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رکعت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اندکی از علمای ما می‌باشد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نسبت علامه مخالف و ناسازگار است با نسبت مرحوم شیخ طوسی در کتاب خلاف که به مالک نسبت داده بودند واجب بودن نماز طواف را که بحث بیشتری خواهد آمد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صاحب جواهر درباره‌ی اینکه چه کسانی از شیعه قائل به عدم وجوب هستند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نمی‌شناسیم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در کتاب فقه الصادق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التذکرة نسبة عدم الوجوب إلی شاذّ من علمائنا، وکذا عن الخلاف وغیره، ولکنّه لم یعرف</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214" w:name="__RefHeading___Toc596311_774463916"/>
      <w:bookmarkStart w:id="215" w:name="_Toc81"/>
      <w:bookmarkEnd w:id="214"/>
      <w:r>
        <w:rPr>
          <w:rtl w:val="true"/>
        </w:rPr>
        <w:t>مبحث دوم</w:t>
      </w:r>
      <w:r>
        <w:rPr>
          <w:rtl w:val="true"/>
        </w:rPr>
        <w:t xml:space="preserve">: </w:t>
      </w:r>
      <w:r>
        <w:rPr>
          <w:rtl w:val="true"/>
        </w:rPr>
        <w:t>نماز طواف در مذاهب</w:t>
      </w:r>
      <w:bookmarkEnd w:id="2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طواف در نزد مذهب حقّه‌ی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همان‌طور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اما در مذهب مالک این دو رکعت جزء طواف است به‌طوری که اگر بعد از طواف و قبل از نماز حدثی از او سر زد طواف را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در طواف افاضه و قدوم قائل به وجوب این دو رکعت‌اند، ولی در طواف وداع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سنت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مستحب می‌دانند که در رکعت اول سوره‌ی کافرون و در رکعت دوم سوره‌ی اخلاص قراءت شود، و مستحب می‌دانند که این نماز پشت مقام ابراهیم باشد و بعد از آن دو رکعت در مستلزم دعا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حجرالاسود و در خانه‌ی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بعد از عصر طواف بجا آورد، مستحب است نماز طواف را بعد از نماز مغرب و قبل از نافله‌ی مغرب بجا بیاورد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الفقه علی المذاهب الأربعة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للطواف واجبان وسنن، فأما واجباه فهما صلاة رکعتین بعده، کما تقدم، والمشی فیه للقادر علیه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عبارت نیز نماز طواف را در نزد مالکی‌ها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المغنی و 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فقه حنفی نگاشته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موفق‌الدین بن قدامه و شمس‌الدین بن قدامه به مالک نسبت داده‌اند که این دو رکعت نماز را سنت مؤکد می‌داند و واجب نمی‌داند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ابن‌رشد قرطبی در بدایة المجتهد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وأجمعوا علی أن من سنة الطواف رکعتین بعد انقضاء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الجمهور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طاف بالبیت سبعاً وصلّی خلف المقام رکعتین،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البته با دقت در کلام ابن‌رشد به این نکته می‌رسیم که گاهی سنت را در مقابل فضیلت به کار برده، و منظورش از سنت استحباب نمی‌باشد، بلکه عملی لازم می‌باشد مثلاً در حکم رَمَل</w:t>
      </w:r>
      <w:r>
        <w:rPr>
          <w:rStyle w:val="FootnoteAnchor"/>
          <w:rtl w:val="true"/>
        </w:rPr>
        <w:footnoteReference w:id="266"/>
      </w:r>
      <w:r>
        <w:rPr>
          <w:rFonts w:ascii="IRNazanin" w:hAnsi="IRNazanin" w:eastAsia="IRNazanin"/>
          <w:color w:val="111111"/>
          <w:sz w:val="28"/>
          <w:sz w:val="28"/>
          <w:szCs w:val="28"/>
          <w:rtl w:val="true"/>
          <w:lang w:bidi="fa-IR"/>
        </w:rPr>
        <w:t>در اشواط ثلاثه این سؤال را مطرح می‌کند که آیا سنت است یا فضیلت و بعد تذکر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دو قول در این است که کسی که آن را سنت می‌داند واجب می‌کند در ترک آن خون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سنت نمی‌داند واجب نمی‌کند در ترک آن چیز را</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دیگر از کتاب خود نیز سنت را در مقابل نفل قرار می‌دهد</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کفارات مسکوت عنها از مالک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رکعت نماز طواف را فراموش کرد تا به وطن خود برگشت باید قربانی کند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می‌توان برداشت کرد که ترک آن را موجب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نوشته‌های متأخر نیز به مالکی‌ها نسبت می‌دهد قول به وجوب این نماز را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اینکه قول مالک و مالکی‌ها در مسأله چیست مبهم است، به‌طوری که حتی در یک کتاب دو قول به آنها نسبت داده شده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خلاف قول به وجوب را به او نسبت می‌دهد</w:t>
      </w:r>
      <w:r>
        <w:rPr>
          <w:rStyle w:val="FootnoteAnchor"/>
          <w:rtl w:val="true"/>
        </w:rPr>
        <w:footnoteReference w:id="272"/>
      </w:r>
      <w:r>
        <w:rPr>
          <w:rFonts w:ascii="IRNazanin" w:hAnsi="IRNazanin" w:eastAsia="IRNazanin"/>
          <w:color w:val="111111"/>
          <w:sz w:val="28"/>
          <w:sz w:val="28"/>
          <w:szCs w:val="28"/>
          <w:rtl w:val="true"/>
          <w:lang w:bidi="fa-IR"/>
        </w:rPr>
        <w:t>و علاّمه‌ی حلّی قول به عدم وجوب را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ابن‌قدامه</w:t>
      </w:r>
      <w:r>
        <w:rPr>
          <w:rStyle w:val="FootnoteAnchor"/>
          <w:rtl w:val="true"/>
        </w:rPr>
        <w:footnoteReference w:id="274"/>
      </w:r>
      <w:r>
        <w:rPr>
          <w:rFonts w:ascii="IRNazanin" w:hAnsi="IRNazanin" w:eastAsia="IRNazanin"/>
          <w:color w:val="111111"/>
          <w:sz w:val="28"/>
          <w:sz w:val="28"/>
          <w:szCs w:val="28"/>
          <w:rtl w:val="true"/>
          <w:lang w:bidi="fa-IR"/>
        </w:rPr>
        <w:t>و نووی</w:t>
      </w:r>
      <w:r>
        <w:rPr>
          <w:rStyle w:val="FootnoteAnchor"/>
          <w:rtl w:val="true"/>
        </w:rPr>
        <w:footnoteReference w:id="275"/>
      </w:r>
      <w:r>
        <w:rPr>
          <w:rFonts w:ascii="IRNazanin" w:hAnsi="IRNazanin" w:eastAsia="IRNazanin"/>
          <w:color w:val="111111"/>
          <w:sz w:val="28"/>
          <w:sz w:val="28"/>
          <w:szCs w:val="28"/>
          <w:rtl w:val="true"/>
          <w:lang w:bidi="fa-IR"/>
        </w:rPr>
        <w:t>به او نسبت می‌دهند عدم وجوب را، و متأخرین</w:t>
      </w:r>
      <w:r>
        <w:rPr>
          <w:rStyle w:val="FootnoteAnchor"/>
          <w:rtl w:val="true"/>
        </w:rPr>
        <w:footnoteReference w:id="276"/>
      </w:r>
      <w:r>
        <w:rPr>
          <w:rFonts w:ascii="IRNazanin" w:hAnsi="IRNazanin" w:eastAsia="IRNazanin"/>
          <w:color w:val="111111"/>
          <w:sz w:val="28"/>
          <w:sz w:val="28"/>
          <w:szCs w:val="28"/>
          <w:rtl w:val="true"/>
          <w:lang w:bidi="fa-IR"/>
        </w:rPr>
        <w:t>به او نسبت داده‌اند وجوب را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دیگری که جا دارد تذکر داده شود اینکه ابن‌رشد قرطبی مالکی درباره‌ی حکم رَمَل در سه شوط اول طواف پس از اینکه روایتی از ابن‌عباس نقل می‌کند که در سنت بودن رَمَل تشکیل می‌شود به این صورت که این عمل را پیامبر انجام داده‌اند در زمان حدیبیه برای نشان دادن قوت مسلمین و سنت نیست، روایت دیگری نقل می‌کند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رَمَل فی الثلاثة الأشواط فی حجة الوداع ومشی أربعاً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حدیث ثابت من روایة مالک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استنباط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الاُصول</w:t>
      </w:r>
    </w:p>
    <w:p>
      <w:pPr>
        <w:pStyle w:val="BookText"/>
        <w:rPr/>
      </w:pPr>
      <w:r>
        <w:rPr>
          <w:rFonts w:ascii="IRNazanin" w:hAnsi="IRNazanin" w:eastAsia="IRNazanin"/>
          <w:color w:val="111111"/>
          <w:sz w:val="28"/>
          <w:sz w:val="28"/>
          <w:szCs w:val="28"/>
          <w:rtl w:val="true"/>
          <w:lang w:bidi="fa-IR"/>
        </w:rPr>
        <w:t>الظاهریة یجب الرمل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سنت نبوی را که به یک روایت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روایت دیگر معارض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وجوب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پیش‌فرض از کلام و استنباط او به سراغ کلام دیگر او در چند سطر بعد می‌رویم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وأجمعوا علی أنّ من سنة الطواف رکعتین بعد انقضاء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الجمهور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طاف بالبیتٍ سبعاً وصلّی خلف المقام رکعتین،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پس، در مورد نماز طواف که سنت بودن آن اجماعی است به طریق اولی باید قائل به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از بطن عبارات ابن‌رشد مالکی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حنفیه یکی از واجبات طواف را دو رکعت نماز طواف می‌دانند</w:t>
      </w:r>
      <w:r>
        <w:rPr>
          <w:rStyle w:val="FootnoteAnchor"/>
          <w:rtl w:val="true"/>
        </w:rPr>
        <w:footnoteReference w:id="281"/>
      </w:r>
      <w:r>
        <w:rPr>
          <w:rFonts w:ascii="IRNazanin" w:hAnsi="IRNazanin" w:eastAsia="IRNazanin"/>
          <w:color w:val="111111"/>
          <w:sz w:val="28"/>
          <w:sz w:val="28"/>
          <w:szCs w:val="28"/>
          <w:rtl w:val="true"/>
          <w:lang w:bidi="fa-IR"/>
        </w:rPr>
        <w:t>که بعد از هفت شوط طواف دو رکعت نماز بخواند، خواه طوافش واجب باشد، یا سنت باشد یا نقل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آن است که بین طواف و نماز موالات را رعایت کند، مگر اینکه در وقت کراهت طواف کند؛ و نماز طواف را اگر ترک کرد فوت نمی‌شود، بلکه هر وقت خواست بجا می‌آورد ولو بعد از رجوع به وطن خود، اما این کار مکروه است، و مستحب است آن را پشت مقام ابراهیم به جا آورد، سپس در کعبه، سپس در حجر زیر ناودان، سپس هر مکانی که نزدیک باشد از حجر به بیت‌الله، سپس در حرم، و اگر خارج از حرم نماز خواند کار بدی کرده است، و قراءت می‌کند در رکعت اول</w:t>
      </w:r>
    </w:p>
    <w:p>
      <w:pPr>
        <w:pStyle w:val="BookText"/>
        <w:rPr/>
      </w:pPr>
      <w:r>
        <w:rPr>
          <w:rFonts w:ascii="IRNazanin" w:hAnsi="IRNazanin" w:eastAsia="IRNazanin"/>
          <w:color w:val="111111"/>
          <w:sz w:val="28"/>
          <w:sz w:val="28"/>
          <w:szCs w:val="28"/>
          <w:rtl w:val="true"/>
          <w:lang w:bidi="fa-IR"/>
        </w:rPr>
        <w:t>سوره‌ی کافرون را و در رکعت دوم سوره‌ی اخلاص را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حنفی در بدایع الصنایع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فرغ من الطواف یصلّی رکعتین عند المقام أو حیث تیسر علیه من المسجد ورکعتا الطواف واجبة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سنة بناء علی أنّه لا یعرف الواجب إلاّ الفرض ولیستا بفرض وقد واظب علیهما رسول الله صلّی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فکانتا سنة ونحن نفرق بین الفرض والواجب ونقول الفرض ما ثبت وجوبه بدلیل مقطوع به والواجب ما ثبت وجوبه بدلیل غیر مقطوع به ودلیل الوجوب قوله عز و جل 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ومطلق الأمر لوجوب العمل وروی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فرغ من الطواف أتی المقام وصلّی عنده رکعتین وتلا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نسی رکعتی الطواف فقضا هما بذی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أنّها واجبة</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در کتاب الحج و العمرة فی الفقه الإسلامی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 الطواف بعد کلّ سبعة أشواط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عند الحنفیة و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الشافعیة والحنابلة إلی أنّها سنّة مؤکدة</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دو عبارت به وضوح قول به وجوب را به حنفی‌ها منسوب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شافعی‌ها دو قول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شرح مهذّب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 المسلمون علی أنّه ینبغی لمن طاف أن یصلّی بعده رکعتین عند المقام لما سبق من الأدلة وهل هما واجبتان أم سنتان فیه قولان مشهوران ذکرهما المصنف بدلیلهما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باتفاق الأصحاب سنة والثانی واجبتان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الجمهور أطلقوا القولین ولم یذکروا أین نصّ الشافعی علیهما مع اتفاقهم علی أن الأصح کونهما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أبوعلی البندنیجی فی جامعه نصّ فی الجدید أنهما سنة قال وظاهر کلامه فی القدیم أنهما واجبتان وشذ</w:t>
      </w:r>
    </w:p>
    <w:p>
      <w:pPr>
        <w:pStyle w:val="BookText"/>
        <w:rPr/>
      </w:pPr>
      <w:r>
        <w:rPr>
          <w:rFonts w:ascii="IRNazanin" w:hAnsi="IRNazanin" w:eastAsia="IRNazanin"/>
          <w:color w:val="111111"/>
          <w:sz w:val="28"/>
          <w:sz w:val="28"/>
          <w:szCs w:val="28"/>
          <w:rtl w:val="true"/>
          <w:lang w:bidi="fa-IR"/>
        </w:rPr>
        <w:t>الماوردی عن الأصحاب فقال علق الشافعی القول فی هاتین الرکعتین فخرجهما أصحابنا علی وجهین أحدهما واجبتان والثانی سنتان وکذا حکاهما الدارمی وجهین والصواب أنهما قولان منصوصان هذا إذا کان الطواف فرضاً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نووی در این عبارت سنت را در مقابل وجوب قرار داده و سنت بودن نماز طواف را اصح نزد شافعی‌ها دانسته و در چند صفحه بعد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 الطواف سنة علی الأصح عندنا وبه قال مالک وأحمد وداود وقال أبوحنیفه واجبتان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اما متن مهذب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فرغ من الطواف صلّی رکعتی الطواف وهل یجب ذلک فیه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واجبة لقوله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یقتضی الوجوب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لأنها صلاة زائدة علی الصلوات الخمس فلم یجب بالشرع علی الأعیان کسائر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والمستحب أن یصلّیهما عند المقام لما روی جابر 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طاف بالبیت سبعاً وصلّی خلف المقام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صلاّهما فی مکان آخر جاز لما روی أنّ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بعد الصبح ولم یر أنّ الشمس قد طلعت فرکب فلما أتی ذاطوی اناخ راحلته وصلّی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والمستحب أن یقرأ فی الاُولی بعد الفاتحه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جابر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قرأ فی رکعتی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این عبارت به استدلال جهت قول وجوب و عدم وجوب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وجوب را آیه‌ی شریفه‌ی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ذکر می‌کند؛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عدم وجوب را انحصار نمازهای واجب در نمازهای پنج‌گانه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نیز قول به عدم وجوب را در نزد شافعی‌ها أصحّ می‌داند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اما متأخرین به شافعی‌ها نسبت داده‌اند قول به عدم وجوب را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w:t>
      </w:r>
    </w:p>
    <w:p>
      <w:pPr>
        <w:pStyle w:val="BookText"/>
        <w:rPr/>
      </w:pPr>
      <w:r>
        <w:rPr>
          <w:rFonts w:ascii="IRNazanin" w:hAnsi="IRNazanin" w:eastAsia="IRNazanin"/>
          <w:color w:val="111111"/>
          <w:sz w:val="28"/>
          <w:sz w:val="28"/>
          <w:szCs w:val="28"/>
          <w:rtl w:val="true"/>
          <w:lang w:bidi="fa-IR"/>
        </w:rPr>
        <w:t>حنبلی‌ها دو رکعت نماز طواف را سنت مؤکد غیر واجب می‌دانند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ابن قدامه در المغنی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ورکعتا طواف سنة مؤکدة غیر واجبة، وبه قال مالک وللشافعی قولان أحدهما أنهما واجبتان لأنهما تابعتان للطواف فکانا واجبتین کالسعی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صلوات کتبهن الله علی العبد من حافظ علیهن کان له عندالله عهد أن یدخله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لیست منها ولما سأل الأعرابی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الفرائض ذکر الصلوات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صلاة لم تشرع لها جماعة فلم تکن واجبة کسائر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والسعی ما وجب لکونه تابعاً ولا هو مشروع مع کل طواف ولو طاف الحاج طوافاً کثیراً لم یجب علیه إلا سعی واحد، فإذا أتی به مع طواف القدوم لم‌یأت به سعی بعد ذلک بخلاف الرکعتین فإنهما یشرعان عقیب کل طواف</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این عبارت ابن قدامه حنبلی با استدلالی شبیه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نمازهای واجب در نمازهای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روایتی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عدم وجوب را توجیه نموده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نیز در تذکره به احمد حنبل نسبت می‌دهد قول به استحباب را</w:t>
      </w:r>
      <w:r>
        <w:rPr>
          <w:rFonts w:eastAsia="IRNazanin" w:cs="IRNazanin"/>
          <w:color w:val="111111"/>
          <w:sz w:val="28"/>
          <w:szCs w:val="28"/>
          <w:rtl w:val="true"/>
          <w:lang w:bidi="fa-IR"/>
        </w:rPr>
        <w:t>.</w:t>
      </w:r>
      <w:r>
        <w:rPr>
          <w:rStyle w:val="FootnoteAnchor"/>
          <w:rtl w:val="true"/>
        </w:rPr>
        <w:footnoteReference w:id="292"/>
      </w:r>
      <w:bookmarkStart w:id="216" w:name="pg5022_39177"/>
    </w:p>
    <w:p>
      <w:pPr>
        <w:pStyle w:val="BookText"/>
        <w:rPr/>
      </w:pPr>
      <w:bookmarkEnd w:id="216"/>
      <w:r>
        <w:rPr>
          <w:rFonts w:ascii="IRNazanin" w:hAnsi="IRNazanin" w:eastAsia="IRNazanin"/>
          <w:color w:val="111111"/>
          <w:sz w:val="28"/>
          <w:sz w:val="28"/>
          <w:szCs w:val="28"/>
          <w:rtl w:val="true"/>
          <w:lang w:bidi="fa-IR"/>
        </w:rPr>
        <w:t>عبارت علامه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والشافعی فی القول الثانی،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مستحبتان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شاذّ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صلاة لم یشرع لها أذان ولا إقامة، فلا 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واجبة، ولایسنّ لها الأذان، وکذا العید الواجب والکسوف</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عبارت علامه‌ی حلی در جواب به استدلال مذکور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نمازهایی داریم که واجب است غیر از نمازهای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اذان و اقامه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عید و نماز 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w:t>
      </w:r>
    </w:p>
    <w:p>
      <w:pPr>
        <w:pStyle w:val="BookText"/>
        <w:rPr/>
      </w:pPr>
      <w:r>
        <w:rPr>
          <w:rFonts w:ascii="IRNazanin" w:hAnsi="IRNazanin" w:eastAsia="IRNazanin"/>
          <w:color w:val="111111"/>
          <w:sz w:val="28"/>
          <w:sz w:val="28"/>
          <w:szCs w:val="28"/>
          <w:rtl w:val="true"/>
          <w:lang w:bidi="fa-IR"/>
        </w:rPr>
        <w:t>از فتاوای برخی از وهابی‌های معاصر در عربستان برمی‌آید که آنان در این مسأله تابع فقه حنبلی و شافعی هستند لذا فتوا به استحباب نماز طواف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را فراموش نمود اشکال ندارد زیرا که سنت است و واجب نیست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توضیح اینکه وهابی‌ها پیشینه‌ی حنبلی دارند و پیرو این گروه بوده‌اند</w:t>
      </w:r>
      <w:r>
        <w:rPr>
          <w:rFonts w:eastAsia="IRNazanin" w:cs="IRNazanin"/>
          <w:color w:val="111111"/>
          <w:sz w:val="28"/>
          <w:szCs w:val="28"/>
          <w:rtl w:val="true"/>
          <w:lang w:bidi="fa-IR"/>
        </w:rPr>
        <w:t>.</w:t>
      </w:r>
    </w:p>
    <w:p>
      <w:pPr>
        <w:pStyle w:val="Heading4"/>
        <w:numPr>
          <w:ilvl w:val="3"/>
          <w:numId w:val="1"/>
        </w:numPr>
        <w:rPr/>
      </w:pPr>
      <w:bookmarkStart w:id="217" w:name="__RefHeading___Toc596313_774463916"/>
      <w:bookmarkStart w:id="218" w:name="_Toc82"/>
      <w:bookmarkEnd w:id="217"/>
      <w:r>
        <w:rPr>
          <w:rtl w:val="true"/>
        </w:rPr>
        <w:t>مبحث سوم</w:t>
      </w:r>
      <w:r>
        <w:rPr>
          <w:rtl w:val="true"/>
        </w:rPr>
        <w:t xml:space="preserve">: </w:t>
      </w:r>
      <w:r>
        <w:rPr>
          <w:rtl w:val="true"/>
        </w:rPr>
        <w:t>ادلّه ی قائلین به وجوب نماز طواف</w:t>
      </w:r>
      <w:bookmarkEnd w:id="218"/>
    </w:p>
    <w:p>
      <w:pPr>
        <w:pStyle w:val="BookText"/>
        <w:rPr/>
      </w:pPr>
      <w:r>
        <w:rPr>
          <w:rFonts w:ascii="IRNazanin" w:hAnsi="IRNazanin" w:eastAsia="IRNazanin"/>
          <w:color w:val="111111"/>
          <w:sz w:val="28"/>
          <w:sz w:val="28"/>
          <w:szCs w:val="28"/>
          <w:rtl w:val="true"/>
          <w:lang w:bidi="fa-IR"/>
        </w:rPr>
        <w:t>اجماع</w:t>
      </w:r>
      <w:r>
        <w:rPr>
          <w:rStyle w:val="FootnoteAnchor"/>
          <w:rtl w:val="true"/>
        </w:rPr>
        <w:footnoteReference w:id="295"/>
      </w:r>
      <w:r>
        <w:rPr>
          <w:rFonts w:ascii="IRNazanin" w:hAnsi="IRNazanin" w:eastAsia="IRNazanin"/>
          <w:color w:val="111111"/>
          <w:sz w:val="28"/>
          <w:sz w:val="28"/>
          <w:szCs w:val="28"/>
          <w:rtl w:val="true"/>
          <w:lang w:bidi="fa-IR"/>
        </w:rPr>
        <w:t>و شهرت عظیمه</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r>
        <w:rPr>
          <w:rStyle w:val="FootnoteAnchor"/>
          <w:rtl w:val="true"/>
        </w:rPr>
        <w:footnoteReference w:id="29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عظیمه بلکه اجماع وجود دارد در این باره که این آیه‌ی کریمه مربوط به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کسانی که قائل به عدم وجوب نماز طواف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w:t>
      </w:r>
    </w:p>
    <w:p>
      <w:pPr>
        <w:pStyle w:val="BookText"/>
        <w:rPr/>
      </w:pPr>
      <w:r>
        <w:rPr>
          <w:rFonts w:ascii="IRNazanin" w:hAnsi="IRNazanin" w:eastAsia="IRNazanin"/>
          <w:color w:val="111111"/>
          <w:sz w:val="28"/>
          <w:sz w:val="28"/>
          <w:szCs w:val="28"/>
          <w:rtl w:val="true"/>
          <w:lang w:bidi="fa-IR"/>
        </w:rPr>
        <w:t xml:space="preserve">طواف را مستحب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را مربوط به نماز طواف دانسته‌اند</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به‌خاطر توهماتی دست از ظهور آیه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شافعی در شرح مهذّب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استدلال المصنف بهذه الآیة مع أن الذی فیها إنما هو الأمر بالصلاة ولا یلزم أن تکون صلاة الطواف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صلاة الطواف لایجب عند المقام بالإجماع فتعینت هی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در صدر کلام خود روایت جابر بن عبدالله را نقل می‌کند از صحیح مسلم و از بیهقی بدین مضمون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طواف به طرف مقام رفتند و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قراءت فرمودند و بعد دو رکعت نماز خواندند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آیه را دال علاّمه حلّی نیز آیه را دالّ بر وجوب نماز طواف دانسته‌اند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تفهیم کردند که آیه امر به این نماز نموده و الامر للوجوب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 به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از مسلمات است که پیامبر بعد از طواف نماز گذارده‌اند و این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منتهی المطلب در بیان ادله‌ی وجوب نماز طواف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فَعَلَهما فی بیان الحج، فکان واجباً؛ لأنّ بیان الواجب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ascii="IRNazanin" w:hAnsi="IRNazanin" w:eastAsia="IRNazanin"/>
          <w:color w:val="111111"/>
          <w:sz w:val="28"/>
          <w:sz w:val="28"/>
          <w:szCs w:val="28"/>
          <w:rtl w:val="true"/>
          <w:lang w:bidi="fa-IR"/>
        </w:rPr>
        <w:t>وکلام ایشان شاید به این</w:t>
      </w:r>
    </w:p>
    <w:p>
      <w:pPr>
        <w:pStyle w:val="BookText"/>
        <w:rPr/>
      </w:pPr>
      <w:r>
        <w:rPr>
          <w:rFonts w:ascii="IRNazanin" w:hAnsi="IRNazanin" w:eastAsia="IRNazanin"/>
          <w:color w:val="111111"/>
          <w:sz w:val="28"/>
          <w:sz w:val="28"/>
          <w:szCs w:val="28"/>
          <w:rtl w:val="true"/>
          <w:lang w:bidi="fa-IR"/>
        </w:rPr>
        <w:t>معنا باشد که مبین در مقام بیان وجوب،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خلاف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صلاهما، وظاهر ذلک یقتضی الوجوب</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نصوص و روایات مستفیضه</w:t>
      </w:r>
      <w:r>
        <w:rPr>
          <w:rStyle w:val="FootnoteAnchor"/>
          <w:rtl w:val="true"/>
        </w:rPr>
        <w:footnoteReference w:id="306"/>
      </w:r>
      <w:r>
        <w:rPr>
          <w:rFonts w:ascii="IRNazanin" w:hAnsi="IRNazanin" w:eastAsia="IRNazanin"/>
          <w:color w:val="111111"/>
          <w:sz w:val="28"/>
          <w:sz w:val="28"/>
          <w:szCs w:val="28"/>
          <w:rtl w:val="true"/>
          <w:lang w:bidi="fa-IR"/>
        </w:rPr>
        <w:t>بلکه متواتره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صلاة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البیانیة؛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الخاصّة الآمرة بالصلاة والطواف کصحیحة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الألف أو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نسیان صلاة الطواف وأنّه یعود ویصلّی؛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من أنّه یصلّیها بعد رجوعه إلی محلّه وأهله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ما در این مقام به ذکر دو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یعقوب، عن علی بن ابراهیم، عن أبیه، عن حمّاد بن عیسی، عن حریز، عن محمد بن مسلم، قال 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طاف طواف الفریضة وفرغ من طوافه حین غربت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علیه تلک الساعة الرکعتان فلیصلهما قبل المغرب</w:t>
      </w:r>
      <w:r>
        <w:rPr>
          <w:rFonts w:eastAsia="IRNazanin" w:cs="IRNazanin"/>
          <w:color w:val="111111"/>
          <w:sz w:val="28"/>
          <w:szCs w:val="28"/>
          <w:rtl w:val="true"/>
          <w:lang w:bidi="fa-IR"/>
        </w:rPr>
        <w:t>.</w:t>
      </w:r>
      <w:r>
        <w:rPr>
          <w:rStyle w:val="FootnoteAnchor"/>
          <w:rtl w:val="true"/>
        </w:rPr>
        <w:footnoteReference w:id="30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عن أبیه، عن ابن أبی‌عمیر، وعن محمد بن إسماعیل، عن الفضل بن شاذان، عن ابن أبی‌عمیر، وصفوان بن یحیی،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طوافک فائت مقام إبراهیم فصلّ رکعتین </w:t>
      </w:r>
      <w:r>
        <w:rPr>
          <w:rFonts w:eastAsia="IRNazanin" w:cs="IRNazanin"/>
          <w:color w:val="111111"/>
          <w:sz w:val="28"/>
          <w:szCs w:val="28"/>
          <w:rtl w:val="true"/>
          <w:lang w:bidi="fa-IR"/>
        </w:rPr>
        <w:t>-</w:t>
      </w:r>
      <w:bookmarkStart w:id="219" w:name="pg5022_39180"/>
    </w:p>
    <w:p>
      <w:pPr>
        <w:pStyle w:val="BookText"/>
        <w:rPr/>
      </w:pPr>
      <w:bookmarkEnd w:id="219"/>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وهاتان الرکعتان هما الفریضة لیس یکره لک أن تصلیهما فی أی الساعات شئت، عندطلوع الشمس وعند غروبها، لاتؤخرها ساعة تطوف وتفرغ فصلهما</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این دو روایت مرتبط با وقت نماز طواف است که می‌تواند طایفه‌ی پنجم از روایات دالّ بر وجوب نماز طواف باشد علاوه بر طوایفی که حضرت آیة‌الله خویی ذکر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طریق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خلاف در مقام تبیین ادله‌ی وجوب نماز طواف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وطریقة الاحتیاط أیضاً تقتضیه، لأنّه اذا صلاّهما برئت ذمّته بیقین، وإذا لم‌یصلّهما فیه الخلاف</w:t>
      </w:r>
      <w:r>
        <w:rPr>
          <w:rFonts w:eastAsia="IRNazanin" w:cs="IRNazanin"/>
          <w:color w:val="111111"/>
          <w:sz w:val="28"/>
          <w:szCs w:val="28"/>
          <w:rtl w:val="true"/>
          <w:lang w:bidi="fa-IR"/>
        </w:rPr>
        <w:t>».</w:t>
      </w:r>
    </w:p>
    <w:p>
      <w:pPr>
        <w:pStyle w:val="Heading4"/>
        <w:numPr>
          <w:ilvl w:val="3"/>
          <w:numId w:val="1"/>
        </w:numPr>
        <w:rPr/>
      </w:pPr>
      <w:bookmarkStart w:id="220" w:name="__RefHeading___Toc596315_774463916"/>
      <w:bookmarkStart w:id="221" w:name="_Toc83"/>
      <w:bookmarkEnd w:id="220"/>
      <w:r>
        <w:rPr>
          <w:rtl w:val="true"/>
        </w:rPr>
        <w:t>مبحث چهارم</w:t>
      </w:r>
      <w:r>
        <w:rPr>
          <w:rtl w:val="true"/>
        </w:rPr>
        <w:t xml:space="preserve">: </w:t>
      </w:r>
      <w:r>
        <w:rPr>
          <w:rtl w:val="true"/>
        </w:rPr>
        <w:t>مکان نماز طواف</w:t>
      </w:r>
      <w:bookmarkEnd w:id="221"/>
    </w:p>
    <w:p>
      <w:pPr>
        <w:pStyle w:val="BookText"/>
        <w:rPr/>
      </w:pPr>
      <w:r>
        <w:rPr>
          <w:rFonts w:ascii="IRNazanin" w:hAnsi="IRNazanin" w:eastAsia="IRNazanin"/>
          <w:color w:val="111111"/>
          <w:sz w:val="28"/>
          <w:sz w:val="28"/>
          <w:szCs w:val="28"/>
          <w:rtl w:val="true"/>
          <w:lang w:bidi="fa-IR"/>
        </w:rPr>
        <w:t>ظهور آیه‌ی کریمه به روشنی مبین آن است که مقام ابراهیم باید مصلاّی نماز طواف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معهذا در این زمینه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مهذّب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المنذر أجمع العلماء علی أنّ رکعتی الطواف تصحان حیث صلاهما إلا مالکاً فإنّه کره فعلهما فی الحجر وقال الجمهور یجوز فعلها فی الحجر کغیره وقال مالک إذا صلاهما فی الحجر أعاد الطواف والسعی إن کان بمکة فإن لم یصلهما حتی رجع إلی بلاده أراق دماً ولا إعادة علیه قال ابن المنذر لاحجة لمالک علی هذا لأنّه إن کانت صحیحة فلا إعادة سواء کان بمکة أو غیرها وإن کانت باطلة فینبغی أن یجب إعادتها وإن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وجوب الدم فلا أعلمه یجب فی شیءٍ من أبواب الصلاة</w:t>
      </w:r>
      <w:r>
        <w:rPr>
          <w:rFonts w:eastAsia="IRNazanin" w:cs="IRNazanin"/>
          <w:color w:val="111111"/>
          <w:sz w:val="28"/>
          <w:szCs w:val="28"/>
          <w:rtl w:val="true"/>
          <w:lang w:bidi="fa-IR"/>
        </w:rPr>
        <w:t>.</w:t>
      </w:r>
      <w:r>
        <w:rPr>
          <w:rStyle w:val="FootnoteAnchor"/>
          <w:rtl w:val="true"/>
        </w:rPr>
        <w:footnoteReference w:id="31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جواب این مطلب که با توجه به ظهور آیه‌ی کریمه و سنت نبوی چرا مقام</w:t>
      </w:r>
    </w:p>
    <w:p>
      <w:pPr>
        <w:pStyle w:val="BookText"/>
        <w:rPr/>
      </w:pPr>
      <w:r>
        <w:rPr>
          <w:rFonts w:ascii="IRNazanin" w:hAnsi="IRNazanin" w:eastAsia="IRNazanin"/>
          <w:color w:val="111111"/>
          <w:sz w:val="28"/>
          <w:sz w:val="28"/>
          <w:szCs w:val="28"/>
          <w:rtl w:val="true"/>
          <w:lang w:bidi="fa-IR"/>
        </w:rPr>
        <w:t xml:space="preserve">ابراهیم را شرط نمی‌دانند به عمل عمر استدلال می‌کند که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یا به روایتی از بخاری که جناب امّ‌سلمه طواف را بر شتر انجام داد و نماز طواف نخواند و خارج شد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عبارتش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لاتشترطون وقوعها خلف المقام بل تجوز فی جمیع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الآیة الأمر بصلاة هناک وقامت الدلائل السابقة علی أنّها یجوز فعلها فی غیر المقام والله أعلم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او در این کلام به ظهور آیه اعتراف کرده، ولی ادّعای ادلّه‌ای می‌کند که از ظهور آیه صرف‌نظر کنیم، و دو دلیل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می‌کنند که نماز طواف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Style w:val="FootnoteAnchor"/>
          <w:rtl w:val="true"/>
        </w:rPr>
        <w:footnoteReference w:id="314"/>
      </w:r>
      <w:r>
        <w:rPr>
          <w:rFonts w:ascii="IRNazanin" w:hAnsi="IRNazanin" w:eastAsia="IRNazanin"/>
          <w:color w:val="111111"/>
          <w:sz w:val="28"/>
          <w:sz w:val="28"/>
          <w:szCs w:val="28"/>
          <w:rtl w:val="true"/>
          <w:lang w:bidi="fa-IR"/>
        </w:rPr>
        <w:t>و یا اینکه از او نقل می‌کنند که نماز طواف را خارج از حرم خوانده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در مذهب حقّه‌ی ما قول و فعل عمر حجیت ندارد و آنچه حجّت است قول و فعل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این گذشته کاشانی حنفی در بدایع الصنایع به عمر نسبت می‌دهد که نماز طواف را فراموش کرد و آن را در ذی طوی قضا کرد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گرچه دلیل و مؤیدی برای این ادعای خود ارائه نمی‌دهد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جناب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با صرف‌نظر از مباحث سندی باید گفت که دلالت بر این ندارد که جایز است نماز طواف واجب را در غیر مقام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احتمال دارد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را امر کرده باشند که طواف مستحب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طواف استحبابی، مستحب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روایت امّ‌سلمه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عروة عن أم‌سلمة رضی الله عنها زوج النبی وصلّی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وهو بمکة وأراد الخروج ولم تَکنْ امّ‌سلمه طافَتْ بالبیت وأرادت الخروج فقال لها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أقیمت صلاة الصُبح فطوفی علی بعیرک والناس 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 ذلک فَلَمْ تُصَلِّ حتّی خَرَجَتْ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 به احتمال معتنا به این طواف، طواف وداع بوده به نظر علمای مذهب حقه‌ی امامیه این طواف مستحب است</w:t>
      </w:r>
      <w:r>
        <w:rPr>
          <w:rStyle w:val="FootnoteAnchor"/>
          <w:rtl w:val="true"/>
        </w:rPr>
        <w:footnoteReference w:id="319"/>
      </w:r>
      <w:r>
        <w:rPr>
          <w:rFonts w:ascii="IRNazanin" w:hAnsi="IRNazanin" w:eastAsia="IRNazanin"/>
          <w:color w:val="111111"/>
          <w:sz w:val="28"/>
          <w:sz w:val="28"/>
          <w:szCs w:val="28"/>
          <w:rtl w:val="true"/>
          <w:lang w:bidi="fa-IR"/>
        </w:rPr>
        <w:t xml:space="preserve">، و همچنین در بین اهل سنت نیز قائل به استحباب دارد؛ چه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مالک وداود وابن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سنة، لایجب بترکه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الأحناف والحنابلة، وروایة عن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واجب، یلزمُ بترکه دم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بنابر نظر مشهور علمای حقه‌ی امامیه ترک عمدی نماز طواف مستحب جایز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بدین جهت فعل ام‌سلمه منافاتی با حکم در نزد مذهب حقه‌ی امامیه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از عبارت ابن‌قدامه‌ی حنبلی استفاده می‌شود اینکه هرجا این نماز را بخواند کافی است</w:t>
      </w:r>
      <w:r>
        <w:rPr>
          <w:rStyle w:val="FootnoteAnchor"/>
          <w:rtl w:val="true"/>
        </w:rPr>
        <w:footnoteReference w:id="322"/>
      </w:r>
      <w:r>
        <w:rPr>
          <w:rFonts w:ascii="IRNazanin" w:hAnsi="IRNazanin" w:eastAsia="IRNazanin"/>
          <w:color w:val="111111"/>
          <w:sz w:val="28"/>
          <w:sz w:val="28"/>
          <w:szCs w:val="28"/>
          <w:rtl w:val="true"/>
          <w:lang w:bidi="fa-IR"/>
        </w:rPr>
        <w:t>، گرچه مستحب است پشت مقام ابراهیم بخواند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علی 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حنفی‌ها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ویستحب أدائهما خلف المقام ثم فی الکعبة، ثم فی الحجر تحت المیزاب، ثم کل ما یقرب من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bookmarkStart w:id="222" w:name="pg5022_39183"/>
    </w:p>
    <w:p>
      <w:pPr>
        <w:pStyle w:val="BookText"/>
        <w:rPr/>
      </w:pPr>
      <w:bookmarkEnd w:id="222"/>
      <w:r>
        <w:rPr>
          <w:rFonts w:ascii="IRNazanin" w:hAnsi="IRNazanin" w:eastAsia="IRNazanin"/>
          <w:color w:val="111111"/>
          <w:sz w:val="28"/>
          <w:sz w:val="28"/>
          <w:szCs w:val="28"/>
          <w:rtl w:val="true"/>
          <w:lang w:bidi="fa-IR"/>
        </w:rPr>
        <w:t>إلی البیت، ثم المسجد، ثم الحرم، فإن صلاهما خارج الحرم أساء</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باتوجه به روایت بخاری که عمر نمازش را خارج از حرم خوانده، باید به فکر چاره باشند؛ چه اینکه بخاری در عنوان باب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صلّی رکعتی الطواف خارجاً من المسجد وصلّی عمر خارجاً من الحرم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همچنین عبدالرحمن جزیری از قول مالک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آن دو رکعت پشت مقام به جا آورده شود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و نووی در شرح مهذّب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نماز طواف را در حِجر بد می‌داند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نووی در شرح مهذّب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یستحب أن یصلّیهما خلف المقام فإن لم یفعل ففی الحجر تحت المیزاب وإلاّ ففی المسجد وإلاّ ففی الحرم فإن صلاّهما خارج الحرم فی وطنه أجزأته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علاّمه حلّی با اشاره به کلام فوق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w:t>
      </w:r>
      <w:r>
        <w:rPr>
          <w:rStyle w:val="FootnoteAnchor"/>
          <w:rtl w:val="true"/>
        </w:rPr>
        <w:footnoteReference w:id="329"/>
      </w:r>
      <w:r>
        <w:rPr>
          <w:rFonts w:ascii="IRNazanin" w:hAnsi="IRNazanin" w:eastAsia="IRNazanin"/>
          <w:color w:val="111111"/>
          <w:sz w:val="28"/>
          <w:sz w:val="28"/>
          <w:szCs w:val="28"/>
          <w:rtl w:val="true"/>
          <w:lang w:bidi="fa-IR"/>
        </w:rPr>
        <w:t>یبطله</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باطل می‌کند این کلام را</w:t>
      </w:r>
      <w:r>
        <w:rPr>
          <w:rFonts w:eastAsia="IRNazanin" w:cs="IRNazanin"/>
          <w:color w:val="111111"/>
          <w:sz w:val="28"/>
          <w:szCs w:val="28"/>
          <w:rtl w:val="true"/>
          <w:lang w:bidi="fa-IR"/>
        </w:rPr>
        <w:t>.</w:t>
      </w:r>
    </w:p>
    <w:p>
      <w:pPr>
        <w:pStyle w:val="Heading4"/>
        <w:numPr>
          <w:ilvl w:val="3"/>
          <w:numId w:val="1"/>
        </w:numPr>
        <w:rPr/>
      </w:pPr>
      <w:bookmarkStart w:id="223" w:name="__RefHeading___Toc596317_774463916"/>
      <w:bookmarkStart w:id="224" w:name="_Toc84"/>
      <w:bookmarkEnd w:id="223"/>
      <w:r>
        <w:rPr>
          <w:rtl w:val="true"/>
        </w:rPr>
        <w:t>مبحث پنجم</w:t>
      </w:r>
      <w:r>
        <w:rPr>
          <w:rtl w:val="true"/>
        </w:rPr>
        <w:t xml:space="preserve">: </w:t>
      </w:r>
      <w:r>
        <w:rPr>
          <w:rtl w:val="true"/>
        </w:rPr>
        <w:t>زمان نماز طواف</w:t>
      </w:r>
      <w:bookmarkEnd w:id="224"/>
    </w:p>
    <w:p>
      <w:pPr>
        <w:pStyle w:val="BookText"/>
        <w:rPr/>
      </w:pPr>
      <w:r>
        <w:rPr>
          <w:rFonts w:ascii="IRNazanin" w:hAnsi="IRNazanin" w:eastAsia="IRNazanin"/>
          <w:color w:val="111111"/>
          <w:sz w:val="28"/>
          <w:sz w:val="28"/>
          <w:szCs w:val="28"/>
          <w:rtl w:val="true"/>
          <w:lang w:bidi="fa-IR"/>
        </w:rPr>
        <w:t>ماردینی در الجوهر النقی که همراه با سنن بیهقی چاپ شده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الثوری وأبوحنیفه وأصحابه الطواف بعد الصبح والعصر فان فعل قالوا لایرکع حتی تطلع الشمس أو تغرب</w:t>
      </w:r>
      <w:r>
        <w:rPr>
          <w:rFonts w:eastAsia="IRNazanin" w:cs="IRNazanin"/>
          <w:color w:val="111111"/>
          <w:sz w:val="28"/>
          <w:szCs w:val="28"/>
          <w:rtl w:val="true"/>
          <w:lang w:bidi="fa-IR"/>
        </w:rPr>
        <w:t>».</w:t>
      </w:r>
      <w:r>
        <w:rPr>
          <w:rStyle w:val="FootnoteAnchor"/>
          <w:rtl w:val="true"/>
        </w:rPr>
        <w:footnoteReference w:id="33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مالک در مُوَطَّأ روایتی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حُمید بن عبدالرحمن بن عوف أن عبدالرحمن ابن عبدالقاری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طاف بالبیت مع عمر بن الخطّاب بعد صلاة</w:t>
      </w:r>
    </w:p>
    <w:p>
      <w:pPr>
        <w:pStyle w:val="BookText"/>
        <w:rPr/>
      </w:pPr>
      <w:r>
        <w:rPr>
          <w:rFonts w:ascii="Amiri" w:hAnsi="Amiri" w:eastAsia="Amiri" w:cs="Amiri"/>
          <w:color w:val="111111"/>
          <w:sz w:val="28"/>
          <w:sz w:val="28"/>
          <w:szCs w:val="28"/>
          <w:rtl w:val="true"/>
          <w:lang w:bidi="ar-SA"/>
        </w:rPr>
        <w:t>الصبح فلمّا قضیعمر طوافه نظر فلم یر الشمس طَلَعَتْ فَرَکبَ حتی أناخ بذی طوی فصلّی رکعتین سنة الطواف</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و زرقانی در شرح توضیح اینکه چرا عمر نماز طواف را به تأخیر انداخته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صلاة رکعتی الطواف لأنّه کان لایری النفل بعد الصبح مطلقاً حتی تطلع الشمس</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همچنین ماردینی از معاذ بن عفراء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طاف بعد العصر أو الصبح فلم یصل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بعد الغداة حتی تطلع الشمس ولابعد العصر حتی تغرب</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ولکن بیهقی در سنن خود نقل می‌کند که ابن‌عباس دو رکعت نماز طواف را بعد از عصر بجا آورد و از ابن عمر و حسن و حسین و أبی‌درداء رضی الله عنه نقل می‌کند که ابن عمر نماز طواف را بعد از نماز صبح خوانده و بقیه نماز طواف را بعد از نماز عصر خوانده‌اند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همچنین روایتی نقل می‌کند از جبیر بن مطعم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عبدمناف لاتمنعوا أحداً طاف بهذا البیت وصلّی أی ساعة شاء من لیل ونهار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در فقه السنة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وتؤدیان فی جمیع الأوقات، حتی أوقات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جبیر بن مطعم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وأبو داود، والترمذی،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الشافعی، وأحمد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ابن رشد سه قول در مسأله طرح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اجازه‌ی طواف بعد از صبح و عصر؛</w:t>
      </w:r>
    </w:p>
    <w:p>
      <w:pPr>
        <w:pStyle w:val="BookText"/>
        <w:rPr/>
      </w:pPr>
      <w:r>
        <w:rPr>
          <w:rFonts w:ascii="IRNazanin" w:hAnsi="IRNazanin" w:eastAsia="IRNazanin"/>
          <w:color w:val="111111"/>
          <w:sz w:val="28"/>
          <w:sz w:val="28"/>
          <w:szCs w:val="28"/>
          <w:rtl w:val="true"/>
          <w:lang w:bidi="fa-IR"/>
        </w:rPr>
        <w:t>کراهت طواف بعد از صبح و عصر و منع آن در هنگام طلوع وغروب؛</w:t>
      </w:r>
    </w:p>
    <w:p>
      <w:pPr>
        <w:pStyle w:val="BookText"/>
        <w:rPr/>
      </w:pPr>
      <w:r>
        <w:rPr>
          <w:rFonts w:ascii="IRNazanin" w:hAnsi="IRNazanin" w:eastAsia="IRNazanin"/>
          <w:color w:val="111111"/>
          <w:sz w:val="28"/>
          <w:sz w:val="28"/>
          <w:szCs w:val="28"/>
          <w:rtl w:val="true"/>
          <w:lang w:bidi="fa-IR"/>
        </w:rPr>
        <w:t>اباحه‌ی آن در تمام اوقات؛</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وأصول أدلتهم راجعة إلی منع الصلاة فی هذه الأوقات أو إباحتها، أما وقت الطلوع والغروب فالآثار متفقة علی منع الصلاة فیها، والطواف هل هو ملحق بالصلاة فی ذلک الخلاف؟</w:t>
      </w:r>
    </w:p>
    <w:p>
      <w:pPr>
        <w:pStyle w:val="BookText"/>
        <w:rPr/>
      </w:pPr>
      <w:r>
        <w:rPr>
          <w:rFonts w:ascii="IRNazanin" w:hAnsi="IRNazanin" w:eastAsia="IRNazanin"/>
          <w:color w:val="111111"/>
          <w:sz w:val="28"/>
          <w:sz w:val="28"/>
          <w:szCs w:val="28"/>
          <w:rtl w:val="true"/>
          <w:lang w:bidi="fa-IR"/>
        </w:rPr>
        <w:t xml:space="preserve">ومما احتجت به الشافعیة حدیث جبیر بن مطعم انّ النبی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عبدمناف أو یا بنی عبدالمطلب إن ولیتم هذا الأمر شیئاً فلا تمنعوا أحداً طاف بهذا البیت أن یصلّی فی أی ساعة شاء من لیل أو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الشافعی وغیره عن ابن‌عیینه بسنده إلی جبیر بن مطعم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نهایت چیزی که ابن رشد در این کلام اثبات می‌کند اینکه نماز طواف عند الطلوع و الغروب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بزرگوار در تذکره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طریق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فرغت من طوافک فأت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رکعتین، واجعله أمامک، واقرأ فیهما سورة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تشهّد واحمد الله وأثن علیه وصلّ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وسله أن یتقبّل منک، وهاتان الرکعتان هما الفریضة لیس یکره أن تصلّیهما أنّی الساعات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وعند غروبها، ولاتؤخّرها ساعة تطوف وتفرغ فصلّهما</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روایت دیگری که در وسائل الشیعه آمده متذکر می‌شویم که از کافی شریف نقل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 عن أبیه، عن ابن أبی‌عمیر،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یطوف الطواف الواجب بعد العصر، أیصلّی</w:t>
      </w:r>
      <w:bookmarkStart w:id="225" w:name="pg5022_39186"/>
    </w:p>
    <w:p>
      <w:pPr>
        <w:pStyle w:val="BookText"/>
        <w:rPr/>
      </w:pPr>
      <w:bookmarkEnd w:id="225"/>
      <w:r>
        <w:rPr>
          <w:rFonts w:ascii="IRNazanin" w:hAnsi="IRNazanin" w:eastAsia="IRNazanin"/>
          <w:color w:val="111111"/>
          <w:sz w:val="28"/>
          <w:sz w:val="28"/>
          <w:szCs w:val="28"/>
          <w:rtl w:val="true"/>
          <w:lang w:bidi="fa-IR"/>
        </w:rPr>
        <w:t>الرکعتین حین یفرغ من طوافة؟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بلغک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لاتمنعوا الناس من الصلاة بعد العصر فتمنعوهم من الطواف</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در روایت دیگر نماز طواف واجب بعد از عصر و بعد از صبح را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226" w:name="__RefHeading___Toc596319_774463916"/>
      <w:bookmarkStart w:id="227" w:name="_Toc85"/>
      <w:bookmarkEnd w:id="226"/>
      <w:r>
        <w:rPr>
          <w:rtl w:val="true"/>
        </w:rPr>
        <w:t>مبحث ششم</w:t>
      </w:r>
      <w:r>
        <w:rPr>
          <w:rtl w:val="true"/>
        </w:rPr>
        <w:t xml:space="preserve">: </w:t>
      </w:r>
      <w:r>
        <w:rPr>
          <w:rtl w:val="true"/>
        </w:rPr>
        <w:t>اجزاء نمازهای دیگر از نماز طواف</w:t>
      </w:r>
      <w:bookmarkEnd w:id="227"/>
    </w:p>
    <w:p>
      <w:pPr>
        <w:pStyle w:val="BookText"/>
        <w:rPr/>
      </w:pPr>
      <w:r>
        <w:rPr>
          <w:rFonts w:ascii="IRNazanin" w:hAnsi="IRNazanin" w:eastAsia="IRNazanin"/>
          <w:color w:val="111111"/>
          <w:sz w:val="28"/>
          <w:sz w:val="28"/>
          <w:szCs w:val="28"/>
          <w:rtl w:val="true"/>
          <w:lang w:bidi="fa-IR"/>
        </w:rPr>
        <w:t>نووی شافعی در مهذب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 إذا قلنا رکعتا الطواف واجبتان لم تسقط بفعل فریضة ولاغیرها کما لاتسقط صلاة الظهر بفعل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قلنا هما سنة فصلّی فریضة بعد الطواف أجزأه عنهما کتحیة المسجد وهکذا نص علیه الشافعی فی القدیم وحکاه عن ابن عمر ولم یذکر خلافه وصرح به جماهیر الأصحاب</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در چند صفحه بعد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الأصحّ عندنا أن رکعتی الطواف سنة وفی قول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فریضة عقب الطواف أجزأته عن صلاة الطواف إن قلنا هی سنة وإلا فلا وممن قال یجزئه عطاء وجابر بن زید والحسن البصری وسعید بن جبیر وعبدالرحمن بن الأسود وإسحق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المنذر ورویناه عن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أظنه یثبت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أرجو أنْ یجزئه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الزهری ومالک وأبوحنیفه وأبوثور وابن المنذر لایجزئه</w:t>
      </w:r>
      <w:r>
        <w:rPr>
          <w:rFonts w:eastAsia="IRNazanin" w:cs="IRNazanin"/>
          <w:color w:val="111111"/>
          <w:sz w:val="28"/>
          <w:szCs w:val="28"/>
          <w:rtl w:val="true"/>
          <w:lang w:bidi="fa-IR"/>
        </w:rPr>
        <w:t>».</w:t>
      </w:r>
      <w:r>
        <w:rPr>
          <w:rStyle w:val="FootnoteAnchor"/>
          <w:rtl w:val="true"/>
        </w:rPr>
        <w:footnoteReference w:id="3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قدامه‌ی حنبلی نیز در المغنی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صلّی المکتوبة أجزأته عن رکعتی الطواف وروی نحو ذلک عن ابن‌عباس، وعطاء وجابر بن زید والحسن، وسعید بن جبیر، وإسحق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یصلّی رکعتی الطواف بعد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أبوبکر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أقْیس، وبه قال الزهری، ومالک، وأصحاب الرأی لأنّه سنّة فلم‌تُجْزِ عنها المکتوبة، کرکعتی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رکعتان شُرّعتا للنسک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فأجزأت عنهما المکتوبة، کرکعتی الإحرام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همچنین در کتاب الحج و العمرة فی الفقه الإسلامی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صلّی الفریضة بعد الطواف أو نافلة اخری أجزأته عن رکعتی الطواف عند الشافعیة والحنابلة</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بعد کلامی از قلیوبی شافعی نقل می‌کند مبنی بر اینکه یک نماز طواف می‌تواند از چند نماز طواف مجزی باشد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شافعیه و مشهور از مذهب احمد نسبت داده اجزاء فریضه را به خلاف مالک و أحناف</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ولکن علاّمه حلّی در تذکره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ولاتجزئ الفریضة عن هاتین الرکعتین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همچنین علاّمه کلام دیگری نیز دارند که از آن استفاده می‌شود عدم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صلّی المکتوبة بعد الطواف، لم‌تجزئه عن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الزهری ومالک وأصحاب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فریضة، فلا یجزی غیرها عنها کغیرها من الفرائض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وطواف النافلة سنة، فلایجزئ الفریضة عنه، کرکعتی الفجر</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در جواب ابن قدامه که قیاس کرده بود مورد را به نماز احرام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فی الإحرام بدل عن الإحرام عقیب الفرضیة، بخلاف صورة النزاع</w:t>
      </w:r>
      <w:r>
        <w:rPr>
          <w:rFonts w:eastAsia="IRNazanin" w:cs="IRNazanin"/>
          <w:color w:val="111111"/>
          <w:sz w:val="28"/>
          <w:szCs w:val="28"/>
          <w:rtl w:val="true"/>
          <w:lang w:bidi="fa-IR"/>
        </w:rPr>
        <w:t>».</w:t>
      </w:r>
      <w:r>
        <w:rPr>
          <w:rStyle w:val="FootnoteAnchor"/>
          <w:rtl w:val="true"/>
        </w:rPr>
        <w:footnoteReference w:id="35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در این باره می‌توان گفت اینکه اصل عدم اجزاء است مگر آنکه</w:t>
      </w:r>
      <w:bookmarkStart w:id="228" w:name="pg5022_39188"/>
    </w:p>
    <w:p>
      <w:pPr>
        <w:pStyle w:val="BookText"/>
        <w:rPr/>
      </w:pPr>
      <w:bookmarkEnd w:id="228"/>
      <w:r>
        <w:rPr>
          <w:rFonts w:ascii="IRNazanin" w:hAnsi="IRNazanin" w:eastAsia="IRNazanin"/>
          <w:color w:val="111111"/>
          <w:sz w:val="28"/>
          <w:sz w:val="28"/>
          <w:szCs w:val="28"/>
          <w:rtl w:val="true"/>
          <w:lang w:bidi="fa-IR"/>
        </w:rPr>
        <w:t>به دلیل معتبری اجزاء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متتبعی مانند علاّمه حلّی ظاهراً به چنین دلیلی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ابن‌قدامه قیاس کرده به نماز احرام؛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حجّت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احرام دلیل داریم که مرحوم علاّمه در منتهی المطلب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عن معاویة بن عمّار،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إحرام، إلاّ فی دبر صلاة مکتوبة أو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دلالت دارد بر اینکه نماز فریضه و نافله هر دو مجزی است برای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دلیلی در مورد نماز طواف ظاهراً وجود ندارد</w:t>
      </w:r>
      <w:r>
        <w:rPr>
          <w:rFonts w:eastAsia="IRNazanin" w:cs="IRNazanin"/>
          <w:color w:val="111111"/>
          <w:sz w:val="28"/>
          <w:szCs w:val="28"/>
          <w:rtl w:val="true"/>
          <w:lang w:bidi="fa-IR"/>
        </w:rPr>
        <w:t>.</w:t>
      </w:r>
    </w:p>
    <w:p>
      <w:pPr>
        <w:pStyle w:val="Heading4"/>
        <w:numPr>
          <w:ilvl w:val="3"/>
          <w:numId w:val="1"/>
        </w:numPr>
        <w:rPr/>
      </w:pPr>
      <w:bookmarkStart w:id="229" w:name="__RefHeading___Toc596321_774463916"/>
      <w:bookmarkStart w:id="230" w:name="_Toc86"/>
      <w:bookmarkEnd w:id="229"/>
      <w:r>
        <w:rPr>
          <w:rtl w:val="true"/>
        </w:rPr>
        <w:t>مبحث هفتم</w:t>
      </w:r>
      <w:r>
        <w:rPr>
          <w:rtl w:val="true"/>
        </w:rPr>
        <w:t xml:space="preserve">: </w:t>
      </w:r>
      <w:r>
        <w:rPr>
          <w:rtl w:val="true"/>
        </w:rPr>
        <w:t>نشسته خواندن نماز طواف</w:t>
      </w:r>
      <w:bookmarkEnd w:id="230"/>
    </w:p>
    <w:p>
      <w:pPr>
        <w:pStyle w:val="BookText"/>
        <w:rPr/>
      </w:pPr>
      <w:r>
        <w:rPr>
          <w:rFonts w:ascii="IRNazanin" w:hAnsi="IRNazanin" w:eastAsia="IRNazanin"/>
          <w:color w:val="111111"/>
          <w:sz w:val="28"/>
          <w:sz w:val="28"/>
          <w:szCs w:val="28"/>
          <w:rtl w:val="true"/>
          <w:lang w:bidi="fa-IR"/>
        </w:rPr>
        <w:t>نووی شافعی در شرح مهذّب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قلنا صلاة الطواف سنة جاز فعلها قاعداً مع القدرة علی القیام کسائر النوافل وإن قلنا واجبة فهل یجوز فعلها قاعداً مع القدرة علی القیام؟ فیه وجهان حکاهما الصیمری وصاحبه الماوردی فی الحاوی وصاحب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کسائر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کما یجوز الطواف راکباً ومحمولاً مع القدرة علی المشی والصلاة تابعة للطواف</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به هر حال ظاهراً زیر بنای قول به جواز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طواف، قول به استحباب این نماز است، و این قول در نزد فقهای امامیه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مطلب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راکباً و محمولاً صحیح است، پس نماز طواف جالساً صحیح است؛ قیاس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هر چه در زمینه‌ی احکام و مخصوصاً عبارات گفته می‌شود، احتیاج به دلیل معتبر و بیان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آنچه می‌توان گفت اینکه روایات مطلقه‌ای داریم مبنی بر اشتراط قیام در نماز؛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ابن‌محبوب، عن أبی‌حمزة،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یصلّی قائماً والمریض یصلّی جالساً، وعلی جنوبهم الذی یکون أضعف من المریض الذی یصلی جالساً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محمد بن علی بن الحسین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 منتصباً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لم‌یقم صلبه فلاصلاة له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در مقابل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مراجعه‌ی به وسائل الشیعة أبواب القیام</w:t>
      </w:r>
      <w:r>
        <w:rPr>
          <w:rStyle w:val="FootnoteAnchor"/>
          <w:rtl w:val="true"/>
        </w:rPr>
        <w:footnoteReference w:id="355"/>
      </w:r>
      <w:r>
        <w:rPr>
          <w:rFonts w:ascii="IRNazanin" w:hAnsi="IRNazanin" w:eastAsia="IRNazanin"/>
          <w:color w:val="111111"/>
          <w:sz w:val="28"/>
          <w:sz w:val="28"/>
          <w:szCs w:val="28"/>
          <w:rtl w:val="true"/>
          <w:lang w:bidi="fa-IR"/>
        </w:rPr>
        <w:t>ومراجعه‌ی به أبواب مربوط به نماز طواف</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ومقیدی یافت نشد، بلکه روایت خاصه‌ای هست درخصوص نماز طواف که بیان می‌دارد نشسته خواندن نماز طواف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علی بن نعمان، عن یحیی الأزرق، عن أبی‌الحسن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طفت أربع أسابیع وأعییت، أفاُصلّی رکعاتها وأنا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یصلّی الرجل صلاة اللیل إذا أعیی أو وجد فترة وهو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یستقیم أن تطوف وأنت جالس؟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فتصلهما وأنت قائم</w:t>
      </w:r>
      <w:r>
        <w:rPr>
          <w:rFonts w:eastAsia="IRNazanin" w:cs="IRNazanin"/>
          <w:color w:val="111111"/>
          <w:sz w:val="28"/>
          <w:szCs w:val="28"/>
          <w:rtl w:val="true"/>
          <w:lang w:bidi="fa-IR"/>
        </w:rPr>
        <w:t>.</w:t>
      </w:r>
      <w:r>
        <w:rPr>
          <w:rStyle w:val="FootnoteAnchor"/>
          <w:rtl w:val="true"/>
        </w:rPr>
        <w:footnoteReference w:id="35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روایت را مربوط به طواف مستحب دانسته‌اند و در عنوان باب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حکم صلاة الطواف المندوب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bookmarkStart w:id="231" w:name="pg5022_39190"/>
    </w:p>
    <w:p>
      <w:pPr>
        <w:pStyle w:val="BookText"/>
        <w:rPr/>
      </w:pPr>
      <w:bookmarkEnd w:id="231"/>
      <w:r>
        <w:rPr>
          <w:rFonts w:ascii="IRNazanin" w:hAnsi="IRNazanin" w:eastAsia="IRNazanin"/>
          <w:color w:val="111111"/>
          <w:sz w:val="28"/>
          <w:sz w:val="28"/>
          <w:szCs w:val="28"/>
          <w:rtl w:val="true"/>
          <w:lang w:bidi="fa-IR"/>
        </w:rPr>
        <w:t xml:space="preserve">چه روایت مربوط به طواف مفروض باشد و چه مربوط به طواف 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ایستاده خواندن نماز طواف از روایت قابل استفاده است، و در صورتی که مربوط به طواف مستحب باشد به طریق اولی دلالت بر این مطلب دارد؛ زیرا در صورتی که در نماز طواف مندوب قیام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مستحبات نوعا مبنا بر تسامح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در نماز طواف واجب قیام لازم است</w:t>
      </w:r>
      <w:r>
        <w:rPr>
          <w:rFonts w:eastAsia="IRNazanin" w:cs="IRNazanin"/>
          <w:color w:val="111111"/>
          <w:sz w:val="28"/>
          <w:szCs w:val="28"/>
          <w:rtl w:val="true"/>
          <w:lang w:bidi="fa-IR"/>
        </w:rPr>
        <w:t>.</w:t>
      </w:r>
    </w:p>
    <w:p>
      <w:pPr>
        <w:pStyle w:val="Heading4"/>
        <w:numPr>
          <w:ilvl w:val="3"/>
          <w:numId w:val="1"/>
        </w:numPr>
        <w:rPr/>
      </w:pPr>
      <w:bookmarkStart w:id="232" w:name="__RefHeading___Toc596323_774463916"/>
      <w:bookmarkStart w:id="233" w:name="_Toc87"/>
      <w:bookmarkEnd w:id="232"/>
      <w:r>
        <w:rPr>
          <w:rtl w:val="true"/>
        </w:rPr>
        <w:t>مبحث هشتم</w:t>
      </w:r>
      <w:r>
        <w:rPr>
          <w:rtl w:val="true"/>
        </w:rPr>
        <w:t xml:space="preserve">: </w:t>
      </w:r>
      <w:r>
        <w:rPr>
          <w:rtl w:val="true"/>
        </w:rPr>
        <w:t>محاذات مرد و زن در نماز طواف</w:t>
      </w:r>
      <w:bookmarkEnd w:id="233"/>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الولید، عن الصفّار، عن العباس بن معروف، عن علی بن مهزیار، عن فضالة، عن أبان، عن الفضیل، 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مکه بکة لأنّه تبک فیها الرجال والنساء، والمرأة تصلّی بین یدیک وعن یمینک وعن یسارک ومعک ولا بأس بذلک، وإنّما یکره فی سائر البلدان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خوئی در المستند این روایت را صحیحه توصیف نموده‌اند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در مناسک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زن و مرد هنگام نماز طواف به صحت نماز ضرر نمی‌زند</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همین نظر مشهور بین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نظر آیة‌الله سید موسی شبیری زنجانی در این باره چنین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احکام مسجدالحرام و اطراف نزدیک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تراکم نمازگزاران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بانوان می‌توانند در کنار مردان، بلکه جلوتر از آنها نماز بخوانند و این امر کراهت نیز ندارد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bookmarkStart w:id="234" w:name="pg5022_39191"/>
    </w:p>
    <w:p>
      <w:pPr>
        <w:pStyle w:val="Heading3"/>
        <w:numPr>
          <w:ilvl w:val="2"/>
          <w:numId w:val="1"/>
        </w:numPr>
        <w:rPr/>
      </w:pPr>
      <w:bookmarkStart w:id="235" w:name="__RefHeading___Toc596325_774463916"/>
      <w:bookmarkStart w:id="236" w:name="_Toc88"/>
      <w:bookmarkEnd w:id="234"/>
      <w:bookmarkEnd w:id="235"/>
      <w:r>
        <w:rPr>
          <w:rtl w:val="true"/>
        </w:rPr>
        <w:t>خلاصه</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تمام فرق مسلمین نماز طواف سنت نبوی است و نماز طواف در مذهب حقّه‌ی امامیه از واجبات است، کما اینکه برخی دیگر از فرق نیز بر این عقیده‌اند از جمله حنفی‌ها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آن را مندوب می‌دانند از جمله حنبلی‌ها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ادله‌ای که بر وجوب نماز طواف اقامه شده آیه‌ی کریمه‌ی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و طوایفی از روایات است که تصریحاً و تلویحاً دلالت بر وجوب نماز طواف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نماز طواف به نظر مذهب حقّه‌ی امامیه نزد مقام ابراهیم و در بعضی روایات پشت 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آنچه به نظر می‌آید اینکه نماز طواف و اصل طواف در اوقات پنچ‌گانه‌ای که برای کراهت نماز نافله بر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نماز صبح و بعد نماز عصر و هنگام بلند شدن خورشید و هنگام طلوع و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نمی‌باشد، کما اینکه در اصل کراهت نماز نافله در اوقات مذکوره اشکال وجود دارد کما اینکه آیة‌الله سید محمّدکاظم طباطبایی در العروة الوثقی الوثقی و آیة‌الله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 فی شرح العروة الوثقی</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آنچه گذشت نشسته خواندن نماز طواف مع التمکن من القیام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إجزاء نمازهای دیگر از نماز طواف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إجزاء است و إجزاء احتیاج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رابطه‌ی با محاذات مرد و زن در نماز طواف هم مشهور بین متأخرین جواز و صحت نماز در این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منابع ومآخذ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سید هاشم بحرانی، قم، دارالتفسیر،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شیخ طوسی، نجف، مکتبة الامین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تسنیم، عبدالله جوادی آملی، قم،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مسعود بن عیاش، تهران، علمیه 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 سید عبدالله شبّر، بیروت،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تهران، دارالکتب الإسلامیه، چاپ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الجدول فی إعراب القرآن وصرفه وبیانه، محمود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زمخشری،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إعراب ألفاظ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مقدمه‌ی محمد سید طنطاوی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طبری،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واعرابه، زجاج، بیروت، 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سید محمدحسین طباطبایی، بیروت، المطبعة التجاریة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محمد بن یعقوب کلینی، 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محمد بن الحسن الحر العاملی، بیروت، مؤسسة آل البیت،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المتقین، محمدتقی مجلسی، قم، بنیاد فرهنگ اسلامی، 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و عمره در قرآن و حدیث، محمد محمدی ری‌شهری، قم، دارالحدیث،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محمد بن اسماعیل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حجاج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الجوهر النقی ماردینی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احمد بن الحسین بن علی البیهقی،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الزرقانی علی الموطّأ،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بحث‌هایی از فقه تطبیقی، مهدی پیشوایی و حسین گودرزی، نشر مشعر، 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علاّمه حلّی، مؤسسة آل‌البیت،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محمدحسن نجفی،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شیخ طوسی قم، جامعه‌ی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سرائر، ابن‌ادریس حلی، قم، جامعه‌ی مدرسین،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الصادق، سید محمدصادق حسینی روحانی، قم، مؤسسه‌ی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الشیعة، احمد نراقی، مشهد مقدس، مؤسسة آل‌البیت،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المستند فی شرح العروة الوثقی، سید ابوالقاسم خوئی،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بروجردی، قم، مؤسسة الخوئی الإسلامیة، الطبعة الرابعة،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المعتمد فی شرح المناسک، سید ابوالقاسم موسوی خوئی،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موسوی خلخالی، قم، مؤسسة الخوئی الاسلامیة، الطبعة الرابعة،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زائر، سید موسی شبیری زنجانی، نشر شهاب‌الدین،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مهذب الأحکام، سید عبدالأعلی سبزواری، قم، مؤسسة 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حج،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حواشی مراجع معظم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محمودی، تهران، نشر مشعر،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علاّمه حلّی، بنیاد پروهش‌های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حج در مذاهب پنج‌گانه، صدرالدین محلاتی شیرازی، تهران، شرکت سهامی،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صهبای حج، عبدالله جوادی آملی، قم، نشر اسراء،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ونهایة المقتصد، محمد بن أحمد بن رشد، قاهرة، مکتبة الکلیات الأزهریة و بیروت، دارالجیل،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المناسک علی المذاهب الأربعة، أحمد عبدالقادر معبی، جدّة، مکتبة الإرشاد، الطبعة الاولی،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بدایع الصنایع، ابوبکر بن مسعود کاشانی، دیار بکر 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والعمرة فی الفقه الاسلامی، نورالدین عتر، حلب، مکتبة العربیة،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السنة، سید سابق، بیروت، دارالکتاب العربی، الطبعة الثامنة،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علی المذاهب الاربعة، عبدالرحمن جزیری،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نووی،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والشرح الکبیر، ابنی‌قدامه، بیروت، دارالفکر،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المغنی فی فقه الحج والعمرة، سعید بن عبدالقادر باشنفر، بیروت، دار ابن‌حزم، چاپ دهم،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7" w:name="pg5022_39196"/>
    </w:p>
    <w:p>
      <w:pPr>
        <w:pStyle w:val="Heading2"/>
        <w:numPr>
          <w:ilvl w:val="1"/>
          <w:numId w:val="1"/>
        </w:numPr>
        <w:rPr/>
      </w:pPr>
      <w:bookmarkStart w:id="238" w:name="__RefHeading___Toc596327_774463916"/>
      <w:bookmarkStart w:id="239" w:name="_Toc89"/>
      <w:bookmarkEnd w:id="237"/>
      <w:bookmarkEnd w:id="238"/>
      <w:r>
        <w:rPr>
          <w:rtl w:val="true"/>
        </w:rPr>
        <w:t>قاعده ی لا ضرر و معامله به قصد فرار از دین</w:t>
      </w:r>
      <w:bookmarkEnd w:id="239"/>
    </w:p>
    <w:p>
      <w:pPr>
        <w:pStyle w:val="Heading3"/>
        <w:numPr>
          <w:ilvl w:val="2"/>
          <w:numId w:val="1"/>
        </w:numPr>
        <w:rPr/>
      </w:pPr>
      <w:bookmarkStart w:id="240" w:name="__RefHeading___Toc596329_774463916"/>
      <w:bookmarkStart w:id="241" w:name="_Toc90"/>
      <w:bookmarkEnd w:id="240"/>
      <w:r>
        <w:rPr>
          <w:rtl w:val="true"/>
        </w:rPr>
        <w:t>مقدمه</w:t>
      </w:r>
      <w:bookmarkEnd w:id="241"/>
    </w:p>
    <w:p>
      <w:pPr>
        <w:pStyle w:val="BookText"/>
        <w:rPr/>
      </w:pPr>
      <w:r>
        <w:rPr>
          <w:rFonts w:ascii="IRNazanin" w:hAnsi="IRNazanin" w:eastAsia="IRNazanin"/>
          <w:color w:val="111111"/>
          <w:sz w:val="28"/>
          <w:sz w:val="28"/>
          <w:szCs w:val="28"/>
          <w:rtl w:val="true"/>
          <w:lang w:bidi="fa-IR"/>
        </w:rPr>
        <w:t>اثر حاضر به بحث و بررسی در باره ی قاعده ی فقهی لاضرر و تطبیق آن بر معامله ی به قصد فرار از دین که نوعی معامله ی ضرری است می پردازد و با بررسی سندی و دلالی ادله ی قاعده و بیان نظریات امام خمینی و آیة الله سیستانی و برخی دیگر از بزرگان فقها در صدد است گستره ی قاعده و شمول آن نسبت به معامله ی به قصد فرار از دین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 تبیین دقیق معامله به قصد فرار از دین پرداخته در نهایت کلام برخی فقهای عظام را در باره ی حکم چنین معامله ای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لا ضرر یکی از قواعد مشهور و معروف در بین فقها است و کتب و رساله های متعددی درباره ی این قاعده و مقدار استفاده از آن و غایت اعتبار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و کتب امامیه به چند عبارت روایات مربوط به قاعده ی لا ضرر را بیان کرده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 ضرار 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 إضرار فی الإسلام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نظر سند برخی روایات این قاعده صحیحه و موثقه اند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بنا بر این در مجموع اطمینان حاصل می شود که این روایات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مورد این قاعده جریان سمرة بن جندب است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دکتر محقق داماد در کتاب خود چنین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حدیث در این مورد، مربوط به داستان سمرة بن جندب است که در ذیل 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به طرق گوناگون نقل شده و مشایخ ثلاثه که تدوین کنندگان کتب اربعه‌ی شیعه هستند نیز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بزرگوار که به محمدون ثلاثه مشهورند با اختلافات جزئی داستان سمره را در کتب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از ابن مسکان از زراره نقل می‌کند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در جوار خانه‌ی مردی از انصار، درخت خرمایی داشت که راه رسیدن به آن از داخل ملک آن مرد انصاری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برای سرکشی به آن درخت</w:t>
      </w:r>
    </w:p>
    <w:p>
      <w:pPr>
        <w:pStyle w:val="BookText"/>
        <w:rPr/>
      </w:pPr>
      <w:r>
        <w:rPr>
          <w:rFonts w:ascii="IRNazanin" w:hAnsi="IRNazanin" w:eastAsia="IRNazanin"/>
          <w:color w:val="111111"/>
          <w:sz w:val="28"/>
          <w:sz w:val="28"/>
          <w:szCs w:val="28"/>
          <w:rtl w:val="true"/>
          <w:lang w:bidi="fa-IR"/>
        </w:rPr>
        <w:t>و انجام امور آن بارها سر زده وارد ملک مرد انصاری می‌شد و بدین ترتیب باعث مزاحمت خانواده‌ی او می‌گردید تا این که عرصه بر صاحبخانه تنگ شد و به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اعلام و اطلاع وارد منزل من می‌شوی، در حالی که ممکن است اعضای خانواده‌ام در وضعیتی باشند که تو نباید آن‌ها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این، هنگام عبور اعلام کن و اجازه بخواه تا اهل خانه‌ام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خانه‌ی تو به سوی باغ خودم می‌روم و چون حق عبور دارم لزومی به اعلام و أخذ اجازه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انصاری مجبور شد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هنگام عبور، حضور خودت را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دست بردار و به ازای آن درخت دیگری با این اوصاف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درخت، ده درخت بگیر و دست از آن بردار و سمره باز هم قبول نکرد پس حضرت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درخت بردار و به جایش در بهشت یک درخت خرما به تو خواهم داد؛ اما آن ملعون این بار هم نپذیرفت تا این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 و لاضرر و لا ضِرار 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مرد ضرر زننده‌ای هستی، و به مؤمن کسی نباید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آن درخت را کندند و نزد سمره انداختند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این روایت با اندکی اختلاف به گونه‌ای دیگر نیز نقل شده است؛ مثلاً به</w:t>
      </w:r>
      <w:bookmarkStart w:id="242" w:name="pg5022_39199"/>
    </w:p>
    <w:p>
      <w:pPr>
        <w:pStyle w:val="BookText"/>
        <w:rPr/>
      </w:pPr>
      <w:bookmarkEnd w:id="242"/>
      <w:r>
        <w:rPr>
          <w:rFonts w:ascii="IRNazanin" w:hAnsi="IRNazanin" w:eastAsia="IRNazanin"/>
          <w:color w:val="111111"/>
          <w:sz w:val="28"/>
          <w:sz w:val="28"/>
          <w:szCs w:val="28"/>
          <w:rtl w:val="true"/>
          <w:lang w:bidi="fa-IR"/>
        </w:rPr>
        <w:t xml:space="preserve">این صورت که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انصاری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فاقلعها و ارم بها إلیه فَإنَّهُ لاضرر و لاضرار</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یعنی برو و آن را از جا بکن و به نزد او انداز، زیرا ضرر و ضراری وجود ندارد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243" w:name="__RefHeading___Toc596331_774463916"/>
      <w:bookmarkStart w:id="244" w:name="_Toc91"/>
      <w:bookmarkEnd w:id="243"/>
      <w:r>
        <w:rPr>
          <w:rtl w:val="true"/>
        </w:rPr>
        <w:t>تحریر محلّ بحث</w:t>
      </w:r>
      <w:bookmarkEnd w:id="24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معامله به قصد فرار از دین گاهی صوری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جدی و در صورتی که جدی باشدیا بعد از حکم به حجر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قبل از حکم به حجر و در صورت اخیر گاهی تضییع کننده ی حق دیان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تضییع کننده ی حق دیان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باطل است بخاطر فقدان قصد انشاء، و مادّه‌ی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معلوم شود که معامله با قصد فرار از دین بطور صوری انجام شده، آن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ای مسلماً باطل است و محل بحث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فقها بر این عقیده اند که تصرفات محجور ممنوع</w:t>
      </w:r>
      <w:r>
        <w:rPr>
          <w:rStyle w:val="FootnoteAnchor"/>
          <w:rtl w:val="true"/>
        </w:rPr>
        <w:footnoteReference w:id="37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معاملات او محتاج اجازه و اذن طلبکاران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ولی به هر جهت این صورت از محل بحث ما خارج است؛ زیرا بحث ما در جایی است که هنوز حکم حجر و توقف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معاملات محجور را نافذ نمی‌داند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صورت جایی است که شخص به قصد فرار از دین و با سوء نیت اموال زیادی را که به قرض گرفته بوده در مقابل یک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نظر او بسیار بی قیمت است به دیگری واگذار می‌کند و اتفاقاً آن کالا قیمت پیدا می‌کند و یا اینکه مشخص می‌شود قیمتش بیش از چیزی است که خریدار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تمام اموال خود را به قصد فرار از ادای دین به صورت هبه و یا صلح به دیگری منتقل می کند ولی اتفاقاً ارث زیادی به او می رسد و دیان از چنین هبه و صلحی زیان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گر چه عمل حقوقی به قصد فرار از دین صورت گرفته ولی از محل بحث ما خارج است؛ چون ضرر و زیان مالی به دیان وارد نمی‌شود تا بخواهند این معامله را ابطال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از محل همان شیء خریداری شده و یا ارث دین خود را استیفا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مورد بحث ما است و در آن دو عنصر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فرار از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 دیان و اضرار به آنان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تضییع حقوق آنان باید از ذات معامله ناشی شود نه اینکه معامله از اسباب غیر مستقیم و علل بعیده‌ی این تضییع و اضرار باشد و لذا موارد زیر مصادیق</w:t>
      </w:r>
      <w:bookmarkStart w:id="245" w:name="pg5022_39201"/>
    </w:p>
    <w:p>
      <w:pPr>
        <w:pStyle w:val="BookText"/>
        <w:rPr/>
      </w:pPr>
      <w:bookmarkEnd w:id="245"/>
      <w:r>
        <w:rPr>
          <w:rFonts w:ascii="IRNazanin" w:hAnsi="IRNazanin" w:eastAsia="IRNazanin"/>
          <w:color w:val="111111"/>
          <w:sz w:val="28"/>
          <w:sz w:val="28"/>
          <w:szCs w:val="28"/>
          <w:rtl w:val="true"/>
          <w:lang w:bidi="fa-IR"/>
        </w:rPr>
        <w:t>معامله به قصد فرار از دین نبوده و و مشمول قاعده ی لاضرر نبوده و محل بحث ما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اختفای بهای آن و محروم کردن دُیان؛ زیرا ضرر از اختفای مال ناشی می شود و نه از نفس معامله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بلیت هواپیما به قصد فرار از دست دیان؛ زیرا خرید بلیت از علل بعیده است و علت مستقیم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خرید بلیت ضرری برای دیان در 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هبه به قصد خرید بلیت و فرار از دین؛ چه اینکه در بعید بودن علت واضح تر از مورد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نمود که در مورد اول اختفای اموال و در دو مورد اخیر فرار از دست دیان رخ می دهد و نه فرار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روشن شد که معامله به قصد فرار از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معامله‌ای است که در آن عمد و قصد باشد برای فرار از دینی که موجب تضییع حق دیان باشد و این تضییع هم اثر مستقیم خود معامله باشد</w:t>
      </w:r>
      <w:r>
        <w:rPr>
          <w:rFonts w:eastAsia="IRNazanin" w:cs="IRNazanin"/>
          <w:color w:val="111111"/>
          <w:sz w:val="28"/>
          <w:szCs w:val="28"/>
          <w:rtl w:val="true"/>
          <w:lang w:bidi="fa-IR"/>
        </w:rPr>
        <w:t>».</w:t>
      </w:r>
    </w:p>
    <w:p>
      <w:pPr>
        <w:pStyle w:val="Heading3"/>
        <w:numPr>
          <w:ilvl w:val="2"/>
          <w:numId w:val="1"/>
        </w:numPr>
        <w:rPr/>
      </w:pPr>
      <w:bookmarkStart w:id="246" w:name="__RefHeading___Toc596333_774463916"/>
      <w:bookmarkStart w:id="247" w:name="_Toc92"/>
      <w:bookmarkEnd w:id="246"/>
      <w:r>
        <w:rPr>
          <w:rtl w:val="true"/>
        </w:rPr>
        <w:t>تحقیقی در رابطه با قاعده ی لاضرر</w:t>
      </w:r>
      <w:bookmarkEnd w:id="2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لاضرر حکم مولوی است یا ارشادی؟ آیا لاضرر حکم مولوی الهی است و یا حکم سلطنتی است و حکم حکومتی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از مدارک این قاعده رفع احکام ضرری استفاده می‌شود یا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اضرار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آیا لاضرر فقط رافع احکام تکلیفی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وضوی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رافع احکام وضعی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صحت و بطلان و زوجیت و ملکیت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علی فرض که رافع احکام ضرری وضعی باشد آیا معامله‌ی به قصد فرار از دین مشمول ادله‌ی لاضرر می‌باشد؟</w:t>
      </w:r>
      <w:bookmarkStart w:id="248" w:name="pg5022_39202"/>
    </w:p>
    <w:p>
      <w:pPr>
        <w:pStyle w:val="Heading3"/>
        <w:numPr>
          <w:ilvl w:val="2"/>
          <w:numId w:val="1"/>
        </w:numPr>
        <w:rPr/>
      </w:pPr>
      <w:bookmarkStart w:id="249" w:name="__RefHeading___Toc596335_774463916"/>
      <w:bookmarkStart w:id="250" w:name="_Toc93"/>
      <w:bookmarkEnd w:id="248"/>
      <w:bookmarkEnd w:id="249"/>
      <w:r>
        <w:rPr>
          <w:rtl w:val="true"/>
        </w:rPr>
        <w:t>مبانی مختلف در قاعده ی لا ضرر</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بر این عقیده اند که مفاد حدیث لاضرر نهی از ضرر زدن به غیر است؛</w:t>
      </w:r>
      <w:r>
        <w:rPr>
          <w:rStyle w:val="FootnoteAnchor"/>
          <w:rtl w:val="true"/>
        </w:rPr>
        <w:footnoteReference w:id="3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بر این عقیده اند که معنای آن نفی حکم ضرری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در صورتی که ضرر داشته باشد برداشته شده و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مبانی مختلفی وجود دارد که اکنون از ذکر و تفصیل آن صرف نظر می کنیم</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251" w:name="__RefHeading___Toc596337_774463916"/>
      <w:bookmarkStart w:id="252" w:name="_Toc94"/>
      <w:bookmarkEnd w:id="251"/>
      <w:r>
        <w:rPr>
          <w:rtl w:val="true"/>
        </w:rPr>
        <w:t>رأی امام خمینی</w:t>
      </w:r>
      <w:bookmarkEnd w:id="2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سمره را اصلاً در مقام بیان هیچ یک از دو حکم بالا نمی‌دانند تا از حدیث یک قاعده‌ی کلیه استفاده کنیم که احکام ضرری جعل نشده یا اینکه نهی از ضرر زدن باشد، بلکه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بخاطر مقام حاکمیت و سلطنت خود، و نه مقام شارع بودن، حکم به قلع شجره‌ی سمره کرده و امر قانونی صادر کرده که کسی به کسی ظلم نکند و کسی به کسی ضرر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قوانین دیگر و سلاطین دیگر هم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مقام، مقام بیان حکم الهی نیست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ظاهر امر این است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حکم الهی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سلطه است همراه با بیان حکم الهی و این دو منافات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الهی است و بیان آن از جانب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فعل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تقریر ایشان را حجت و مبین حکم الهی می دانیم مسلماً حکم قضایی آن بزرگوار مبین 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صاحب منتقی الاُصول</w:t>
      </w:r>
    </w:p>
    <w:p>
      <w:pPr>
        <w:pStyle w:val="BookText"/>
        <w:rPr/>
      </w:pPr>
      <w:r>
        <w:rPr>
          <w:rFonts w:ascii="IRNazanin" w:hAnsi="IRNazanin" w:eastAsia="IRNazanin"/>
          <w:color w:val="111111"/>
          <w:sz w:val="28"/>
          <w:sz w:val="28"/>
          <w:szCs w:val="28"/>
          <w:rtl w:val="true"/>
          <w:lang w:bidi="fa-IR"/>
        </w:rPr>
        <w:t>ایشان بر این عقیده اند که حدیث لاضرر در عرض واحد هر دو معنای نفی حکم ضرری و حرمت فعل ضرری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موارد، مورد و قضیه قابلیت پذیرش هر دو معنا را ندارد و به همین خاطر فقط یکی از دو معنا ثابت می شود؛ مثل قضیه ی سمره که در آن فقط تحریم ضرر زدن ثابت می شود و این منافات با عام بودن معنای لاضرر در مورد قابل ندارد</w:t>
      </w:r>
      <w:r>
        <w:rPr>
          <w:rFonts w:eastAsia="IRNazanin" w:cs="IRNazanin"/>
          <w:color w:val="111111"/>
          <w:sz w:val="28"/>
          <w:szCs w:val="28"/>
          <w:rtl w:val="true"/>
          <w:lang w:bidi="fa-IR"/>
        </w:rPr>
        <w:t>.</w:t>
      </w:r>
      <w:r>
        <w:rPr>
          <w:rStyle w:val="FootnoteAnchor"/>
          <w:rtl w:val="true"/>
        </w:rPr>
        <w:footnoteReference w:id="37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نخله بعد از اینکه ثابت شد سمره دست بردار نیست و فرمایش ایشان در او اثر ندارد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روایت معتبره اصلاً سمره مخاطب نیست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انصاری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فاقلعها و ارم بها إلیه فَإنَّهُ لاضرر و لاضرار</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و معنا ندارد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را نهی کرده باشند از ضرر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قضیه ی سمره صرفاً نهی از ضرر زدن بدانیم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مطلب این است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حکم به قلع نخله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آیة الله سیستانی</w:t>
      </w:r>
    </w:p>
    <w:p>
      <w:pPr>
        <w:pStyle w:val="BookText"/>
        <w:rPr/>
      </w:pPr>
      <w:r>
        <w:rPr>
          <w:rFonts w:ascii="IRNazanin" w:hAnsi="IRNazanin" w:eastAsia="IRNazanin"/>
          <w:color w:val="111111"/>
          <w:sz w:val="28"/>
          <w:sz w:val="28"/>
          <w:szCs w:val="28"/>
          <w:rtl w:val="true"/>
          <w:lang w:bidi="fa-IR"/>
        </w:rPr>
        <w:t>آیة الله سیستانی استفاده‌ها و برداشت‌هایی جالب توجه از روایات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دو فقره‌ی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برداشت گوناگون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قائلند که در لاضرر، ضرر معنای اسم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جنبه‌ی صدور از فاعل در آن لحاظ نشده لذا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نه اضرار و ضرر زدن را، و نفی طبیعت به نفی حکم ضرری است در شریعت</w:t>
      </w:r>
      <w:r>
        <w:rPr>
          <w:rFonts w:eastAsia="IRNazanin" w:cs="IRNazanin"/>
          <w:color w:val="111111"/>
          <w:sz w:val="28"/>
          <w:szCs w:val="28"/>
          <w:rtl w:val="true"/>
          <w:lang w:bidi="fa-IR"/>
        </w:rPr>
        <w:t>.</w:t>
      </w:r>
      <w:r>
        <w:rPr>
          <w:rStyle w:val="FootnoteAnchor"/>
          <w:rtl w:val="true"/>
        </w:rPr>
        <w:footnoteReference w:id="38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فقره ی لا ضرار بر این نظرهستند که ضِرار مصدر باب مفاعله می‌باشد و جهت صدور از فاعل در آن لحاظ شده و با ملاحظه‌ی همین جهت نفی شرعی به آن تعلق گرفته و شارع خواسته این مطلب را نفی کند و مقتضای این نفی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تکلیفی اضرار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قوانین و ابزارهای اجرایی برای جلوگیری از تحقق ضرر از جانب حاکم شرعی و این مطلب دوم بخاطر این است که مجرد نهی قانونی و تحریم شرعی اگر حمایت و ضمانت اجرائی نداشته باشد موجب نفی ضرار و طبیعت ضرر در خارج نمی‌شود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مانند امر به سوزاندن مسجد ضرار، و حکم به کندن درخت نخل سمره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سپس مبانی این قانونگذاری در جهت نفی ضرر و ضرار را بیان می‌کنند و آن مبانی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مراحل شدید مستلزم بکار بردن قوانین و قوای قهریه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محقَّق ساختن عدالت اجتماعی بین مردم؛</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حمایت حکم قضایی از جانب والی بعد از رجوع متخاصمین به او، که این حمایت باید از طرف والی و حاکم باشد و نه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توضیح، مطلبی که بر بسیاری از فقها مشکل نموده و سرّ آن مخفی مانده روشن می‌شود و آن عبارت است از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کنون درخت خرمای سمرة بن</w:t>
      </w:r>
    </w:p>
    <w:p>
      <w:pPr>
        <w:pStyle w:val="BookText"/>
        <w:rPr/>
      </w:pPr>
      <w:r>
        <w:rPr>
          <w:rFonts w:ascii="IRNazanin" w:hAnsi="IRNazanin" w:eastAsia="IRNazanin"/>
          <w:color w:val="111111"/>
          <w:sz w:val="28"/>
          <w:sz w:val="28"/>
          <w:szCs w:val="28"/>
          <w:rtl w:val="true"/>
          <w:lang w:bidi="fa-IR"/>
        </w:rPr>
        <w:t>جندب،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در تنبیه اوّل از تنبیهات قاعده این سؤال را مطرح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را منع نمود از دخول در خانه‌ی انصاری بدون اجازه و چرا پیامبر امر کرد که درخت او را بکنند و حال آنکه شرعاً تصرف در مال غیر جایز نیست و از همه مهمتر چه ربطی است بین کندن درخت و استشهاد به لاضرر و لاضرار؟</w:t>
      </w:r>
    </w:p>
    <w:p>
      <w:pPr>
        <w:pStyle w:val="BookText"/>
        <w:rPr/>
      </w:pPr>
      <w:r>
        <w:rPr>
          <w:rFonts w:ascii="IRNazanin" w:hAnsi="IRNazanin" w:eastAsia="IRNazanin"/>
          <w:color w:val="111111"/>
          <w:sz w:val="28"/>
          <w:sz w:val="28"/>
          <w:szCs w:val="28"/>
          <w:rtl w:val="true"/>
          <w:lang w:bidi="fa-IR"/>
        </w:rPr>
        <w:t xml:space="preserve">از این اشکالات و سؤالات جوابهایی مطرح شده و خود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مطرح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به دو امر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 نبودن و حرمت اضرار؛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صلاحیت اجرایی به حاکم مسلمین برای دستیازی به ابزارهای مناسب با این خصوصیات که خفیف باشد و مؤثر باشد و موافق شریعت باشد برای منع تحقق اضرار</w:t>
      </w:r>
      <w:r>
        <w:rPr>
          <w:rFonts w:eastAsia="IRNazanin" w:cs="IRNazanin"/>
          <w:color w:val="111111"/>
          <w:sz w:val="28"/>
          <w:szCs w:val="28"/>
          <w:rtl w:val="true"/>
          <w:lang w:bidi="fa-IR"/>
        </w:rPr>
        <w:t>.</w:t>
      </w:r>
      <w:r>
        <w:rPr>
          <w:rStyle w:val="FootnoteAnchor"/>
          <w:rtl w:val="true"/>
        </w:rPr>
        <w:footnoteReference w:id="38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عالیقدر با رویکردی حقوقی به فقره‌ی دوّم این روایت توجه نموده‌اند لذا می‌توان با توجه به مبانی‌ای که ایشان ارائه نموده‌اند می توان معامله‌ی به قصد فرار از دین را اینطور توضیح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معامله‌ای، ضرری بود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می‌تواند ابزارهای قانونی از قبیل حکم به عدم نفوذ چنین معامله‌ای و یا باطل دانستن چنین معامله‌ای را بکار گیرد تا ضرر دفع و رفع شود</w:t>
      </w:r>
      <w:r>
        <w:rPr>
          <w:rFonts w:eastAsia="IRNazanin" w:cs="IRNazanin"/>
          <w:color w:val="111111"/>
          <w:sz w:val="28"/>
          <w:szCs w:val="28"/>
          <w:rtl w:val="true"/>
          <w:lang w:bidi="fa-IR"/>
        </w:rPr>
        <w:t>.</w:t>
      </w:r>
      <w:bookmarkStart w:id="253" w:name="pg5022_39207"/>
    </w:p>
    <w:p>
      <w:pPr>
        <w:pStyle w:val="BookText"/>
        <w:rPr/>
      </w:pPr>
      <w:bookmarkEnd w:id="253"/>
      <w:r>
        <w:rPr>
          <w:rFonts w:ascii="IRNazanin" w:hAnsi="IRNazanin" w:eastAsia="IRNazanin"/>
          <w:color w:val="111111"/>
          <w:sz w:val="28"/>
          <w:sz w:val="28"/>
          <w:szCs w:val="28"/>
          <w:rtl w:val="true"/>
          <w:lang w:bidi="fa-IR"/>
        </w:rPr>
        <w:t xml:space="preserve">البته این مطلب مستفاد از فقره‌ی دوّم، تنافی با صحت ذاتی و اوّلی چنین معامله‌ای ندارد و حکمی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حکم ثانوی است مانند احکامی که ادله‌ی رفع اکراه و رفع اضطرار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اولی چنین معامله‌ای با توجه به قاعده‌ی لاضرر چیست؟ این نکته قابل توجه باید باشد که لاضرر گرچه در مواردی مثبت حکم ثانوی است ولی توانایی اثبات حکم اولی را هم دارد</w:t>
      </w:r>
      <w:r>
        <w:rPr>
          <w:rFonts w:eastAsia="IRNazanin" w:cs="IRNazanin"/>
          <w:color w:val="111111"/>
          <w:sz w:val="28"/>
          <w:szCs w:val="28"/>
          <w:rtl w:val="true"/>
          <w:lang w:bidi="fa-IR"/>
        </w:rPr>
        <w:t>.</w:t>
      </w:r>
    </w:p>
    <w:p>
      <w:pPr>
        <w:pStyle w:val="Heading3"/>
        <w:numPr>
          <w:ilvl w:val="2"/>
          <w:numId w:val="1"/>
        </w:numPr>
        <w:rPr/>
      </w:pPr>
      <w:bookmarkStart w:id="254" w:name="__RefHeading___Toc596339_774463916"/>
      <w:bookmarkStart w:id="255" w:name="_Toc95"/>
      <w:bookmarkEnd w:id="254"/>
      <w:r>
        <w:rPr>
          <w:rtl w:val="true"/>
        </w:rPr>
        <w:t>نظراتی در قاعده ی لاضرر</w:t>
      </w:r>
      <w:bookmarkEnd w:id="255"/>
    </w:p>
    <w:p>
      <w:pPr>
        <w:pStyle w:val="Heading4"/>
        <w:numPr>
          <w:ilvl w:val="3"/>
          <w:numId w:val="1"/>
        </w:numPr>
        <w:rPr/>
      </w:pPr>
      <w:bookmarkStart w:id="256" w:name="__RefHeading___Toc596341_774463916"/>
      <w:bookmarkStart w:id="257" w:name="_Toc96"/>
      <w:bookmarkEnd w:id="256"/>
      <w:r>
        <w:rPr/>
        <w:t>1</w:t>
      </w:r>
      <w:r>
        <w:rPr>
          <w:rtl w:val="true"/>
        </w:rPr>
        <w:t xml:space="preserve"> - </w:t>
      </w:r>
      <w:r>
        <w:rPr>
          <w:rtl w:val="true"/>
        </w:rPr>
        <w:t>لاضرر در عرصه ی تشریع و امتثال</w:t>
      </w:r>
      <w:bookmarkEnd w:id="257"/>
    </w:p>
    <w:p>
      <w:pPr>
        <w:pStyle w:val="BookText"/>
        <w:rPr/>
      </w:pPr>
      <w:r>
        <w:rPr>
          <w:rFonts w:ascii="IRNazanin" w:hAnsi="IRNazanin" w:eastAsia="IRNazanin"/>
          <w:color w:val="111111"/>
          <w:sz w:val="28"/>
          <w:sz w:val="28"/>
          <w:szCs w:val="28"/>
          <w:rtl w:val="true"/>
          <w:lang w:bidi="fa-IR"/>
        </w:rPr>
        <w:t xml:space="preserve">قبل از ورود به بحث ذکر این نکته ضروری است که آنچه به نظر می‌رسد اینکه ما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لاضرر و لاحرج در مقام تشریع؛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لاضرر و لاحرج در مقام امتثال و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به معنای این است که شارع مقدس در مقام تشریع، با توجه به مصالح و مفاسد ملزِم و تزاحماتی که در ملاکات احکام و تحصیل آنها و سعادت دنیا و آخرت بشر وجود دارد، همیشه راه صواب بدون حرج یا با کمترین حرج و بدون ضرر یا با کمترین ضرر را بر سر راه ما قرار داده است و در مقام تشریع نفی ضرر و حرج رعایت شده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به معنای این است که گر چه در عالم تشریع احکام سعی شده حرجی و ضرری نباشد و یا کمترین حرج و ضرر را انسانها متحمل شوند ولی گاهی در مقام امتثال و به لحاظ عالم تکوین، حتی شریعت سمحه و سهله نیز با دشواری‌هایی روبرو می‌شود، که در اینجا هم قاعده‌ی لاحرج و لاضرر به عنوان یک حکم ثانوی و در حدّی که مخالف مصالح عالیه‌ی شریعت و مقاصد مهم شارع نباشد، رفع این ضرر و</w:t>
      </w:r>
      <w:bookmarkStart w:id="258" w:name="pg5022_39208"/>
    </w:p>
    <w:p>
      <w:pPr>
        <w:pStyle w:val="BookText"/>
        <w:rPr/>
      </w:pPr>
      <w:bookmarkEnd w:id="258"/>
      <w:r>
        <w:rPr>
          <w:rFonts w:ascii="IRNazanin" w:hAnsi="IRNazanin" w:eastAsia="IRNazanin"/>
          <w:color w:val="111111"/>
          <w:sz w:val="28"/>
          <w:sz w:val="28"/>
          <w:szCs w:val="28"/>
          <w:rtl w:val="true"/>
          <w:lang w:bidi="fa-IR"/>
        </w:rPr>
        <w:t>حرج را می‌نماید</w:t>
      </w:r>
      <w:r>
        <w:rPr>
          <w:rFonts w:eastAsia="IRNazanin" w:cs="IRNazanin"/>
          <w:color w:val="111111"/>
          <w:sz w:val="28"/>
          <w:szCs w:val="28"/>
          <w:rtl w:val="true"/>
          <w:lang w:bidi="fa-IR"/>
        </w:rPr>
        <w:t>.</w:t>
      </w:r>
    </w:p>
    <w:p>
      <w:pPr>
        <w:pStyle w:val="Heading4"/>
        <w:numPr>
          <w:ilvl w:val="3"/>
          <w:numId w:val="1"/>
        </w:numPr>
        <w:rPr/>
      </w:pPr>
      <w:bookmarkStart w:id="259" w:name="__RefHeading___Toc596343_774463916"/>
      <w:bookmarkStart w:id="260" w:name="_Toc97"/>
      <w:bookmarkEnd w:id="259"/>
      <w:r>
        <w:rPr/>
        <w:t>2</w:t>
      </w:r>
      <w:r>
        <w:rPr>
          <w:rtl w:val="true"/>
        </w:rPr>
        <w:t xml:space="preserve"> - </w:t>
      </w:r>
      <w:r>
        <w:rPr>
          <w:rtl w:val="true"/>
        </w:rPr>
        <w:t>لاضرر در عرصه ی قانونگذاری و قضاوت</w:t>
      </w:r>
      <w:bookmarkEnd w:id="260"/>
    </w:p>
    <w:p>
      <w:pPr>
        <w:pStyle w:val="BookText"/>
        <w:rPr/>
      </w:pPr>
      <w:r>
        <w:rPr>
          <w:rFonts w:ascii="IRNazanin" w:hAnsi="IRNazanin" w:eastAsia="IRNazanin"/>
          <w:color w:val="111111"/>
          <w:sz w:val="28"/>
          <w:sz w:val="28"/>
          <w:szCs w:val="28"/>
          <w:rtl w:val="true"/>
          <w:lang w:bidi="fa-IR"/>
        </w:rPr>
        <w:t>پس از روشن شدن مبحث قبلی این مطلب تذکر داده می‌شود که با رجوع به مصادر شرعی در می‌یابیم که لاضرر هم به عنوان حکمت بعضی شرایع و ملاک قانونگذاری معرفی شده و هم به عنوان قاعده ای قانونی و مستقل که در امر قضاوت راهگشاست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جنبه‌ی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لاضرر و لاضرار در ذیل روایات گوناگونی دیده می‌شود که از جمله، ذیل روایت شُفْعه است که مرحوم کلینی از عقبة بن خالد و او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بالشفعة بین الشرکاء فی الأرضین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شفعه بین شرکا در زمین و مسکن قضاوت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که در این حدیث اشاره به این است که حکمت تشریع حق شفعه و جعل این حکم نفی ضرر است است از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قضاوت در مقام تشریع و جعل قانون و بیان حکم عام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دعائم الاسلام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دیواری بین دو خانه حد فاصل و ساتر بوده که خراب شده و مالک دیوار حاضر نیست آن را دوباره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در خواست همسایه‌ی مجاور می‌توان مالک دیوار را به تجدید بنای دیوار ملزم ساخت؟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بنابر حق یا شرطی متعهد به این کار است؟ و چون پاسخ منفی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الزامی وجود ندارد و همسایه‌ی مجاور می‌تواند به منظور ایجاد ساتر برای ملک خود، دیوار را دوباره به هزینه‌ی خودش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مورد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در چنین فرضی بدون اینکه دیوار خود به خود خراب شود، آیا مالک دیوار بدون هر گونه ضرورتی حق دارد به منظور اضرار به همسایه، آن را خراب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حقّی ندارد، زیرا بنا به فرموده‌ی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w:t>
      </w:r>
      <w:r>
        <w:rPr>
          <w:rStyle w:val="FootnoteAnchor"/>
          <w:rtl w:val="true"/>
        </w:rPr>
        <w:footnoteReference w:id="38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نقل شد به نوعی،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روایات دیگری نیز از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شده‌اند که هر چند در آن‌ها جمله‌ی فوق‌الذکر نیامده، ولی روایت از نظر معنا و مدلول بر آن استوار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یکی از این روایات که در مقام سلب و نفی است روایت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مورد شخصی است که شتر مریضی را می‌فروشند و مردی او را می‌خرد به ده درهم و شخصی می‌آید و دو درهم می‌دهد و در شتر شریک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و پوست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قضا شتر سالم می‌شود 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دینارها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دو درهم داده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قیمت را بگیر، او خود داری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و پوست شتر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چنین چیزی را ندارد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دادن یک پنجم حق او داده می‌شود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لاضرر در عرصه‌ی قانونگذاری نفیاً و اثباتاً نقش ایفاء می‌کند، در گستره‌ی قضاوت نیز نقش کارسازی دارد، و از موارد بکارگیری آن در عرصه‌ی</w:t>
      </w:r>
      <w:bookmarkStart w:id="261" w:name="pg5022_39211"/>
    </w:p>
    <w:p>
      <w:pPr>
        <w:pStyle w:val="BookText"/>
        <w:rPr/>
      </w:pPr>
      <w:bookmarkEnd w:id="261"/>
      <w:r>
        <w:rPr>
          <w:rFonts w:ascii="IRNazanin" w:hAnsi="IRNazanin" w:eastAsia="IRNazanin"/>
          <w:color w:val="111111"/>
          <w:sz w:val="28"/>
          <w:sz w:val="28"/>
          <w:szCs w:val="28"/>
          <w:rtl w:val="true"/>
          <w:lang w:bidi="fa-IR"/>
        </w:rPr>
        <w:t xml:space="preserve">قضاوت می‌توان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شهرت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ماجرا به نظر می‌رسد اینکه رأی پیامبر، یک رأی قضایی بوده وحضرت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قاضی یک رأی قضایی قاطع مطابق شرایط و تشخیص خودشان صادر نموده‌اند که هم از جنبه‌ی کیفری و پیشگیری قاطع و کوتاه کردن دست متجاوز در حدّ بالایی از قاطعیت و اسوه بودن می‌باشد و هم به لحاظ، حقوق مالکیت بی‌اشکال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رأی از هر قاضی خبره‌ی دیگری غیر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صادر شده بود قابل دفاع و درست بود، بلکه قاضی‌ای که تمام جوانب امر و راهکارها و امکانات قضایی را در نظر گرفته این حکم را صادر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تشخیص قضایی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اصل نفی ضرر را در این مورد اینگونه اجرا کنند</w:t>
      </w:r>
      <w:r>
        <w:rPr>
          <w:rFonts w:eastAsia="IRNazanin" w:cs="IRNazanin"/>
          <w:color w:val="111111"/>
          <w:sz w:val="28"/>
          <w:szCs w:val="28"/>
          <w:rtl w:val="true"/>
          <w:lang w:bidi="fa-IR"/>
        </w:rPr>
        <w:t>.</w:t>
      </w:r>
    </w:p>
    <w:p>
      <w:pPr>
        <w:pStyle w:val="Heading3"/>
        <w:numPr>
          <w:ilvl w:val="2"/>
          <w:numId w:val="1"/>
        </w:numPr>
        <w:rPr/>
      </w:pPr>
      <w:bookmarkStart w:id="262" w:name="__RefHeading___Toc596345_774463916"/>
      <w:bookmarkStart w:id="263" w:name="_Toc98"/>
      <w:bookmarkEnd w:id="262"/>
      <w:r>
        <w:rPr>
          <w:rtl w:val="true"/>
        </w:rPr>
        <w:t>لا ضرر و معامله ی به قصد فرار از دین</w:t>
      </w:r>
      <w:bookmarkEnd w:id="2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لاضرر چه در جنبه‌ی قانونگذاری و چه در جنبه‌ی قضایی آن، می‌تواند در صورت بوجود آمدن اوضاع نابسامان و مضر به افراد و جامعه مستمسکی برای عدم نفوذ معامله ی به قصد فرار از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لاضرر هم می تواند منشأ جعل قانون عام صریح در مورد معامله ی به قصد فرار از دین باشد و در صورت عدم وجود چنین قانونی راه حل قضایی باشد؛ چه اینکه ماده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دادرسان را موظف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قوانین موضوعه کامل یا صریح نبوده یا متعارض باشند یا اصلاً قانونی در قضیه ی مطروحه وجود نداشته باشد، با استناد به منابع معتبر اسلامی یا فتاوی معتبر و اصول حقوقی که مغایر با موازین شرعی نباشد حکم قضیه را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مهمترین قواعد و اصول ما قاعده‌ی</w:t>
      </w:r>
      <w:bookmarkStart w:id="264" w:name="pg5022_39212"/>
    </w:p>
    <w:p>
      <w:pPr>
        <w:pStyle w:val="BookText"/>
        <w:rPr/>
      </w:pPr>
      <w:bookmarkEnd w:id="264"/>
      <w:r>
        <w:rPr>
          <w:rFonts w:ascii="IRNazanin" w:hAnsi="IRNazanin" w:eastAsia="IRNazanin"/>
          <w:color w:val="111111"/>
          <w:sz w:val="28"/>
          <w:sz w:val="28"/>
          <w:szCs w:val="28"/>
          <w:rtl w:val="true"/>
          <w:lang w:bidi="fa-IR"/>
        </w:rPr>
        <w:t>لاضرر است</w:t>
      </w:r>
      <w:r>
        <w:rPr>
          <w:rFonts w:eastAsia="IRNazanin" w:cs="IRNazanin"/>
          <w:color w:val="111111"/>
          <w:sz w:val="28"/>
          <w:szCs w:val="28"/>
          <w:rtl w:val="true"/>
          <w:lang w:bidi="fa-IR"/>
        </w:rPr>
        <w:t>.</w:t>
      </w:r>
    </w:p>
    <w:p>
      <w:pPr>
        <w:pStyle w:val="Heading3"/>
        <w:numPr>
          <w:ilvl w:val="2"/>
          <w:numId w:val="1"/>
        </w:numPr>
        <w:rPr/>
      </w:pPr>
      <w:bookmarkStart w:id="265" w:name="__RefHeading___Toc596347_774463916"/>
      <w:bookmarkStart w:id="266" w:name="_Toc99"/>
      <w:bookmarkEnd w:id="265"/>
      <w:r>
        <w:rPr>
          <w:rtl w:val="true"/>
        </w:rPr>
        <w:t>رابطه ی بین لاضرر در قضا و لاضرر در تقنین</w:t>
      </w:r>
      <w:bookmarkEnd w:id="266"/>
    </w:p>
    <w:p>
      <w:pPr>
        <w:pStyle w:val="BookText"/>
        <w:rPr/>
      </w:pPr>
      <w:r>
        <w:rPr>
          <w:rFonts w:ascii="IRNazanin" w:hAnsi="IRNazanin" w:eastAsia="IRNazanin"/>
          <w:color w:val="111111"/>
          <w:sz w:val="28"/>
          <w:sz w:val="28"/>
          <w:szCs w:val="28"/>
          <w:rtl w:val="true"/>
          <w:lang w:bidi="fa-IR"/>
        </w:rPr>
        <w:t xml:space="preserve">اینجا ممکن است سؤالی مطرح شود که چه ربطی است بین قانون و قضا؟ آیا رأی قضایی جدای از قانون تصور می شود؟ آیا در قضیه ی سمره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قضایی صادر کرده اند بدون پشتوانه ی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تفاوت بین قضا و قانون بدیهی است چه اینکه قانون بیان حکم است و قضا تطبیق آن در مورد خصومت، ولی ایندو رابطه ای وثیق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قضایی ممکن است ماده ی قانونی خاص و صریح نداشته باشد، بلکه از تطبیق عمومات و قواعد قانونی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قانون به صورت خاص و صریح حکم موضوع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رأی قضایی باید برخاسته از قوانین و قواعد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آراء قضایی متعدد و متکرر ممکن است منشأ قانونِ شناخته شده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رأی صادر از مقام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سمرة بن جندب به نظر نمی رسد متکرر باشد، بلکه یک رأی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و وقاحت کم نظیر سمره باعث رأی قضایی ویژه در مورد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قانونگذار لازم نیست برای موارد نادر قانون ویژه بیان کند، و قواعد عام کافی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حال قوانین و آراء قضایی شرعی ریشه در قواعد شرعی دارند و لاضرر یکی از این قواعد است، و رأی شریف نبوی ریشه در این 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 حکم قضایی با توجه به قاعده ی عام قضاوت است و نه قانونگذاری و این هم احتیاج به تدبیر و ذوق قضایی سلیم دارد</w:t>
      </w:r>
      <w:r>
        <w:rPr>
          <w:rFonts w:eastAsia="IRNazanin" w:cs="IRNazanin"/>
          <w:color w:val="111111"/>
          <w:sz w:val="28"/>
          <w:szCs w:val="28"/>
          <w:rtl w:val="true"/>
          <w:lang w:bidi="fa-IR"/>
        </w:rPr>
        <w:t>.</w:t>
      </w:r>
      <w:r>
        <w:rPr>
          <w:rStyle w:val="FootnoteAnchor"/>
          <w:rtl w:val="true"/>
        </w:rPr>
        <w:footnoteReference w:id="391"/>
      </w:r>
      <w:bookmarkStart w:id="267" w:name="pg5022_39213"/>
    </w:p>
    <w:p>
      <w:pPr>
        <w:pStyle w:val="Heading3"/>
        <w:numPr>
          <w:ilvl w:val="2"/>
          <w:numId w:val="1"/>
        </w:numPr>
        <w:rPr/>
      </w:pPr>
      <w:bookmarkStart w:id="268" w:name="__RefHeading___Toc596349_774463916"/>
      <w:bookmarkStart w:id="269" w:name="_Toc100"/>
      <w:bookmarkEnd w:id="267"/>
      <w:bookmarkEnd w:id="268"/>
      <w:r>
        <w:rPr>
          <w:rtl w:val="true"/>
        </w:rPr>
        <w:t>ذوق فقاهت در اجرای لاضرر</w:t>
      </w:r>
      <w:bookmarkEnd w:id="269"/>
    </w:p>
    <w:p>
      <w:pPr>
        <w:pStyle w:val="BookText"/>
        <w:rPr/>
      </w:pPr>
      <w:r>
        <w:rPr>
          <w:rFonts w:ascii="IRNazanin" w:hAnsi="IRNazanin" w:eastAsia="IRNazanin"/>
          <w:color w:val="111111"/>
          <w:sz w:val="28"/>
          <w:sz w:val="28"/>
          <w:szCs w:val="28"/>
          <w:rtl w:val="true"/>
          <w:lang w:bidi="fa-IR"/>
        </w:rPr>
        <w:t>باید اجرای لاضرر همراه با ذوق سلیم فقاهت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اجرای قاعده ی لاضرر جایی است که کسی قصد اضرار دارد و اقدام می کند و ضرر هم محقق می شود، ومعامله به قصد فرار از دین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بقیه ی موارد نیز باید مداقّه 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جهت اجرای قاعده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برخی موارد هر چند معامله ضرری است ولی با این حال قاعده ی لاضرر جاری نیست؛ مثل کسی که مضطر است خانه ی خود را بفروشد و می داند اگر خانه را بفروشد ضرر معتنا به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لاضرر جاری باشد و معامله ی شخص مضطر باطل باشد خلاف امتنان بر اوست؛ چه اینکه مالک پول خانه نمی شود و نمی تواند احتیاجات مالی خود را که سبب فروش خانه شده برآورده کند، و حال آنکه قاعده ی لاضرر قاعده ای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در اجرای لاضرر دقت شود و به نکات زیر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قاعده باید موافق ذوق سلیم فقهی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فقها به قاعده در برخی موارد و عدم تمسک در موارد دیگر می تواند اماره ای بر حسن جریان آن و عدم حسن جریان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کلیت ندارد؛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جریان آن 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بیع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مانع از اجرای آن در موارد دیگر باشد</w:t>
      </w:r>
      <w:r>
        <w:rPr>
          <w:rFonts w:eastAsia="IRNazanin" w:cs="IRNazanin"/>
          <w:color w:val="111111"/>
          <w:sz w:val="28"/>
          <w:szCs w:val="28"/>
          <w:rtl w:val="true"/>
          <w:lang w:bidi="fa-IR"/>
        </w:rPr>
        <w:t>.</w:t>
      </w:r>
      <w:bookmarkStart w:id="270" w:name="pg5022_39214"/>
    </w:p>
    <w:p>
      <w:pPr>
        <w:pStyle w:val="Heading3"/>
        <w:numPr>
          <w:ilvl w:val="2"/>
          <w:numId w:val="1"/>
        </w:numPr>
        <w:rPr/>
      </w:pPr>
      <w:bookmarkStart w:id="271" w:name="__RefHeading___Toc596351_774463916"/>
      <w:bookmarkStart w:id="272" w:name="_Toc101"/>
      <w:bookmarkEnd w:id="270"/>
      <w:bookmarkEnd w:id="271"/>
      <w:r>
        <w:rPr>
          <w:rtl w:val="true"/>
        </w:rPr>
        <w:t>قصد اضرار</w:t>
      </w:r>
      <w:bookmarkEnd w:id="272"/>
    </w:p>
    <w:p>
      <w:pPr>
        <w:pStyle w:val="BookText"/>
        <w:rPr/>
      </w:pPr>
      <w:r>
        <w:rPr>
          <w:rFonts w:ascii="IRNazanin" w:hAnsi="IRNazanin" w:eastAsia="IRNazanin"/>
          <w:color w:val="111111"/>
          <w:sz w:val="28"/>
          <w:sz w:val="28"/>
          <w:szCs w:val="28"/>
          <w:rtl w:val="true"/>
          <w:lang w:bidi="fa-IR"/>
        </w:rPr>
        <w:t>مطلبی که باید در بحث لاضرر بررسی سود اینکه اگر معامله ای ضرری بود ولی قصد اضرار در کار نبود چنین معامله ای با توجه به احادیث لاضرر چه وجهی دارد؟</w:t>
      </w:r>
    </w:p>
    <w:p>
      <w:pPr>
        <w:pStyle w:val="BookText"/>
        <w:rPr/>
      </w:pPr>
      <w:r>
        <w:rPr>
          <w:rFonts w:ascii="IRNazanin" w:hAnsi="IRNazanin" w:eastAsia="IRNazanin"/>
          <w:color w:val="111111"/>
          <w:sz w:val="28"/>
          <w:sz w:val="28"/>
          <w:szCs w:val="28"/>
          <w:rtl w:val="true"/>
          <w:lang w:bidi="fa-IR"/>
        </w:rPr>
        <w:t xml:space="preserve">با توجه به قضیه ی مشهور سمره که در آن سمره قصد و عمد بر عمل نادرست خود داشته و همچنین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باب مفاعله است و حیثیت صدوری در آن مأخوذ است و روایت فقیه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شاید بتوان گفت که اضرار و ضرار از عناوین قصدیه هستند، و لذا معامله ی ضرری که همراه با قصد باشد حرام و دچار مشکل است و نه معامله ی بدون قصد اضرار و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اضرار و ضرار از عناوین قصدیه نیستند، لذا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قصد اضرار معامله ای انجام داد و اتفاقاً محاسباتش درست از آب در نیامد و معامله به صورت اضراری واقع شد و موجب عدم ادای دین و اضرار به دیان شد اینجا هم قاعده ی لاضرر شامل می شود چنین معامله ای را؛ مثل اینکه شخصی خانه ای که معادل طلب دیان است را به صورت هبه به فرزند خود منتقل می کند و قصد داشته طلب دیان را از مال التجاره ای که در سفر دارد ادا کند و متوجه می شود در هنگامی که هبه صورت گرفته مال التجاره اش تلف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قصد فرار نبوده ولی فرار از دین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لاضرر چنینر معامله ای را قابل ابطال می سازد؟</w:t>
      </w:r>
    </w:p>
    <w:p>
      <w:pPr>
        <w:pStyle w:val="BookText"/>
        <w:rPr/>
      </w:pPr>
      <w:r>
        <w:rPr>
          <w:rFonts w:ascii="IRNazanin" w:hAnsi="IRNazanin" w:eastAsia="IRNazanin"/>
          <w:color w:val="111111"/>
          <w:sz w:val="28"/>
          <w:sz w:val="28"/>
          <w:szCs w:val="28"/>
          <w:rtl w:val="true"/>
          <w:lang w:bidi="fa-IR"/>
        </w:rPr>
        <w:t>در این مرحله به طرح مسأله اکتفا می کنیم و بررسی تفصیلی را وا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جایی که ضرر همراه با قصد اضرار باشد قدر متیقن از اجرای قاعده است و در معاملات به قصد فرار از دین عادتاً ایندو وجود دارد</w:t>
      </w:r>
      <w:r>
        <w:rPr>
          <w:rFonts w:eastAsia="IRNazanin" w:cs="IRNazanin"/>
          <w:color w:val="111111"/>
          <w:sz w:val="28"/>
          <w:szCs w:val="28"/>
          <w:rtl w:val="true"/>
          <w:lang w:bidi="fa-IR"/>
        </w:rPr>
        <w:t>.</w:t>
      </w:r>
    </w:p>
    <w:p>
      <w:pPr>
        <w:pStyle w:val="Heading3"/>
        <w:numPr>
          <w:ilvl w:val="2"/>
          <w:numId w:val="1"/>
        </w:numPr>
        <w:rPr/>
      </w:pPr>
      <w:bookmarkStart w:id="273" w:name="__RefHeading___Toc596353_774463916"/>
      <w:bookmarkStart w:id="274" w:name="_Toc102"/>
      <w:bookmarkEnd w:id="273"/>
      <w:r>
        <w:rPr>
          <w:rtl w:val="true"/>
        </w:rPr>
        <w:t>بطلان یا عدم نفوذ</w:t>
      </w:r>
      <w:bookmarkEnd w:id="27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مستفاد از لاضرر بطلان معامله ی به قصد فرار از دین است یا عدم نفوذ و</w:t>
      </w:r>
    </w:p>
    <w:p>
      <w:pPr>
        <w:pStyle w:val="BookText"/>
        <w:rPr/>
      </w:pPr>
      <w:r>
        <w:rPr>
          <w:rFonts w:ascii="IRNazanin" w:hAnsi="IRNazanin" w:eastAsia="IRNazanin"/>
          <w:color w:val="111111"/>
          <w:sz w:val="28"/>
          <w:sz w:val="28"/>
          <w:szCs w:val="28"/>
          <w:rtl w:val="true"/>
          <w:lang w:bidi="fa-IR"/>
        </w:rPr>
        <w:t>تمامیت و قابلیت ابطال؟ آیا چنین معامله ای باطل است یا غیر نافذ؟ حکم وضعی این معامله چیست؟</w:t>
      </w:r>
    </w:p>
    <w:p>
      <w:pPr>
        <w:pStyle w:val="BookText"/>
        <w:rPr/>
      </w:pPr>
      <w:r>
        <w:rPr>
          <w:rFonts w:ascii="IRNazanin" w:hAnsi="IRNazanin" w:eastAsia="IRNazanin"/>
          <w:color w:val="111111"/>
          <w:sz w:val="28"/>
          <w:sz w:val="28"/>
          <w:szCs w:val="28"/>
          <w:rtl w:val="true"/>
          <w:lang w:bidi="fa-IR"/>
        </w:rPr>
        <w:t>اینجا جا دارد دو معنا برای عدم نفوذ و عدم تمامیت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قابلیت ابطال؛ مثل معامله ی همراه با غبن و معامله ی به قصد فرار از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قابلیت تصحیح؛ مثل بیع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معامله اگر به حال خود رها شود صحیح است و در مورد دوم صحیح نیست و تمامیت آن احتیاج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نفوذ به معنای اول منتج اختیار فسخ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بیع به قصد فرار از دین مثبت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خیار در معامله ی غیر و نه خیار در معامله ی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خیار غبن استناد به لا ضرر شده</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با این توجیه معامله صحیح واقع می شود، لذا قول صاحب نظرانی که بر این عقیده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طلبکار چنین معامله ای را اجازه دهد اشکال مرتفع می شود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خالی از تأمل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نوشته های حقوقی و فتاوا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عدم نفوذ و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بطلان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در صورت اول با اجازه</w:t>
      </w:r>
      <w:bookmarkStart w:id="275" w:name="pg5022_39216"/>
    </w:p>
    <w:p>
      <w:pPr>
        <w:pStyle w:val="BookText"/>
        <w:rPr/>
      </w:pPr>
      <w:bookmarkEnd w:id="275"/>
      <w:r>
        <w:rPr>
          <w:rFonts w:ascii="IRNazanin" w:hAnsi="IRNazanin" w:eastAsia="IRNazanin"/>
          <w:color w:val="111111"/>
          <w:sz w:val="28"/>
          <w:sz w:val="28"/>
          <w:szCs w:val="28"/>
          <w:rtl w:val="true"/>
          <w:lang w:bidi="fa-IR"/>
        </w:rPr>
        <w:t>تصحیح می شود و در صورت دوم با اجازه نیز تصحیح نمی 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با توضیحی که بیان شد و تفصیل آن خواهد آمد مشخص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به معنای قابلیت ابطال است و نه قابلیت تصحیح؛</w:t>
      </w:r>
      <w:r>
        <w:rPr>
          <w:rStyle w:val="FootnoteAnchor"/>
          <w:rtl w:val="true"/>
        </w:rPr>
        <w:footnoteReference w:id="396"/>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مبنا جهت نامشروع باشد، مشکل بخاطر حق الناس است و نباید با بیع العنب لیعمل خمراً قیاس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مبنا جهت نامشروع باشد باز اجازه مؤثر است</w:t>
      </w:r>
      <w:r>
        <w:rPr>
          <w:rFonts w:eastAsia="IRNazanin" w:cs="IRNazanin"/>
          <w:color w:val="111111"/>
          <w:sz w:val="28"/>
          <w:szCs w:val="28"/>
          <w:rtl w:val="true"/>
          <w:lang w:bidi="fa-IR"/>
        </w:rPr>
        <w:t>.</w:t>
      </w:r>
    </w:p>
    <w:p>
      <w:pPr>
        <w:pStyle w:val="Heading3"/>
        <w:numPr>
          <w:ilvl w:val="2"/>
          <w:numId w:val="1"/>
        </w:numPr>
        <w:rPr/>
      </w:pPr>
      <w:bookmarkStart w:id="276" w:name="__RefHeading___Toc596355_774463916"/>
      <w:bookmarkStart w:id="277" w:name="_Toc103"/>
      <w:bookmarkEnd w:id="276"/>
      <w:r>
        <w:rPr>
          <w:rtl w:val="true"/>
        </w:rPr>
        <w:t>فتاوی فقها</w:t>
      </w:r>
      <w:bookmarkEnd w:id="277"/>
    </w:p>
    <w:p>
      <w:pPr>
        <w:pStyle w:val="BookText"/>
        <w:rPr/>
      </w:pPr>
      <w:r>
        <w:rPr>
          <w:rFonts w:ascii="IRNazanin" w:hAnsi="IRNazanin" w:eastAsia="IRNazanin"/>
          <w:color w:val="111111"/>
          <w:sz w:val="28"/>
          <w:sz w:val="28"/>
          <w:szCs w:val="28"/>
          <w:rtl w:val="true"/>
          <w:lang w:bidi="fa-IR"/>
        </w:rPr>
        <w:t>پس از آنکه به بحث و بررسی فقهی حقوقی قاعده ی لاضرر و معامله به قصد فرار معامله به قصد فرار از دین پرداختیم شایسته است به فتاوی فقهای امامیه توجه بنماییم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سید محمد کاظم طباطبایی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صلح و انتقال بقصد فرار از دین محلّ اشکال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صلح بقصد فرار از دین باشد بعید نیست بطلان آن علی اشکالٍ ایضاً</w:t>
      </w:r>
      <w:r>
        <w:rPr>
          <w:rStyle w:val="FootnoteAnchor"/>
          <w:rtl w:val="true"/>
        </w:rPr>
        <w:footnoteReference w:id="39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فرار از دین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لانصراف ادلّة الصلح، و امّا لقاعدة الضرر، و امّا للاخبار الدالّة علی النهی عن بیع العنب فیعمل خمراً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یمکن انْ یستَدلّ علی بطلان صلح ماله لاولاده للفرار عن الحجّ بعد حصول الاستطاعة</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مریض نافذ و مقدم بر دین است، اگر چه فراگیر باشد، بلکه حتی اگر قصدش اضرار به 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توضیح اینکه رأی ایشان در کتاب سؤال و جواب متفاوت است از رأی ایشان در کتاب منجزات مریض</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دیون او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چند برار اموال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حکم حاکم شرع محجور علیه نشده جایز است برای او انواع تصرفات و اصناف تصرفاتش نافذ است هر جند به اینگونه که تمام اموالش را مجاناً یا در مقابل عوض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مثلاً صلح و یا هبه ی اموال از برای فرار از ادای دیون باشد صحت مشکل</w:t>
      </w:r>
    </w:p>
    <w:p>
      <w:pPr>
        <w:pStyle w:val="BookText"/>
        <w:rPr/>
      </w:pPr>
      <w:r>
        <w:rPr>
          <w:rFonts w:ascii="IRNazanin" w:hAnsi="IRNazanin" w:eastAsia="IRNazanin"/>
          <w:color w:val="111111"/>
          <w:sz w:val="28"/>
          <w:sz w:val="28"/>
          <w:szCs w:val="28"/>
          <w:rtl w:val="true"/>
          <w:lang w:bidi="fa-IR"/>
        </w:rPr>
        <w:t>است خصوصاً در جایی که حصول مال دیگری به واسطه ی اکتساب و مانند آن امید نرود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شیخ محمد باقر زند کرمانی راجع به صلح به قصد فرار از دین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بطلان چنین صلحی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سید محمد رضا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مایملک بقصد محفوظ ماندن مال جهت ورثه و محروم شدن غرماء صلح فرار از دین و صحت چنین صلحی مورد اشکال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آیة الله شیخ محمد علی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معاملات مجانی و یا معاملات معوضه ی بدهکار به منظور فرار از پرداخت بدهی و از بین بردن مال مجود برای اینکه بدست طلبکاران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پیدا شدن اموال دیگر برایش که ادای بدهی کند در بین نباشد صحت آن معامله محل اشکال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شیخ محمد تقی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معاملات حقیقی غیر معوضی که مدیون غیر محجور نسبت به اموالش به قصد فرار از دین انجام می دهد نافذ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جایز نیست، چون ضرر رساندن به غیر است، ولی وضعاً نافذ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شیخ حسینعلی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مدیون غیر محجور با رعایت شرائط معامله اگر بمنظور فرار از دین نباشد صحیح و نافذ است، ولی اگر بمنظور فرار از اداء دین حالّ باشد حقیقی بودن معامله و صحت آن محل اشکال است</w:t>
      </w:r>
      <w:r>
        <w:rPr>
          <w:rFonts w:eastAsia="IRNazanin" w:cs="IRNazanin"/>
          <w:color w:val="111111"/>
          <w:sz w:val="28"/>
          <w:szCs w:val="28"/>
          <w:rtl w:val="true"/>
          <w:lang w:bidi="fa-IR"/>
        </w:rPr>
        <w:t>.</w:t>
      </w:r>
      <w:r>
        <w:rPr>
          <w:rStyle w:val="FootnoteAnchor"/>
          <w:rtl w:val="true"/>
        </w:rPr>
        <w:footnoteReference w:id="40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آیة الله شیخ جواد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مدیون صحیح است ولی طلبکار می تواند ثمن را از مشتری به نحوی ولو به صورت اینکه به بایع برساند بگیرد و طلب خودش را از ثمن تقاص نماید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شیخ یوسف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انصراف ادله و اطلاقات عقود و معاملات از موارد سوء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و لاحرج و نفی ظلم محکم و موجب بطلان می باشد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شیخ محمد هادی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ای گر چه صحیح واقع می شود ولی موقوف خواهد بود تا آنکه دیان رضایت دهند یا دادگاه ترخیص کند</w:t>
      </w:r>
      <w:r>
        <w:rPr>
          <w:rFonts w:eastAsia="IRNazanin" w:cs="IRNazanin"/>
          <w:color w:val="111111"/>
          <w:sz w:val="28"/>
          <w:szCs w:val="28"/>
          <w:rtl w:val="true"/>
          <w:lang w:bidi="fa-IR"/>
        </w:rPr>
        <w:t>.</w:t>
      </w:r>
      <w:r>
        <w:rPr>
          <w:rStyle w:val="FootnoteAnchor"/>
          <w:rtl w:val="true"/>
        </w:rPr>
        <w:footnoteReference w:id="40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شیخ محمد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مدیون مادامی که از طرف حاکم شرع محجور و ممنوع از تصرفات در اموالش نشده کلیه ی تصرفات و نقل و انتقالاتش نافذ است هر چند دیونش بیش از اموالش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صلح یا هبه و مانند آن به منظور فرار از دین باشد حکم به</w:t>
      </w:r>
    </w:p>
    <w:p>
      <w:pPr>
        <w:pStyle w:val="BookText"/>
        <w:rPr/>
      </w:pPr>
      <w:r>
        <w:rPr>
          <w:rFonts w:ascii="IRNazanin" w:hAnsi="IRNazanin" w:eastAsia="IRNazanin"/>
          <w:color w:val="111111"/>
          <w:sz w:val="28"/>
          <w:sz w:val="28"/>
          <w:szCs w:val="28"/>
          <w:rtl w:val="true"/>
          <w:lang w:bidi="fa-IR"/>
        </w:rPr>
        <w:t>صحت مشکل است خصوصاً اگر امید نباشد که بعداً از راه کسب و غیره پولی بدست آورد و دیونش را بدهد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شیخ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معاملات حقیقی غیر معوضی که مدیون غیر محجور نسبت به اموالش انجام می دهد نافذ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حکم حاکم شرع محجور نشده باشد معامله باطل نیست ولی کار حرامی مرتکب شده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محاباتیه که سبب ضایع شدن حق طلبکاران می شود نیز جایز نیست و حتی صحت در این صورت مورد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ی قابل ذکر اینکه ظاهر امر این است که دو فتوای فوق از آیة الله مکارم با هم تفاوت دارد و در موضع اول قائل به صحت شده اند و در موضع دوم در صحت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278" w:name="pg5022_39222"/>
    </w:p>
    <w:p>
      <w:pPr>
        <w:pStyle w:val="Heading3"/>
        <w:numPr>
          <w:ilvl w:val="2"/>
          <w:numId w:val="1"/>
        </w:numPr>
        <w:rPr/>
      </w:pPr>
      <w:bookmarkStart w:id="279" w:name="__RefHeading___Toc596357_774463916"/>
      <w:bookmarkStart w:id="280" w:name="_Toc104"/>
      <w:bookmarkEnd w:id="278"/>
      <w:bookmarkEnd w:id="279"/>
      <w:r>
        <w:rPr>
          <w:rtl w:val="true"/>
        </w:rPr>
        <w:t>منابع و مآخذ</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شیعه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مفید، چاپ سوم،، قم، دفتر انتشارات اسلامی جامعه ی مدرسین،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شیخ طوسی، چاپ چهارم، تهران، دارالکتب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ابن ابی جمهور احسائی، چاپ اول، قم، دار سید الشهداء،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من لایحضره الفقیه، شیخ صدوق، چاپ دوم، قم، دفتر انتشارات اسلامی جامعه ی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الکلینی، چاپ پنجم، تهران، دارالکتب الاسلامیة،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حسین نوری، الطبعة الاولی، بیروت، مؤسسة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شیخ صدوق، قم، دفتر انتشارات اسلامی جامعه ی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شیخ حر عاملی، الطبعة الثانیة، بیروت،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حدیث شیعه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الآراء الفقهیة، هادی نجفی، الطبعة الاولی، اصفهان، منشورات مهر قائم،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الأذهان، علامه حلی، ترجمه ی مهدی نجفی اصفهانی، تحقیق مهدی باقری سیانی و محمود نعمتی، چاپ اول، تهران، انجمن آثار و مفاخر فرهنگی،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استفتاءات، محمدتقی بهجت، چاپ اول،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استفتاءات جدید، ناصر مکارم شیرازی، چاپ دوم، قم، انتشارات مدرسه ی امام علی بن ابی طالب علیه السلام،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الوسیلة، امام خمینی، تهران، مکتبة الاعتماد،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 علامه حلی، قم، چاپ اول،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المسائل، حسین وحید خراسانی، مدرسه‌ی باقر العلوم،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التنقیح الرائع، مقداد بن عبدالله السیوری، چاپ اول، قم، کتابخانه ی آیة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جامع المسائل، محمد فاضل لنکرانی، چاپ یازدهم، قم، امیر العلم،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النزاع، محمد باقر زند کرمانی، تحقیق حسین حلبیان، چاپ اول، قم، امیر العلم،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الدمشقیه، شهید ثانی، الطبعة الاولی، قم، مطبوعات اسماعیلیان،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محمد تقی مجلسی، چاپ دوم، قم، مؤسسه ی فرهنگی اسلامی کوشانبور،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سید علی طباطبایی، چاپ اول، قم، آل البیت علیهم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سید محمد کاظم طباطبائی یزدی، چاپ اول، تهران، مرکز نشر العلوم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سلسلة المسائل الفقهیة، جعفر سبحانی، چاپ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شرایع الاسلام، محقق حلّی، چاپ سوّم، قم، مؤسسه‌ی مطبوعاتی اسماعیلیان،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غنیة النزوع، سید ابن زهره حلبی، چاپ اول، قم، مؤسسه ی امام صادق علیه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الصادق، سید صادق روحانی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قاعدة لاضرر، سید علی سیستانی، قم، دفترآیة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لاضرر، شیخ الشریعة اصفهانی، چاپ اول، قم، دفتر انتشارات اسلامی جامعه ی مدرسین،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منهاج الصالحین، سید تقی طباطبایی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دارالسرور،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شیخ طوسی، چاپ سوم، تهران، المکتبة المرتضویة،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المسائل، سید محمد رضا موسوی گلپایگانی، چاپ دوم، قم، دار القرآن الکریم،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محمد باقر مجلسی، چاپ دوم، تهران، دارالکتب الإسلامیة،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المنتخبة، سید علی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مؤسسة المنار،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مکاسب، مرتضی انصاری، چاپ اول، قم کنگره ی جهانی بزرگداشت شیخ انصاری،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ملاذ الاخیار، محمد باقر مجلسی، چاپ اول، قم، کتابخانه ی آیة الله مرعشی 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منجزات المریض، سید محمد 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حاشیة المکاسب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الصالحین، سید علی حسینی سیستانی، الطبعة الاولی، مشهد مقدّس، دفتر آیة الله سیستانی،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احمدابن فهد حلی، چاپ اول، قم، دفتر انتشارات اسلامی جامعه ی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مهذب الأحکام، سید عبدالأعلی سبزواری، چاپ چهارم، قم، مؤسسة المنار،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النجاة،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تعلیقات حضرات آیات، سید علی بهبهانی، سید محمد حسینی کوه کمری، سید صدر الدین صدر، سید محمد رضا آل یاسین، سید محمد حسین برادران اصطهباناتی، سید محمد رضا گلپایگانی،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اصفهان، انتشارات وسپان،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العباد، سید محمد رضا گلپایگانی، چاپ اول، قم، دار القرآن،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مدنی، سید حسن امامی، تهران،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فقه بخش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مسؤولیت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مصطفی محقق داماد، چاپ سی و دوم، تهران، مرکز نشر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گفتمان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ی دانشگاه علوم اسلامی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معامله ی به قصد فرار از دین در حقوق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 درویش خادم، چاپ اول، تهران، انتشارات کیهان،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فی علم الاُصول، شهید سید محمد باقر صدر، چاپ پنجم، قم، دائرة المعارف فقه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امام خمینی، چاپ اول، قم، مطبوعات اسماعیلیان،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تشریحی اصطلاحات اصول، عیسی ولائی، چاپ چهارم، تهران، نشر 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منتقی الاُصول، سید محمد روحانی، چاپ اول، قم، چاپخانه امیر،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فقه اهل البیت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درایة النور</w:t>
      </w:r>
      <w:r>
        <w:rPr>
          <w:rFonts w:eastAsia="IRNazanin" w:cs="IRNazanin"/>
          <w:color w:val="111111"/>
          <w:sz w:val="28"/>
          <w:szCs w:val="28"/>
          <w:rtl w:val="true"/>
          <w:lang w:bidi="fa-IR"/>
        </w:rPr>
        <w:t>.</w:t>
      </w:r>
      <w:bookmarkStart w:id="281" w:name="pg5022_39228"/>
    </w:p>
    <w:p>
      <w:pPr>
        <w:pStyle w:val="Heading2"/>
        <w:numPr>
          <w:ilvl w:val="1"/>
          <w:numId w:val="1"/>
        </w:numPr>
        <w:rPr/>
      </w:pPr>
      <w:bookmarkStart w:id="282" w:name="__RefHeading___Toc596359_774463916"/>
      <w:bookmarkStart w:id="283" w:name="_Toc105"/>
      <w:bookmarkEnd w:id="281"/>
      <w:bookmarkEnd w:id="282"/>
      <w:r>
        <w:rPr>
          <w:rtl w:val="true"/>
        </w:rPr>
        <w:t>نگاهی به علم اصول</w:t>
      </w:r>
      <w:bookmarkEnd w:id="283"/>
    </w:p>
    <w:p>
      <w:pPr>
        <w:pStyle w:val="Heading3"/>
        <w:numPr>
          <w:ilvl w:val="2"/>
          <w:numId w:val="1"/>
        </w:numPr>
        <w:rPr/>
      </w:pPr>
      <w:bookmarkStart w:id="284" w:name="__RefHeading___Toc596361_774463916"/>
      <w:bookmarkStart w:id="285" w:name="_Toc106"/>
      <w:bookmarkEnd w:id="284"/>
      <w:r>
        <w:rPr>
          <w:rtl w:val="true"/>
        </w:rPr>
        <w:t>رابطه ی فقه و اصول فقه</w:t>
      </w:r>
      <w:bookmarkEnd w:id="285"/>
    </w:p>
    <w:p>
      <w:pPr>
        <w:pStyle w:val="BookText"/>
        <w:rPr/>
      </w:pPr>
      <w:r>
        <w:rPr>
          <w:rFonts w:ascii="IRNazanin" w:hAnsi="IRNazanin" w:eastAsia="IRNazanin"/>
          <w:color w:val="111111"/>
          <w:sz w:val="28"/>
          <w:sz w:val="28"/>
          <w:szCs w:val="28"/>
          <w:rtl w:val="true"/>
          <w:lang w:bidi="fa-IR"/>
        </w:rPr>
        <w:t xml:space="preserve">علم اصول فقه مستخرج از فقه و ملازم با فقه است، و از جهتی بیان شده که در تدوین متأخر از علم فقه است و از جانب دیگر چون مشتمل بر قواعدی فرافقهی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مباحث استظهارات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فقه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اهتمام به اصول فقه آن‌چنان است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اصول له لا فقه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تعبیر آخوند صاحب کفایه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مسأله الا و یحتاج فی استنباط حکمها الی قاعدة او قواعد برهن علیها فی علم الاصول</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286" w:name="__RefHeading___Toc596363_774463916"/>
      <w:bookmarkStart w:id="287" w:name="_Toc107"/>
      <w:bookmarkEnd w:id="286"/>
      <w:r>
        <w:rPr>
          <w:rtl w:val="true"/>
        </w:rPr>
        <w:t>اصول فقه مستند</w:t>
      </w:r>
      <w:bookmarkEnd w:id="2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فقه امامیه تنها فقه قابل استناد است لذا تنها اصول فقه مستند و مفید اصول فقه شیعه است که مبتنی بر بنیان مرصوص قرآن و عترت و سنت است و لذا شخصی مانند ابوحنیفه که نقل کرده‌اند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288" w:name="pg5022_39229"/>
    </w:p>
    <w:p>
      <w:pPr>
        <w:pStyle w:val="BookText"/>
        <w:rPr/>
      </w:pPr>
      <w:bookmarkEnd w:id="288"/>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نمی‌تواند مبین فقه و یا اصول فقه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حدیث متواتر مسلّم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ما إن تمسکتم بهما لَنْ تضلّوا أبداً و انّهما لن یتفرقا حتّی یردا علی الحوض</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قطعاً و مسلماً هیچ یک از ائمه‌ی مذاهب اربعه از اهل بیت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پس حجت نیستند؛ و نه تنها حجت نیستند بلکه در بسیاری موارد آراء آنها مخالف با حجت که همان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 و اصول فقه مدوّن توسط آنها قابل استناد و حجت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سلمة بن کهیل و حکم بن عتیبه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فلا تجدان علماً صحیحاً الاّ شیئاً خرج من عندنا اهل البیت</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به شرق روید و به غرب روید، هرگز علم صحیحی نمی‌یابید مگر آنچه از نزد ما اهل بیت خارج شود</w:t>
      </w:r>
      <w:r>
        <w:rPr>
          <w:rFonts w:eastAsia="IRNazanin" w:cs="IRNazanin"/>
          <w:color w:val="111111"/>
          <w:sz w:val="28"/>
          <w:szCs w:val="28"/>
          <w:rtl w:val="true"/>
          <w:lang w:bidi="fa-IR"/>
        </w:rPr>
        <w:t>.</w:t>
      </w:r>
    </w:p>
    <w:p>
      <w:pPr>
        <w:pStyle w:val="Heading3"/>
        <w:numPr>
          <w:ilvl w:val="2"/>
          <w:numId w:val="1"/>
        </w:numPr>
        <w:rPr/>
      </w:pPr>
      <w:bookmarkStart w:id="289" w:name="__RefHeading___Toc596365_774463916"/>
      <w:bookmarkStart w:id="290" w:name="_Toc108"/>
      <w:bookmarkEnd w:id="289"/>
      <w:r>
        <w:rPr>
          <w:rtl w:val="true"/>
        </w:rPr>
        <w:t>مؤسسین اصول فقه</w:t>
      </w:r>
      <w:bookmarkEnd w:id="290"/>
    </w:p>
    <w:p>
      <w:pPr>
        <w:pStyle w:val="BookText"/>
        <w:rPr/>
      </w:pPr>
      <w:r>
        <w:rPr>
          <w:rFonts w:ascii="IRNazanin" w:hAnsi="IRNazanin" w:eastAsia="IRNazanin"/>
          <w:color w:val="111111"/>
          <w:sz w:val="28"/>
          <w:sz w:val="28"/>
          <w:szCs w:val="28"/>
          <w:rtl w:val="true"/>
          <w:lang w:bidi="fa-IR"/>
        </w:rPr>
        <w:t>و محقق عالی‌قدر سید حسن صدر چنین آورده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اوّل من أسَّس اصول الفقه و فتح بابه و فتق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ابوجعفر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بعده ابنه الامام ابوعبدالله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املیا</w:t>
      </w:r>
      <w:bookmarkStart w:id="291" w:name="pg5022_39230"/>
    </w:p>
    <w:p>
      <w:pPr>
        <w:pStyle w:val="BookText"/>
        <w:rPr/>
      </w:pPr>
      <w:bookmarkEnd w:id="291"/>
      <w:r>
        <w:rPr>
          <w:rFonts w:ascii="IRNazanin" w:hAnsi="IRNazanin" w:eastAsia="IRNazanin"/>
          <w:color w:val="111111"/>
          <w:sz w:val="28"/>
          <w:sz w:val="28"/>
          <w:szCs w:val="28"/>
          <w:rtl w:val="true"/>
          <w:lang w:bidi="fa-IR"/>
        </w:rPr>
        <w:t>علی اصحابهما قواعده</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محقق گرامی جناب آقای سید احمد میرعمادی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پرداخته و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شیعه، مسائل این علم ریشه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آنان، به‌خصوص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شیوه‌های بهره‌وری از قرآن و سنت را تعلیم داده‌اند بدین صورت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املای قواعد و کلیات علم اصول به شاگردان خود زمینه را برای پیدایش چنین علمی فراهم نموده‌اند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متکفل بیان اصول بوده‌اند، چنانچه از بیان امام به حق ناطق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علینا أن نلقی إلیکم الأصول و علیکم أن تفرّعوا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همچنین از کتاب احمد بن محمد بن ابی‌نصر بزنطی از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القاء الاصول و علیکم التفریع</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292" w:name="__RefHeading___Toc596367_774463916"/>
      <w:bookmarkStart w:id="293" w:name="_Toc109"/>
      <w:bookmarkEnd w:id="292"/>
      <w:r>
        <w:rPr>
          <w:rtl w:val="true"/>
        </w:rPr>
        <w:t>اولین مؤلف در علم اصول فقه</w:t>
      </w:r>
      <w:bookmarkEnd w:id="29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محققین شیعه اولین مؤلفی که در این فنّ دست به نگارش زده هشام بن الحکم از اصحاب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کتاب از</w:t>
      </w:r>
    </w:p>
    <w:p>
      <w:pPr>
        <w:pStyle w:val="BookText"/>
        <w:rPr/>
      </w:pPr>
      <w:r>
        <w:rPr>
          <w:rFonts w:ascii="IRNazanin" w:hAnsi="IRNazanin" w:eastAsia="IRNazanin"/>
          <w:color w:val="111111"/>
          <w:sz w:val="28"/>
          <w:sz w:val="28"/>
          <w:szCs w:val="28"/>
          <w:rtl w:val="true"/>
          <w:lang w:bidi="fa-IR"/>
        </w:rPr>
        <w:t>ایشان یاد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الأخبار کیف تصح</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محقق گرانقدر جناب آقای علی‌پور در کتاب درآمدی به تاریخ علم اصول به‌خوبی به اثبات این مطالب و ردّ بر کسانی که اولین نویسنده را ابویوسف یا شافعی معرفی کرده‌اند پرداخته‌اند، و به نقد کلام امثال ابوزهره که بر نظریه‌ی سید حسن صدر خرده گرفته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انصاف اقتضا می‌کند این است که تقدم عامه در تدوین کتبی در مباحث علم اصول به هیچ‌وجه ثابت نیست و مصنفات آنها هم به هیچ عنوان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تذکر اینکه مصنفین از شیعه از باب مسائل اصولی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یک نفر نیست بلکه از بزرگانی نظیر یونس به عبدالرحمن و محمد بن أبی‌عمیر و دارم بن قبیصه و یعقوب بن سکّیت و فضل بن شاذان کتاب‌هایی راجع به مسائل اصولی ذکر شده است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 این تألیفات اصحاب در زمان عصر غیبت صغری و کبری ادامه داشته تا به امروز که دانش اصول یکی از پرتألیف‌ترین عرصه‌های دانش شیعی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ظاهراً با کم‌دقتی در تاریخ و به کار بردن دلایل استحسانی به جای شواهد تاریخی تدوین اصول در عامه را مقدم بر شیعه دانسته‌اند به این استدلال که شیعه به‌خاطر دسترسی به نصوص و روایات اهل البیت در عصر ظهور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به اصول نداشته‌اند و حال آنکه استناد به این وجوه استصالی در امور تاریخی، اعتباری ندارد، و این استدلال هم قابل خدشه است چه اینکه بنابر آنچه دانسته شد اصول فقه ملازم با فقه و فقاهت است و گفتنی نیست که فقهای اصحاب ائمه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جزئیات و مسائل پراکنده‌ی فقه</w:t>
      </w:r>
      <w:bookmarkStart w:id="294" w:name="pg5022_39232"/>
    </w:p>
    <w:p>
      <w:pPr>
        <w:pStyle w:val="BookText"/>
        <w:rPr/>
      </w:pPr>
      <w:bookmarkEnd w:id="294"/>
      <w:r>
        <w:rPr>
          <w:rFonts w:ascii="IRNazanin" w:hAnsi="IRNazanin" w:eastAsia="IRNazanin"/>
          <w:color w:val="111111"/>
          <w:sz w:val="28"/>
          <w:sz w:val="28"/>
          <w:szCs w:val="28"/>
          <w:rtl w:val="true"/>
          <w:lang w:bidi="fa-IR"/>
        </w:rPr>
        <w:t xml:space="preserve">پرداخته باشند و از اصولی که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القاء آن اصرار داشته‌اند غافل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بنیان‌های این سخن پس‌زمینه‌ی فکری افراد بی‌اطلاعی است که تصور می‌کنند با ظهور 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فقها برچیده می‌شود و فقاهت بنیان‌کن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آنچه گذشت روشن می‌شود که استناد عبدالکریم زیدان به گفته‌ی آقای محمود شهابی در تقدم عامه در تدوین اصول مردود و غیرقابل استناد است،</w:t>
      </w:r>
      <w:r>
        <w:rPr>
          <w:rStyle w:val="FootnoteAnchor"/>
          <w:rtl w:val="true"/>
        </w:rPr>
        <w:footnoteReference w:id="420"/>
      </w:r>
      <w:r>
        <w:rPr>
          <w:rFonts w:ascii="IRNazanin" w:hAnsi="IRNazanin" w:eastAsia="IRNazanin"/>
          <w:color w:val="111111"/>
          <w:sz w:val="28"/>
          <w:sz w:val="28"/>
          <w:szCs w:val="28"/>
          <w:rtl w:val="true"/>
          <w:lang w:bidi="fa-IR"/>
        </w:rPr>
        <w:t>آنچه قابل استناد است قول متقدمین مانند نجاشی و ابن ندیم است، نه قول کسانی که بیش از هزار سال تأخر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اینکه اصولی که مستند به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مخالف با نظرات آنان باشد قطعی البطلان و مسلوب الحجیة است مسلماً، ولو مقدم بر حضرت آدم و به دست متعصب‌ترین عامی تدوین شود، فتأمّل</w:t>
      </w:r>
      <w:r>
        <w:rPr>
          <w:rFonts w:eastAsia="IRNazanin" w:cs="IRNazanin"/>
          <w:color w:val="111111"/>
          <w:sz w:val="28"/>
          <w:szCs w:val="28"/>
          <w:rtl w:val="true"/>
          <w:lang w:bidi="fa-IR"/>
        </w:rPr>
        <w:t>.</w:t>
      </w:r>
    </w:p>
    <w:p>
      <w:pPr>
        <w:pStyle w:val="Heading3"/>
        <w:numPr>
          <w:ilvl w:val="2"/>
          <w:numId w:val="1"/>
        </w:numPr>
        <w:rPr/>
      </w:pPr>
      <w:bookmarkStart w:id="295" w:name="__RefHeading___Toc596369_774463916"/>
      <w:bookmarkStart w:id="296" w:name="_Toc110"/>
      <w:bookmarkEnd w:id="295"/>
      <w:r>
        <w:rPr>
          <w:rtl w:val="true"/>
        </w:rPr>
        <w:t>تعریف علم اصول</w:t>
      </w:r>
      <w:bookmarkEnd w:id="296"/>
    </w:p>
    <w:p>
      <w:pPr>
        <w:pStyle w:val="BookText"/>
        <w:rPr/>
      </w:pPr>
      <w:r>
        <w:rPr>
          <w:rFonts w:ascii="IRNazanin" w:hAnsi="IRNazanin" w:eastAsia="IRNazanin"/>
          <w:color w:val="111111"/>
          <w:sz w:val="28"/>
          <w:sz w:val="28"/>
          <w:szCs w:val="28"/>
          <w:rtl w:val="true"/>
          <w:lang w:bidi="fa-IR"/>
        </w:rPr>
        <w:t>مرحوم شیخ محمدتقی صاحب هدایة المسترشدین تعریف اصول فقه را در دو تعریف به بیان معنای اضافی اصول فقه و معنای علمی آن مطرح نموده‌اند و به بحث مفصّل پرداخته‌اند و سپس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حدّه بالنظر الی معناه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ما اختاره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الشرعیة الفرعیة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متعلق به جزئیات مانند علم رجال خارج 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ممهدة لاستنباط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غیرآلی خارج شد و با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متعلق</w:t>
      </w:r>
    </w:p>
    <w:p>
      <w:pPr>
        <w:pStyle w:val="BookText"/>
        <w:rPr/>
      </w:pPr>
      <w:r>
        <w:rPr>
          <w:rFonts w:ascii="IRNazanin" w:hAnsi="IRNazanin" w:eastAsia="IRNazanin"/>
          <w:color w:val="111111"/>
          <w:sz w:val="28"/>
          <w:sz w:val="28"/>
          <w:szCs w:val="28"/>
          <w:rtl w:val="true"/>
          <w:lang w:bidi="fa-IR"/>
        </w:rPr>
        <w:t xml:space="preserve">خارج شد زیرا آماده‌سازی آن برای استنباط احکام شرعی نبوده بلکه برای مطلق صحیح‌سازی فکر و نظر در کسب مطالب نظری و همچنین خارج شد آن قواعدی که برای استنباط احکام عقلی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قواعدی که در بعضی مقامات آورده شده برای استنباط احکام اصولی</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 سپس به نقد و بررسی این تعریف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محمدکاظم خراسانی صاحب کفایة الاصول علم اصول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صناعة یعرف بها القواعد التی یمکن أن تقع فی طریق استنباط الاحکام، أو التی ینتهی الیها فی مقام العمل</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این تعریف از جهاتی با تعریف قبلی متفاوت است که ما به دو تفاوت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که مباحث اصول عملیه نیز جایگاهی در تعریف علم اصول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صدر در تعریف علم اصول چنین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الاصول هو العلم بالعناصر المشترکة فی الاستدلال الفقهی خاصة التی یستعملها الفقیه کدلیل علی الجعل الشرعی الکلّی</w:t>
      </w:r>
      <w:r>
        <w:rPr>
          <w:rFonts w:eastAsia="IRNazanin" w:cs="IRNazanin"/>
          <w:color w:val="111111"/>
          <w:sz w:val="28"/>
          <w:szCs w:val="28"/>
          <w:rtl w:val="true"/>
          <w:lang w:bidi="fa-IR"/>
        </w:rPr>
        <w:t>».</w:t>
      </w:r>
      <w:r>
        <w:rPr>
          <w:rStyle w:val="FootnoteAnchor"/>
          <w:rtl w:val="true"/>
        </w:rPr>
        <w:footnoteReference w:id="4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تا هم مباحث حجج و امارات و هم مباحث اصول عملیه را با این جامع عنوانی، مجتمع کنند</w:t>
      </w:r>
      <w:r>
        <w:rPr>
          <w:rFonts w:eastAsia="IRNazanin" w:cs="IRNazanin"/>
          <w:color w:val="111111"/>
          <w:sz w:val="28"/>
          <w:szCs w:val="28"/>
          <w:rtl w:val="true"/>
          <w:lang w:bidi="fa-IR"/>
        </w:rPr>
        <w:t>.</w:t>
      </w:r>
      <w:bookmarkStart w:id="297" w:name="pg5022_39234"/>
    </w:p>
    <w:p>
      <w:pPr>
        <w:pStyle w:val="BookText"/>
        <w:rPr/>
      </w:pPr>
      <w:bookmarkEnd w:id="297"/>
      <w:r>
        <w:rPr>
          <w:rFonts w:ascii="IRNazanin" w:hAnsi="IRNazanin" w:eastAsia="IRNazanin"/>
          <w:color w:val="111111"/>
          <w:sz w:val="28"/>
          <w:sz w:val="28"/>
          <w:szCs w:val="28"/>
          <w:rtl w:val="true"/>
          <w:lang w:bidi="fa-IR"/>
        </w:rPr>
        <w:t xml:space="preserve">علاّمه شیخ محمدتقی اصفهانی علم فقه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شهید صدر نیز در دروس فی علم الاصول علم فقه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عملیة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Style w:val="FootnoteAnchor"/>
          <w:rtl w:val="true"/>
        </w:rPr>
        <w:footnoteReference w:id="425"/>
      </w:r>
      <w:r>
        <w:rPr>
          <w:rFonts w:ascii="IRNazanin" w:hAnsi="IRNazanin" w:eastAsia="IRNazanin"/>
          <w:color w:val="111111"/>
          <w:sz w:val="28"/>
          <w:sz w:val="28"/>
          <w:szCs w:val="28"/>
          <w:rtl w:val="true"/>
          <w:lang w:bidi="fa-IR"/>
        </w:rPr>
        <w:t>حال در این استدلال و استنباط فقهی ما با قواعد و عناصر مشترکی مواجهیم که ما را در رسیدن به این هدف یاری می‌نمایند و محورهای کلی و عام این قواعد را فقهای اصولی در علم اصول مدون ساختند و به تحلیل و پرورش آن پرداختند</w:t>
      </w:r>
      <w:r>
        <w:rPr>
          <w:rFonts w:eastAsia="IRNazanin" w:cs="IRNazanin"/>
          <w:color w:val="111111"/>
          <w:sz w:val="28"/>
          <w:szCs w:val="28"/>
          <w:rtl w:val="true"/>
          <w:lang w:bidi="fa-IR"/>
        </w:rPr>
        <w:t>.</w:t>
      </w:r>
    </w:p>
    <w:p>
      <w:pPr>
        <w:pStyle w:val="Heading3"/>
        <w:numPr>
          <w:ilvl w:val="2"/>
          <w:numId w:val="1"/>
        </w:numPr>
        <w:rPr/>
      </w:pPr>
      <w:bookmarkStart w:id="298" w:name="__RefHeading___Toc596371_774463916"/>
      <w:bookmarkStart w:id="299" w:name="_Toc111"/>
      <w:bookmarkEnd w:id="298"/>
      <w:r>
        <w:rPr>
          <w:rtl w:val="true"/>
        </w:rPr>
        <w:t>موضوع علم اصول</w:t>
      </w:r>
      <w:bookmarkEnd w:id="299"/>
    </w:p>
    <w:p>
      <w:pPr>
        <w:pStyle w:val="BookText"/>
        <w:rPr/>
      </w:pPr>
      <w:r>
        <w:rPr>
          <w:rFonts w:ascii="IRNazanin" w:hAnsi="IRNazanin" w:eastAsia="IRNazanin"/>
          <w:color w:val="111111"/>
          <w:sz w:val="28"/>
          <w:sz w:val="28"/>
          <w:szCs w:val="28"/>
          <w:rtl w:val="true"/>
          <w:lang w:bidi="fa-IR"/>
        </w:rPr>
        <w:t xml:space="preserve">عده‌ای از علما موضوع علم اصول را ادله‌ی اربعه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و به این ترتیب چون حجیت آنها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بحثی است مربوط به تنقیح موضوع و از مبادی تصوری محسوب می‌شود، لذا مرحوم صاحب فصول اشکال نموده‌اند و موضوع را ذات ادله با چشم‌پوشی از وصف دلیل بودن مطرح کرده‌اند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مرحوم صاحب فصول برادر و شاگرد شیخ محمدتقی صاحب هدایه می‌باشند و طرز تفکر ایشان در کلام صاحب هدایه و در متن هدایة المسترشدین سابقه دارد، و آن در جایی است که مرحوم صاحب هدایه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یقال إنَّ المقصود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أدلة الفقه من حیث انها ادلة علیه فیرجع المراد إلی دلالة تلک الادلة علی الفقه، و اثبات تلک الدلالات انما یکون فی الاصول، مسائله هو ثبوت الدلالة لکل من تلک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ادلة الفقه من حیث أنها أدلة علیه هی الموضوع لعلم الاصول، فهی بتلک الحیثیة أیضاً خارجة</w:t>
      </w:r>
    </w:p>
    <w:p>
      <w:pPr>
        <w:pStyle w:val="BookText"/>
        <w:rPr/>
      </w:pPr>
      <w:r>
        <w:rPr>
          <w:rFonts w:ascii="Amiri" w:hAnsi="Amiri" w:eastAsia="Amiri" w:cs="Amiri"/>
          <w:color w:val="111111"/>
          <w:sz w:val="28"/>
          <w:sz w:val="28"/>
          <w:szCs w:val="28"/>
          <w:rtl w:val="true"/>
          <w:lang w:bidi="ar-SA"/>
        </w:rPr>
        <w:t>عن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و ظاهراً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حساب اشکالی که مرحوم مظفر</w:t>
      </w:r>
      <w:r>
        <w:rPr>
          <w:rStyle w:val="FootnoteAnchor"/>
          <w:rtl w:val="true"/>
        </w:rPr>
        <w:footnoteReference w:id="427"/>
      </w:r>
      <w:r>
        <w:rPr>
          <w:rFonts w:ascii="IRNazanin" w:hAnsi="IRNazanin" w:eastAsia="IRNazanin"/>
          <w:color w:val="111111"/>
          <w:sz w:val="28"/>
          <w:sz w:val="28"/>
          <w:szCs w:val="28"/>
          <w:rtl w:val="true"/>
          <w:lang w:bidi="fa-IR"/>
        </w:rPr>
        <w:t>از فصول نقل می‌کند در هدایة المسترشدین نیز 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علاّمه مظفر نیز اشکالی بر صاحب فصول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موضوع را ذات ادله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داخل کردن اثبات حجیت ادله در مسائل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موضوع منحصر به اربعه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بتوان اشکال مرحوم مظفر را به این‌گونه پاسخ گفت که نظر به ذات ادله‌ی اربعه، بدون وصف دلیلیت و حجیت، مفروض و ممکن است و تلازمی بین لحاظ اربعه و لحاظ وصف دلیلیت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مرحوم مظفر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فالالتزام بأن الموضوع هو الاربعة فقط ثم الالتزام بانها بما هی هی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قابل خدشه است 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لحاظ انحصار با غضّ نظر از وصف دلیلیت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کفایه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موضوع علم الاصول هو الکلّی المنطبق علی موضوعات مسائله المتشتتة، لا خصوص الأدلة الاربعة، بما هی الادلة، بل لا بما هی هی</w:t>
      </w:r>
      <w:r>
        <w:rPr>
          <w:rFonts w:eastAsia="IRNazanin" w:cs="IRNazanin"/>
          <w:color w:val="111111"/>
          <w:sz w:val="28"/>
          <w:szCs w:val="28"/>
          <w:rtl w:val="true"/>
          <w:lang w:bidi="fa-IR"/>
        </w:rPr>
        <w:t>».</w:t>
      </w:r>
      <w:r>
        <w:rPr>
          <w:rStyle w:val="FootnoteAnchor"/>
          <w:rtl w:val="true"/>
        </w:rPr>
        <w:footnoteReference w:id="42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بروجردی نیز موضوع اصول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 آیة‌الله شهید</w:t>
      </w:r>
      <w:bookmarkStart w:id="300" w:name="pg5022_39236"/>
    </w:p>
    <w:p>
      <w:pPr>
        <w:pStyle w:val="BookText"/>
        <w:rPr/>
      </w:pPr>
      <w:bookmarkEnd w:id="300"/>
      <w:r>
        <w:rPr>
          <w:rFonts w:ascii="IRNazanin" w:hAnsi="IRNazanin" w:eastAsia="IRNazanin"/>
          <w:color w:val="111111"/>
          <w:sz w:val="28"/>
          <w:sz w:val="28"/>
          <w:szCs w:val="28"/>
          <w:rtl w:val="true"/>
          <w:lang w:bidi="fa-IR"/>
        </w:rPr>
        <w:t>صدر بر این عقیده‌اند که موضوع علم اصول ادله‌ی مشترکه در استدلال فقهی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 به هر حال اگر مراد از موضوع، همان محور مباحث در علم اصول باشد، این محور عبارت است از امارات و حجج و ادله و اصول عملی</w:t>
      </w:r>
      <w:r>
        <w:rPr>
          <w:rFonts w:eastAsia="IRNazanin" w:cs="IRNazanin"/>
          <w:color w:val="111111"/>
          <w:sz w:val="28"/>
          <w:szCs w:val="28"/>
          <w:rtl w:val="true"/>
          <w:lang w:bidi="fa-IR"/>
        </w:rPr>
        <w:t>.</w:t>
      </w:r>
    </w:p>
    <w:p>
      <w:pPr>
        <w:pStyle w:val="Heading3"/>
        <w:numPr>
          <w:ilvl w:val="2"/>
          <w:numId w:val="1"/>
        </w:numPr>
        <w:rPr/>
      </w:pPr>
      <w:bookmarkStart w:id="301" w:name="__RefHeading___Toc596373_774463916"/>
      <w:bookmarkStart w:id="302" w:name="_Toc112"/>
      <w:bookmarkEnd w:id="301"/>
      <w:r>
        <w:rPr>
          <w:rtl w:val="true"/>
        </w:rPr>
        <w:t>غرض از علم اصول</w:t>
      </w:r>
      <w:bookmarkEnd w:id="302"/>
    </w:p>
    <w:p>
      <w:pPr>
        <w:pStyle w:val="BookText"/>
        <w:rPr/>
      </w:pPr>
      <w:r>
        <w:rPr>
          <w:rFonts w:ascii="IRNazanin" w:hAnsi="IRNazanin" w:eastAsia="IRNazanin"/>
          <w:color w:val="111111"/>
          <w:sz w:val="28"/>
          <w:sz w:val="28"/>
          <w:szCs w:val="28"/>
          <w:rtl w:val="true"/>
          <w:lang w:bidi="fa-IR"/>
        </w:rPr>
        <w:t xml:space="preserve">برای هر علمی غرضی است، مثلاً غرض از علم نحو حفظ زبان بر گفتار است و غرض از علم منطق حفظ ذهن از خطای در فکر است، و غرض از علم اصول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صحیح و مطابق موازین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3"/>
        <w:numPr>
          <w:ilvl w:val="2"/>
          <w:numId w:val="1"/>
        </w:numPr>
        <w:rPr/>
      </w:pPr>
      <w:bookmarkStart w:id="303" w:name="__RefHeading___Toc596375_774463916"/>
      <w:bookmarkStart w:id="304" w:name="_Toc113"/>
      <w:bookmarkEnd w:id="303"/>
      <w:r>
        <w:rPr>
          <w:rtl w:val="true"/>
        </w:rPr>
        <w:t>ادوار علم اصول</w:t>
      </w:r>
      <w:bookmarkEnd w:id="304"/>
    </w:p>
    <w:p>
      <w:pPr>
        <w:pStyle w:val="BookText"/>
        <w:rPr/>
      </w:pPr>
      <w:r>
        <w:rPr>
          <w:rFonts w:ascii="IRNazanin" w:hAnsi="IRNazanin" w:eastAsia="IRNazanin"/>
          <w:color w:val="111111"/>
          <w:sz w:val="28"/>
          <w:sz w:val="28"/>
          <w:szCs w:val="28"/>
          <w:rtl w:val="true"/>
          <w:lang w:bidi="fa-IR"/>
        </w:rPr>
        <w:t>محقق گرامی جناب آقای مهدی علی‌پور ادوار علم اصول در تاریخ تشیع را به شش دوره تقسیم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پیدایش و تأسیس؛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توسعه و تدوین؛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تکامل؛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پیدایش و اوج اخباری‌گری و ضعف اصول؛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تجدید حیات و تحولات شگرف در اصول فقه؛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ژرف‌نگری در اصول</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305" w:name="pg5022_39237"/>
    </w:p>
    <w:p>
      <w:pPr>
        <w:pStyle w:val="Heading3"/>
        <w:numPr>
          <w:ilvl w:val="2"/>
          <w:numId w:val="1"/>
        </w:numPr>
        <w:rPr/>
      </w:pPr>
      <w:bookmarkStart w:id="306" w:name="__RefHeading___Toc596377_774463916"/>
      <w:bookmarkStart w:id="307" w:name="_Toc114"/>
      <w:bookmarkEnd w:id="305"/>
      <w:bookmarkEnd w:id="306"/>
      <w:r>
        <w:rPr>
          <w:rtl w:val="true"/>
        </w:rPr>
        <w:t>منابع و مآخذ</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 محمدرضا 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اصول، سید احمد میرعمادی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هاشمی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محمدباقر صدر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سید حسن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علم الاصول، سید محمدباقر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به تاریخ علم اصول، مهدی علی‌پور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محمّدیعقوب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الاصول، محمد کاظم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محمّد بن الحسن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 عبدالکریم زیدان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المسترشدین، محمدتقی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الاصول، سید حسین بروجردی</w:t>
      </w:r>
      <w:r>
        <w:rPr>
          <w:rFonts w:eastAsia="IRNazanin" w:cs="IRNazanin"/>
          <w:color w:val="111111"/>
          <w:sz w:val="28"/>
          <w:szCs w:val="28"/>
          <w:rtl w:val="true"/>
          <w:lang w:bidi="fa-IR"/>
        </w:rPr>
        <w:t>.</w:t>
      </w:r>
      <w:bookmarkStart w:id="308" w:name="pg5022_39238"/>
    </w:p>
    <w:p>
      <w:pPr>
        <w:pStyle w:val="Heading2"/>
        <w:numPr>
          <w:ilvl w:val="1"/>
          <w:numId w:val="1"/>
        </w:numPr>
        <w:rPr/>
      </w:pPr>
      <w:bookmarkStart w:id="309" w:name="__RefHeading___Toc596379_774463916"/>
      <w:bookmarkStart w:id="310" w:name="_Toc115"/>
      <w:bookmarkEnd w:id="308"/>
      <w:bookmarkEnd w:id="309"/>
      <w:r>
        <w:rPr>
          <w:rtl w:val="true"/>
        </w:rPr>
        <w:t>مسلک منجزیت احتمال</w:t>
      </w:r>
      <w:bookmarkEnd w:id="310"/>
    </w:p>
    <w:p>
      <w:pPr>
        <w:pStyle w:val="Heading3"/>
        <w:numPr>
          <w:ilvl w:val="2"/>
          <w:numId w:val="1"/>
        </w:numPr>
        <w:rPr/>
      </w:pPr>
      <w:bookmarkStart w:id="311" w:name="__RefHeading___Toc596381_774463916"/>
      <w:bookmarkStart w:id="312" w:name="_Toc116"/>
      <w:bookmarkEnd w:id="311"/>
      <w:r>
        <w:rPr>
          <w:rtl w:val="true"/>
        </w:rPr>
        <w:t xml:space="preserve">قاعده ی قبح عقاب بلا بیان </w:t>
      </w:r>
      <w:r>
        <w:rPr>
          <w:rtl w:val="true"/>
        </w:rPr>
        <w:t>(</w:t>
      </w:r>
      <w:r>
        <w:rPr>
          <w:rtl w:val="true"/>
        </w:rPr>
        <w:t>عدم منجزیة الاحتمال</w:t>
      </w:r>
      <w:r>
        <w:rPr>
          <w:rtl w:val="true"/>
        </w:rPr>
        <w:t>)</w:t>
      </w:r>
      <w:bookmarkEnd w:id="312"/>
    </w:p>
    <w:p>
      <w:pPr>
        <w:pStyle w:val="BookText"/>
        <w:rPr/>
      </w:pPr>
      <w:r>
        <w:rPr>
          <w:rFonts w:ascii="IRNazanin" w:hAnsi="IRNazanin" w:eastAsia="IRNazanin"/>
          <w:color w:val="111111"/>
          <w:sz w:val="28"/>
          <w:sz w:val="28"/>
          <w:szCs w:val="28"/>
          <w:rtl w:val="true"/>
          <w:lang w:bidi="fa-IR"/>
        </w:rPr>
        <w:t>در این مجال ما به یکی از مباحث اصولی مطرح در کتاب المحاضرات می‌پردازیم که آیا براءت عقلی ثابت است یا نه؟ و آیا احتمال تکلیف منجّز است یا نه؟</w:t>
      </w:r>
    </w:p>
    <w:p>
      <w:pPr>
        <w:pStyle w:val="BookText"/>
        <w:rPr/>
      </w:pPr>
      <w:r>
        <w:rPr>
          <w:rFonts w:ascii="IRNazanin" w:hAnsi="IRNazanin" w:eastAsia="IRNazanin"/>
          <w:color w:val="111111"/>
          <w:sz w:val="28"/>
          <w:sz w:val="28"/>
          <w:szCs w:val="28"/>
          <w:rtl w:val="true"/>
          <w:lang w:bidi="fa-IR"/>
        </w:rPr>
        <w:t>مرحوم آخوند صاحب کفایه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شود در وجوب چیزی یا در حرمت چیزی و جهتی بر آن نباشد، جایز است شرعاً و عقلاً ترک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می‌آورد که استدلال شده بر این مطلب به ادله‌ی اربعه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در دلیل عقلی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العقل فإنه قد استقلّ بقبح العقوبة والمؤاخذة علی مخالفة التکلیف المجهول، بعد الفحص والیأس عن الظفر بما کان حجة علیه، فإنهما بدونها عقابٌ بلا بیان و مؤاخذةٌ بلا برهان، وهما قبیحان بشهادة الوجدان</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عبارت عقاب و مؤاخذه بر تکلیف محتمل مجهول را قبیح دانسته‌اند به حکم مستقل عقلی و شهادت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مورد برخی بزرگان از جمله مرحوم سید محمّد محقّق داماد و شهید صدر اشکال دارند؛ البته کاملاًروشن است که در استدلال خدشه‌ی در یک دلیل به دیگر ادله سرایت نمی‌کند و ای بسا مطلب صحیح باشد هرچند یکی از چند دلیلی که بر آن اقامه شده مخدوش باشد، لذا</w:t>
      </w:r>
    </w:p>
    <w:p>
      <w:pPr>
        <w:pStyle w:val="BookText"/>
        <w:rPr/>
      </w:pPr>
      <w:r>
        <w:rPr>
          <w:rFonts w:ascii="IRNazanin" w:hAnsi="IRNazanin" w:eastAsia="IRNazanin"/>
          <w:color w:val="111111"/>
          <w:sz w:val="28"/>
          <w:sz w:val="28"/>
          <w:szCs w:val="28"/>
          <w:rtl w:val="true"/>
          <w:lang w:bidi="fa-IR"/>
        </w:rPr>
        <w:t>قاطبه‌ی اصولیون اصالة البراءة را پذیرفته‌اند، هرچند در قاعده‌ی قبح عقاب بلا بیان از برخی از سوی بزرگان اصولیین اشکال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ایشان آیة‌الله سید مصطفی محقّق داماد در رابطه با پدر بیان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که یکی از مباحث مهم علم اصول، قاعده‌ی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قاعده‌ی عقلی و عقلایی از مسلمات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داماد در تقریرات اصول خود عقلائی بودن آن را برای اولین بار زیر سؤال برده و استدلال کرده‌اند که عقل مستقلاً به قبح چنین عقابی نمی‌رسد</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ظاهراً در تعلیقه‌ی آیة‌الله سید عبدالحسین لاری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رسائل قبل از آیة‌الله سید محمّد محقّق داماد به این مطلب اشاره شده</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تعلیقه‌ی بر فرائد الأصول آیة‌الله سید عبدالحسین لاری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ومفاد أدلة البراءة ومحل النزاع فیها إنّما هو فی إثبات البراءة بعد الفحص عن البیان واحراز عدم البیان لا تفصیلاً ولا إجمالاً حتّی یتحقّق موضوع البراءة، لا فی إثبات البراءة قبل الفحص حتّی ینافیها قاعدة دفع الضرر المقتضیی للفحص عن البیان وترد قاعدة الدفع علیها، بل الورود إنّما هو لقاعدة قبح العقاب بلا بیان علی قاعدة دفع الضرر ولکن هذا مبنی علی تمامیة قبح العقاب عقلاً وأما علی تقدیر عدم تمامیتها عقلاً وإنّما لو تمّت فإنّما هو شرعاً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ورودها علی قاعدة رفع الضرر مطلقاً، سواء اعتبرت قاعدة الدفع من باب الإلزام أو الإرشاد إلی الحذر عن مخالفة الواقع</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عبارت قبح عقاب بلا بیان را قاعده‌ای عقلی نمی‌دانند، ولی به بیان</w:t>
      </w:r>
    </w:p>
    <w:p>
      <w:pPr>
        <w:pStyle w:val="BookText"/>
        <w:rPr/>
      </w:pPr>
      <w:r>
        <w:rPr>
          <w:rFonts w:ascii="IRNazanin" w:hAnsi="IRNazanin" w:eastAsia="IRNazanin"/>
          <w:color w:val="111111"/>
          <w:sz w:val="28"/>
          <w:sz w:val="28"/>
          <w:szCs w:val="28"/>
          <w:rtl w:val="true"/>
          <w:lang w:bidi="fa-IR"/>
        </w:rPr>
        <w:t>خویش براءت شرعی را پذیرفته‌اند و براءت شرعی را وارد و مقدم بر قاعده‌ی دفع ضرر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ظاهراً این تعلیقه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اولین بار توسط همایشی که جهت بزرگداشت ایشان برپا شده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چنین اثری در اختیار آیة‌الله سید محمّد محقّق داماد بوده باشد بعید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به هر حال آیة‌الله سید محمّد محقّق داماد در بیانی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وجود قاعدة قبح العقاب بلا بیان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محمّد محقّق داماد در مبحث تمسک به دلیل عقل سؤالی در اصلِ وجود قاعده‌ی قبح عقاب بلا بیان مطرح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الإشکال فی وجود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مطلقاً أو عدمه مطلقاً أو یفصل بین الموارد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عبارت قاعده قبح عقاب بلا بیان را به چالش می‌کشد، وحتی امکان عدم مطلق در این قاعده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آیة‌الله دکتر سید مصطفی محقّق داماد نیز در جلد چهارم قواعد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قاعده‌ی قبح عقاب بلا بیان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عقلی بودن این قاعده مورد تردید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دست‌نوشته‌های درس اصول فقه مرحوم والد چنین آمده است که هرگاه فرد مکلف پس از فحص و بررسی، اطمینان حاصل کند که خداوند امری را بر او تکلیف ننموده، بی‌گمان هیچ‌گونه تکلیفی ندارد و عقاب چنین شخصی در فرض خطا قبیح است؛ امّا چنانچه احتمال وجود تکلیف و عدم وصول به خویش را بدهد مقتضای حکم عقل تأمین خواسته و امتثال منویات الهی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توضیح لازم اینکه ظاهراً استاد سید مصطفی محقّق داماد این عبارت را قبل از انتشار المحاضرات از دست‌نوشته‌های آیة‌الله طاهری که در اختیار داشته‌اند نقل می‌کند، زیرا خود ایشان در پاورقی راجع به تقریرات درس اصول فقه پدرشان آیة‌الله سید محمّد محقّق داماد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دوره‌ی کامل توسط آیة‌الله حاج سید جلال‌الدین طاهری اصفهانی، امام جمعه‌ی اصفهان، تقریر شده که به دستور مرحوم والد همان روزها استنساخ شد و برای تدریس دوره‌های بعد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ایشان همان یادداشت‌ها میراث ماندگار برای ما باقی ماند</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توجه به اینکه سال کناره‌گیری ایشان از امامت جمعه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است و سال انتشار المحاضرات توسط انتشارات مبارک در اصفهان برای اولین چاپ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می‌باشد می‌توان نتیجه گرفت که استاد محقّق داماد مطلب فوق را از دست‌نوشته‌های پدرشان قبل از چاپ کتاب المحاضرات استفاده و نقل می‌کند</w:t>
      </w:r>
      <w:r>
        <w:rPr>
          <w:rFonts w:eastAsia="IRNazanin" w:cs="IRNazanin"/>
          <w:color w:val="111111"/>
          <w:sz w:val="28"/>
          <w:szCs w:val="28"/>
          <w:rtl w:val="true"/>
          <w:lang w:bidi="fa-IR"/>
        </w:rPr>
        <w:t>.</w:t>
      </w:r>
      <w:bookmarkStart w:id="313" w:name="pg5022_39242"/>
    </w:p>
    <w:p>
      <w:pPr>
        <w:pStyle w:val="Heading3"/>
        <w:numPr>
          <w:ilvl w:val="2"/>
          <w:numId w:val="1"/>
        </w:numPr>
        <w:rPr/>
      </w:pPr>
      <w:bookmarkStart w:id="314" w:name="__RefHeading___Toc596383_774463916"/>
      <w:bookmarkStart w:id="315" w:name="_Toc117"/>
      <w:bookmarkEnd w:id="313"/>
      <w:bookmarkEnd w:id="314"/>
      <w:r>
        <w:rPr>
          <w:rtl w:val="true"/>
        </w:rPr>
        <w:t>بیان منقول از استاد سید موسی شبیری زنجانی</w:t>
      </w:r>
      <w:bookmarkEnd w:id="315"/>
    </w:p>
    <w:p>
      <w:pPr>
        <w:pStyle w:val="BookText"/>
        <w:rPr/>
      </w:pPr>
      <w:r>
        <w:rPr>
          <w:rFonts w:ascii="IRNazanin" w:hAnsi="IRNazanin" w:eastAsia="IRNazanin"/>
          <w:color w:val="111111"/>
          <w:sz w:val="28"/>
          <w:sz w:val="28"/>
          <w:szCs w:val="28"/>
          <w:rtl w:val="true"/>
          <w:lang w:bidi="fa-IR"/>
        </w:rPr>
        <w:t xml:space="preserve">محقّق توانا جناب آقای رضا اسلامی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آیة‌الله سید موسی زنجانی از جمله کسانی است که منکر قاعده‌ی قبح عقاب بلا بیان به عنوان یک قاعده‌ی عقلی است و حکم عقل به احتیاط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دلیلی بر صحت براءت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قاعده‌ی قبح عقاب بلا بیان، اگر به معنای قبح عقاب بلا حجیت باشد که قضیه‌ی ضروریه‌ی به شرط محمول خواهد بود و در غیر این صورت، اصل قاعده‌ی مذکور مقتضای حکم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ادله‌ی مشهور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بر مخالفتِ تکلیفِ واقعی غیر معلوم،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واقعی غیر معلوم، اقتضای تحریکِ عبد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هیچ کدام دلیل محسوب نمی‌شود و سخن مشهور ادّعایی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عقل به دفع ضرر محتمل مطرح می‌شود و براساس آن باید قائل به احتیاط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استاد خود مرحوم آیة‌الله سید محمّد محقّق داماد نیز قول به احتیاط عقلی و انکار براءت عقلی را نقل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نکاتی که محقّق داماد در تقریب حکم عقل بیان می‌کرد، آن بود که عقل اهداف شارع را کمتر از اهداف خود نمی‌داند و از این رو عقل حکم می‌کند که اگر عبد در برابر تکالیف مولا و اوامر و نواهی محتملِ او احتیاط نکند و ترک احتیاط منجر به مخالفت با تکلیف واقعی محتمل شود، مستحق عقوبت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که انسان در راه تأمین أغراض شخصی خود احتیاط می‌کند؛ مثلاً اگر تشنه باشد و نداند آب در کدام طرف است، به هر سویی که احتمال دستیابی به آب وجود دارد، حرکت می‌کند و اگر خطری در کمین او باشد، هر وسیله‌ای را که محتمل است از خطر جلوگیری کند،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اغراض مولا را کمتر از اغراض شخصی به حساب آورد و اگر انسان احتمال</w:t>
      </w:r>
      <w:bookmarkStart w:id="316" w:name="pg5022_39243"/>
    </w:p>
    <w:p>
      <w:pPr>
        <w:pStyle w:val="BookText"/>
        <w:rPr/>
      </w:pPr>
      <w:bookmarkEnd w:id="316"/>
      <w:r>
        <w:rPr>
          <w:rFonts w:ascii="IRNazanin" w:hAnsi="IRNazanin" w:eastAsia="IRNazanin"/>
          <w:color w:val="111111"/>
          <w:sz w:val="28"/>
          <w:sz w:val="28"/>
          <w:szCs w:val="28"/>
          <w:rtl w:val="true"/>
          <w:lang w:bidi="fa-IR"/>
        </w:rPr>
        <w:t>داد که مولا چیزی از او خواسته است، چگونه ممکن است بی‌اعتنا از کنار آن بگذرد؟</w:t>
      </w:r>
    </w:p>
    <w:p>
      <w:pPr>
        <w:pStyle w:val="BookText"/>
        <w:rPr/>
      </w:pPr>
      <w:r>
        <w:rPr>
          <w:rFonts w:ascii="IRNazanin" w:hAnsi="IRNazanin" w:eastAsia="IRNazanin"/>
          <w:color w:val="111111"/>
          <w:sz w:val="28"/>
          <w:sz w:val="28"/>
          <w:szCs w:val="28"/>
          <w:rtl w:val="true"/>
          <w:lang w:bidi="fa-IR"/>
        </w:rPr>
        <w:t>نکته‌ی دیگری که محقّق داماد در تقریب احتیاط عقلی می‌فرمود، آن بود که حتّی در موالی عرفی نیز قبح عقاب بلا بیان جاری نیست؛ بلکه اگر مولویت مولا تمام باشد و حق اطاعت او بر عبد مسلّم شود، می‌تواند عبد را به دلیل ترک احتیاط و وقوع در مخالفت تکلیف واقعی توبیخ کند و این توبیخ در نظر عرف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آیة‌الله زنجانی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این بحث نیز مهم است، چون اگر ادله‌ی نقلی برای قول به احتیاط یا براءت، از جهت دلالت محل اشکال باشد، آن‌گونه که ما معتقدیم، نوبت به حکم عقل می‌رسد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596385_774463916"/>
      <w:bookmarkStart w:id="318" w:name="_Toc118"/>
      <w:bookmarkEnd w:id="317"/>
      <w:r>
        <w:rPr>
          <w:rtl w:val="true"/>
        </w:rPr>
        <w:t xml:space="preserve">مسلک حق الطاعة </w:t>
      </w:r>
      <w:r>
        <w:rPr>
          <w:rtl w:val="true"/>
        </w:rPr>
        <w:t>(</w:t>
      </w:r>
      <w:r>
        <w:rPr>
          <w:rtl w:val="true"/>
        </w:rPr>
        <w:t>منجزیة الاحتمال</w:t>
      </w:r>
      <w:r>
        <w:rPr>
          <w:rtl w:val="true"/>
        </w:rPr>
        <w:t>)</w:t>
      </w:r>
      <w:bookmarkEnd w:id="31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آیة‌الله شهید سید محمّدباقر صدر نیز با نقد مسلک قبح عقاب بلا بیان قائل به مسلکی شده‌اند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است که مولویت ذاتی مولا اختصاص به تکالیف مقطوع ندارد بلکه شامل تکالیف محتمله هم می‌شود، و در مقام استدلال به این مسلک بیان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من مدرکات العقل العملی وهی غیر مبرهنة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أصل حق الطاعة للمنعم والخالق مدرکٌ أوّلی للعقل العملی غیر مبرهن کذلک حدوده 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فالقاعدة العملیة الأولیة هی أصالة الاشتغال بحکم العقل ما لم یثبت الترخیص الجادّ فی ترک التحفظ علی ما تقدم فی مباحث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الکلام عن هذا الترخیص وإمکان إثباته شرعاً وهو ما یسمی بالبراءة الشرعیة</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این عبارت مرحوم شهید محمّدباقر صدر منجزیت احتمال تکلیف را مستند به عقل علمی می‌داند و بر این عقیده است که این حکم عقلی تا هنگامی که ترخیص از جانب شارع نیامده است و براءت شرعی ثابت نشده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مطلب نقل قولی می‌کنیم از استاد سید مصطفی محّق داماد که بیان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نجف اشرف مشرف شدم، مرحوم آیة‌الله صدر از طریق شاگردشان شیخ محمّدحسن آموزگار که الان هم در ایران هستند به بنده اطلاع دادند که قصد دارند به دیدن بنده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محض اینکه نشستند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علاقتنا وراثیة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روابط ما ارثی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متوجه منظورشان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گفتند که من شاگرد بالمنزله‌ی پدر شما هستم، چون پسرعموی بنده آقا موسی صدر شاگرد پدر شما بودند و نسبت به داشتن چنین استادی بسیار مسرور بودند و نوشته‌هایی از درس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را در مباحثه‌ای که داشتیم موضوع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لبنان رفتند این نوشته‌ها نزد من ماند و من از آنها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ما متوجه شدیم که ایشان بحث حق الطاعه را از تقریرات درس اصول پدر من استفاده کرده‌اند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همچنین استاد سید مصطفی محقّق داماد در جایی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آیة‌الله حاج سید جلال‌الدین طاهری اصفهانی شنیدم که وقتی آقا موسی صدر می‌خواست به نجف برود قسمتی از نوشته‌های مرا امانت گرفت که متأسفانه تاکنون به من بازنگشته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ولی باید توجه داشت که این استنتاج استاد محقّق داماد قطعی نمی‌تواند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مطرح شده اینکه مرحوم شهید صدر در حق الطاعة متأثر از استادش مرحوم آیة‌الله حاج سید محمّد روحانی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شهید سید عبدالصاحب حکیم</w:t>
      </w:r>
    </w:p>
    <w:p>
      <w:pPr>
        <w:pStyle w:val="BookText"/>
        <w:rPr/>
      </w:pPr>
      <w:r>
        <w:rPr>
          <w:rFonts w:ascii="IRNazanin" w:hAnsi="IRNazanin" w:eastAsia="IRNazanin"/>
          <w:color w:val="111111"/>
          <w:sz w:val="28"/>
          <w:sz w:val="28"/>
          <w:szCs w:val="28"/>
          <w:rtl w:val="true"/>
          <w:lang w:bidi="fa-IR"/>
        </w:rPr>
        <w:t>در تقریرات درس آیة‌الله روحانی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العقل فی باب العقاب وعلی هذا ینتج لدینا إنکار حکم العقل بقبح العقاب بلا بیان، فالقاعدة المشهورة لا أساس لها</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برخی تلامیذ مرحوم شهید صدر هر دو احتمال را ردّ می‌کردند و معتقد بودند که نظریه‌ی حق الطاعه ابتکار خود مرحوم شهید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قانونی بودن جرم و مجازات در حقوق موضوعه</w:t>
      </w:r>
    </w:p>
    <w:p>
      <w:pPr>
        <w:pStyle w:val="BookText"/>
        <w:rPr/>
      </w:pPr>
      <w:r>
        <w:rPr>
          <w:rFonts w:ascii="IRNazanin" w:hAnsi="IRNazanin" w:eastAsia="IRNazanin"/>
          <w:color w:val="111111"/>
          <w:sz w:val="28"/>
          <w:sz w:val="28"/>
          <w:szCs w:val="28"/>
          <w:rtl w:val="true"/>
          <w:lang w:bidi="fa-IR"/>
        </w:rPr>
        <w:t xml:space="preserve">در حقوق اصلی وجود دارد که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اجرای مجازات باید بر اساس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آن این است که در مواردی که قانونی وجود ندارد عقاب ما درست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سی و ششم قانون اساسی نیز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 مجازات و اجرای آن باید تنها از طریق دادگاه صالح و به موجب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صحبت این است که آیا قاعده و قبح عقاب بلا بیان و اصل قانونی بودن جرم و مجازات یکی است و یا تفاوت‌هایی وجود دارد؟ پاسخی که اینجا می‌توان داد اینکه گرچه این دو قانون شباهت زیادی به هم دارند ولی تفاوتی که هست این است که در اصل قانونی بودن جرم، شک مطرح نیست و دسترسی و علم به توام قوانین مفروض است، ولی در قبح عقاب بلا بیان فرض ایناست که بعد از محض در تمام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قوانین شرعی‌اند و یا قوانین از آنها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دلیلی دست نیافتیم و صرفاً شک داریم و احتمال وجود قانون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اصولیون قبح عقاب بلا بیان را برای چنین موردی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319" w:name="pg5022_39246"/>
    </w:p>
    <w:p>
      <w:pPr>
        <w:pStyle w:val="Heading3"/>
        <w:numPr>
          <w:ilvl w:val="2"/>
          <w:numId w:val="1"/>
        </w:numPr>
        <w:rPr/>
      </w:pPr>
      <w:bookmarkStart w:id="320" w:name="__RefHeading___Toc596387_774463916"/>
      <w:bookmarkStart w:id="321" w:name="_Toc119"/>
      <w:bookmarkEnd w:id="319"/>
      <w:bookmarkEnd w:id="320"/>
      <w:r>
        <w:rPr>
          <w:rtl w:val="true"/>
        </w:rPr>
        <w:t>منابع و مآخذ</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فرائد الأصول، سید عبدالحسین لاری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علم الاصول، سید محمّدباقر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فقه، سید مصطفی محقّق 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الاصول، محمدکاظم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الدین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محقق 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منتقی الأصول، سید محمد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مهرنامه، ش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نظریه‌ی حق الطاعة، رضا اسلامی</w:t>
      </w:r>
      <w:r>
        <w:rPr>
          <w:rFonts w:eastAsia="IRNazanin" w:cs="IRNazanin"/>
          <w:color w:val="111111"/>
          <w:sz w:val="28"/>
          <w:szCs w:val="28"/>
          <w:rtl w:val="true"/>
          <w:lang w:bidi="fa-IR"/>
        </w:rPr>
        <w:t>.</w:t>
      </w:r>
      <w:bookmarkStart w:id="322" w:name="pg5022_39248"/>
    </w:p>
    <w:p>
      <w:pPr>
        <w:pStyle w:val="Heading2"/>
        <w:numPr>
          <w:ilvl w:val="1"/>
          <w:numId w:val="1"/>
        </w:numPr>
        <w:rPr/>
      </w:pPr>
      <w:bookmarkStart w:id="323" w:name="__RefHeading___Toc596389_774463916"/>
      <w:bookmarkStart w:id="324" w:name="_Toc120"/>
      <w:bookmarkEnd w:id="322"/>
      <w:bookmarkEnd w:id="323"/>
      <w:r>
        <w:rPr>
          <w:rtl w:val="true"/>
        </w:rPr>
        <w:t>چند بحث اصولی</w:t>
      </w:r>
      <w:bookmarkEnd w:id="324"/>
    </w:p>
    <w:p>
      <w:pPr>
        <w:pStyle w:val="Heading3"/>
        <w:numPr>
          <w:ilvl w:val="2"/>
          <w:numId w:val="1"/>
        </w:numPr>
        <w:rPr/>
      </w:pPr>
      <w:bookmarkStart w:id="325" w:name="__RefHeading___Toc596391_774463916"/>
      <w:bookmarkStart w:id="326" w:name="_Toc121"/>
      <w:bookmarkEnd w:id="325"/>
      <w:r>
        <w:rPr/>
        <w:t>1</w:t>
      </w:r>
      <w:r>
        <w:rPr>
          <w:rtl w:val="true"/>
        </w:rPr>
        <w:t xml:space="preserve"> - </w:t>
      </w:r>
      <w:r>
        <w:rPr>
          <w:rtl w:val="true"/>
        </w:rPr>
        <w:t>بحث ضد</w:t>
      </w:r>
      <w:bookmarkEnd w:id="326"/>
    </w:p>
    <w:p>
      <w:pPr>
        <w:pStyle w:val="BookText"/>
        <w:rPr/>
      </w:pPr>
      <w:r>
        <w:rPr>
          <w:rFonts w:ascii="IRNazanin" w:hAnsi="IRNazanin" w:eastAsia="IRNazanin"/>
          <w:color w:val="111111"/>
          <w:sz w:val="28"/>
          <w:sz w:val="28"/>
          <w:szCs w:val="28"/>
          <w:rtl w:val="true"/>
          <w:lang w:bidi="fa-IR"/>
        </w:rPr>
        <w:t>آیا أمر به شیء مقتضی نهی از ضد است یا نه؟ مثال معروف این مسأله این است که شخصی مواجه می‌شود با نجاستی در مسجد که واجب است بر او ازاله کردن آن و هنگام نماز نیز فرا رسیده جای بر فرض اهم بودن رفع نجاست از مسجد که موجب هتک حرمت مسجد است بر او واجب است قبل از اشتغال به نماز ازاله‌ی نجاست از مسجد کند؛ برطرف کردن نجس می‌شود مأمور به فعلی، آیا این امر فعلی متعلقا به ازاله موجب تعلق نهی به نماز و درنتیجه فساد و بطلان نماز می‌شود؟ همچنین این نزاع را می‌توانیم در رابطه با معاملات و سایر امور مباحه نیز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وقت که نماز بر او واجب است، ترک نماز می‌کند و مشغول به مشاهده برنامه‌ی تلویزیون می‌شود، آیا باید این مشاهده‌ی تلویزیون را حرام دانست، یا مشغول به عقد قرارداد بیع منزل می‌شود آیا باید این بیع و احرام دانست؟ و در مواردی که ضدّ منهی عبادت و یا معامله است این سؤال نیز مطرح است که بر فرض منهی بودن عبادت و معامله آیا این نهی موجب فساد معامله نیز می‌باشد؟</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شیء مقتضی نهی از ضد است یا خیر؟</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که مقتضی نهی باشد آیا این نهی مقتضی فساد نیز هست یا 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سؤال اول صاحب معالم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الأمر بالشیء علی وجه الإیجاب لا یقتضی النهی عن ضدّه الخاص لفظاً ولا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العام؛ فقه یطلق ویراد به احد الأضداد الوجودیه لا بعینه، وهو راجع إلی الخاص، بل هو عینه فی الحقیقیة فلا یقتضی النهی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ویراد</w:t>
      </w:r>
    </w:p>
    <w:p>
      <w:pPr>
        <w:pStyle w:val="BookText"/>
        <w:rPr/>
      </w:pPr>
      <w:r>
        <w:rPr>
          <w:rFonts w:ascii="IRNazanin" w:hAnsi="IRNazanin" w:eastAsia="IRNazanin"/>
          <w:color w:val="111111"/>
          <w:sz w:val="28"/>
          <w:sz w:val="28"/>
          <w:szCs w:val="28"/>
          <w:rtl w:val="true"/>
          <w:lang w:bidi="fa-IR"/>
        </w:rPr>
        <w:t>به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الأمر علی النهی عنه بالتضمن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جناب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ضدّرا به دو قسم ضدّ خاص و ضدّ عام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 به معنای معانه و منافی وجودی مثل دیدن برنامه‌ی تلویزیون که منافی انجام نماز است و ضدّ عام به معنای 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این عقیده‌اند که امر به شیء مقتضی نهی از ضد خاص نیست ولی مقتضی نهی از ضد عام است به دلالت تضمنی</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مرحوم حاجی کلباسی نیز در جواب از این سؤال بر این عقیده‌اند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لا یقتضی النهی عن ضدّه الخاص بوجهٍ ویقتضی النهی عن ضدّه الخاص</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در جای دیگر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فالاقوی ثبوت الإقتضاء فی العام بمعنی الترک علی الأظهر أو الکفّ وعدمه فی العام بالمعنی الآخر والخاص اما الأوّل فلانه لو لاه لزم اجتماع الطلبب الحتمی مع الاذن بالاخلال وهو محال لاستحالة الجمع بین النقضین وخروج الأمر عن مدلوله فان مدلول الأمر علی ما مرّ هو الطلب الخاص المعبر عنه بالطلب الحتمی فیلزمه المنع من الترک وعدم الرضاء علیه</w:t>
      </w:r>
      <w:r>
        <w:rPr>
          <w:rFonts w:eastAsia="IRNazanin" w:cs="IRNazanin"/>
          <w:color w:val="111111"/>
          <w:sz w:val="28"/>
          <w:szCs w:val="28"/>
          <w:rtl w:val="true"/>
          <w:lang w:bidi="fa-IR"/>
        </w:rPr>
        <w:t>».</w:t>
      </w:r>
      <w:r>
        <w:rPr>
          <w:rStyle w:val="FootnoteAnchor"/>
          <w:rtl w:val="true"/>
        </w:rPr>
        <w:footnoteReference w:id="45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کون الدلالة التزاماً بیناً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با صاحب معالم در اصل این مطلب که امر، شیء مقتضی نهی از ضد عام است هم‌عقیده است، منتها دلالت را تضمن نمی‌داند و التزام بالمعنی الأعم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هدایة المسترشدین نیز با اصل منهی بودن ضد عام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امر برای نهی از ضد عام را به‌گونه‌ای واضح می‌داند که مجالی برای شک و ریب در آن وجود ندارد</w:t>
      </w:r>
      <w:r>
        <w:rPr>
          <w:rStyle w:val="FootnoteAnchor"/>
          <w:rtl w:val="true"/>
        </w:rPr>
        <w:footnoteReference w:id="451"/>
      </w:r>
      <w:r>
        <w:rPr>
          <w:rFonts w:ascii="IRNazanin" w:hAnsi="IRNazanin" w:eastAsia="IRNazanin"/>
          <w:color w:val="111111"/>
          <w:sz w:val="28"/>
          <w:sz w:val="28"/>
          <w:szCs w:val="28"/>
          <w:rtl w:val="true"/>
          <w:lang w:bidi="fa-IR"/>
        </w:rPr>
        <w:t>و قول به عدم اقتضاء را جدّاً ضعیف می‌داند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ولی در کیفیت دلالت امر بر این معنا با صاحب معالم و حاجی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مفاد أمر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ایجاد مبدأ علی سبیل الجنة می‌داند که از همین خصوصیت تحتّم منع از ترک انتزاع می‌شود و این که حقیقت ایجاب امر بسیطی است را مانع این انتزاع و اقتضاء نمی‌دانند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چون امکان حصول مفاهیم متعدده به‌واسطه وجود واد بسیطها خارجی را واضح می‌دانند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 فی الخارج طلبٌ بسیط خاص وهو مرتباً من الطلبب بالغة إلی حدّ الإلزام والتحتّم لکنّه منحلّ عند العقل إلی الأمرین المذکورین</w:t>
      </w:r>
      <w:r>
        <w:rPr>
          <w:rFonts w:eastAsia="IRNazanin" w:cs="IRNazanin"/>
          <w:color w:val="111111"/>
          <w:sz w:val="28"/>
          <w:szCs w:val="28"/>
          <w:rtl w:val="true"/>
          <w:lang w:bidi="fa-IR"/>
        </w:rPr>
        <w:t>.</w:t>
      </w:r>
      <w:r>
        <w:rPr>
          <w:rStyle w:val="FootnoteAnchor"/>
          <w:rtl w:val="true"/>
        </w:rPr>
        <w:footnoteReference w:id="45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تبیین مطلب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النهی عن الترک لیس مدلولاً تضمیناً للأمر بشیسء، إذ لیس هناک طلب آخر فی ضمن الأمر متعلق بالترک، ولیس المنع من الترک المأخوذ جزءاً من الوجوب عبارة عن النهی عن الترک، بل هو عنوان من الخصوصیة المأخوذة مع الطلب المایزة بینه وبین الندب، فإن تحتّم الطلب کونه بحیث یمنع من ترک</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درنتیجه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دلالة الأمر بالشیء علی النهی عن ضدّه العام لیس علی سبیل التضمن ولا الإلتزام، بل لیس مفاد النهی المفروض إلاّ عین ما یستفاد من الأمر وإنّما یتغایران بحسب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می‌توان این‌طور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ایجابی بسیط از این حیث که مبین طلب است دلالت بر معنای امر وجوبیدارد و از این حیث که مبین حتمی بودن طلب است دلالت بر نهی از ترک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سؤال به همین جواب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جواب از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نهی در عبادات مقتضی فساد است ولی نهی در معاملات دالّ بر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النهی المتعلق بالعبادة بنفسها ولو کانت جزء عبادة بما هو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لفسادها، لدلالة علی حرمتها ذاتاً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ایشان صحت عبادت را در گروه این می‌دانند که عمل صلاحیت تقرب هب آن عمل را داشته باشد و وقتی عملی حرام شد چنینی صلاحیتی ندارد</w:t>
      </w:r>
      <w:r>
        <w:rPr>
          <w:rFonts w:eastAsia="IRNazanin" w:cs="IRNazanin"/>
          <w:color w:val="111111"/>
          <w:sz w:val="28"/>
          <w:szCs w:val="28"/>
          <w:rtl w:val="true"/>
          <w:lang w:bidi="fa-IR"/>
        </w:rPr>
        <w:t>.</w:t>
      </w:r>
      <w:r>
        <w:rPr>
          <w:rStyle w:val="FootnoteAnchor"/>
          <w:rtl w:val="true"/>
        </w:rPr>
        <w:footnoteReference w:id="45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حاجی در این باره مطلبی بیان کرده‌اند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یقتضی الفساد مع الحمد لا مطلقاً لعدم دلالته علی غیره فَإنّ دلالته علی الفساد مخصوصاً به فالإرتماس فی الصوم والتأمین والتکفیر والقران فی الصلوة لا یفسد إذا کان عن سهو إلی غیر ذلک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این کلام از این جهت قابل تأمل است که نماز با تکفیر و تأمین ذاتاً صلاحیت ندارد، لذا به جا آوردن آن سهواً باعث صلاحیت‌دار شدن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به‌واسطه قاعده‌ی ثانویه مانند قاعده‌ی لاتعاد نماز با تکفیر سهوی تصحیح شود، ولی این باعث نمی‌شود که به‌طور مطلق گفته شود نهی از عبادات فقط در صورت عمد باعث نفی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تراویج ولو سهواً خوانده شود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که مأمور امر اهمّ بوده و بایستی ازاله‌ی نجاست می‌کرد، ازاله را ترک کرد و نماز خواند، آیا نماز او صحیح است؟</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عدم بطلان عدم اقتضا در این عدم بطلان</w:t>
      </w:r>
    </w:p>
    <w:p>
      <w:pPr>
        <w:pStyle w:val="BookText"/>
        <w:rPr/>
      </w:pPr>
      <w:r>
        <w:rPr>
          <w:rFonts w:ascii="IRNazanin" w:hAnsi="IRNazanin" w:eastAsia="IRNazanin"/>
          <w:color w:val="111111"/>
          <w:sz w:val="28"/>
          <w:sz w:val="28"/>
          <w:szCs w:val="28"/>
          <w:rtl w:val="true"/>
          <w:lang w:bidi="fa-IR"/>
        </w:rPr>
        <w:t>صاحب هدایه قائل به صحت نماز است خواه قائل به اقتضا شویم و خواه قائل به عدم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تبعی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قائل به صحت هستند باید از اشکال بعض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برخی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ترتب شده‌اند و برخی مانند صاحب کفایه هرچند قائل به ترتب نشده‌اند ولی از راه رجحان و محبوبیت ذاتی نماز، آن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هدایة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ما فُرِّع علی ذلک هو الحکم بفساد الضدّ وعدمه إذا کان عبادةً، سواء کانت واجبةً أو مندوبة</w:t>
      </w:r>
      <w:r>
        <w:rPr>
          <w:rFonts w:eastAsia="IRNazanin" w:cs="IRNazanin"/>
          <w:color w:val="111111"/>
          <w:sz w:val="28"/>
          <w:szCs w:val="28"/>
          <w:rtl w:val="true"/>
          <w:lang w:bidi="fa-IR"/>
        </w:rPr>
        <w:t>.</w:t>
      </w:r>
      <w:r>
        <w:rPr>
          <w:rStyle w:val="FootnoteAnchor"/>
          <w:rtl w:val="true"/>
        </w:rPr>
        <w:footnoteReference w:id="46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ایشان قائل به فساد عبادت در این مورد نیستند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نهی غیری متعلق به عبادات موجب فساد نمی‌شود</w:t>
      </w:r>
      <w:r>
        <w:rPr>
          <w:rFonts w:eastAsia="IRNazanin" w:cs="IRNazanin"/>
          <w:color w:val="111111"/>
          <w:sz w:val="28"/>
          <w:szCs w:val="28"/>
          <w:rtl w:val="true"/>
          <w:lang w:bidi="fa-IR"/>
        </w:rPr>
        <w:t>.</w:t>
      </w:r>
      <w:r>
        <w:rPr>
          <w:rStyle w:val="FootnoteAnchor"/>
          <w:rtl w:val="true"/>
        </w:rPr>
        <w:footnoteReference w:id="461"/>
      </w:r>
      <w:bookmarkStart w:id="327" w:name="pg5022_39253"/>
    </w:p>
    <w:p>
      <w:pPr>
        <w:pStyle w:val="Heading3"/>
        <w:numPr>
          <w:ilvl w:val="2"/>
          <w:numId w:val="1"/>
        </w:numPr>
        <w:rPr/>
      </w:pPr>
      <w:bookmarkStart w:id="328" w:name="__RefHeading___Toc596393_774463916"/>
      <w:bookmarkStart w:id="329" w:name="_Toc122"/>
      <w:bookmarkEnd w:id="327"/>
      <w:bookmarkEnd w:id="328"/>
      <w:r>
        <w:rPr/>
        <w:t>2</w:t>
      </w:r>
      <w:r>
        <w:rPr>
          <w:rtl w:val="true"/>
        </w:rPr>
        <w:t xml:space="preserve"> - </w:t>
      </w:r>
      <w:r>
        <w:rPr>
          <w:rtl w:val="true"/>
        </w:rPr>
        <w:t>بحث ترتب</w:t>
      </w:r>
      <w:bookmarkEnd w:id="329"/>
    </w:p>
    <w:p>
      <w:pPr>
        <w:pStyle w:val="BookText"/>
        <w:rPr/>
      </w:pPr>
      <w:r>
        <w:rPr>
          <w:rFonts w:ascii="IRNazanin" w:hAnsi="IRNazanin" w:eastAsia="IRNazanin"/>
          <w:color w:val="111111"/>
          <w:sz w:val="28"/>
          <w:sz w:val="28"/>
          <w:szCs w:val="28"/>
          <w:rtl w:val="true"/>
          <w:lang w:bidi="fa-IR"/>
        </w:rPr>
        <w:t>همان‌طور که صاحب هدایه منکر ثمره شدند و بعض نیز منکرند منتها صاحب هدایه قائل به صحت مطلق و بعض قائل به فساد مطلق‌اند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باطل می‌دانند خواه قائل به اقتضاء باشیم و خواه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نداریم و تعلق امر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بعض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قائلین به ترتب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منکرین ترتب</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دو امر در آنِ واحد به یک مکلف تکلیف بما لا یطلاق است قییح؛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تعلق گرفته به ازاله؛ پس نتیجتاً نماز امر ندارد و امر به آن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طلب به دو امر متضاد تکلیف به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تعلّق التکلیف بالفعلین المتضادّین علی الوجه المذکور ولا مجال لتوهّم کونه من قبیل التکالیف بالمحال إذ تعلق الطلب بالمتضادین انّما یکون من قبیل التکلیف بالمّحال إن اکانا فی مرتبة واحدة بأن یکمن الأمر مریداً لإیقاعهما معاً، نظراً إلی استحالة اجتماعهما فی الوجود، بالنسبة إلی الزمان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کانا مطلوبین علی سبیل الترتیب؛ بأن یکون مطلوب الآمر أوّلاً هو الإتیان بالأهمّ ویکون الثانی مطلوباً له علی فرض عصیانه للأول وعدم إثیانه بالفصل فلا مانع منهأصلاً، إذ یکون تکلیفه بالثانی حینئذٍ منوطاً بعصیانه للأول والنباء علی ترکه</w:t>
      </w:r>
      <w:r>
        <w:rPr>
          <w:rFonts w:eastAsia="IRNazanin" w:cs="IRNazanin"/>
          <w:color w:val="111111"/>
          <w:sz w:val="28"/>
          <w:szCs w:val="28"/>
          <w:rtl w:val="true"/>
          <w:lang w:bidi="fa-IR"/>
        </w:rPr>
        <w:t>.</w:t>
      </w:r>
      <w:r>
        <w:rPr>
          <w:rStyle w:val="FootnoteAnchor"/>
          <w:rtl w:val="true"/>
        </w:rPr>
        <w:footnoteReference w:id="46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مرحوم صاحب هدایه با مبنای ترتب جواب بعض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عرض واحد به دو عمل تعلق نگرفته بلکه به‌صورت طولی و ترتیبی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امر به نماز مترتب است بر عصیان امر به ازاله و این مطلب هیچ محظور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ترتب أم متعلق به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می‌ماند و نماز با ترک ازاله صحیحاً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کلباسی نیز در اشارات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 بالشیء کما انّه لا یقتضی النهی عن ضدّه لا یقتضی عدم الأمر به علی الأظهر</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که این عبارت ظهور در پذیرش مبنای ترتب و ردّ قول بعض دارد و منظور از ضد نیز ضدّ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پس از چند سطر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بما مر فیه یبین أن الأمر بالشیء لا یقتضی عدم استحباب ضده و یتفرع علیه صحة النافلة أو الفریضة المتبرع بها للغیر فی وقت صلوة الآیات قبل الإتیان بها بحیث یستلزم الإتیان بها فوتها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این عبارت بیان می‌دارند که با پذیرش عدم محظور مأمور به بودن ضدّ خاص تفاوتی بین أمر وجوبی و أمر استحبابی نیست، پس اگر شخص در حین فوت شدن نماز واجب مأمور بها مانند نماز آیات، به نماز نافله پرداخت نماز نافله‌ی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آخوند خراسانی منکر ترتب و أمر به ضد به نحو طولی و علی فرض العصیان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ایشان هم بر قائل به صحت نماز کسی است که ازاله را ترک کرده و نماز را به جا آورده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مجرّد الرجحان والمحبوبیة للمولی، کی یصح أن یتقرب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bookmarkStart w:id="330" w:name="pg5022_39255"/>
    </w:p>
    <w:p>
      <w:pPr>
        <w:pStyle w:val="BookText"/>
        <w:rPr/>
      </w:pPr>
      <w:bookmarkEnd w:id="330"/>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والضد بناءً علی عدم حرمته یکون کذلک فإن المزاحمة علی هذا لا یوجب إلاّ ارتفاع الأمر المتعلق به فعلاً، مع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 من ملاک من المصلحة</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از این عبارت مرحوم آخوند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تعلق دو امر در آن واحد محظور عقلی دارد، ولی این باعث نمی‌شود که آن دو مأمور به یا یک از آنها از مصلحت نهی شوند، نماز به مطلوبیت ذاتی خود باقی است و 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موجب قربت است و همین مقدار برای صحت عمل کافی است، و در صحت علل امر فعلی لزومی ندارد</w:t>
      </w:r>
      <w:r>
        <w:rPr>
          <w:rFonts w:eastAsia="IRNazanin" w:cs="IRNazanin"/>
          <w:color w:val="111111"/>
          <w:sz w:val="28"/>
          <w:szCs w:val="28"/>
          <w:rtl w:val="true"/>
          <w:lang w:bidi="fa-IR"/>
        </w:rPr>
        <w:t>.</w:t>
      </w:r>
    </w:p>
    <w:p>
      <w:pPr>
        <w:pStyle w:val="Heading3"/>
        <w:numPr>
          <w:ilvl w:val="2"/>
          <w:numId w:val="1"/>
        </w:numPr>
        <w:rPr/>
      </w:pPr>
      <w:bookmarkStart w:id="331" w:name="__RefHeading___Toc596395_774463916"/>
      <w:bookmarkStart w:id="332" w:name="_Toc123"/>
      <w:bookmarkEnd w:id="331"/>
      <w:r>
        <w:rPr/>
        <w:t>3</w:t>
      </w:r>
      <w:r>
        <w:rPr>
          <w:rtl w:val="true"/>
        </w:rPr>
        <w:t xml:space="preserve"> - </w:t>
      </w:r>
      <w:r>
        <w:rPr>
          <w:rtl w:val="true"/>
        </w:rPr>
        <w:t>نهی از عبادات و معاملات</w:t>
      </w:r>
      <w:bookmarkEnd w:id="332"/>
    </w:p>
    <w:p>
      <w:pPr>
        <w:pStyle w:val="BookText"/>
        <w:rPr/>
      </w:pPr>
      <w:r>
        <w:rPr>
          <w:rFonts w:ascii="IRNazanin" w:hAnsi="IRNazanin" w:eastAsia="IRNazanin"/>
          <w:color w:val="111111"/>
          <w:sz w:val="28"/>
          <w:sz w:val="28"/>
          <w:szCs w:val="28"/>
          <w:rtl w:val="true"/>
          <w:lang w:bidi="fa-IR"/>
        </w:rPr>
        <w:t>تاکنون بحث نهی از عبادات و این که آیا مستلزم فساد و بطلان هست یا نه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کفایه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عبادت مقتضی فساد آن عبادت است</w:t>
      </w:r>
      <w:r>
        <w:rPr>
          <w:rStyle w:val="FootnoteAnchor"/>
          <w:rtl w:val="true"/>
        </w:rPr>
        <w:footnoteReference w:id="466"/>
      </w:r>
      <w:r>
        <w:rPr>
          <w:rFonts w:ascii="IRNazanin" w:hAnsi="IRNazanin" w:eastAsia="IRNazanin"/>
          <w:color w:val="111111"/>
          <w:sz w:val="28"/>
          <w:sz w:val="28"/>
          <w:szCs w:val="28"/>
          <w:rtl w:val="true"/>
          <w:lang w:bidi="fa-IR"/>
        </w:rPr>
        <w:t>ولی در نهی از معامله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نخبة القول ان النهی الدّال علی حرمتها لا یقتضی الفساد لعدم الملازمه فیها لغةً ولا عرفاً بین حرمتها وفسادها أصلاً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حاجی در اشارت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الفساد من اللوازم العقلیه لمدلول النهی إذا تعلّق بشیء خاص کالعبادة وهو ظاهر بخلاف المعاملات فان ثبوت صحتها لا یتوقف علی الطلب بل ولا الإباحة ولذا جاز التصریح بالتحریم وصحة المحرَّم من دون تناف کما لو قیل لو ظاهرت یترتب علیه کذا وکذا لکن فعله حرام وهکذا بالنسبة إلی سایر المعاملات</w:t>
      </w:r>
      <w:r>
        <w:rPr>
          <w:rFonts w:eastAsia="IRNazanin" w:cs="IRNazanin"/>
          <w:color w:val="111111"/>
          <w:sz w:val="28"/>
          <w:szCs w:val="28"/>
          <w:rtl w:val="true"/>
          <w:lang w:bidi="fa-IR"/>
        </w:rPr>
        <w:t>».</w:t>
      </w:r>
      <w:r>
        <w:rPr>
          <w:rStyle w:val="FootnoteAnchor"/>
          <w:rtl w:val="true"/>
        </w:rPr>
        <w:footnoteReference w:id="46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مرحوم حاجی نهی در عبادت را مفسد می‌دانند ولی نهی از معامله را چنین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می‌دارد صحت در معاملات موقوف بر امر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w:t>
      </w:r>
    </w:p>
    <w:p>
      <w:pPr>
        <w:pStyle w:val="BookText"/>
        <w:rPr/>
      </w:pPr>
      <w:r>
        <w:rPr>
          <w:rFonts w:ascii="IRNazanin" w:hAnsi="IRNazanin" w:eastAsia="IRNazanin"/>
          <w:color w:val="111111"/>
          <w:sz w:val="28"/>
          <w:sz w:val="28"/>
          <w:szCs w:val="28"/>
          <w:rtl w:val="true"/>
          <w:lang w:bidi="fa-IR"/>
        </w:rPr>
        <w:t>است از طرفی تصریح به تحریم و از طرفی تصریح به صحت شیء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می‌گوید ظهار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طلاق در عصر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اگر ظهار کردی آثار ظهار بر عمل تو مترتب است هرچند عمل حرامی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ساری و جاری در بقیه‌ی معاملات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 هدایه در مسأله یازده قول ذکر می‌کند و ظاهراً خود ایشان به قولل هشتم مائل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وثامنها القول بالدلالة فی العبادات والدلالة فی المعاملات شرعاً بشرط أن یکون تعلقه بالمنهی عنه لعینه أو وضعه اللازم دون ما إذا کان لأمر خارج مفارق کالبیع وقت النداء وذبح الغاصب، اختاره السید الاستاذقدس سره وحکاه عن الشهید فی القواعد والمحقق الکرکی فی شرع القواعد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الفقهاء هناک فی کتب الفروع یطعی ذلک</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تبیین قول مذکور باید گفت که ما باید نهی را دو قسم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ذاتی یعنی آن نهی که به ذات عبادت و یا معامله‌ای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غیری یعنی نهی که ذات عبادت یا معامله را هدف قرار نداده، بلکه به‌واسطه‌ی یک امر خارجی عارض، آن نهی نیز عارض می‌شود مانند بیع وقت النداء که نفس بیع نامطلوب نیست، بلکه ایقاع آن وقت النداء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اول از نواهی، نهی مقتضی فساد است بدون فرق بین عبادت یا معامله و در نوع دوم نهی مقتضی فساد نیست بدون فرق بین عبادت و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مبنا در مسأله‌ی نهی از ضد، بر فرض قائل شویم که امر به شیء نهی از ضد می‌کند همان‌طور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333" w:name="pg5022_39257"/>
    </w:p>
    <w:p>
      <w:pPr>
        <w:pStyle w:val="Heading3"/>
        <w:numPr>
          <w:ilvl w:val="2"/>
          <w:numId w:val="1"/>
        </w:numPr>
        <w:rPr/>
      </w:pPr>
      <w:bookmarkStart w:id="334" w:name="__RefHeading___Toc596397_774463916"/>
      <w:bookmarkStart w:id="335" w:name="_Toc124"/>
      <w:bookmarkEnd w:id="333"/>
      <w:bookmarkEnd w:id="334"/>
      <w:r>
        <w:rPr>
          <w:rtl w:val="true"/>
        </w:rPr>
        <w:t>منابع و مآخذ</w:t>
      </w:r>
      <w:r>
        <w:rPr>
          <w:rtl w:val="true"/>
        </w:rPr>
        <w:t>:</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الإشارات، محمدابراهیم کلباسی، چاپ سربی،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الأصول، محمد کاظم خراسانی، چاپ ششم،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الدین و ملاذ المجتهدین، حسن بن زین الدین عاملی، قم، جامعه‌ی مدرسین،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المسترشدین، محمد تقی نجفی اصفهانی، چاپ دوم، قم، جامعه‌ی مدرسین</w:t>
      </w:r>
      <w:r>
        <w:rPr>
          <w:rFonts w:eastAsia="IRNazanin" w:cs="IRNazanin"/>
          <w:color w:val="111111"/>
          <w:sz w:val="28"/>
          <w:szCs w:val="28"/>
          <w:rtl w:val="true"/>
          <w:lang w:bidi="fa-IR"/>
        </w:rPr>
        <w:t>.</w:t>
      </w:r>
      <w:bookmarkStart w:id="336" w:name="pg5022_39258"/>
    </w:p>
    <w:p>
      <w:pPr>
        <w:pStyle w:val="Heading2"/>
        <w:numPr>
          <w:ilvl w:val="1"/>
          <w:numId w:val="1"/>
        </w:numPr>
        <w:rPr/>
      </w:pPr>
      <w:bookmarkStart w:id="337" w:name="__RefHeading___Toc596399_774463916"/>
      <w:bookmarkStart w:id="338" w:name="_Toc125"/>
      <w:bookmarkEnd w:id="336"/>
      <w:bookmarkEnd w:id="337"/>
      <w:r>
        <w:rPr>
          <w:rtl w:val="true"/>
        </w:rPr>
        <w:t>پژوهشی در استصحاب تعلیقی</w:t>
      </w:r>
      <w:bookmarkEnd w:id="338"/>
    </w:p>
    <w:p>
      <w:pPr>
        <w:pStyle w:val="Heading3"/>
        <w:numPr>
          <w:ilvl w:val="2"/>
          <w:numId w:val="1"/>
        </w:numPr>
        <w:rPr/>
      </w:pPr>
      <w:bookmarkStart w:id="339" w:name="__RefHeading___Toc596401_774463916"/>
      <w:bookmarkStart w:id="340" w:name="_Toc126"/>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استصحاب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همراه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عبارت است از باقی فرض کردن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داشته و چرت می‌زند ولی نمی‌داند که خوابش برد به‌گونه‌ای که چشم و گوش و قلب او را خواب برباید یا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خود را متوضؤ و متطهر محسوب بدارد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در آیین دادرسی مدنی ماده‌ی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حق یا دینی بر عهده‌ی کسی ثابت شد اصل باقی آن است مگر خلافش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شک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معالم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فی استصحاب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ومحلّه أن یثبت حکم فی وقت، ثمّ یجئ وقت آخر ولا یقوم دلیل علی انتفاء ذلک الحکم، فهل یحکم ببقائه علی ما کان، وهو الاستصحاب، أم یفتقر الحکم فی الوقت الثانی إلی دلیل؟</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همچنین ایشان در سوّمین استدلال به استصحاب بیان می‌دارد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الفقهاء عملوا باستصحاب الحال فی کثیر من المسائل والموجب للعمل هناک موجود فی موضع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کمسألة من تیقّن الطهارة وشکّ فی الحدث فانه یعمل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العکس، ومن یتقّن طهارة ثوبه فی حال بنی علی ذلک حتی</w:t>
      </w:r>
      <w:bookmarkStart w:id="341" w:name="pg5022_39259"/>
    </w:p>
    <w:p>
      <w:pPr>
        <w:pStyle w:val="BookText"/>
        <w:rPr/>
      </w:pPr>
      <w:bookmarkEnd w:id="341"/>
      <w:r>
        <w:rPr>
          <w:rFonts w:ascii="IRNazanin" w:hAnsi="IRNazanin" w:eastAsia="IRNazanin"/>
          <w:color w:val="111111"/>
          <w:sz w:val="28"/>
          <w:sz w:val="28"/>
          <w:szCs w:val="28"/>
          <w:rtl w:val="true"/>
          <w:lang w:bidi="fa-IR"/>
        </w:rPr>
        <w:t>یعلم خلافها، ومن شهد بشهادة بنی علی بقائها حتی یعلم رافعها، ومن غاب غیبة منقطعة حکم ببقاء انکحته ولم یقسم أمواله وعزل نصیبه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إلا لاستصحاب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العلة موجودة فی مواضع الاستصحاب فیجب العمل به</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این عبارت مرحوم صاحب معالم با نوعی تنقیح مناط و کشف علت که به‌خاطر جریان استصحاب در مواردی که شاید از مسلمات عند الفقهاء است برای جریان آن در جاهایی که مورد اختلاف است کمک می‌گیریم</w:t>
      </w:r>
      <w:r>
        <w:rPr>
          <w:rFonts w:eastAsia="IRNazanin" w:cs="IRNazanin"/>
          <w:color w:val="111111"/>
          <w:sz w:val="28"/>
          <w:szCs w:val="28"/>
          <w:rtl w:val="true"/>
          <w:lang w:bidi="fa-IR"/>
        </w:rPr>
        <w:t>.</w:t>
      </w:r>
    </w:p>
    <w:p>
      <w:pPr>
        <w:pStyle w:val="Heading3"/>
        <w:numPr>
          <w:ilvl w:val="2"/>
          <w:numId w:val="1"/>
        </w:numPr>
        <w:rPr/>
      </w:pPr>
      <w:bookmarkStart w:id="342" w:name="__RefHeading___Toc596403_774463916"/>
      <w:bookmarkStart w:id="343" w:name="_Toc127"/>
      <w:bookmarkEnd w:id="342"/>
      <w:r>
        <w:rPr>
          <w:rtl w:val="true"/>
        </w:rPr>
        <w:t>ارکان و مقدمات استصحاب</w:t>
      </w:r>
      <w:r>
        <w:rPr>
          <w:rtl w:val="true"/>
        </w:rPr>
        <w:t>:</w:t>
      </w:r>
      <w:bookmarkEnd w:id="343"/>
    </w:p>
    <w:p>
      <w:pPr>
        <w:pStyle w:val="BookText"/>
        <w:rPr/>
      </w:pPr>
      <w:r>
        <w:rPr>
          <w:rFonts w:ascii="IRNazanin" w:hAnsi="IRNazanin" w:eastAsia="IRNazanin"/>
          <w:color w:val="111111"/>
          <w:sz w:val="28"/>
          <w:sz w:val="28"/>
          <w:szCs w:val="28"/>
          <w:rtl w:val="true"/>
          <w:lang w:bidi="fa-IR"/>
        </w:rPr>
        <w:t>علامه محمّدرضا مظفر برای استصحاب هفت رکن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حالت مسابقه؛</w:t>
      </w:r>
    </w:p>
    <w:p>
      <w:pPr>
        <w:pStyle w:val="BookText"/>
        <w:rPr/>
      </w:pPr>
      <w:r>
        <w:rPr>
          <w:rFonts w:ascii="IRNazanin" w:hAnsi="IRNazanin" w:eastAsia="IRNazanin"/>
          <w:color w:val="111111"/>
          <w:sz w:val="28"/>
          <w:sz w:val="28"/>
          <w:szCs w:val="28"/>
          <w:rtl w:val="true"/>
          <w:lang w:bidi="fa-IR"/>
        </w:rPr>
        <w:t>شکّ در بقاء متیقن؛</w:t>
      </w:r>
    </w:p>
    <w:p>
      <w:pPr>
        <w:pStyle w:val="BookText"/>
        <w:rPr/>
      </w:pPr>
      <w:r>
        <w:rPr>
          <w:rFonts w:ascii="IRNazanin" w:hAnsi="IRNazanin" w:eastAsia="IRNazanin"/>
          <w:color w:val="111111"/>
          <w:sz w:val="28"/>
          <w:sz w:val="28"/>
          <w:szCs w:val="28"/>
          <w:rtl w:val="true"/>
          <w:lang w:bidi="fa-IR"/>
        </w:rPr>
        <w:t>اجتماع یقین و شک به زمان واحد؛</w:t>
      </w:r>
    </w:p>
    <w:p>
      <w:pPr>
        <w:pStyle w:val="BookText"/>
        <w:rPr/>
      </w:pPr>
      <w:r>
        <w:rPr>
          <w:rFonts w:ascii="IRNazanin" w:hAnsi="IRNazanin" w:eastAsia="IRNazanin"/>
          <w:color w:val="111111"/>
          <w:sz w:val="28"/>
          <w:sz w:val="28"/>
          <w:szCs w:val="28"/>
          <w:rtl w:val="true"/>
          <w:lang w:bidi="fa-IR"/>
        </w:rPr>
        <w:t xml:space="preserve">تعدد زمان متیقن و مشکوک، زمان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وضویی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 و زمان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باشد؛</w:t>
      </w:r>
    </w:p>
    <w:p>
      <w:pPr>
        <w:pStyle w:val="BookText"/>
        <w:rPr/>
      </w:pPr>
      <w:r>
        <w:rPr>
          <w:rFonts w:ascii="IRNazanin" w:hAnsi="IRNazanin" w:eastAsia="IRNazanin"/>
          <w:color w:val="111111"/>
          <w:sz w:val="28"/>
          <w:sz w:val="28"/>
          <w:szCs w:val="28"/>
          <w:rtl w:val="true"/>
          <w:lang w:bidi="fa-IR"/>
        </w:rPr>
        <w:t>وحدة متعلق الیقین و الشکّ؛</w:t>
      </w:r>
    </w:p>
    <w:p>
      <w:pPr>
        <w:pStyle w:val="BookText"/>
        <w:rPr/>
      </w:pPr>
      <w:r>
        <w:rPr>
          <w:rFonts w:ascii="IRNazanin" w:hAnsi="IRNazanin" w:eastAsia="IRNazanin"/>
          <w:color w:val="111111"/>
          <w:sz w:val="28"/>
          <w:sz w:val="28"/>
          <w:szCs w:val="28"/>
          <w:rtl w:val="true"/>
          <w:lang w:bidi="fa-IR"/>
        </w:rPr>
        <w:t>سَبْقُ زمان المتیقن علی زمان المشکوک؛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فعلیة الشک والیقین</w:t>
      </w:r>
      <w:r>
        <w:rPr>
          <w:rFonts w:eastAsia="IRNazanin" w:cs="IRNazanin"/>
          <w:color w:val="111111"/>
          <w:sz w:val="28"/>
          <w:szCs w:val="28"/>
          <w:rtl w:val="true"/>
          <w:lang w:bidi="fa-IR"/>
        </w:rPr>
        <w:t>.</w:t>
      </w:r>
      <w:r>
        <w:rPr>
          <w:rStyle w:val="FootnoteAnchor"/>
          <w:rtl w:val="true"/>
        </w:rPr>
        <w:footnoteReference w:id="473"/>
      </w:r>
      <w:bookmarkStart w:id="344" w:name="pg5022_39260"/>
    </w:p>
    <w:p>
      <w:pPr>
        <w:pStyle w:val="Heading3"/>
        <w:numPr>
          <w:ilvl w:val="2"/>
          <w:numId w:val="1"/>
        </w:numPr>
        <w:rPr/>
      </w:pPr>
      <w:bookmarkStart w:id="345" w:name="__RefHeading___Toc596405_774463916"/>
      <w:bookmarkStart w:id="346" w:name="_Toc128"/>
      <w:bookmarkEnd w:id="344"/>
      <w:bookmarkEnd w:id="345"/>
      <w:r>
        <w:rPr>
          <w:rtl w:val="true"/>
        </w:rPr>
        <w:t>دلیل بر استصحاب</w:t>
      </w:r>
      <w:bookmarkEnd w:id="346"/>
    </w:p>
    <w:p>
      <w:pPr>
        <w:pStyle w:val="BookText"/>
        <w:rPr/>
      </w:pPr>
      <w:r>
        <w:rPr>
          <w:rFonts w:ascii="IRNazanin" w:hAnsi="IRNazanin" w:eastAsia="IRNazanin"/>
          <w:color w:val="111111"/>
          <w:sz w:val="28"/>
          <w:sz w:val="28"/>
          <w:szCs w:val="28"/>
          <w:rtl w:val="true"/>
          <w:lang w:bidi="fa-IR"/>
        </w:rPr>
        <w:t>برای استصحاب به بنائ عقلاء، حکم عقل، اجماع و روایات استدلال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عمده‌ترین و مهم‌ترین دلیلی است که در رابطه با استصحاب به آن استدلال می‌شود که ما چهار روایت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که در رابطه با شخصی است که یقین به وضو دارد ولی یقین به خواب ندارد و امام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علی یقین من وضوئه ولا ینقض الیقین بالشکّ أبداً ولکن ینقضه بیقین آخر</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که در رابطه با دم رعاف است و در فقراتی از آن امام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مسلم 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مکاتبه‌ی علی بن محمّد القاسانی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وأنا بالمدینة أسأله عن الیوم الذی یشکّ فیه من رمضان، هل یصام أم لا؟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 صم للرؤیة، وافطر للرؤیة</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347" w:name="__RefHeading___Toc596407_774463916"/>
      <w:bookmarkStart w:id="348" w:name="_Toc129"/>
      <w:bookmarkEnd w:id="347"/>
      <w:r>
        <w:rPr>
          <w:rtl w:val="true"/>
        </w:rPr>
        <w:t>اقسام استصحاب</w:t>
      </w:r>
      <w:r>
        <w:rPr>
          <w:rtl w:val="true"/>
        </w:rPr>
        <w:t>:</w:t>
      </w:r>
      <w:bookmarkEnd w:id="34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به سه جهت منقسم به اقسامی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مستصحب؛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دلیل؛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شکّ</w:t>
      </w:r>
      <w:r>
        <w:rPr>
          <w:rFonts w:eastAsia="IRNazanin" w:cs="IRNazanin"/>
          <w:color w:val="111111"/>
          <w:sz w:val="28"/>
          <w:szCs w:val="28"/>
          <w:rtl w:val="true"/>
          <w:lang w:bidi="fa-IR"/>
        </w:rPr>
        <w:t>.</w:t>
      </w:r>
      <w:bookmarkStart w:id="349" w:name="pg5022_39261"/>
    </w:p>
    <w:p>
      <w:pPr>
        <w:pStyle w:val="BookText"/>
        <w:rPr/>
      </w:pPr>
      <w:bookmarkEnd w:id="34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اعتبار مستصحب به اقسام زیر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استصحاب وجودی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تکلیفی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وضعی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تعلیقی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تنجیزی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اقسام فوق خود دارای فروعاتی هستند که به دلیل طولانی نشدن از ذکر آنها صرف‌نظر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اعتبار دلیل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یا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شرعی لفظی است؛ و یا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 است؛ و یا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اعتبار منشأ شکّ لا حق اقسامی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استصحاب در شبهه‌ی موضوعیه؛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ظنّ به بقاء؛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ظنّ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شکّ در بقاء یا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شکّ در مقتضی؛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شکّ در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اقسام فوق نیز دارای فروعاتی هستند</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350" w:name="__RefHeading___Toc596409_774463916"/>
      <w:bookmarkStart w:id="351" w:name="_Toc130"/>
      <w:bookmarkEnd w:id="350"/>
      <w:r>
        <w:rPr>
          <w:rtl w:val="true"/>
        </w:rPr>
        <w:t>استصحاب حکم تنجیزی</w:t>
      </w:r>
      <w:bookmarkEnd w:id="3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حکم تنجیزی در مقابل استصحاب حکم تعلیقی است، و آن در جایی است که مستصحب حکم قطعی و منجز باشد، مثلاً دلیلی گفته بود خوردن انگور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انگور تبدیل به کشمش شود، درنتیجه شک در حلال بودن آن عارض می‌گردد، در این صورت اگر با استصحاب حکم به حلال بودن آن بکنیم، به آن استصحاب حکم تنجیزی می‌گویند</w:t>
      </w:r>
      <w:r>
        <w:rPr>
          <w:rFonts w:eastAsia="IRNazanin" w:cs="IRNazanin"/>
          <w:color w:val="111111"/>
          <w:sz w:val="28"/>
          <w:szCs w:val="28"/>
          <w:rtl w:val="true"/>
          <w:lang w:bidi="fa-IR"/>
        </w:rPr>
        <w:t>.</w:t>
      </w:r>
      <w:r>
        <w:rPr>
          <w:rStyle w:val="FootnoteAnchor"/>
          <w:rtl w:val="true"/>
        </w:rPr>
        <w:footnoteReference w:id="479"/>
      </w:r>
      <w:bookmarkStart w:id="352" w:name="pg5022_39262"/>
    </w:p>
    <w:p>
      <w:pPr>
        <w:pStyle w:val="Heading3"/>
        <w:numPr>
          <w:ilvl w:val="2"/>
          <w:numId w:val="1"/>
        </w:numPr>
        <w:rPr/>
      </w:pPr>
      <w:bookmarkStart w:id="353" w:name="__RefHeading___Toc596411_774463916"/>
      <w:bookmarkStart w:id="354" w:name="_Toc131"/>
      <w:bookmarkEnd w:id="352"/>
      <w:bookmarkEnd w:id="353"/>
      <w:r>
        <w:rPr>
          <w:rtl w:val="true"/>
        </w:rPr>
        <w:t>استصحاب حکم تعلیقی</w:t>
      </w:r>
      <w:bookmarkEnd w:id="354"/>
    </w:p>
    <w:p>
      <w:pPr>
        <w:pStyle w:val="BookText"/>
        <w:rPr/>
      </w:pPr>
      <w:r>
        <w:rPr>
          <w:rFonts w:ascii="IRNazanin" w:hAnsi="IRNazanin" w:eastAsia="IRNazanin"/>
          <w:color w:val="111111"/>
          <w:sz w:val="28"/>
          <w:sz w:val="28"/>
          <w:szCs w:val="28"/>
          <w:rtl w:val="true"/>
          <w:lang w:bidi="fa-IR"/>
        </w:rPr>
        <w:t>استصحاب حکم تعلیقی در مقابل استصحاب حکم تنجیزی است و آن در جایی است که مستصحب حکم تعلیقی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دلیلی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جوش بیاید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انگور معلق به جوشیدن است و این حرمت تعلیقی است</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355" w:name="__RefHeading___Toc596413_774463916"/>
      <w:bookmarkStart w:id="356" w:name="_Toc132"/>
      <w:bookmarkEnd w:id="355"/>
      <w:r>
        <w:rPr>
          <w:rtl w:val="true"/>
        </w:rPr>
        <w:t>عبارت شیخ انصاری</w:t>
      </w:r>
      <w:bookmarkEnd w:id="356"/>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علی بعض الإستصحاب، الاستصحاب التقدیری تارةً والتعلیقی اخری باعتبار کون القضیة المستصحبة قضیة تعلیقیةً حکم فیها بوجود حکم علی تقدیر وجود آخر، فربما یتوهم لأجل ذلک الإشکال فی اعتباره بل منعه والرجوع فیه إلی استصحاب 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المستصحب قد یکون أمراً موجوداً فی السابق بالفعل، کما إذا وجب الصلاة فعلاً أو حرم العصیر العنبی بالفعل فی زمان ثمّ شکّ فی بقائه وارتفاعه، وهذا لا إشکال فی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أمراً موجوداً علی تقدیر وجود أمر، فالمستصحب هو وجوده التعلیقی، مثل أنّ العنب کان حرمة مائه معلقه علی غلیانه، فالحرمة ثابتة علی تقدیر 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جفّ وصار زبیباً فهل یبقی بالإستصحاب حرمة مائه المعلقه علی الغلیان، فیحرم عند تحقّقه أم لا، بل یستصحب الإباحة السابقه لماء الزبیب قبل الغلیان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این عبارت مرحوم شیخ انصاری استصحاب را به دو نوع تقسیم می‌کنند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مستصحب امری است که سابقاً به صورت بالفعل وجود داشته مانند</w:t>
      </w:r>
    </w:p>
    <w:p>
      <w:pPr>
        <w:pStyle w:val="BookText"/>
        <w:rPr/>
      </w:pPr>
      <w:r>
        <w:rPr>
          <w:rFonts w:ascii="IRNazanin" w:hAnsi="IRNazanin" w:eastAsia="IRNazanin"/>
          <w:color w:val="111111"/>
          <w:sz w:val="28"/>
          <w:sz w:val="28"/>
          <w:szCs w:val="28"/>
          <w:rtl w:val="true"/>
          <w:lang w:bidi="fa-IR"/>
        </w:rPr>
        <w:t>وجوب صلاة و حرمت جوشانده‌ی افشره‌ی انگور در زمان سابق که پس از آن در باقی بودن حکم سابق و یا ارتفاع حکم سابق شک می‌کنیم، در رابطه با جریان چنین استصحاب هیچ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وگاهی مستصحب امری است که موجه است علی تقدیر وجود امر دیگری، پس مستصحب همان وجود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حرمت اینکه انگور، معلق است بر جوشیدن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انگور تبدیل به کشمش شد، آیا همان حرمت تعلیق که برای انگور وجود داشت، برای کشمش هم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آب انگور بعد از جوشیدن حرام می‌شد، استصحاب کنیم که حالا که کشمش شده، آب آن بعد از غلیان و جوشیدن حرام می‌شود، و یا اینکه استصحاب می‌کنید ابا حدی آن کشمش را که قبل از غلیان محکوم به آن بوده است؟</w:t>
      </w:r>
    </w:p>
    <w:p>
      <w:pPr>
        <w:pStyle w:val="BookText"/>
        <w:rPr/>
      </w:pPr>
      <w:r>
        <w:rPr>
          <w:rFonts w:ascii="IRNazanin" w:hAnsi="IRNazanin" w:eastAsia="IRNazanin"/>
          <w:color w:val="111111"/>
          <w:sz w:val="28"/>
          <w:sz w:val="28"/>
          <w:szCs w:val="28"/>
          <w:rtl w:val="true"/>
          <w:lang w:bidi="fa-IR"/>
        </w:rPr>
        <w:t xml:space="preserve">ظاهر سید مشایخنا فی المناهل، وفاقاً لما حکاه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الاستصحاب الأوّل والرجوع إلی الإستصحاب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المناهل فی ردّ تمسک السید العلامة الطباطبائی علی حرمة العصیر من الزبیب إذا غلا بالإستصحاب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تقدیمه علی استصحاب الإباحة أنّه یشترط فی حجیة الإستصحاب ثبوت أمر أو حکم وضعی أو تکلیفی فی زمان من الأزمنة قطعاً، ثمّ یحصل الشکّ فی ارتفاعه من الأسباب، ولا یکفی مجرّد قابلیة الثبوت باعتبار من الاعتبارات، فالاستصحاب التقدیری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بذلک الوالد العلامة فی أثناء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وجه للتمسک باستصحاب التحریم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شیخ انصاری به نقل عبارتی از مناهل می‌پردازند که در آن استصحاب تعلیقی مردود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استصحاب باید قبلاً حکم وضعی و یا تکلیفی ثابت قطعی وجود داشته باشد و مجرد قابلیت ثبوت کافی نیست و استصحاب تقدیری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یعتبر فی الإستصحاب تحقّق المستصحب سابقاً، والشکّ فی ارتفاع ذلک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أیضاً فی عدم اعتبار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تحقّق کلّ شیءٍ بحسبه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یحرم ماؤه إذا غلا أو بسبب الغلیان، فهناک لازم وملزوم وملازمة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وبعبارة اخری، سببیة الغلیان لتحریم ماء العصیر، فهی متحقّقة بالفعل من دون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اللازم وهی الحرمة فله وجودٌ مقید بکونه علی تقدیر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الوجود التقدیری امرٌ متحقّق فی نفسه فی مقابل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فإذا شککنا فی أنّ وصف العنبیة له ممدخل فی تأثیر الغلیان فی حرمة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اثر للغلیان فی التحریم بعد جفاف العنب وصیرورته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فرق بین هذا وبین سائر الأحکام الثابتة للعنب إذا شکّ فی بقائها بعد صیرورته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مرحوم شیخ انصاری نظر خود را در رابطه با استصحاب تعلیقی بیان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استصحاب ما باید یقین به تحقق و وجود مستصحب داشته باشیم و سپس تشکّر در ارتفاع آن داشته باشیم، و چیزی بیشتر از این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ماؤه إذا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چیزی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ملازمه که همان سبب بودن غلیان برای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w:t>
      </w:r>
    </w:p>
    <w:p>
      <w:pPr>
        <w:pStyle w:val="BookText"/>
        <w:rPr/>
      </w:pPr>
      <w:r>
        <w:rPr>
          <w:rFonts w:ascii="IRNazanin" w:hAnsi="IRNazanin" w:eastAsia="IRNazanin"/>
          <w:color w:val="111111"/>
          <w:sz w:val="28"/>
          <w:sz w:val="28"/>
          <w:szCs w:val="28"/>
          <w:rtl w:val="true"/>
          <w:lang w:bidi="fa-IR"/>
        </w:rPr>
        <w:t>و مورد اول بالفعل موجود است و مورد دوم نیز دارای وجود تقدیری و تعلیقی است و عدم محض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یناقش فی الإستصحاب المذکور تارةً بانتفاء الموضوع وهو العنب واُخری بمعارضته باستصحب الإباحة قبل الغلیان بل ترجیحه علیه بمثل الشهرة والعمومات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 لا دخل له فی الفرق بین الآثار الثابتة للعنب بالفعل والثابتة</w:t>
      </w:r>
    </w:p>
    <w:p>
      <w:pPr>
        <w:pStyle w:val="BookText"/>
        <w:rPr/>
      </w:pPr>
      <w:r>
        <w:rPr>
          <w:rFonts w:ascii="IRNazanin" w:hAnsi="IRNazanin" w:eastAsia="IRNazanin"/>
          <w:color w:val="111111"/>
          <w:sz w:val="28"/>
          <w:sz w:val="28"/>
          <w:szCs w:val="28"/>
          <w:rtl w:val="true"/>
          <w:lang w:bidi="fa-IR"/>
        </w:rPr>
        <w:t>له علی تقدیر دون آخر، والثانی فاسد لحکومة استصحاب الحرمة علی تقدیر الغلیان علی استصحاب الإباحة قبل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 بسا در استصحاب مذکور مناقشه شود باری به انتفای موضوع که همان عنب است و باری به معارضه‌ی با استصحاب اباحه قبل از غلیان، بلکه ترجیح استصحاب اباحه بر استصحاب تعلیقی به مثل شهرت و عمومات؛</w:t>
      </w:r>
    </w:p>
    <w:p>
      <w:pPr>
        <w:pStyle w:val="BookText"/>
        <w:rPr/>
      </w:pPr>
      <w:r>
        <w:rPr>
          <w:rFonts w:ascii="IRNazanin" w:hAnsi="IRNazanin" w:eastAsia="IRNazanin"/>
          <w:color w:val="111111"/>
          <w:sz w:val="28"/>
          <w:sz w:val="28"/>
          <w:szCs w:val="28"/>
          <w:rtl w:val="true"/>
          <w:lang w:bidi="fa-IR"/>
        </w:rPr>
        <w:t xml:space="preserve">چه اینکه مشهور بر دوم تنجس زبیب است با غلیان و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مناقشه‌ی از حیث موضوع را مرحوم شیخ قبول نمی‌کند و مناقشه‌ی دوم که معارضه باشد این هم باطل و فاسد است به‌خاطر حاکم بودن استصحاب حرمت بر تقدیر غلیان بر استصحاب اباحه‌ی قبل از 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مرحوم شیخ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أنه لا یعقل فرق فی جریان الإستصحاب ولا فی اعتباره من حیث الأخبار أو من حیث العقل بین انحاء تحقّق المستصحب فکل نحو من التحقّق ثبت للمستصحب وشکّ فی ارتفاعه فالأصل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قد عرفت أن الملازمة وسببیة الملزوم للازم موجود بالفعل، وجد اللازم أم لم یوجد، لأن صدق الشرطیة لا یتوقف علی صدق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الإستصحاب غیر متوقف علی وجود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ارید اثبات وجود الحکم فعلاً فی الزمان الثانی اعتبر احراز الملزوم فی وجود الملزوم فی الآن اللاحق، لعدم تعینه واحتمال مدخلیة شیءٍ من تأثیر ما یترادی أنه ملزوم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چنین است که معقول نیست فرق نهادن در جریان استصحاب و معتبر بودن استصحاب، از حیث اخبار و از حیث عقل، بین گونه‌های تحقّق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تحقّقی که ثابت شد برای مستصحب و شک شد در ارتفاع آن، اصل بقای آن 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دانستی که ملازمه و سببیت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357" w:name="pg5022_39266"/>
    </w:p>
    <w:p>
      <w:pPr>
        <w:pStyle w:val="BookText"/>
        <w:rPr/>
      </w:pPr>
      <w:bookmarkEnd w:id="357"/>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موجود است، خواه یافت شود لازم و یا اینکه یافت نشود؛ زیرا صدق شرطیت متوقف بر صدق شرط نیست، و این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استصحاب متوقف بر وجود ملزوم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اراده کند اثبات وجود حکم را به صورت فعلی در زمان دوم معتبر است احراز ملزوم هر زمان لاحق، به‌خاطر عدم تعین آن و احتمال مدخلیت چیزی در تأثیر آنچه دیده می‌شود که آن ملزوم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پس همان‌طور که استصحاب در مستصحب با تحقّق تنجیزی جاری است بر مستصحب با تحقّق تعلیقی هم جاری است خواه استصحاب را از جهت اخبار و تعبد حجت بدانیم و خواه از باب ظنّ و بناء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ملازمه متوقف بر وجود ملزوم نیست و قیل از غلیان هم جاری است و حرمت معلّقه به آن مترتب می‌شود</w:t>
      </w:r>
      <w:r>
        <w:rPr>
          <w:rFonts w:eastAsia="IRNazanin" w:cs="IRNazanin"/>
          <w:color w:val="111111"/>
          <w:sz w:val="28"/>
          <w:szCs w:val="28"/>
          <w:rtl w:val="true"/>
          <w:lang w:bidi="fa-IR"/>
        </w:rPr>
        <w:t>.</w:t>
      </w:r>
    </w:p>
    <w:p>
      <w:pPr>
        <w:pStyle w:val="Heading3"/>
        <w:numPr>
          <w:ilvl w:val="2"/>
          <w:numId w:val="1"/>
        </w:numPr>
        <w:rPr/>
      </w:pPr>
      <w:bookmarkStart w:id="358" w:name="__RefHeading___Toc596415_774463916"/>
      <w:bookmarkStart w:id="359" w:name="_Toc133"/>
      <w:bookmarkEnd w:id="358"/>
      <w:r>
        <w:rPr>
          <w:rtl w:val="true"/>
        </w:rPr>
        <w:t>استصحاب تعلیقی در کلام آخوند خراسانی</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إشکال فیما إذا کان المتیقن حکماً فعلیاً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فیما إذا کان مشروطاً معلّقاً، فلو شکّ فی مورد لأجل طروء بعض الحالات علیه فی بقاء أحکامه، ففیما صح استصحاب أحکامه المطلقة صح استصحاب أحکامه المعلقة، لعدم الإختلال بذلک فیما اعتبر فی قوام الاستصحاب من الیقین ثبوتاً ووالشکّ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در این تنبیه به استصحاب تعلیقی و اقوال در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اینکه حکم شرعی تکلیفی و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فعلی مطلق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از تمام جهات مطلق است و تمام اسباب فعلیت آن فراهم و محقّق می‌باشد و مشروط به شرطی نیست ومعلق بر امری</w:t>
      </w:r>
    </w:p>
    <w:p>
      <w:pPr>
        <w:pStyle w:val="BookText"/>
        <w:rPr/>
      </w:pPr>
      <w:r>
        <w:rPr>
          <w:rFonts w:ascii="IRNazanin" w:hAnsi="IRNazanin" w:eastAsia="IRNazanin"/>
          <w:color w:val="111111"/>
          <w:sz w:val="28"/>
          <w:sz w:val="28"/>
          <w:szCs w:val="28"/>
          <w:rtl w:val="true"/>
          <w:lang w:bidi="fa-IR"/>
        </w:rPr>
        <w:t xml:space="preserve">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مشروط و معلق و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در خود خطاب و لسان دلیل مشروط به شرطی شده که الآن محقّق نمی‌باشد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علی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مستطیعاً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از احکام قطعاً استصحاب جاری می‌شود و از کسانی که قائل به جریان استصحاب هستند، استصحاب را در این قسم جاری می‌دانند، ولی آیا در قسم دوم هم استصحاب جاری است؟</w:t>
      </w:r>
    </w:p>
    <w:p>
      <w:pPr>
        <w:pStyle w:val="BookText"/>
        <w:rPr/>
      </w:pPr>
      <w:r>
        <w:rPr>
          <w:rFonts w:ascii="IRNazanin" w:hAnsi="IRNazanin" w:eastAsia="IRNazanin"/>
          <w:color w:val="111111"/>
          <w:sz w:val="28"/>
          <w:sz w:val="28"/>
          <w:szCs w:val="28"/>
          <w:rtl w:val="true"/>
          <w:lang w:bidi="fa-IR"/>
        </w:rPr>
        <w:t xml:space="preserve">و به عبارت دیگر استصحاب نیز به لحاظ دو قسم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استصحابی که مستصحب آن حکم تنجیزی می‌باشد، و نسبت به استصحاب تنجیزی اختلافی وجود ندارد که هرگاه بقاء حکم اعم از وضعی یا تکلیفی مشکوک باشد، استصحاب جریان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استصحابی که مستصحب آن حکم تعلیقی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تعلیقی بودن در واقع وصف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مجازاً صفت استصحاب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اگر غلیان پیدا کند و دو سوّم آن نرود حرام می‌شود، حال اگر بر انگور که حالت رطوبت دارد حالت دیگری مانند خشکی عارض شود و انگور تبدیل به کشمش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مورد شک قرار گیرد که آیا حرمت در فرض غلیان و عدم ذهاب ثلثین در زبیب نیز وجود دارد یا نه؟ جای استصحاب تعلیقی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فعلی و مطلق بود استصحاب بدون هیچ اشکالی جریان داشت، در جایی هم که متیقن حکمی مشروط و معلق باشد، سزاوار نیست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 شود</w:t>
      </w:r>
    </w:p>
    <w:p>
      <w:pPr>
        <w:pStyle w:val="BookText"/>
        <w:rPr/>
      </w:pPr>
      <w:r>
        <w:rPr>
          <w:rFonts w:ascii="IRNazanin" w:hAnsi="IRNazanin" w:eastAsia="IRNazanin"/>
          <w:color w:val="111111"/>
          <w:sz w:val="28"/>
          <w:sz w:val="28"/>
          <w:szCs w:val="28"/>
          <w:rtl w:val="true"/>
          <w:lang w:bidi="fa-IR"/>
        </w:rPr>
        <w:t xml:space="preserve">در موردی به‌خاطر عارض شدن بعضی حالات بر موضوع در بقاء احکام آن موضوعات، در هر موردی که صحیح است استصحاب احکام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العنب حلال که در زبیب هم استصحاب حلیت روا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استصحاب احکام معلّقه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العنب إذا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زبیب هم استصحاب حرمت تعلیقی روا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 زیرا با تعلیقی بودن حکم اختلالی در ارکان استصحاب واقع نمی‌شود و یقین به ثبوت و شک در بقاء همچنان هست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اشکالاتی در جریان استصحاب در حکم تعلیقی وارد شده که به دو اشکال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از مرحوم صاحب ریاض و صاحب مناهل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تعلیقی ارکان استصحاب ناتمام است و باید یقین سابق بثبوت حکم داشته باشیم تا بعد شکّ لاحق پیدا شود و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یقین سابق نداریم؛ زیرا در زمان سابق که انگور بود و هنوز کشمش نشده بود حکم حرمت فعلی نشد؛ چون مشروط، غلیان بود و شرطش حاصل نشد، پس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حاصل نشده است، پس حرمتی محقّق نشده تا پس از عروض حالت زبیبی آن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قبل از غلیان حالت سابقه‌ای برای حرمت نمی‌باشد که مورد یقین باشد و لذا شک در بقاء نیز معنا ندارد، و با اختلال این دو رکن یعنی یقین سابق و 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استصحاب مجالی نمی‌ماند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أنه لا وجود للمعلق قبل وجود ما علق علیه فاختلّ أحد رکنیه فاسدٌ؛ فإنَّ المعلق قبله إنّما لا یکون موجوداً فعلاً لا ان لا یکون موجوداً أصلاً، ولو بنحو التعلیق؛ کیف و المفروض أنه مورد فعلاً للخطاب بالتحریم مثلاً أو الإیجاب، فکان علی یقین منه قبل طروء الحالة فیشکّ فیه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w:t>
      </w:r>
    </w:p>
    <w:p>
      <w:pPr>
        <w:pStyle w:val="BookText"/>
        <w:rPr/>
      </w:pPr>
      <w:r>
        <w:rPr>
          <w:rFonts w:ascii="IRNazanin" w:hAnsi="IRNazanin" w:eastAsia="IRNazanin"/>
          <w:color w:val="111111"/>
          <w:sz w:val="28"/>
          <w:sz w:val="28"/>
          <w:szCs w:val="28"/>
          <w:rtl w:val="true"/>
          <w:lang w:bidi="fa-IR"/>
        </w:rPr>
        <w:t>الإستصحاب إلّا الشکّ فی بقاء شیء کان علی یقین من ثبوته واختلاف نحو ثبوته لا یکاد یوجب تفاوتاً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نادرست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هر چیزی متناسب با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هم وجود تنجیزی نوعی از وجود است و وجود تعلیقی نوع دیگری از وجود است، پس حکم تعلیقی هم سنخی از حکم است و متناسب با خودش وجود دارد و چنین نیست که وجود نداشته باشد یا وجودش کالعدم باشد بلکه این هم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أصلاً موجود نباشد و وجود تعلیقی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گفته می‌شود که قبل از جوشیدن حرمتی نیست، این معنا نیست که حرمت عدم محض باشد و اصلاً نباشد، بلکه معنایش این است که حرمتِ فعلی نیست ولی وجود تعلیقی آن انکارپذیر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استصحاب تعلیقی یقین به ثبوت سابق وجود دارد به این طور که یقیناً حرمت برای انگور در صورت جوشیدن ثابت بود و اکنون که کشمش شده و جوشیده شک می‌کنیم که آیا آن حرمتِ تعلیقی سابق باقی است یا نه؟</w:t>
      </w:r>
    </w:p>
    <w:p>
      <w:pPr>
        <w:pStyle w:val="BookText"/>
        <w:rPr/>
      </w:pPr>
      <w:r>
        <w:rPr>
          <w:rFonts w:ascii="IRNazanin" w:hAnsi="IRNazanin" w:eastAsia="IRNazanin"/>
          <w:color w:val="111111"/>
          <w:sz w:val="28"/>
          <w:sz w:val="28"/>
          <w:szCs w:val="28"/>
          <w:rtl w:val="true"/>
          <w:lang w:bidi="fa-IR"/>
        </w:rPr>
        <w:t>و شاهد بر ا ینکه حکم وجود دارد و عدم محض نیست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همین وجود تعلیقی است که شارع می‌تواند مکلف را مورد خطاب تحریمی یا ایجابی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استصحاب حکم را عصیر زبیبی تعمیم دهد، و همان‌طور که حکم تنجیزی ملکیت را برای عصیر زبیبی ثابت می‌کند، حکم حرمت علی تقدیر الغلیان را هم برای آن ثابت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لا مجال لاستصحاب المعلق لمعارضته باستصحاب ضدّه المطلق، فیعارض استصحاب الحرمة المعلقة للعصیر باستصحاب حلیته المطلقة</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اشکال دوم که ناظر به وجود مانع از جریان استصحاب تعلیقی است این است که بر فرض که ارکان استصحاب موجود بوده و مقتضیی وجود داشته باشد، ولی مانع در کار است و آن اینکه استصحاب تعلیقی با استصحاب تنجیزی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زبیبی قبل از غلیان حلال بود و بعد از غلیان اگر شک در بقای حلیت کردیم، استصحاب بقای حلیت جاری می‌کنیم، و این حلیت تنجیزی است و معلق بر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استصحاب تعلیقی با استصحاب تنجیزی تعارض و تساقط می‌کند 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یضر استصحابه علی نحو کان قبل عروض الحالة التی شک فی بقاء حکم المعلق بعده؛ ضرورة انه کان مغیاً بعدم ما علق علیه المعلق، وما کان کذلک لا یکاد یضرّ ثبوته بعده بالقطع فضلاً عن الإستصحاب لعدم المضادّة بینهما فیکونان بعد عروضها بالإستصحاب کما کانا معاً بالقطع قبل بلا منافاة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ذلک انتفاء الحکم المطلق بمجرد ثبوت ما علق علیه المعلق؛</w:t>
      </w:r>
    </w:p>
    <w:p>
      <w:pPr>
        <w:pStyle w:val="BookText"/>
        <w:rPr/>
      </w:pPr>
      <w:r>
        <w:rPr>
          <w:rFonts w:ascii="IRNazanin" w:hAnsi="IRNazanin" w:eastAsia="IRNazanin"/>
          <w:color w:val="111111"/>
          <w:sz w:val="28"/>
          <w:sz w:val="28"/>
          <w:szCs w:val="28"/>
          <w:rtl w:val="true"/>
          <w:lang w:bidi="fa-IR"/>
        </w:rPr>
        <w:t>جواب آخوند در این اشکال این است که استصحاب تعلیقی معارض ندارد وهر دو استصحاب بلا معارض جاری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فالغلیان فی المثال کما کان شرطاً للحرمة کان غایة للحلیة، فإذا شک فی حرمته العلّقه بعد عروض حالة علیه، شک فی حلیته المغیاة لا محالة أیضاً، فیکون الشک فی حلیة أو حرمته فعلاً بعد عروضها متّحداً خارجاً مع الشک فی بقائه علی ما کان علیه من الحلّیة والحرمة بنحو کانتا علیه، فقضیة استصحاب حرمته المعلّقة بعد عروضها الملازم لاستصحاب حلیته المغیاة حرمته فعلاً بعد غلیانه وانتفاء حلیته، فإنه قضیة نحو ثبوتهما کان بدلیلهما أو بدلیل الإستصحاب کما لا یخفی بأدنی التفات علی ذی</w:t>
      </w:r>
      <w:bookmarkStart w:id="360" w:name="pg5022_39275"/>
    </w:p>
    <w:p>
      <w:pPr>
        <w:pStyle w:val="BookText"/>
        <w:rPr/>
      </w:pPr>
      <w:bookmarkEnd w:id="360"/>
      <w:r>
        <w:rPr>
          <w:rFonts w:ascii="IRNazanin" w:hAnsi="IRNazanin" w:eastAsia="IRNazanin"/>
          <w:color w:val="111111"/>
          <w:sz w:val="28"/>
          <w:sz w:val="28"/>
          <w:szCs w:val="28"/>
          <w:rtl w:val="true"/>
          <w:lang w:bidi="fa-IR"/>
        </w:rPr>
        <w:t>الألباب، فالتفت ولا تغفل</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یکی از تفاوت‌های بین نظر شیخ انصاری و آخوند خراسانی این است که شیخ انصاری حالت مشکّکه را در استصحاب تنجیزی غلیان می‌داند و مرحوم آخوند حالت مشککه را جفاف گرفته‌اند</w:t>
      </w:r>
      <w:r>
        <w:rPr>
          <w:rFonts w:eastAsia="IRNazanin" w:cs="IRNazanin"/>
          <w:color w:val="111111"/>
          <w:sz w:val="28"/>
          <w:szCs w:val="28"/>
          <w:rtl w:val="true"/>
          <w:lang w:bidi="fa-IR"/>
        </w:rPr>
        <w:t>.</w:t>
      </w:r>
    </w:p>
    <w:p>
      <w:pPr>
        <w:pStyle w:val="Heading3"/>
        <w:numPr>
          <w:ilvl w:val="2"/>
          <w:numId w:val="1"/>
        </w:numPr>
        <w:rPr/>
      </w:pPr>
      <w:bookmarkStart w:id="361" w:name="__RefHeading___Toc596417_774463916"/>
      <w:bookmarkStart w:id="362" w:name="_Toc134"/>
      <w:bookmarkEnd w:id="361"/>
      <w:r>
        <w:rPr>
          <w:rtl w:val="true"/>
        </w:rPr>
        <w:t>رأی محقق نایینی</w:t>
      </w:r>
      <w:bookmarkEnd w:id="362"/>
    </w:p>
    <w:p>
      <w:pPr>
        <w:pStyle w:val="BookText"/>
        <w:rPr/>
      </w:pPr>
      <w:r>
        <w:rPr>
          <w:rFonts w:ascii="IRNazanin" w:hAnsi="IRNazanin" w:eastAsia="IRNazanin"/>
          <w:color w:val="111111"/>
          <w:sz w:val="28"/>
          <w:sz w:val="28"/>
          <w:szCs w:val="28"/>
          <w:rtl w:val="true"/>
          <w:lang w:bidi="fa-IR"/>
        </w:rPr>
        <w:t>محقّق نائینی در بحث استصحاب حکم کلی،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المتصورة فی الشک فی بقاء الحکم الکلّی، هو الشک فی بقاء الحکم المرتّب علی موضوع مرکّب من جزئین عند فرض وجود أحد جزئیه وتبدّل بعض حالاته قبل فرض وجود الجزء الآخر کما إذا شک فی بقاء الحرمة والنجاسة المترتبة علی العنب علی تقدیر الغلیان عند فرض وجود العنب وتبدّله إلی الزبیب قبل غلیانه، فیستصحب بقاء النجاسة والحرمة للعنب علی تقدیر الغلیان، ویترتّب علیه نجاسة الزبیب عند غلیانه إذا فرض أن وصف العنبیة والزبیبیة من حالات الموضوع لا أرکانه؛ وهذا القسم من الاستصحاب هو المصطلح علیه بالاستصحاب التعلیقی</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مرحوم محقّق نایینی بیان داشته یکی ازا قسام استصحاب حکم کلی، در جایی است که شک در بقاء حکمی داشته باشیم که مرتب است بر موضوعی دارای دو 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وجود یکی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تبدل حالات آن جزء موجود قبل از فرض وجود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اینکه شکّ شود به بقاء حرمت و نجاست مترتب بر عنب بر تقدیر غلیان و جوشیدن در صورتی که عنب موجود بوده و متبدل به زبیب شده قبل از غلیان، پس استصحاب می‌شود بقاء نجاست و حرمت برای عنب بر تقدیر غلیان و</w:t>
      </w:r>
    </w:p>
    <w:p>
      <w:pPr>
        <w:pStyle w:val="BookText"/>
        <w:rPr/>
      </w:pPr>
      <w:r>
        <w:rPr>
          <w:rFonts w:ascii="IRNazanin" w:hAnsi="IRNazanin" w:eastAsia="IRNazanin"/>
          <w:color w:val="111111"/>
          <w:sz w:val="28"/>
          <w:sz w:val="28"/>
          <w:szCs w:val="28"/>
          <w:rtl w:val="true"/>
          <w:lang w:bidi="fa-IR"/>
        </w:rPr>
        <w:t xml:space="preserve">مترتب می‌شود بر این استصحاب نجاست زبیب هنگام غلیان البته بر فرض اینکه وصف عنبیت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موضوع باشد و نه از ارکان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به‌طوری که عرف عنب و زبیب را ماهیت واحد بداند و نه دو ماهیت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از استصحاب را در اصطلاح استصحاب تعلیقی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أوضح نعنی بالإستصحاب التعلیقی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الحکم الثابت علی الموضوع بشرط بعض ما یلحقه من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الحکم بعد فرض وجود المشروط وتبدل بعض حالاته قبل وجود الشرط، کاستصحاب بقاء حرمة العنب عند صیرورته زبیباً قبل فرض غلیانه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مشروط عنب است و حکم تعلیقی حرمت بر فرض غلیان است و شرط تنجیزی شدنِ حکم غلیان است، قبل از وجود شرط این حرمت تعلیقی هست و با جفاف و تبدل حالت عنب، که موجب شک در بقاء حکم تعلیقی است باز استصحاب می‌کنیم حرمت تعلیقی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 بر این عقیده‌اند که این استصحاب جاری نمی‌شود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جریان استصحاب الحکم فی هذا الوجه وعدم جریانه قولان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الجریان، لأنّ الحکم المترتّب علی الموضوع المرکّب إنّما یکون وجوده وتقرّره بوجود الموضوع بماله من الأجزاء والشرائط، لأن نسبة الموضوع إلی الحکم نسبة العلة إلی المعلول، ولا یعقل أن یتقدم الحکم علی موضوعه؛ والموضوع للنجاسة والحرمة فی مثال العنب إنّما یکون مرکباً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والغلیان من غیر فرق بین أخذ الغلیان وصفاً للعنب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یحرم وینجس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أخذه شرطاً له،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غلی یحرم وینجس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الشرط یرجع إلی الموضوع ویکون من قیوده لا محالة؛ فقبل فرض غلیان العنب لا یمکن فرض وجود الحکم، ومع عدم</w:t>
      </w:r>
    </w:p>
    <w:p>
      <w:pPr>
        <w:pStyle w:val="BookText"/>
        <w:rPr/>
      </w:pPr>
      <w:r>
        <w:rPr>
          <w:rFonts w:ascii="IRNazanin" w:hAnsi="IRNazanin" w:eastAsia="IRNazanin"/>
          <w:color w:val="111111"/>
          <w:sz w:val="28"/>
          <w:sz w:val="28"/>
          <w:szCs w:val="28"/>
          <w:rtl w:val="true"/>
          <w:lang w:bidi="fa-IR"/>
        </w:rPr>
        <w:t>فرض وجود الحکم لا مضی لاستصحاب بقاءه، لما تقدم من أنه یعتبر فی الإستصحاب الوجودی أن یکون للمستصحب نحو وجود وتقرر فی الوعاء المناسب له؛ فوجود أحد جزئی الموضوع المرکب کعدمه لا یترتب علیه الحکم الشرعی ما لم ینضمّ إلیه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نحن فیه لیس للعنب المجرد عن الغلیان أثرٌ إلاّ کونه لو انضم إلیه الغلیان لثبتت حرمته وعرضت علیه النجاسة؛ وهذا المعنی ممّا لا شکّ فی بقاء فلا معنی لاستصحاب</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مرحوم نایینی در این عبارت منکر وجود حکمی و اثری برای عنبِ بدون غلیان می‌شوند تا بخواهیم آن را استصحاب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ظاهراً برگشت این کلام به این باشد که حکم تعلیقی حکم نیست و یا حکم فعلی منجز نیست و در استصحاب ما باید حکم فعلی منجز را در مرحله‌ی یقین سابق داشته باشیم تا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طرق حکمی وجود ندارد، و از طرق دیگر اگر شما می‌خواهیم اهلیت و قابلیت عنب برای حرمت را استصحاب کنید، اینجا هیچ شکی نیست و این قابلیت یقین است و استصحاب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دو کلام مرحوم نائینی تأمل وجود دارد در کلام اوّل اینکه انکار کردن وجود حکمِ تعلیقی برای عنب قابل پذیرش نیست مگر اینکه بگوید ادله‌ی استصحاب ناظر به استصحاب احکام تنجیزی است و توان اثبات استصحاب در احکام تعلیقی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دوّم هم ممکن است نوشته شود که جفاف کافی است برای رخ دادن شک و معنا پیدا کردن استصحاب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الحرمة والنجاسة المحمولین علی العنب المغلی إنّما یمکن بوجهین أحدهما الشک فی رفع الحرمة والنجاسة عنه</w:t>
      </w:r>
    </w:p>
    <w:p>
      <w:pPr>
        <w:pStyle w:val="BookText"/>
        <w:rPr/>
      </w:pPr>
      <w:r>
        <w:rPr>
          <w:rFonts w:ascii="IRNazanin" w:hAnsi="IRNazanin" w:eastAsia="IRNazanin"/>
          <w:color w:val="111111"/>
          <w:sz w:val="28"/>
          <w:sz w:val="28"/>
          <w:szCs w:val="28"/>
          <w:rtl w:val="true"/>
          <w:lang w:bidi="fa-IR"/>
        </w:rPr>
        <w:t>بالنسخ،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الحرمة والنجاسة عند تبدّل الحالات بعد فرض وجود العنب المغلی بکلا جزئیه، کما إذا شکّ فی بقائهما عند ذهاب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استصحاب بقاء الحرمة والنجاسة للعنب فی کلّ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مراد القائل بالاستصحاب التعلیقی، ونحن لا نتصور للشک فی بقاء النجاسة والحرمة للعنب المغلی وجهاً آخر غیر الوجهین المتقدمین، فالإستصحاب التعلیقی بمعنی لا یرجع إلی استصحاب عدم النسخ ولا إلی استصحاب الحکم عند فرض وجود الموضوع بجمیع أجزائه وقیوده وتبدّل بعض حالاته، ممّا لا أساس له و لا یرجع إلی معنی محصّل</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مرحوم محقّق نایینی در این کلام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بقاء حرمت عنب مغلی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نسخ حکم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رخ دادن حالت محلِّلة مثل کم شدن دو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دیگری نیست، و استصحاب تعلیقی هم هیچ‌یک از این دو نیست پس استصحاب تعلیقی اساس له ولا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کلام هم خالی از تأمل نیست و آن اینکه استصحاب تعلیقی اصلاً در عنب مغلی مطرح نیست، بلکه در زبیب مغلی مطرح است، و آن هم نه به تصویر شما که مستصحب را حکم تنجیزی گرفتید و فرمودید شق دیگری ندارد، بلکه مستصحب در استصحاب تعلیقی، حکم تعلیقی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رابطه با تعارض استصحابین مرحوم محقّق نایینی اولاً چنین استصحابی را قبول ندارد تا کار به معارضه بکشد، ولی بر فرض تصور معارضه بیان می‌دارد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جریان الاستصحاب التعلیقی وکونه مثبتاً لنجاسة الزبیب</w:t>
      </w:r>
    </w:p>
    <w:p>
      <w:pPr>
        <w:pStyle w:val="BookText"/>
        <w:rPr/>
      </w:pPr>
      <w:r>
        <w:rPr>
          <w:rFonts w:ascii="IRNazanin" w:hAnsi="IRNazanin" w:eastAsia="IRNazanin"/>
          <w:color w:val="111111"/>
          <w:sz w:val="28"/>
          <w:sz w:val="28"/>
          <w:szCs w:val="28"/>
          <w:rtl w:val="true"/>
          <w:lang w:bidi="fa-IR"/>
        </w:rPr>
        <w:t>وحرمته عند غلیانه، ففی حکومته علی استصحاب الطهارة والحلیة الفعلیة الثابتة للزبیب قبل غلیانه وعدمه وجهان 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فانه لا موجب لتعارض الإستصحاب إلاّ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الإستصحاب التعلیقی کما یقتضی نجاسة الزبیب وحرمته بعد الغلیان کذلک استصحاب حلّیة الزبیب وطهارته الثابتة له قبل الغلیان یقتضی حلّیته وطهارته بعد الغلیان؛ ولیس الشک فی أحدهما مسبّباً عن الشک فی الآخر، فإنّ الشک فی بقاء الطهارة والحلیة یلازم الشکّ فی بقاء النجاسة والحرمة وبالعکس، فهما فی رتبة واحدة؛ والاستصحابان یجریان فی عرض واحد، فیتعارضان ویتساقطلان ویرجع إلی أصالة الطهارة و الحلیة</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رابطه با تعارض استصحاب تعلیقی و تنجیزی چند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تعارضی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هست و تساقط می‌کنند و رجوع به أصالة الطهارة والحلیة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رویارویی استصحاب تعلیقی مقدم است و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استصحاب تنیجزی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فوق بیانگر نظر دوّم است که مبتنی بر هماوردی و همسانی هر دو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که شک در بقاء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تنیجزی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در بقاء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رتبه‌اند و یکی معلول و مسبب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استصحاب سببی و دیگری مسببی است و هر دو در عرض واحد جاری و ساقط می‌شوند و رجوع می‌کنیم به أصالة الطهارة والحلیة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نایینی در پاسخ به این نظر و تثبیت نظر سوّم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حلّیة الزبیب وطهارته الفعلیة بعد الغلیان وإن لم یکن مسبّبا عن الشک فی نجاسته وحرمته الفعلیة بعد الغلیان وانّما کان الشک فی أحدهما ملازماً للشک فی الآخر بل الشک فی أحدهما عین الشکّ فی الآخر إلاّ أنّ الشکّ فی الطهارة والحلّیة الفعلیة فی الزبیب المغلی مسبّب عن الشکّ فی کون المجعول الشرعی هل هو نجاسة العنب المغلی وحرمته مطلقاً حتّی فی حال کونه زبیباً؟ أو أنّ المجعول الشرعی خصوص نجاسة العنب المغلی وحرمته ولا یعّم الزبیب المغلی؟ فإذا حکم الشارع بالنجاسة والحرمة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العنبیة والحالة الزبیبیة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الاستصحاب التعلیقی یرتفع الشکّ فی حلّیة الزبیب المغلی وطهارته</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به صورت اجمالی می‌توان این‌طور بیان کرد نظر محقّق نایینی این است که هرچند، شکّ در استصحاب تنجیزی معلول از شک در استصحاب تعلیقی نیست ولی با جریان استصحاب تعلیقی، جا برای استصحاب تنجیزی باقی نمی‌ماند و وقتی روشن شد نظر شارع باتوجه به استصحاب تعلیقی این است که حتی در صورت زبیبیت همچنان حرمت تعلیقی برقرار است، جا برای فرض و احتمال حلیت نمی‌ماند تا ما با شک در حرمت و یا حلیت بخواهیم حلیت سابقه را با استصحاب تنجیزی برقرار کنیم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الشک ففی الحلیة والحرمة والطهارة والنجاسة فی الزبیب المغلی مسبب عن الشکّ فی کیفیة جعل النجاسة والحرمة للعنب المغلی وأن الشارع هل رتّب النجاسة والحرمة علی العنب المغلی مطلقاً فی جمیع مراتبه المتبادلة؟ أو أن الشارع رتّب النجاسة والحرمة علی خصوص العنب ولا یعم الزبیب؟ فالإستصحاب التعلیقی یقتضی کون النجاسة والحرمة تبین علی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العنب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به نجاسة الزبیب المغلی فلا یبقی مجال للشک فی الطهارة والحلّیة</w:t>
      </w:r>
      <w:r>
        <w:rPr>
          <w:rFonts w:eastAsia="IRNazanin" w:cs="IRNazanin"/>
          <w:color w:val="111111"/>
          <w:sz w:val="28"/>
          <w:szCs w:val="28"/>
          <w:rtl w:val="true"/>
          <w:lang w:bidi="fa-IR"/>
        </w:rPr>
        <w:t>.</w:t>
      </w:r>
      <w:bookmarkStart w:id="363" w:name="pg5022_39287"/>
    </w:p>
    <w:p>
      <w:pPr>
        <w:pStyle w:val="BookText"/>
        <w:rPr/>
      </w:pPr>
      <w:bookmarkEnd w:id="363"/>
      <w:r>
        <w:rPr>
          <w:rFonts w:ascii="IRNazanin" w:hAnsi="IRNazanin" w:eastAsia="IRNazanin"/>
          <w:color w:val="111111"/>
          <w:sz w:val="28"/>
          <w:sz w:val="28"/>
          <w:szCs w:val="28"/>
          <w:rtl w:val="true"/>
          <w:lang w:bidi="fa-IR"/>
        </w:rPr>
        <w:t>پس استصحاب ثابت می‌کند که جعل حرمت تعلیقی برای اعم از عنب و زبیب است و جا برای استصحاب حلیت تنجیزی پس از غلیان نمی‌ماند</w:t>
      </w:r>
      <w:r>
        <w:rPr>
          <w:rFonts w:eastAsia="IRNazanin" w:cs="IRNazanin"/>
          <w:color w:val="111111"/>
          <w:sz w:val="28"/>
          <w:szCs w:val="28"/>
          <w:rtl w:val="true"/>
          <w:lang w:bidi="fa-IR"/>
        </w:rPr>
        <w:t>.</w:t>
      </w:r>
    </w:p>
    <w:p>
      <w:pPr>
        <w:pStyle w:val="Heading3"/>
        <w:numPr>
          <w:ilvl w:val="2"/>
          <w:numId w:val="1"/>
        </w:numPr>
        <w:rPr/>
      </w:pPr>
      <w:bookmarkStart w:id="364" w:name="__RefHeading___Toc596419_774463916"/>
      <w:bookmarkStart w:id="365" w:name="_Toc135"/>
      <w:bookmarkEnd w:id="364"/>
      <w:r>
        <w:rPr>
          <w:rtl w:val="true"/>
        </w:rPr>
        <w:t>رأی محقق اصفهانی</w:t>
      </w:r>
      <w:bookmarkEnd w:id="365"/>
    </w:p>
    <w:p>
      <w:pPr>
        <w:pStyle w:val="BookText"/>
        <w:rPr/>
      </w:pPr>
      <w:r>
        <w:rPr>
          <w:rFonts w:ascii="IRNazanin" w:hAnsi="IRNazanin" w:eastAsia="IRNazanin"/>
          <w:color w:val="111111"/>
          <w:sz w:val="28"/>
          <w:sz w:val="28"/>
          <w:szCs w:val="28"/>
          <w:rtl w:val="true"/>
          <w:lang w:bidi="fa-IR"/>
        </w:rPr>
        <w:t>محقق اصفهانی شک در بقاء حکم را ناشی از دو امر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نسخ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به‌خاطر تبدّل حالت، و محل کلام را همین قسم دوم معرض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 بزرگوار پس از طرح مسأله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الوجوب الشرطی التعلیقی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الحرمة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الموضوع المتقیه بما یسمّی شرطاً، کما إذا قلنا بأن مرجع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العصیر العنبی إذا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حرمة العصیر المغلی، وأن تعلیقها باعتبار ترتبها علی موضوع مقدر الوجود، وإن فعلیتها بفعلیة موضوعها، فحینئذٍ لا مجال لاستصحاب الحرمة المعلّقة، حیث لا شکّ فی عدم ارتفاع الحرمة الکلیة عن موضوعها إذ لیس الکلام فی نسخها بل الکلام فی ارتفاع الحرمة الفعلیة بفعلیة موضوعها</w:t>
      </w:r>
      <w:r>
        <w:rPr>
          <w:rFonts w:eastAsia="IRNazanin" w:cs="IRNazanin"/>
          <w:color w:val="111111"/>
          <w:sz w:val="28"/>
          <w:szCs w:val="28"/>
          <w:rtl w:val="true"/>
          <w:lang w:bidi="fa-IR"/>
        </w:rPr>
        <w:t>.</w:t>
      </w:r>
      <w:r>
        <w:rPr>
          <w:rStyle w:val="FootnoteAnchor"/>
          <w:rtl w:val="true"/>
        </w:rPr>
        <w:footnoteReference w:id="49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نظرات ایشان شبیه محقّق نایینی است و بر این عقیده‌اند که چون حکم مشروط و معلق در زمان سابق فعلیت نیافته مجالی برای استصحاب آن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باین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تبدل العنبیة إلی الزبیبیة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الموضوع وهو العصیر المغلی فعلیاً لتکون له حرمة فعلیة فیستصحب، وبعد التبدل وحصول الغلیان یشک فی حرمته فعلاً، فان المغروض أن هذه المالة حالة</w:t>
      </w:r>
      <w:bookmarkStart w:id="366" w:name="pg5022_39289"/>
    </w:p>
    <w:p>
      <w:pPr>
        <w:pStyle w:val="BookText"/>
        <w:rPr/>
      </w:pPr>
      <w:bookmarkEnd w:id="366"/>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از این عبارت مرحوم محقّق اصفهانی برمی‌آید که در مقام و ما نحن فیه فقط استصحاب حکم تنجیزی حلیت جاری است</w:t>
      </w:r>
      <w:r>
        <w:rPr>
          <w:rFonts w:eastAsia="IRNazanin" w:cs="IRNazanin"/>
          <w:color w:val="111111"/>
          <w:sz w:val="28"/>
          <w:szCs w:val="28"/>
          <w:rtl w:val="true"/>
          <w:lang w:bidi="fa-IR"/>
        </w:rPr>
        <w:t>.</w:t>
      </w:r>
    </w:p>
    <w:p>
      <w:pPr>
        <w:pStyle w:val="Heading3"/>
        <w:numPr>
          <w:ilvl w:val="2"/>
          <w:numId w:val="1"/>
        </w:numPr>
        <w:rPr/>
      </w:pPr>
      <w:bookmarkStart w:id="367" w:name="__RefHeading___Toc596421_774463916"/>
      <w:bookmarkStart w:id="368" w:name="_Toc136"/>
      <w:bookmarkEnd w:id="367"/>
      <w:r>
        <w:rPr>
          <w:rtl w:val="true"/>
        </w:rPr>
        <w:t>رأی آیة الله سید محمّد روحانی</w:t>
      </w:r>
      <w:bookmarkEnd w:id="368"/>
    </w:p>
    <w:p>
      <w:pPr>
        <w:pStyle w:val="BookText"/>
        <w:rPr/>
      </w:pPr>
      <w:r>
        <w:rPr>
          <w:rFonts w:ascii="IRNazanin" w:hAnsi="IRNazanin" w:eastAsia="IRNazanin"/>
          <w:color w:val="111111"/>
          <w:sz w:val="28"/>
          <w:sz w:val="28"/>
          <w:szCs w:val="28"/>
          <w:rtl w:val="true"/>
          <w:lang w:bidi="fa-IR"/>
        </w:rPr>
        <w:t>رأی ایشان بر این است که استصحاب تعلیقی هیچ جایگاه و مجالی ندارد و پس از اینکه سه مسلک متفاوت در کیفیت جعل کلمه را بیان می‌کنند</w:t>
      </w:r>
      <w:r>
        <w:rPr>
          <w:rStyle w:val="FootnoteAnchor"/>
          <w:rtl w:val="true"/>
        </w:rPr>
        <w:footnoteReference w:id="493"/>
      </w:r>
      <w:r>
        <w:rPr>
          <w:rFonts w:ascii="IRNazanin" w:hAnsi="IRNazanin" w:eastAsia="IRNazanin"/>
          <w:color w:val="111111"/>
          <w:sz w:val="28"/>
          <w:sz w:val="28"/>
          <w:szCs w:val="28"/>
          <w:rtl w:val="true"/>
          <w:lang w:bidi="fa-IR"/>
        </w:rPr>
        <w:t>و موضوع را بر هریک از مبانی بررسی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یتضح لدینا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لجریان الإستصحاب فی الحکم التعلیقی</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ولی بر فرض پذیرش جریان و وجود مقتضی برای استصحاب تعلیقی آیا مانعی در کار هست و استصحاب تنجیزی توان معارضه با استصحاب تعلیقی را دارد یا نه؟ ایشان بر این عقیده‌اند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جاری است و استصحاب تنجیزی توان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لدینا 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الشک فی الحرمة المعلقه وثاینهما الشک فی الحلیة الفعلیة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الحرمة المعلقة یتکلف بیان حکم کلا الشکین، وامّا استصحاب الحلیة الفعلیة، فهو لا ینظر إلی الشکّ فی الحرمة المعلقة ولا یتکفل بیان حکمها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فالأخذ به یستلزم طرح استصحاب الحرمة المعلقة بلا وجه بخلاف الأخذ</w:t>
      </w:r>
      <w:bookmarkStart w:id="369" w:name="pg5022_39291"/>
    </w:p>
    <w:p>
      <w:pPr>
        <w:pStyle w:val="BookText"/>
        <w:rPr/>
      </w:pPr>
      <w:bookmarkEnd w:id="369"/>
      <w:r>
        <w:rPr>
          <w:rFonts w:ascii="IRNazanin" w:hAnsi="IRNazanin" w:eastAsia="IRNazanin"/>
          <w:color w:val="111111"/>
          <w:sz w:val="28"/>
          <w:sz w:val="28"/>
          <w:szCs w:val="28"/>
          <w:rtl w:val="true"/>
          <w:lang w:bidi="fa-IR"/>
        </w:rPr>
        <w:t>باستصحاب الحرمة المعلقه، بخلاف الأخذ باستصحاب الحرمة، فان عدم العمل باستصحاب الحلیة یکون بسبب تصدّی استصحاب الحرمة لبیان حکم الشکّ، فلا یکون رفع الید عن مقتضی استصحاب الحلیة بلا وجه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آیة‌الله روحانی این‌طور بیان می‌دارند که دو شک وجود د ارد یکی ش ک در حرمت به‌خاطر شک در جریان استصحاب تعلیقی و یا عدم آن؟ و دیگری شک در حلیت به‌خاطر شکّ در جریان استصحاب تنجیزی و یا عدم آن؟ و با اجرای استصحاب تعلیقی هر دو شک برطرف می‌شود و این استصحاب متکفل بیان حکم هر دو شک است و ناظر به هر دو نوع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هم خود را اثبات می‌کنند و هم استصحاب تنجیزی را نفی می‌کند ولی استصحاب تنجیزی فقط خود را اثبات می‌کند و توان نفی استصحاب تنجیزی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اشکال المعارضة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العمدة فی الإشکال استصحاب الحکم التعلیقی هو دعوی حضور المقتضی کما مرّ بیانه وتقریبه</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370" w:name="__RefHeading___Toc596423_774463916"/>
      <w:bookmarkStart w:id="371" w:name="_Toc137"/>
      <w:bookmarkEnd w:id="370"/>
      <w:r>
        <w:rPr>
          <w:rtl w:val="true"/>
        </w:rPr>
        <w:t>مناقشه ی آیة الله خوئی در مثال</w:t>
      </w:r>
      <w:bookmarkEnd w:id="371"/>
    </w:p>
    <w:p>
      <w:pPr>
        <w:pStyle w:val="BookText"/>
        <w:rPr/>
      </w:pPr>
      <w:r>
        <w:rPr>
          <w:rFonts w:ascii="IRNazanin" w:hAnsi="IRNazanin" w:eastAsia="IRNazanin"/>
          <w:color w:val="111111"/>
          <w:sz w:val="28"/>
          <w:sz w:val="28"/>
          <w:szCs w:val="28"/>
          <w:rtl w:val="true"/>
          <w:lang w:bidi="fa-IR"/>
        </w:rPr>
        <w:t>مثال مشهور و معروف در رابطه با استصحاب تعلیقی همان عصیر زبیبی است و آیة‌الله خوئی رحمه الله در این رابطه می‌فرمایند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وظهر بما ذکرنا من تحقیق موارد الاستصحاب التعلیقی أنّ تمثیلهم له بماء الزبیب غیر صحیح، فانّ الاستصحاب إنّما هو فیما إذا تبدلت حالة من حالت الموضوع فشک</w:t>
      </w:r>
      <w:bookmarkStart w:id="372" w:name="pg5022_39292"/>
    </w:p>
    <w:p>
      <w:pPr>
        <w:pStyle w:val="BookText"/>
        <w:rPr/>
      </w:pPr>
      <w:bookmarkEnd w:id="372"/>
      <w:r>
        <w:rPr>
          <w:rFonts w:ascii="IRNazanin" w:hAnsi="IRNazanin" w:eastAsia="IRNazanin"/>
          <w:color w:val="111111"/>
          <w:sz w:val="28"/>
          <w:sz w:val="28"/>
          <w:szCs w:val="28"/>
          <w:rtl w:val="true"/>
          <w:lang w:bidi="fa-IR"/>
        </w:rPr>
        <w:t>فی بقاء حکمه، والمقام لیس کذلک، إذ لیس المأخوذ فی دلیل الحرمة هو عنوان العنب لیجری استصحاب الحرمة بعد کونه زبیباً، بل المأخوذ فیه هو عصیر العنب وهو الماء المخلوق فی کامن ذاته بقدرة الله تالی، فإنّ العصیر ما یعصر من الشیء من الماء، وبعد الجفاف وصیرورته زبیباً لا یبقی ماؤه الذی کان موضوعاً للحرمة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عصیر الزبیب فلیس هو إلاّ ماء آخر خارج عن حقیقته وصار حلواً بمجاورته، فموضوع الحرمة غیر باقٍلیکون الشکّ شکّاً فی بقاء حکمه فیجری فیه الإستصحاب</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ایشان بر این عقیده‌اند که حرمت بر روی آبِ طبیعی عنب رفهت و آب زبیب، آبی است که در خارج اضافه شده و آب طبیعی نیست</w:t>
      </w:r>
      <w:r>
        <w:rPr>
          <w:rFonts w:eastAsia="IRNazanin" w:cs="IRNazanin"/>
          <w:color w:val="111111"/>
          <w:sz w:val="28"/>
          <w:szCs w:val="28"/>
          <w:rtl w:val="true"/>
          <w:lang w:bidi="fa-IR"/>
        </w:rPr>
        <w:t>.</w:t>
      </w:r>
    </w:p>
    <w:p>
      <w:pPr>
        <w:pStyle w:val="Heading3"/>
        <w:numPr>
          <w:ilvl w:val="2"/>
          <w:numId w:val="1"/>
        </w:numPr>
        <w:rPr/>
      </w:pPr>
      <w:bookmarkStart w:id="373" w:name="__RefHeading___Toc596425_774463916"/>
      <w:bookmarkStart w:id="374" w:name="_Toc138"/>
      <w:bookmarkEnd w:id="373"/>
      <w:r>
        <w:rPr>
          <w:rtl w:val="true"/>
        </w:rPr>
        <w:t>استصحاب تعلیقی در دیدگاه امام خمینی</w:t>
      </w:r>
      <w:bookmarkEnd w:id="374"/>
    </w:p>
    <w:p>
      <w:pPr>
        <w:pStyle w:val="BookText"/>
        <w:rPr/>
      </w:pPr>
      <w:r>
        <w:rPr>
          <w:rFonts w:ascii="IRNazanin" w:hAnsi="IRNazanin" w:eastAsia="IRNazanin"/>
          <w:color w:val="111111"/>
          <w:sz w:val="28"/>
          <w:sz w:val="28"/>
          <w:szCs w:val="28"/>
          <w:rtl w:val="true"/>
          <w:lang w:bidi="fa-IR"/>
        </w:rPr>
        <w:t>آیا استصحاب تعلیقی به صورت مطلق جریان پیدا می‌کند یا اینکه چنین نیست؟ و یا اینکه تفصیل بنی تعلیق در حکم و موضوع و یا تفصیل بین تعلیق شرعی و غیر آن پذیرفته است؟ وجوهی مطرح است که حق با بیان آنها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بحث و نقص و ابرام در استصحاب تعلیقی این است که تعلیقی بودن حکم و یا موضوع آیا موجب خلل در ارکان استصحاب و شرایط جریان استصحاب می‌شود یا نه؟</w:t>
      </w:r>
    </w:p>
    <w:p>
      <w:pPr>
        <w:pStyle w:val="BookText"/>
        <w:rPr/>
      </w:pPr>
      <w:r>
        <w:rPr>
          <w:rFonts w:ascii="IRNazanin" w:hAnsi="IRNazanin" w:eastAsia="IRNazanin"/>
          <w:color w:val="111111"/>
          <w:sz w:val="28"/>
          <w:sz w:val="28"/>
          <w:szCs w:val="28"/>
          <w:rtl w:val="true"/>
          <w:lang w:bidi="fa-IR"/>
        </w:rPr>
        <w:t xml:space="preserve">و بنا بر حق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موجب خلل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تعلیقی مفید و منتهی به عمل می‌شود یا نه به‌خاطر ابتلای دائمی به معارضه؟ فلابدّ من تمحض البحث فی ذلک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قائل به جریان استصحاب تعلیقی است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التعلیق إذا</w:t>
      </w:r>
    </w:p>
    <w:p>
      <w:pPr>
        <w:pStyle w:val="BookText"/>
        <w:rPr/>
      </w:pPr>
      <w:r>
        <w:rPr>
          <w:rFonts w:ascii="IRNazanin" w:hAnsi="IRNazanin" w:eastAsia="IRNazanin"/>
          <w:color w:val="111111"/>
          <w:sz w:val="28"/>
          <w:sz w:val="28"/>
          <w:szCs w:val="28"/>
          <w:rtl w:val="true"/>
          <w:lang w:bidi="fa-IR"/>
        </w:rPr>
        <w:t xml:space="preserve">ورد فی دلیل شرعی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العصیر العنبی إذ اغلی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العنب زبیباً، فشکّ فی أنّ عصیر، أیضاً یحرم إذا غلی أو لا، فله إشکال فی جریان استصحابه من حیث التعلیق لما عرفت من أنّ المعتبر ف الاستصحاب لیس إلاّ الیقین والشکّ الفعلیین، وکون المشکوک فیه ذا أثر شرعی أو منتهیاً إلیه، وکلا الشرطین حاصلان، أمّا فعلیتهما فواضحة، وأمّا الأثر الشرعی فلأن التعبد بهذه القضیة التعلیقیة أثره فعلیة الحکم لدی حصول المعلّق علیه، من غیر شبهة المثبتیة؛ لأنّ التعلیق إذا کان شرعیاً معناه التعبد بفعلیة الحکم لدی تحقّق المعلّق علیه، وإذا کان الترتب بین الحکم والمعلّق علیه شرعیاً لا تردد شبهة المثبتیة، فتحقّق الغلیان وجداناً بمنزلة تحقّق موضوع الحکم الشرعی وجداناً</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این عبارت مرحوم امام خمینی دو شرط برای جریان استصحاب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 و شکّ فعلی؛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مشکوک فیه دارای اثر شرعی و یا منتهی به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استصحاب تعلیقی هر دو شرط وجود دارد و همچنین شبهه‌ی اصل مثبت را در این مورد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الإستصحاب التعلیقی ممّا لا إشکال فیه</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در رابطه‌ی با تعارض استصحاب تعلیقی و تنجیزی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الحرمة التعلیقیة حاکمٌ علی استصحاب الإباحة کسائر الحکومات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عبارت به حکم بودن استصحاب تعلیقی و مقدم بودن آن بر استصحاب تنجیزی اشاره</w:t>
      </w:r>
      <w:bookmarkStart w:id="375" w:name="pg5022_39296"/>
    </w:p>
    <w:p>
      <w:pPr>
        <w:pStyle w:val="BookText"/>
        <w:rPr/>
      </w:pPr>
      <w:bookmarkEnd w:id="375"/>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Heading3"/>
        <w:numPr>
          <w:ilvl w:val="2"/>
          <w:numId w:val="1"/>
        </w:numPr>
        <w:rPr/>
      </w:pPr>
      <w:bookmarkStart w:id="376" w:name="__RefHeading___Toc596427_774463916"/>
      <w:bookmarkStart w:id="377" w:name="_Toc139"/>
      <w:bookmarkEnd w:id="376"/>
      <w:r>
        <w:rPr>
          <w:rtl w:val="true"/>
        </w:rPr>
        <w:t>نظرآیة الله سید مصطفی خمینی درباره ی استصحاب تعلیقی</w:t>
      </w:r>
      <w:bookmarkEnd w:id="377"/>
    </w:p>
    <w:p>
      <w:pPr>
        <w:pStyle w:val="BookText"/>
        <w:rPr/>
      </w:pPr>
      <w:r>
        <w:rPr>
          <w:rFonts w:ascii="IRNazanin" w:hAnsi="IRNazanin" w:eastAsia="IRNazanin"/>
          <w:color w:val="111111"/>
          <w:sz w:val="28"/>
          <w:sz w:val="28"/>
          <w:szCs w:val="28"/>
          <w:rtl w:val="true"/>
          <w:lang w:bidi="fa-IR"/>
        </w:rPr>
        <w:t>ایشان بر این عقیده اند که حتی بنابر فرض جریان استصحاب این استصحاب دائما معارض است با استصحاب 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علی تقدیر جریان الاستصحاب التعلیقی ذاتا و علی تقدیر عدم کونه من الاصل المثبت هو معارض باستصحاب تنجیزی دائما او تعلیقی علی ما یتوهم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وصلی الله علی سیدنا محمّد وآله طاهرین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378" w:name="pg5022_39298"/>
    </w:p>
    <w:p>
      <w:pPr>
        <w:pStyle w:val="Heading3"/>
        <w:numPr>
          <w:ilvl w:val="2"/>
          <w:numId w:val="1"/>
        </w:numPr>
        <w:rPr/>
      </w:pPr>
      <w:bookmarkStart w:id="379" w:name="__RefHeading___Toc596429_774463916"/>
      <w:bookmarkStart w:id="380" w:name="_Toc140"/>
      <w:bookmarkEnd w:id="378"/>
      <w:bookmarkEnd w:id="379"/>
      <w:r>
        <w:rPr>
          <w:rtl w:val="true"/>
        </w:rPr>
        <w:t>منابع و مآخذ</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الاستصحاب، چاپ سوم، تهران، موسسه‌ی تنظیم و نشر آثار امام خمینی،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مصطفی خمینی، تحریرات فی الاصول، چاپ دوم، تهران، موسسه‌ی تنظیم و نشر آثار امام خمینی،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محمدی، مبانی استنباط حقوق اسلامی، چاپ بیست هفتم، تهران، انتشارات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محمد کاظم خراسانی، کفایة الأصول، چاپ ششم، قم، آل البیت علیهم السلام،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ولائی، فرهنگ تشریحی اصطلاحات اصول، چاپ چهارم، تهران، نشر 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مظفر، اصول الفقه، چاپ هشتم، قم، بوستان کتاب،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زین الدین، معالم الدین و ملاذ المجتهدین، قم، جامعه ی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تهذیب الاحکام، تهران،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وسائل الشیعة، چاپ دوم، بیروت، آل البیت علیهم السلام،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الاستبصار، تهران، دارالکتب الاسلامیة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الخصال، چاپ پنجم، قم، جامعه مدرسین،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انصاری، فرائد الاصول، چاپ اول، بیروت، اعلمی،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نایینی، فوائد الأصول، چاپ دهم، قم، جامعه‌ی مدرسین،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اصفهانی، نهایة الدرایة، چاپ اول، قم،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روحانی، منتقی الأصول، چاپ اول، بیان،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خویی، مصباح الأصول، چاپ سوم، موسسة الامام الخویی،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لاعبادة إلا بتفقّه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اتجر بغیر علم ارتطم فی الربا ثم ارتطم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التنقیح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حوزه‌ی اصفهان، دفتر چهارم،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سید محمد باقر حجة الاسلام شفتی و علامه شیخ محمد تقی نجفی اصفهانی هستند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ملی علامه ایوان کی،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إلی تصانیف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إلی تصانیف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إلی تصانیف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محقق گرامی آقای سید محمد رضا شفتی نسخه‌ای خطّی از این رساله به شماره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آیة‌الله گلپایگانی در قم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ملی علامه ایوان کی،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إلی تصانیف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إلی تصانیف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إلی تصانیف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تنکابنی، قصص العلماء،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توضیح المسائل،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کلباسی، رسالة فی حرمة الغلیان فی شهر رمضان،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موسوعة الإمام الخوئی،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کلباسی، رسالة فی حرمة الغلیان فی شهر رمضان،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کلباسی، رسالة فی حرمة الغلیان فی شهر رمضان،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الایروانی، دروس تمهیدیة فی القواعد الرجالیة، پاورقی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کلباسی، رسالة فی حرمة الغلیان فی شهر رمضان،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حوزه‌ی اصفهان،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الوسیلة، ترجمه‌ی علی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نجفی، کشف الغطاء،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حوزه‌ی اصفهان،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حوزه‌ی اصفهان،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انصاری، الموسوعة الفقهیة المیسرة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محمد بن حسن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استصناع الخفاف، و النعال، و الاوانی من الخشب و الصفر و الرصاص و الحدید، لایجوز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دلیلنا علی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اجمعنا علی انّه لایجب تسلیمها، و أنه بالخیار بین التسلیم و ردّ الثمن، و المشتری لایازمه قبضه، فلوکان العقد صحیحاً لما جاز ذلک، و لِاَنّ ذلک مجهول غیر معلوم بالمعاینه، و لا موصوف فی الذّمه فیجب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استصناع الخف و النعل و الاوانی من خشب او صفرٍ او حدید او رصاص لایجوز، فإن فعل لم یصح العقد، و کان بالخیار إن شاء سلمه و ان شاء منعه، فإن سلمه کان المستصنع بالخیار إن شاء ردّه و إن شاء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استصنع شیئاً قبل، و فعل الصانع، کان مخیرأ بین التسلیم و المنع، و المستصنع بین القبول و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استصناع شیء کالخفّ، و فعلة الصانع، غیر لازم للمستصنع و له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مؤمن قمی، استصناع، فصلنامه ی فقه اهل بیت، شماره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استصناع، فصلنامه ی فقه اهل بیت،، شماره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بأنّ البیوع اربعه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عین بثمن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بیع دین فی الذّمة بثمنٍ و هو السلم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بیع عملٍ العین فیه تبع و هو الاستئجار للصناعة و نحو هما فالمعقود علیه الوصف الذی یحدث فی المحلّ بعمل العامل و العین هو الصبغ بیعَ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بیع عین شرط فیه العمل و هو الاستصناع فالمستصنع فیه مبیعٌ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یثبت فیه خیار الرؤیة و العمل مشروط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المبسوط،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الاستصناع هو عقد علی مبیع فی الذّمه و شرط عمله علی‌الصانع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القیاس ان لایجوز و فی الاستحسان جائز، لتعامل النّاس، فلا جرم اختصّ جوازه بما فیه تعامل، کما فی الخفّ و القلنسوة و الاوانی و نحوها، بعد بیان القدر، و الصفة و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عقد غیر لازم و لکل واحد منهما الخیار فی الامتناع قبل العمل، و بعد الفراق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الخیار، حتی انَّ الصانع لو باعه قبل ان یراه المستصنع جاز لانّه لیس بعقد لازم، فامّا اذا جاء به الی المستصنع فقط سقط خیاره لانّه رضی بکونه للمستصنع حیث جاء به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رآه المستصنع فله الخیار إن شاء اجازه و إن شاء فسخ عند ابی حنیفة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لاخیار له، لِأنَّه مبیع فی الذمّه بمنزلة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بمنزلة العین المبیع الغایب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ضرب الاجل فی الاستصناع ینقلب سلماً عند ابی حنیفه خلافاً، لِأنّه إذا ذکر فیه الاجل یکون فیه جمیع معانی السلم، و العبرة للمعنی لا للفظ و لهذا لو استصنع ما لایجوز استصناعه حتی یکون استصناعاً فاسداً، و شرط فیه الاجل ینقلب سلماً، بلا خلاف، کذا هذا والله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 قندی، تحفة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مبیع کلّی در بیع سلم مطرح است و در بیع سلم خیار رؤیت نیست؛ و مبیع عینی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بیع استصناع مطرح است و بر خلاف سلم در استصناع خیار رؤیت هست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حکیم، الاصول العامة للفقه المقارن،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انصاری، الموسوعة الفقهیة المیسرة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مؤمن قمی، 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والرابع فی المعقود علیه فاختلف فیه فالمذهب المرضی فی الهدایة أنّه العین دون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البردعی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المعقود علیه العمل دون العین لِأنّ الاستصناع ینبئ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الادیم و الصرم بمنزلة الصبغ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المصری، البحر الرائق،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جرجس جرجس، معجم المصطلحات الفقهیة والقانونیة،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ی موجب و قابل و تمییز آندو و تقدم ایجاب بر قبول در عقود نقش فرعی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استصناع نیز می توان به اعتباری صانع را موجب دانست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حاشیة رد المحتار،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استصنع عند حائک ثوباً موصوف الطول و العرض و الرفعة و الجنس ینسجه من غزل الحائک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لایعمل به الناس و انما جوزنا الاستصناع فیما فیه تعامل ففیما لاتعامل نأخذ بأصل القیاس و نقول أنّه لایجوز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المبسوط،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مظفر، اصول الفقه،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ولابی حنیفة انّه اذا ضرب فیه اجلاً فقد اتی بمعنی السلم اذ هو عقد علی مبیع فی الذّمه مؤجَّلاً و العبرة فی العقود لمعانیها لا لصورة الالفاظ الا تری ان البیع ینعقد بلفظ التملیک و کذالاجاره و کذا النکاح علی اصلنا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سلماً فیما لا یحتمل الاستصناع کذا هذا و لِاَنّ التأجیل یختص بالدیون لِاَنّه وضع لتأخیر المطالبه و تأخیر المطالبة انّما یکون فی عقدٍ فیه مطالبة و لیس ذلک الّا السلم اذا لا دین فی الاستصناع ألا تری انَّ لکلّ واحدٍ منهما خیار الامتناع من العمل قبل العمل بالاتفاق ثم اذا صار سلماً یراعی فیه شرائط السّلم فان وجدت صح و الّا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الکاشانی، 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لابی حنیفة انّ الاجل فی البیع من الخصائص اللازمة للسلم فذکره یکون ذکر للسلم معنی و ان لم یذکره 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استصنع شیئاً قبل، و فعل الصانع، کان مخیراً بین التسلیم و المنع، و المستصنع بین القبول و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سعید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استصناع شیءٍ کالخف، و فعلة الصانع، غیر لازم للمستصنع، و له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أنصاری، الموسوعة الفقهیة المیسرة،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من ابن حمزة و ابن سعید ان الاستصناع عقد صحیح جائز من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انصاری، 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جعفرپور، بیع استصناع، پژوهشنامه ی متین، شماره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مؤمن قمی،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وسائل الشیعه، ابواب السلف،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این ادله به مقاله‌ی آیت الله مؤمن در فصلنامه ی فقه اهل بیت شماره‌ی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سلف،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الدین و القرض،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کتاب البیوع، باب ما جاء فی النهی عن بیع الدین بالدین،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حلّی، السرائر، باب بیع الدیون و الارزاق،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المنیر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مؤمن قمی،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حسین عابدیان، تقریرات درس حقوق مدنی ارشد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حلبیان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برگفته از منبع قبل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برگفته از منبع قبل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کتاب الجعاله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مؤمن قمی،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همان، ص </w:t>
      </w:r>
      <w:r>
        <w:rPr>
          <w:rFonts w:eastAsia="IRNazanin" w:cs="IRNazanin"/>
          <w:b w:val="false"/>
          <w:bCs w:val="false"/>
          <w:i w:val="false"/>
          <w:iCs w:val="false"/>
          <w:color w:val="333333"/>
          <w:sz w:val="20"/>
          <w:szCs w:val="20"/>
        </w:rPr>
        <w:t>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درویشی، عقد استصناع، فصلنامه بانک صادرات، شماره 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اللهُ الْبَیْعَ وَ حَرَّمَ 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ذُو عُسْرَةٍ فَنَظِرَةٌ إِلی مَیْسَرَةٍ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الفراهیدی، کتاب العین،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دُرید، 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أساس البلاغة،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الفیروز آبادی، القاموس المحیط، دارالجیل،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انَّ قولهما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خلال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کل منهما علی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جبلة، شرط قومه ان لایدفن میت حتی یخط هو موضع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لادلالة فیه علی کونه بمعنی مطلق الالزام، بل کلامهما فی شرح الماهیة قرینة علی المراد منه فی خلال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الجوهری،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علی المُقری الفیومی، المصباح المنیر،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الخوری الشرتونی اللبنانی، اقرب الموارد فی فُصَح العربیة و الشوارد،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المجلد الاول،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الرائد،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لوییس معلوف، المنجد فی اللغة،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درس استادآیة‌الله سید مصطفی محقق داماد، نوشته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حلبیان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درس استاد آیة‌الله حاج شیخ مهدی مروارید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فقه </w:t>
      </w:r>
      <w:r>
        <w:rPr>
          <w:rFonts w:eastAsia="IRNazanin" w:cs="IRNazanin"/>
          <w:b w:val="false"/>
          <w:bCs w:val="false"/>
          <w:i w:val="false"/>
          <w:iCs w:val="false"/>
          <w:color w:val="333333"/>
          <w:sz w:val="20"/>
          <w:szCs w:val="20"/>
        </w:rPr>
        <w:t>1387/7/24</w:t>
      </w:r>
      <w:r>
        <w:rPr>
          <w:rFonts w:ascii="IRNazanin" w:hAnsi="IRNazanin" w:eastAsia="IRNazanin"/>
          <w:b w:val="false"/>
          <w:b w:val="false"/>
          <w:bCs w:val="false"/>
          <w:i w:val="false"/>
          <w:i w:val="false"/>
          <w:iCs w:val="false"/>
          <w:color w:val="333333"/>
          <w:sz w:val="20"/>
          <w:sz w:val="20"/>
          <w:szCs w:val="20"/>
          <w:rtl w:val="true"/>
        </w:rPr>
        <w:t>، نوشته‌ی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حلبیان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مروارید، تقریرات خارج فقه، </w:t>
      </w:r>
      <w:r>
        <w:rPr>
          <w:rFonts w:eastAsia="IRNazanin" w:cs="IRNazanin"/>
          <w:b w:val="false"/>
          <w:bCs w:val="false"/>
          <w:i w:val="false"/>
          <w:iCs w:val="false"/>
          <w:color w:val="333333"/>
          <w:sz w:val="20"/>
          <w:szCs w:val="20"/>
        </w:rPr>
        <w:t>1387/7/24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نوشته‌ی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حلبیان و مجید عرفانیان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کتاب التجارة، ابواب الخیار،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کتاب النکاح، ابواب المهور،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موسوی خوئی، الشروط،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سید عبدالاعلی موسوی سبزواری، مهذب الاحکام،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تقی موسوی خوئی، منبع پیشین،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کتاب التجارة، ابواب الخیار،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ی اینجانب از درس استادحاج شیخ مهدی مروارید، درس خارج فقه، تاریخ </w:t>
      </w:r>
      <w:r>
        <w:rPr>
          <w:rFonts w:eastAsia="IRNazanin" w:cs="IRNazanin"/>
          <w:b w:val="false"/>
          <w:bCs w:val="false"/>
          <w:i w:val="false"/>
          <w:iCs w:val="false"/>
          <w:color w:val="333333"/>
          <w:sz w:val="20"/>
          <w:szCs w:val="20"/>
        </w:rPr>
        <w:t>1387/7/23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مدنی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نکاح العبید و الاماء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موسوی خوئی، منبع پیشین،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کتاب النکاح، ابواب المهور،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الطلاق، ابواب مقدماته و شرائطه،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یوسف صانعی، کتاب الطلاق،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w:t>
      </w:r>
      <w:r>
        <w:rPr>
          <w:rFonts w:eastAsia="IRNazanin" w:cs="IRNazanin"/>
          <w:b w:val="false"/>
          <w:bCs w:val="false"/>
          <w:i w:val="false"/>
          <w:iCs w:val="false"/>
          <w:color w:val="333333"/>
          <w:sz w:val="20"/>
          <w:szCs w:val="20"/>
        </w:rPr>
        <w:t>104:102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کامله‌ی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الدعاء الحادی و الثلثون، فی ذکر التوبة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غروی اصفهانی، حاشیة کتاب 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معاطات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منبع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اطلاقه علی خیار الحیوان، فانظاهرأنه اطلاق حقیقی لا عنایة فیه، فان جواز الفسخ فی الثلاثه ایام شرط فی ضمن بیع الحیوان، فهو من ربط المنشأ بذلک الالتزام، غایة الامر ان الربط و الاشتراط کان بفعل الشارع دون المتعاقدین لکنّه لایؤثر علی صدق مفهوم الشرط علیه،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موسوی خوئی، منبع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عبارت مرحوم غروی اصفهانی نیز به همین مطلب اشاره داشته باشد در جایی که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الضمنیة المدعاة هنا کون الالتزام الوضعی فی ضمن البیع، و حق الخیار لیس من مقولة الالزام و الالتزام الوضعی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غروی اصفهانی، حاشیة کتاب 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اطلاقه علی الاجل فی النکاح المنقطع، فهو اطلاق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موسوی خوئی، منبع پیشین،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العاملی، وسائل الشیعة، ابواب احکام العقود،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بحرانی، الحدائق الناضرة،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منبع پیشین؛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العاملی، وسائل الشیعة، باب دوم از ابواب احکام العقود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الشیعه، منبع پیشین،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اطلاقه فی باب الاجارة، فهو من جهة انّ الاتفاق علی السعر و القیمة و الالتزام بهما لما کان فی ضمن عقد الاجارة صح اطلاق الشرط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موسوی خوئی، منبع پیشین،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موانع 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درس خارج فقه، استاد مهدی مروارید، </w:t>
      </w:r>
      <w:r>
        <w:rPr>
          <w:rFonts w:eastAsia="IRNazanin" w:cs="IRNazanin"/>
          <w:b w:val="false"/>
          <w:bCs w:val="false"/>
          <w:i w:val="false"/>
          <w:iCs w:val="false"/>
          <w:color w:val="333333"/>
          <w:sz w:val="20"/>
          <w:szCs w:val="20"/>
        </w:rPr>
        <w:t>1387/7/28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w:t>
      </w:r>
      <w:r>
        <w:rPr>
          <w:rFonts w:eastAsia="IRNazanin" w:cs="IRNazanin"/>
          <w:b w:val="false"/>
          <w:bCs w:val="false"/>
          <w:i w:val="false"/>
          <w:iCs w:val="false"/>
          <w:color w:val="333333"/>
          <w:sz w:val="20"/>
          <w:szCs w:val="20"/>
        </w:rPr>
        <w:t>1387/7/29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نقی فیض الاسلام، شرح نهج البلاغة،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مازندرانی، شرح اصول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حاشیة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منبع 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موسوی خوئی، منبع پیشین،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 لغةً مطلق الالتزام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منبع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استدل به علی اللزوم غیر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الاردبیلی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انَّ الشرط مطلق الالزام و الالتزام ولو ابتداءً من غیر ربطٍ بعقدٍ آخر، فَاِنَّ العقد علی هذا شرطٌ، فیجب الوقوف عنده و یحرم التعدّی عنه، فیدلّ علی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لایبعد منع صدق الشرط فی الالتزامات الابتدائیة، بل المتبادر عرفاً هو الالزام التابع، کما یشهد به موارد استعمال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کلام بعض اهل اللغة یساعد علی ما ادّعینا من الاختصاص، ففی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الزام الشیء و التزامه فی البیع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 ذلک فلا حجة فیما فی القاموس مع تفرّده به، ولعلّه لم یلتفت الی الاستعمالات التی ذکر ناها، و الاّ لذکرها ولو بعنوانٍ یشعر بمجازیتها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التنقیح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موسوعة الامام الخوئی،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مکتبة الداوری،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مکتبة الداوری، قم، الطبعة الاولی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غروی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اطلاقه علی الامور الابتدائیة کالبیع و الاجارة و المعاطاة، فهو غیر معلوم، بل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خمینی، ثلاث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الاعلام و نقدها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منبع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موسوی خوئی، منبع پیشین،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خارج 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1387/7/29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مروارید، تقریرات خارج فقه، </w:t>
      </w:r>
      <w:r>
        <w:rPr>
          <w:rFonts w:eastAsia="IRNazanin" w:cs="IRNazanin"/>
          <w:b w:val="false"/>
          <w:bCs w:val="false"/>
          <w:i w:val="false"/>
          <w:iCs w:val="false"/>
          <w:color w:val="333333"/>
          <w:sz w:val="20"/>
          <w:szCs w:val="20"/>
        </w:rPr>
        <w:t>1387/7/28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w:t>
      </w:r>
      <w:r>
        <w:rPr>
          <w:rFonts w:eastAsia="IRNazanin" w:cs="IRNazanin"/>
          <w:b w:val="false"/>
          <w:bCs w:val="false"/>
          <w:i w:val="false"/>
          <w:iCs w:val="false"/>
          <w:color w:val="333333"/>
          <w:sz w:val="20"/>
          <w:szCs w:val="20"/>
        </w:rPr>
        <w:t>1387/7/30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عرفانیان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مروارید، تقریرات خارج فقه، </w:t>
      </w:r>
      <w:r>
        <w:rPr>
          <w:rFonts w:eastAsia="IRNazanin" w:cs="IRNazanin"/>
          <w:b w:val="false"/>
          <w:bCs w:val="false"/>
          <w:i w:val="false"/>
          <w:iCs w:val="false"/>
          <w:color w:val="333333"/>
          <w:sz w:val="20"/>
          <w:szCs w:val="20"/>
        </w:rPr>
        <w:t>1387/7/30</w:t>
      </w:r>
      <w:r>
        <w:rPr>
          <w:rFonts w:ascii="IRNazanin" w:hAnsi="IRNazanin" w:eastAsia="IRNazanin"/>
          <w:b w:val="false"/>
          <w:b w:val="false"/>
          <w:bCs w:val="false"/>
          <w:i w:val="false"/>
          <w:i w:val="false"/>
          <w:iCs w:val="false"/>
          <w:color w:val="333333"/>
          <w:sz w:val="20"/>
          <w:sz w:val="20"/>
          <w:szCs w:val="20"/>
          <w:rtl w:val="true"/>
        </w:rPr>
        <w:t>، نوشته‌ی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عرفانیان،</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 الثامن ان یلتزم به فی متن العقد، فلوتواطیا علیه قبله لم یکف ذلک فی التزام المشروط به علی المشهور، بل لم یعلم فی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منبع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من کلمات الاکثر عدم لزوم الشرط الغیر المذکور فی متن العقد، و عدم اجراء احکام الشرط علیه، و ان وقع العقد مبنّیاً علیه، بل فی الریاض عن بعض الاجلّه حکایة الاجماع علی عدم لزوم الوفاء بما یشترط لا فی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الشیخ و القاضی تأثیر الشرط المتقدم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ادّعی المنع فعلیه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ابن براج، منبع پیشین،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مسأله‌ی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طباطبایی، 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طباطبایی یزدی، حاشیة المکاسب،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منبع پیشین،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منبع پیشین،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نایینی، 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أبوالقاسم خویی، التنقیح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غروی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الجزء الاربعون،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ابن البرّاج، جواهر الفقه،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لایبعد القاء الخصوصیة عرفاً من الشروط الضمینة الی الابتدائیة بل الی مطلق القرار و 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الحکم و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العرف یفهمون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یکون المؤمن ملزماً به هو جعله و قراره من غیر دخالة الشرط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فالضمنیة و الابتدائیة و الشرط و سائر عهوده علی السواء فی ذلک،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بعد الغاء 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 فهم العرف ذلک، و مساعدة العقلاء علیه یتمکن من تصحیح جمیع المعاهدات العرفیة القدیمة و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الخمینی، منبع پیشین،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الخطبة الفدکیة عن سیدتنا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الله الایمان تطهیراً لکم من الشرک، والصلاة تنزیهاً لکم عن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 تشییداً للدین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همدانی، فاطمة الزهراء سلام الله علیها بهجة قلب المصطفی،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للدین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صهبای حج،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الفاظ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محمد سید طنطاوی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صافی، الجدول فی إعراب القرآن وصرفه وبیانه،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زجاج، معانی القرآن وإعرابه،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عبدالله شُبر، تفسیر القرآن الکریم،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تسنیم،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القراءة فی ذلک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 علی تأویل الأمر باتخاذ مقام إبراهیم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می‌توان آیه‌ی تطهیر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یاد کرد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والخبر الذی ذکرناه عن عمربن الخطاب عن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قبل یدل علی خلاف الذی قاله هؤلاء وأنه أمر من الله تعالی ذکره بذلک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والمؤمنین به وجمیع الخلق المکلفین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شافعی مذهب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پاشا بغدادی، هدیة العارفین،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حج و عمره در قرآن و حدیث،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تسنیم،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إبراهیم الحجر الذی فیه أثر قدمیه والموضع الذی کان فیه الحجر حین وضع علیه قدمیه وهو الموضع الذی یسمی مقام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حج و عمره در قرآن و حدیث،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محمود بن عیاش،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ششم، هفتم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دوم، سوم، چهارم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تسنیم،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حلی،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محمدصادق روحانی، فقه الصادق،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سعید بن عبدالقادر باشنفر فی المغنی فی فقه الحج والعمرة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المغنی،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سنة مؤکدة عند مالک، وجاء فی مناسک ابن جماعة والقوانین الفقهیة لابن جزی، والمحلی لابن حزم،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واجبة عند مالک، ویقوی ذلک أنه عند مالک وأبی‌حنیفة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صلاة الفرض بعد الطواف لاتسقط رکعتی الطواف، ولو کانت سنة لاغنی عنها صلاة الفرض کما هو عند الشافعی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 ولا یخفی ضعف استدلاله وأنه لاربط بین إجزاء الفرض عنها واستحبابها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حلبیان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عتر، الحج والعمرة فی الفقه الاسلامی،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أحمد عبدالقادر معبی، توضیح المناسک علی المذاهب الأربعة،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 قدامه، المغنی والشرح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عبدالقادر معبی، توضیح المناسک علی المذاهب الأربعة،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رشد، بدایة المجتهد ونهایة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در راه رفتن با نزدیک بودن قدمها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جعله سنة أوجب فی ترکه الدم، ومن لم یجعله سنة لم یوجب فی ترکه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رشد، بدایة المجتهد ونهایة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رشد، بدایة المجتهد ونهایة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عتر، الحج والعمرة فی الفقه الإسلامی،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عبدالقادر معبی، توضیح المناسک علی المذاهب الأربعة،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نورالدین عتر، الحج والعمرة فی الفقه الإسلامی،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رشد، بدایة المجتهد ونهایة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سابق،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عبدالرحمن الجزیری، الفقه علی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مسعود کاشانی حنفی، بدایع الصنایع فی ترتیب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عتر، الحج والعمرة فی الفقه الإسلامی،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عتر، الحج والعمرة فی الفقه الإسلامی،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عبدالقادر معبی، توضیح المناسک علی المذاهب الأربعة،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موفق‌الدین بن قدامه، 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شمس‌الدین بن قدامه، 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موفق‌الدین بن قدامه، 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و حسین گودرزی، بحث‌هایی از فقه تطبیقی،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نقل می‌کند از بن‌باز، الفتاوی المهمة،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عبدالاعلی سبزواری، مهذب الأحکام،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ابوالقاسم موسوی خوئی، المعتمد فی شرح المناسک،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قدامه، 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منتهی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عبدالأعلی سبزواری،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ابولقاسم موسوی خوئی، المعتمد فی شرح المناسک،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کتاب الحج، ابواب الطواف،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مسعود کاشانی حنفی، بدایع الصنایع فی ترتیب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أحمد نراقی، مستند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محمدصادق روحانی، فقه الصادق،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مناسک حج،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سابق،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وحیث رکعهما ومهما قرأ فیهما جاز فإن عمر رکعهما بذی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ویستحب أن یرکعهما خلف المقام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مقام إبراهیم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سابق،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رشد، بدایة المجتهد ونهایة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المغنی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عتر، الحج والعمرة فی الفقه الإسلامی،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نقل می‌کند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القلیوبی علی شرح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سابق،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منتهی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کتاب الصلاة، ابواب القیام،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الحج، ابواب الطواف، ابواب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أبواب الطواف،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أبواب مکان المصلی،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المستند فی شرح العروة الوثقی،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موسوعة الإمام الخوئی،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مسأله‌ی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شبیری زنجانی، مناسک زائر،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مسأله‌ی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موسوعة الإمام الخوئی،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کتاب المعیشة، باب الشفعة،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حرعاملی،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شفعه،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کتاب المعیشة، باب الضرار،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إبن أبی الجمهور، 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فقیه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إبن أبی الجمهور، 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نجفی، الآراء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ولایی، فرهنگ تشریحی اصطلاحات اصول،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کتاب المعیشة، باب الضرار،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مرسله شمرده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سید علی سیستانی، قاعدة لاضرر،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مجلسی اول آن را قوی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درایة النور هم خبر را مرسل و ضعیف ارزیابی کرده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موثقه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درایة النور هم خبر را موثق ارزیابی کرده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 مالکیت، مسؤولیت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فی فقه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سید ابن زهره حلبی، غنیة النزوع،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محقق حلّی، شرایع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علامه حلی، ارشاد الاذهان، ترجمه مهدی نجفی اصفهانی،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وحید خراسانی، توضیح المسائل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مسأله‌ی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سید علی سیستانی، المسائل المنتخبة،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مسأله‌ی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ماده 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تجارت بند سوم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تاجر بعد از توقف هر معامله ای که مالی از اموال منقول یا غیر منقول تاجر را مقید نماید و به ضرر طلبکاران تمام شود انجام دهد باطل و بلا اثر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قانون تجارت قانون خاص و موضوع ماده ی مذکور هم خاص می باشد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الشریعة اصفهانی، قاعدة لاضرر،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زند کرمانی، رفع النزاع،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سید محمد روحانی، منتقی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شهید سید محمد باقر صدر، بحوث فی علم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المقام مقام بیان حکم اللّه و ان الأحکام الواقعیة مما لا ضرر فیها و انه تعالی لم یشرع حکما ضرریا أو أخبر أنه تعالی نهی عن الضرر، فإن کل ذلک أجنبی عن المقام فلیس لهما شبهة حکمیة و لا موضوعیة، بل لم یکن شیء إلا تعدی ظالم علی مظلوم و تخلف طاغ عن حکم السلطان بعد أمره بالإستیذان، فلما تخلف حکم بقلع الشجرة و أمر بأنه لاضرر و لا ضرار، أی الرعیة ممنوعون عن الضرر و الضرار دفاعا عن المظلوم و سیاسة لحوزة سلطانه و حمی حکومته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الرسائل،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 یکون مفاد الحدیث کلا الأمرین من نفی الضرر و حرمة الفعل الضرری معاً فی عرض واحد و لا محذور من الإلتزام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بعض الموارد قذ لا تکون قابلة لکلا الأمرین فلایثبت فیها إلا أحدهما، فقد لایقبل المورد لرفع الحکم لعدم ثبوت الحکم الضرری القابل للرفع کما فی مثل قضیة سمرة، فلایثبت فیها سوی تحریم الإضرار و هذا لاینافی التعمیم فی المورد 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روحانی، منتقی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موثقه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درایة النور هم خبر را موثق ارزیابی کرده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الفقرة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لاضرر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نفی التسبیب إلی الضرر بجعل حکمٍ شرعی یستوجب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سیستانی، قاعدة لاضرر،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من قبیل تجویز إزالة وسیلة الضرر و هدمها إذا لم یمکن منع إیقاعه إلّا بذلک کالأمر بإحراق مسجد ضرار و الحکم بقلع نخلة سمرة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قانون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من شؤون الولایة العامة الثابتة للنبی صلّی الله علیه و آله و أئمة الهُدی علیهم السلام، و الفقهاء فی عصر الغیبة إذ لابُدّ من العدالة فی حفظ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سیستانی، قاعدة لاضرر،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کانت هذه المساومة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واجبة علیه فَإنَّ للحاکم أن یعمل القوة لمنع الإضرار بعد الأمر القولی بالمعروف مباشرة إذا لم یستجب المأمور لذلک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النبی صلّی الله علیه و آله عامل سمرة بعظیم خلقه و 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من وظیفته صلی الله علیه و آله بعد ذلک أن یمنع من إضرار سمرة بالأنصاری منعاً عملیاً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فی هذا السبیل خیار أخفّ و أجدی ممّا أمر به من قلع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الفروع من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کتاب المعیشة، باب الشفعه،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العاملی،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شفعه،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و صدوق و شیخ طوسی روایت را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سند آن مورد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آن را قوی مانند صحیح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محمد باقر مجلسی آن را مجهول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الله سید علی سیستانی سند را ضعیف می داند بخاطر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مطالبی که از برای توثیق آندو بیان می کنند را نمی پذیرند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قاعدة لاضرر،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درایة النور روایت را موثقه به حساب آورده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 مالکیت، مسؤولیت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 مالکیت، مسؤولیت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 مالکیت، مسؤولیت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له ذلک و هذا الضرار و قد اعطِی حَقَّهُ إذا اعْطِی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کتاب المعیشه، باب 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مورد اختلاف است، علامه محمد باقر مجلسی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آیة‌الله 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قاعدة‌لاضرر،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آیة‌الله سید صادق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را صحیح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ما آیة‌الله حاج شیخ مهدی مروارید نیز از این روایت تعبیر به صحیحه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آیة‌الله سید تقی طباطبایی قمی روایت را بخاطر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می دانند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الروایة ضعیفة بیزید بن إسحاق فإن توثیق الشهید الثانی لا أثر له إذ الشهید من المتأخرین و لا أثر لتوثیقاتهم کما حقق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درایة النور حدیث را صحیح ارزیابی نموده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ظریف قال سمعت أبا عبدالله جعفر بن محمد علیهما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علیاً قضی قضاءً إلا وجدت له أصلاً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اختصم إلی رجلان فقضیت بینهما ثمّ مکثا أحوالاً کثیرة ثمً أتیانی فی ذلک الأمر لقضیت بینهما قضاءً واحداً لأنّ القضاء لایحول و لایزول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الأمالی،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زهره حلبی، غنیة النزوع،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علامه ی حلی، تذکرة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مقداد بن عبدالله السیوری، التنقیح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شهید ثانی، 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احمد بن فهد حلی،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سید علی طباطبایی، ریاض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مرتضی انصاری، 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درویش 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ی به قصد فرار از دین در حقوق اسلام و ایران، پاورقی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استفتاء از آیة الله منتظری، 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الموجب للضّرر نفوذ المعاملة و بقائها لا نفس تکّونها قابلاً للإبطال من قبل الداین المتضرر من هذه المعاملة أو الحاکم أوکلیهما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الأمر فی الإنصراف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النزاع،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محقق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سؤال و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کثرت علیه الدیون ولو کانت أضعاف أمواله، یجوز له التصرف فیها بأنواعه و نفذ أمره فیها بأصنافه ولو بإخراجها جمیعاً عن ملکه مجاناً أو بعوض ما لم یحجر علیه الحاکم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صلحه عنها أو هبتها مثلاً لأجل الفرار من أداء الدیون یشکل الصحة، خصوصاً فیما إذا لم یرج حصول مال آخر له باکتساب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مانند همین است 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الله سید محمد رضا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هدایة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مجمع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الله سید عبد الأعلی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مهذّب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الله سید علی 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الله شیخ جعفر سبحانی، سلسلة المسائل الفقهیة،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حضرات آیات سید علی بهبهانی، سید محمد حسین بردران اصطهباناتی، سید محمد رضا آل یاسین، راجع به این مسأله از وسیلة النجاة حاشیه ندارند که ظهور در موافقت آنان با مرحوم سید ابوالحسن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آیة الله سید صدر الدین صدر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فلایترک الإحتیاط و إن کان الأقرب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الله سید محمد حسینی کوه کمری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لایبعد الصحة مع قصد المعاملة حقیقة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بطلان هذا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زند کرمانی، رفع النزاع،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رضا موسوی گلپایگانی، مجمع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درویش 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به قصد فرار از دین در حقوق اسلام و ایران،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بهجت، استفتاءات،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و نزدیک به همین مضمون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حقوقی، شماره 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درویش 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به قصد فرار از دین در حقوق اسلام و ایران،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حقوقی، شماره 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استفتاءات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خراسانی، کفایة الاصول،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صدر، تأسیس الشیعة،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میرعمادی، ائمه و علم اصول،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ابن ندیم،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میرعمادی،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زیدان، الوجیز،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اصفهانی، 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محمدکاظم خراسانی، کفایة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بحوث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اصفهانی، 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دروس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اصفهانی، 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محمدکاظم خراسانی،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بروجردی، نهایة الاصول،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علی‌پور، درآمدی به تاریخ علم اصول،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مهرنامه،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لاری، تعلیقة فرائد الأصول،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دکتر سید مصطفی محقق داماد در مکتوبی که با پست الکترونیک برای اینجانب ارسال نمودند بیان داشته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حلبیانسلام مقاله را خواندم دستتان درد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آقای لاری بعدازفوت داماد چاپ شده واصولا ایشان لاری را نمی شناختند بنابرین عدم تاثر قطعی است نه بعید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 آنچه از مقام رهبری شنیدم نظرات صدر در چند مورد نزدیک به داماد است نه یک مورد وانگهی بطوری که خودم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فرمودند من از نوشته های درس داماد که نزد ابن عمم موسی بود زیاد بهره 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داماد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پاورقی صفحه‌ی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اسلامی، نظریه‌ی حق الطاعة،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دروس فی علم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مهرنامه،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تضمن مبنی بر این است که مدلول امر طلب الفعل به همراه منع از ترک باشد؛ البته این مبنا با تردید مواجه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طرف دوم،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طرف دوم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طرف دوم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طرف دوم، سطر آخر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اصول الفقه،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معالم الدین،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اصول الفقه،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ولائی، فرهنگ اصطلاحات اصول،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ولائی، فرهنگ اصطلاحات اصول،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الأصول،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الأصول،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نایینی، فوائد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نایینی، فوائد الأصول،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نایینی، فوائد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نایینی، فوائد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نایینی، فوائد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اصفهانی، نهایة الدرایة،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روحانی، منتقی الأصول،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مصباح الأصول،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الاستصحاب،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خمینی، تحریرات فی الاصول،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49966</Words>
  <Characters>197345</Characters>
  <CharactersWithSpaces>245120</CharactersWithSpaces>
  <Paragraphs>2192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2026-08-18T22:33:36Z</dcterms:created>
  <dc:creator>ghaemiyeh.com</dc:creator>
  <dc:description/>
  <dc:language>en-US</dc:language>
  <cp:lastModifiedBy/>
  <dcterms:modified xsi:type="dcterms:W3CDTF">2026-08-19T02:03:43Z</dcterms:modified>
  <cp:revision>1</cp:revision>
  <dc:subject/>
  <dc:title>جستارهایی فقهی و اصولی با نگرشی بر آراء فقهای ایران و عراق</dc:title>
</cp:coreProperties>
</file>

<file path=docProps/custom.xml><?xml version="1.0" encoding="utf-8"?>
<Properties xmlns="http://schemas.openxmlformats.org/officeDocument/2006/custom-properties" xmlns:vt="http://schemas.openxmlformats.org/officeDocument/2006/docPropsVTypes"/>
</file>