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3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12.jpeg" ContentType="image/jpeg"/>
  <Override PartName="/word/media/image10.jpeg" ContentType="image/jpeg"/>
  <Override PartName="/word/media/image8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39</w:t>
      </w:r>
      <w:r>
        <w:rPr>
          <w:rtl w:val="true"/>
        </w:rPr>
        <w:t xml:space="preserve"> </w:t>
      </w:r>
      <w:r>
        <w:rPr>
          <w:rtl w:val="true"/>
        </w:rPr>
        <w:t>عصمت زلال محض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63332_774463916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3334_77446391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3336_774463916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مفهوم عصمت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3338_774463916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عصمت و اختیار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3340_774463916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ناسازگاری با طبیعت 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3342_774463916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3344_774463916">
            <w:r>
              <w:rPr>
                <w:webHidden/>
                <w:rStyle w:val="IndexLink"/>
              </w:rPr>
              <w:t>1-3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سازگاری عصمت با اختیار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3346_774463916">
            <w:r>
              <w:rPr>
                <w:webHidden/>
                <w:rStyle w:val="IndexLink"/>
              </w:rPr>
              <w:t>2-3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انسانِ برتر؛ نه برتر از 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3348_774463916">
            <w:r>
              <w:rPr>
                <w:webHidden/>
                <w:rStyle w:val="IndexLink"/>
              </w:rPr>
              <w:t>3-3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توانایی انجام‌دادن گناه؛ نه آلودگی به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3350_774463916">
            <w:r>
              <w:rPr>
                <w:webHidden/>
                <w:rStyle w:val="IndexLink"/>
              </w:rPr>
              <w:t>4-3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تعدیل قوا؛ نه سرکوب آن‌ها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3352_774463916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عصمت امامان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3354_774463916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3356_774463916">
            <w:r>
              <w:rPr>
                <w:webHidden/>
                <w:rStyle w:val="IndexLink"/>
              </w:rPr>
              <w:t>1-4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جدایی‌ناپذیریِ مقام امامت از عصمت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3358_774463916">
            <w:r>
              <w:rPr>
                <w:webHidden/>
                <w:rStyle w:val="IndexLink"/>
              </w:rPr>
              <w:t>2-4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قرآن و عصمت 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63360_774463916">
            <w:r>
              <w:rPr>
                <w:webHidden/>
                <w:rStyle w:val="IndexLink"/>
              </w:rPr>
              <w:t>1-</w:t>
            </w:r>
            <w:r>
              <w:rPr>
                <w:rStyle w:val="IndexLink"/>
              </w:rPr>
              <w:t>۲</w:t>
            </w:r>
            <w:r>
              <w:rPr>
                <w:rStyle w:val="IndexLink"/>
              </w:rPr>
              <w:t>-4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آیۀ امامت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63362_774463916">
            <w:r>
              <w:rPr>
                <w:webHidden/>
                <w:rStyle w:val="IndexLink"/>
              </w:rPr>
              <w:t>2-</w:t>
            </w:r>
            <w:r>
              <w:rPr>
                <w:rStyle w:val="IndexLink"/>
              </w:rPr>
              <w:t>۲</w:t>
            </w:r>
            <w:r>
              <w:rPr>
                <w:rStyle w:val="IndexLink"/>
              </w:rPr>
              <w:t>-4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آیۀ اولی‌الامر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63364_774463916">
            <w:r>
              <w:rPr>
                <w:webHidden/>
                <w:rStyle w:val="IndexLink"/>
              </w:rPr>
              <w:t>3-</w:t>
            </w:r>
            <w:r>
              <w:rPr>
                <w:rStyle w:val="IndexLink"/>
              </w:rPr>
              <w:t>۲</w:t>
            </w:r>
            <w:r>
              <w:rPr>
                <w:rStyle w:val="IndexLink"/>
              </w:rPr>
              <w:t>-4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آیۀ تطهیر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3366_774463916">
            <w:r>
              <w:rPr>
                <w:webHidden/>
                <w:rStyle w:val="IndexLink"/>
              </w:rPr>
              <w:t>3-4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عصمت اهل‌بیت</w:t>
            </w:r>
            <w:r>
              <w:rPr>
                <w:rStyle w:val="IndexLink"/>
                <w:rtl w:val="true"/>
              </w:rPr>
              <w:t xml:space="preserve"> </w:t>
            </w:r>
            <w:r>
              <w:rPr>
                <w:rStyle w:val="IndexLink"/>
                <w:rtl w:val="true"/>
              </w:rPr>
              <w:t>در روایات نبوی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63368_774463916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63370_774463916">
            <w:r>
              <w:rPr>
                <w:webHidden/>
                <w:rStyle w:val="IndexLink"/>
              </w:rPr>
              <w:t>1-</w:t>
            </w:r>
            <w:r>
              <w:rPr>
                <w:rStyle w:val="IndexLink"/>
              </w:rPr>
              <w:t>۳</w:t>
            </w:r>
            <w:r>
              <w:rPr>
                <w:rStyle w:val="IndexLink"/>
              </w:rPr>
              <w:t>-4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اهل‌بیت؛ همراه و همتای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63372_774463916">
            <w:r>
              <w:rPr>
                <w:webHidden/>
                <w:rStyle w:val="IndexLink"/>
              </w:rPr>
              <w:t>2-</w:t>
            </w:r>
            <w:r>
              <w:rPr>
                <w:rStyle w:val="IndexLink"/>
              </w:rPr>
              <w:t>۳</w:t>
            </w:r>
            <w:r>
              <w:rPr>
                <w:rStyle w:val="IndexLink"/>
              </w:rPr>
              <w:t>-4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علی ‌بن ‌ابی‌طالب</w:t>
            </w:r>
            <w:r>
              <w:rPr>
                <w:rStyle w:val="IndexLink"/>
                <w:rtl w:val="true"/>
              </w:rPr>
              <w:t></w:t>
            </w:r>
            <w:r>
              <w:rPr>
                <w:rStyle w:val="IndexLink"/>
                <w:rtl w:val="true"/>
              </w:rPr>
              <w:t>، مدار و معیار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63374_774463916">
            <w:r>
              <w:rPr>
                <w:webHidden/>
                <w:rStyle w:val="IndexLink"/>
              </w:rPr>
              <w:t>3-</w:t>
            </w:r>
            <w:r>
              <w:rPr>
                <w:rStyle w:val="IndexLink"/>
              </w:rPr>
              <w:t>۳</w:t>
            </w:r>
            <w:r>
              <w:rPr>
                <w:rStyle w:val="IndexLink"/>
              </w:rPr>
              <w:t>-4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پیروی از اهل‌بیت</w:t>
            </w:r>
            <w:r>
              <w:rPr>
                <w:rStyle w:val="IndexLink"/>
                <w:rtl w:val="true"/>
              </w:rPr>
              <w:t></w:t>
            </w:r>
            <w:r>
              <w:rPr>
                <w:rStyle w:val="IndexLink"/>
                <w:rtl w:val="true"/>
              </w:rPr>
              <w:t>؛ مایۀ رستگاری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3376_774463916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پیامدهای اعتقاد به عصمت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001_38730"/>
      <w:bookmarkStart w:id="1" w:name="pg5001_3873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001_38730"/>
      <w:bookmarkStart w:id="3" w:name="__RefHeading___Toc463332_774463916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عصمت؛ زلال محض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گرداورنده معاونت تبلیغات و ارتباطات اسلامی؛ ویراستار محمدمهدی باقری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پرسش‌ها و پاسخ‌ها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۲۲۰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۲۸۶۸۲۶۵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63334_774463916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عصمت؛ زلال محض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پرسش زیر را، در این نوشتار، پاسخ می 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واژۀ عصمت از چه زمانی در معنای امروزیِ آن به‌کار رفته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عصمت امری اِعطایی است، آیا مصونیت پیامبران و امامان از گناه، جبری نخواهد بود؟ دراین‌صورت، دلیل برتری آنان بر سایر انسان‌ها 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انسانی خالی از امیال و شهوات نفسانی نیست؛ بنابراین، چگونه می‌توان امکان معصوم‌بودنِ انسانی را پذیرفت؟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بر اساس چه دلایلی امامان خود را معصوم می‌دانند؟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اعتقاد به عصمت پیامبران و امامان، تأثیری منفی بر زندگی فردی و اجتماعی شیعیان نمی‌گذارد؟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5001_38741"/>
    </w:p>
    <w:p>
      <w:pPr>
        <w:pStyle w:val="Heading2"/>
        <w:numPr>
          <w:ilvl w:val="1"/>
          <w:numId w:val="1"/>
        </w:numPr>
        <w:rPr/>
      </w:pPr>
      <w:bookmarkStart w:id="8" w:name="__RefHeading___Toc463336_774463916"/>
      <w:bookmarkStart w:id="9" w:name="_Toc3"/>
      <w:bookmarkEnd w:id="7"/>
      <w:bookmarkEnd w:id="8"/>
      <w:r>
        <w:rPr/>
        <w:t>1</w:t>
      </w:r>
      <w:r>
        <w:rPr>
          <w:rtl w:val="true"/>
        </w:rPr>
        <w:t>-</w:t>
      </w:r>
      <w:r>
        <w:rPr>
          <w:rtl w:val="true"/>
        </w:rPr>
        <w:t>مفهوم عصمت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واژۀ عصمت از چه زمانی در معنای امروزیِ آن به‌کار رفته است؟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در لغت به‌معنای منع‌کردن و بازداشتن است و به‌همین‌معنا، در برخی آیات و روایات به‌کار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عاصِمَ الْیوْمَ مِنْ أَمْرِ اللَّهِ الاَّ مَنْ رَحِمَ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در برابر فرمان خدا هیچ نگاه‌دارنده‌ای نیست؛ مگر کسی‌که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بر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یعنی، تنها رحمت اوست که مانع از عذاب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اللَّهُ یعْصِمُک مِنَ النَّاس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تو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نگاه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انَّ التَّقْوَی عِصْمَةٌ لَک فِی حَیاتِک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تقوای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آلودگی به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بازتان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گفتنی است که بازداشتن و منع‌کردن، همواره با جبر و اِکراه همراه نیست؛ بلکه برای کسی‌که به پند و اندرز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بسنده کرده و دایرۀ اختیارِ دیگری را تنگ نمی‌کنید نیز، می‌توان این واژه را به‌کار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به‌علاوه، از دیدگاه آیات و روایات، پیامبران و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هرگونه گناه و خطایی در امان‌اند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بیان این حقیقت، الفاظ و تعابیرِ گوناگونی به‌کار رفته است که واژۀ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یکی از آن‌هاست؛ چنان‌که 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أَنَا وَ عَلِی وَ الْحَسَنُ وَ الْحُسَینُ وَ تِسْعَةٌ مِنْ وُلْدِ الْحُسَینِ مُطَهَّرُونَ مَعْصُومُون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علی و حسن و حسین و نُه نفر از فرزندان حسین، پاک و معصوم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امیرمؤمنان،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نیز با اشاره به این حقیقت که خدای حکیم را نشاید که به اطاعت و پیرویِ همه‌جانبه از کسی فرمان دهد که از آلوده‌شدن به گناه در امان نیست،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انَّمَا أَمَرَ اللَّهُ عَزَّوَجَلَّ بِطَاعَةِ الرَّسُولِ لِأَنَّهُ مَعْصُومٌ مُطَهَّرٌ لَا یأْمُرُ بِمَعْصِیتِه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آنکه خداوند مردم را به اطاعت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همه‌جانبه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می‌خوانَد، آن است که وی پاک و معصوم است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گناه، فرمان نمی‌دهد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این‌ها، تنها، نمونه‌ای است از روایاتی که پیشینۀ کاربرد واژۀ عصمت را می‌نمایانند و بر این پندار خط بطلان می‌کشند که پیدایش این اصطلاح، سال‌ها پس از ظهور اسلام و در زمان رواج اندیشه‌های کلامی بوده است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با‌این‌همه، برای بهره‌گیری از معارف دینی، نباید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از واژه‌هایی سراغ گرفت که به‌تدریج در معنای امروزی‌شان به‌کار رفته یا در این معانی رواج یافته‌اند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کریم، بی‌آنکه واژۀ عصمت را به‌کار گیرد، با بیان‌های گوناگون، دامان انبیا و اولیا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هرگونه گناه و خطایی می‌زداید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امیرمؤمنان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افزون‌بر این واژه، تعابیر دیگری به‌کار می‌برند که در رسایی و گویایی، چیزی از آن کم ندارد؛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چنان‌که 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تفسیر آیۀ تطهیر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فَأَنَا وَ اهلُ‌بیتی مُطَهَّرُونَ مِنَ الذُّنُوب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اهل‌بیتم از گناه پیراسته‌ایم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5001_38753"/>
    </w:p>
    <w:p>
      <w:pPr>
        <w:pStyle w:val="Heading2"/>
        <w:numPr>
          <w:ilvl w:val="1"/>
          <w:numId w:val="1"/>
        </w:numPr>
        <w:rPr/>
      </w:pPr>
      <w:bookmarkStart w:id="11" w:name="__RefHeading___Toc463338_774463916"/>
      <w:bookmarkStart w:id="12" w:name="_Toc4"/>
      <w:bookmarkEnd w:id="10"/>
      <w:bookmarkEnd w:id="11"/>
      <w:r>
        <w:rPr/>
        <w:t>2</w:t>
      </w:r>
      <w:r>
        <w:rPr>
          <w:rtl w:val="true"/>
        </w:rPr>
        <w:t>-</w:t>
      </w:r>
      <w:r>
        <w:rPr>
          <w:rtl w:val="true"/>
        </w:rPr>
        <w:t>عصمت و اختیار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عصمت امری اِعطایی است، آیا مصونیت پیامبران و امامان از گناه، جبری نخواهد بود؟ دراین‌صورت، دلیل برتری آنان بر سایر انسان‌ها چیست؟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 یا اختیاری‌بودنِ عصمت، اولین و مهم‌ترین پرسشی است که این مسئله، پیشِ چشم خردمندان می‌نهد؛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چراکه ارزش آدمی به ارادۀ آزاد و اختیار اوست و جبری‌انگاشتن عصمت، معصومان را به ماشینِ خودکاری تبدیل می‌کند که نه شایستۀ الگوشدن برای دیگران‌اند، و نه سزاوارِ پاداش فراوان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اختیار آمد عبادت را نمک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می‌گردد به ناخواه این 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گردش او را نه اجر و نه عقاب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که‌اختیار آمد هنر وقت حساب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جمله عالم خود مسبِّح آمدند 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نیست آن تسبیحِ جبری مُزدمَند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راه‌حلِ این مشکل، ساده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سِیر اختیاری انسان دو رکن اساسی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اراده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دچار معصیت می‌شویم، یا نسبت به زشتیِ گناه آگاهی کامل نداریم، یا اراده‌ای قوی برای تَرک آن در خود نمی‌یابیم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این دو عامل تقویت شوند، دایرۀ گناهان آدمی، تنگ‌تر و تنگ‌تر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هستند که هم از نظر شناخت، چنان‌اند که زشتی و ناپسندیِ هر کارِ بدی را به‌چشمِ دل می‌بینند و هم به‌لحاظ اراده، چنان قدرتی دارند که طوفان غرایز حیوانی، عِنان اختیار از کفِ آنان نمی‌رباید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ما مرتبه‌ای را از چنین مصونیت‌هایی تجربه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کرده‌ایم؛ برای مثال، خوردن برخی نجاسات، حتی به‌فکر هیچ عاقلی هم خطور نمی‌کند، چه رسد به اینکه جامۀ تحقّق پوشد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مسئله به همین‌جا خاتمه نمی‌یابد؛ پرسشی که هنوز ذهن آدمی را به خود مشغول می‌دارد، این است که چرا این علم و ارادۀ آن‌چنانی، در انحصار گروهی اندک است؟ درست است که راه‌حلِ ذکرشده، مشکل اختیار معصومین را چاره می‌کند؛ اما همچنان، دلیل برتری آنان بر سایرین، بی‌پاسخ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و امام معصوم، گناه را همچون مادۀ سمّی می‌بیند؛ ازاین‌رو، فکر انجام‌دادنِ آن‌را نیز در سر نمی‌پروراند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نیز اگر چنان علم و اراده‌ای داشتیم، واجدِ صفت عصمت می‌شدیم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پرسش اساسی که گاه از آن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موهبتی‌بودن عصمت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می‌شود، با پاسخ‌های مختلفی روبه‌رو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آن‌ها که در تأیید آن، از روایات مختلفی می‌توان سود جست، راه‌حل این مشکل را در علم پیشینِ الهی جستجو می‌کند؛ به‌این‌بیان که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آفرینش آدمیان، با علم ازلیِ خود می‌دانست که گروهی از آنان، بیش از سایرین، از اختیارِ خود بهره می‌گیرند و حتی اگر موهبت‌های ویژه نیز به‌آنان نرسد، با اَعمال اختیاری خود، سرآمدِ همگان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منزلتی که اینان با سِیر اختیاریِ خویش بدان می‌رسیدند، سبب شد که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موهبت ویژۀ خویش را به آنان عطا کند و ایشان را از علم و اراده‌ای برخوردار کند که به‌واسطۀ آن، به مصونیت کامل برسند و در پرتوِ آن، راهنمایانی مطمئن برای همۀ افراد بشر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به‌عبارت‌دیگر، دلیل اِعطای چنین موهبتی، علاوه‌بر پاداش به خودِ آن‌ها، فراهم‌کردنِ وسایل هدایت برای سایر انسان‌هاست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را می‌توان به‌خوبی از فرازهای آغازینِ دعای ندبه فهمید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در روایتی از 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موهبت‌های ویژۀ پیامبران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ازآنجاکه خداوند به‌هنگام آفرینش پیامبران، می‌دانست که آنان از او فرمان‌بُرداری کرده و فقط او را عبادت می‌کنند و هیچ‌گونه شِرکی روا نمی‌دارند،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موهبت‌های ویژۀ خویش، برخوردارشان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اینان به‌واسطۀ فرمان‌بُرداری از خداوند، به این کرامت و منزلت والا رسیده‌اند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6"/>
      </w:r>
      <w:bookmarkStart w:id="13" w:name="pg5001_38763"/>
    </w:p>
    <w:p>
      <w:pPr>
        <w:pStyle w:val="Heading2"/>
        <w:numPr>
          <w:ilvl w:val="1"/>
          <w:numId w:val="1"/>
        </w:numPr>
        <w:rPr/>
      </w:pPr>
      <w:bookmarkStart w:id="14" w:name="__RefHeading___Toc463340_774463916"/>
      <w:bookmarkStart w:id="15" w:name="_Toc5"/>
      <w:bookmarkEnd w:id="13"/>
      <w:bookmarkEnd w:id="14"/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ناسازگاری با طبیعت انسان</w:t>
      </w:r>
      <w:bookmarkEnd w:id="15"/>
    </w:p>
    <w:p>
      <w:pPr>
        <w:pStyle w:val="Heading3"/>
        <w:numPr>
          <w:ilvl w:val="2"/>
          <w:numId w:val="1"/>
        </w:numPr>
        <w:rPr/>
      </w:pPr>
      <w:bookmarkStart w:id="16" w:name="__RefHeading___Toc463342_774463916"/>
      <w:bookmarkStart w:id="17" w:name="_Toc6"/>
      <w:bookmarkEnd w:id="16"/>
      <w:r>
        <w:rPr>
          <w:rtl w:val="true"/>
        </w:rPr>
        <w:t>مقدمه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انسانی خالی از امیال و شهوات نفسانی نیست؛ بنابراین، چگونه می‌توان امکان معصوم‌بودنِ انسانی را پذیرفت؟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کسانی‌که به روشنفکران مذهبی شهرت یافته‌اند، بی‌گناهی را گناهی بزرگ برای نوع بشر می‌شمارند؛ با این استدلال که طینتِ آدمی را با اراده و اختیار سرشته‌اند و آنان که این ویژگی را ندارند، یا حیوان‌اند یا فرشته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امین مصری نیز پیراستگی از گناه را ناشدنی می‌شمارد و با اشاره به‌وجود گرایش‌های گوناگون در آدمی، برای انسانِ عاری از گناه جایگاهی جز پندار نمی‌شناسد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باید گفت که چنین نگرشی بیش از هر چیز، نمایانگر برداشت نادرست اینان از پدیدۀ</w:t>
      </w:r>
      <w:bookmarkStart w:id="18" w:name="pg5001_38767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و نادیده‌گرفتن توانایی‌های آدمی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توضیح بیشتر، چند نکته را یادآور می‌شویم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Style w:val="FootnoteAnchor"/>
          <w:rtl w:val="true"/>
        </w:rPr>
        <w:footnoteReference w:id="19"/>
      </w:r>
    </w:p>
    <w:p>
      <w:pPr>
        <w:pStyle w:val="Heading3"/>
        <w:numPr>
          <w:ilvl w:val="2"/>
          <w:numId w:val="1"/>
        </w:numPr>
        <w:rPr/>
      </w:pPr>
      <w:bookmarkStart w:id="19" w:name="__RefHeading___Toc463344_774463916"/>
      <w:bookmarkStart w:id="20" w:name="_Toc7"/>
      <w:bookmarkEnd w:id="19"/>
      <w:r>
        <w:rPr/>
        <w:t>1-3</w:t>
      </w:r>
      <w:r>
        <w:rPr>
          <w:rtl w:val="true"/>
        </w:rPr>
        <w:t xml:space="preserve"> </w:t>
      </w:r>
      <w:r>
        <w:rPr>
          <w:rtl w:val="true"/>
        </w:rPr>
        <w:t>سازگاری عصمت با اختیار</w:t>
      </w:r>
      <w:bookmarkEnd w:id="20"/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بی‌تردید، قوام انسان به اراده و اختیار است و در هیچ پدیدۀ انسانی، نمی‌توان این ویژگی را نادیده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ازسوی‌دیگر، کسانی‌که با سخنانی ازاین‌دست، امکان عصمت را به چالش می‌خوانند، نتوانسته‌اند عصمت و اختیار را با یکدیگر سازش دهند و آن دو را کنار هم بنشانند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ازاین‌روست که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 با عصیان و اراده و آگاهی و قدرت، خود را ثابت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آدمی به این است که با وجود توانایی بر انجام‌دادن کارهای زشت، در بیشتر اوقات، جانب خیر و پاکی را ترجیح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bookmarkStart w:id="21" w:name="pg5001_38769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 حالی است که در جای خود، رابطۀ عصمت و اختیار را بررسی کرده و سازگاری آن دو را با یکدیگر به اثبات رسانده‌اند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به‌راستی مگر درجاتی از عصمت، کم‌و‌بیش در همۀ انسان‌ها تحقق نیافته است؟ کدام انسانِ با اراده‌ای است که آگاهانه، لب به غذای مسموم بزند؟ تنها تفاوت معصومان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دیگران در این است که در نظر آن بزرگواران، همۀ گناهان چون زهری کشنده‌اند؛ از‌این‌رو، خیال نزدیک‌شدن به آن را نیز از سر نمی‌گذرانند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pStyle w:val="Heading3"/>
        <w:numPr>
          <w:ilvl w:val="2"/>
          <w:numId w:val="1"/>
        </w:numPr>
        <w:rPr/>
      </w:pPr>
      <w:bookmarkStart w:id="22" w:name="__RefHeading___Toc463346_774463916"/>
      <w:bookmarkStart w:id="23" w:name="_Toc8"/>
      <w:bookmarkEnd w:id="22"/>
      <w:r>
        <w:rPr/>
        <w:t>2-3</w:t>
      </w:r>
      <w:r>
        <w:rPr>
          <w:rtl w:val="true"/>
        </w:rPr>
        <w:t xml:space="preserve"> </w:t>
      </w:r>
      <w:r>
        <w:rPr>
          <w:rtl w:val="true"/>
        </w:rPr>
        <w:t>انسانِ برتر؛ نه برتر از انسان</w:t>
      </w:r>
      <w:bookmarkEnd w:id="23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تاریخ، بسیاری افراد به‌دلیل بشربودنِ انبیا، پیامبری‌شان را زیر سؤال برده و از پذیرش دعوتشان روی‌برتافته‌اند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پیام‌آورانِ آسمانی نیز با تأکید بر بشربودن خویش، موهبت الهی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دستیابی به این مقاماتِ ویژه دانسته‌اند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إنْ نَّحْنُ الاَّ بَشَرٌ مِثْلُکمْ وَ لکنَّ اللَّهَ یمُنُّ عَلی مَنْ یشاءُ مِنْ عِبادِه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جز بشری مثل شما نیستیم؛ ولی، خدا بر هریک از بندگانش که بخواهد، منّت می‌نهد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نباید از همانندی در انسان‌بودگی، به گمراهی بیفتیم و هیچ انسانی را شایستۀ ارتباط با جهانی دیگر و دستیابی به مقامات والایی همچون عصمت ندانیم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خود، چهرۀ حقیقیِ گناهان را چنان که باید، درک نکرده‌ایم و آن ارادۀ قوی را برای دوری از آن‌ها در خود نمی‌بینیم و خویشتن را اسیر دام‌های شیطانی می‌یابیم، نباید همگان را با خود مقایسه کرده، هر سخنی را انکار کنیم که فراتر از سطح اندیشۀ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" w:name="pg5001_38773"/>
    </w:p>
    <w:p>
      <w:pPr>
        <w:pStyle w:val="Heading3"/>
        <w:numPr>
          <w:ilvl w:val="2"/>
          <w:numId w:val="1"/>
        </w:numPr>
        <w:rPr/>
      </w:pPr>
      <w:bookmarkStart w:id="25" w:name="__RefHeading___Toc463348_774463916"/>
      <w:bookmarkStart w:id="26" w:name="_Toc9"/>
      <w:bookmarkEnd w:id="24"/>
      <w:bookmarkEnd w:id="25"/>
      <w:r>
        <w:rPr/>
        <w:t>3-3</w:t>
      </w:r>
      <w:r>
        <w:rPr>
          <w:rtl w:val="true"/>
        </w:rPr>
        <w:t xml:space="preserve"> </w:t>
      </w:r>
      <w:r>
        <w:rPr>
          <w:rtl w:val="true"/>
        </w:rPr>
        <w:t>توانایی انجام‌دادن گناه؛ نه آلودگی به آن</w:t>
      </w:r>
      <w:bookmarkEnd w:id="26"/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رهزن اندیشۀ عصمت‌ستیزان قرار گرفته است، این پندار است که با وجود گرایش‌های نفسانی، گریزی از آلودگی به گناه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آنکه در کنار امیالی که آدمی را به زشتی‌ها فرامی‌خوانَد، همواره گرایش به خوبی نیز وجود دارد و در معصومان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این گرایش‌ها هیچ‌گاه راهی برای به‌بارنشستنِ امیالِ دستۀ اول باقی نمی‌گذارد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به‌اصطلاح، این انسان‌های والا که در معرضِ انجام‌دادن گناه هم هستند، همواره مانعی در پیشِ روی خود می‌بینند و از فعالیتِ معصیت‌بار باز می‌مانند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  <w:bookmarkStart w:id="27" w:name="pg5001_38775"/>
    </w:p>
    <w:p>
      <w:pPr>
        <w:pStyle w:val="Heading3"/>
        <w:numPr>
          <w:ilvl w:val="2"/>
          <w:numId w:val="1"/>
        </w:numPr>
        <w:rPr/>
      </w:pPr>
      <w:bookmarkStart w:id="28" w:name="__RefHeading___Toc463350_774463916"/>
      <w:bookmarkStart w:id="29" w:name="_Toc10"/>
      <w:bookmarkEnd w:id="27"/>
      <w:bookmarkEnd w:id="28"/>
      <w:r>
        <w:rPr/>
        <w:t>4-3</w:t>
      </w:r>
      <w:r>
        <w:rPr>
          <w:rtl w:val="true"/>
        </w:rPr>
        <w:t xml:space="preserve"> </w:t>
      </w:r>
      <w:r>
        <w:rPr>
          <w:rtl w:val="true"/>
        </w:rPr>
        <w:t>تعدیل قوا؛ نه سرکوب آن‌ها</w:t>
      </w:r>
      <w:bookmarkEnd w:id="29"/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نکاتی که توجه به آن، بسیاری تردیدها را پایان می‌دهد، این است که عصمت به‌معنای سرکوبیِ قوای نفسانی و شهوانی نیست؛ بلکه نیرویی است که به هر کدام از گرایش‌های آدمی، از راه حلال پاسخ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سامعه از انسان صوت حَسَن می‌خواهد، نه غنا؛ و شخص می‌تواند صوت حسن را با صوت موزون و دلپذیرِ بدون‌شائبۀ حرام، تأمین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سایر قوا، هر کدام مقتضیاتی دارند که هم می‌توان آن‌را از راه حلال تهیه کرد و هم از راه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راه حرام را بستند و با حلال، به مقتضیات قوا پاسخ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3"/>
      </w:r>
      <w:bookmarkStart w:id="30" w:name="pg5001_38777"/>
    </w:p>
    <w:p>
      <w:pPr>
        <w:pStyle w:val="Heading2"/>
        <w:numPr>
          <w:ilvl w:val="1"/>
          <w:numId w:val="1"/>
        </w:numPr>
        <w:rPr/>
      </w:pPr>
      <w:bookmarkStart w:id="31" w:name="__RefHeading___Toc463352_774463916"/>
      <w:bookmarkStart w:id="32" w:name="_Toc11"/>
      <w:bookmarkEnd w:id="30"/>
      <w:bookmarkEnd w:id="31"/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عصمت امامان</w:t>
      </w:r>
      <w:bookmarkEnd w:id="32"/>
    </w:p>
    <w:p>
      <w:pPr>
        <w:pStyle w:val="Heading3"/>
        <w:numPr>
          <w:ilvl w:val="2"/>
          <w:numId w:val="1"/>
        </w:numPr>
        <w:rPr/>
      </w:pPr>
      <w:bookmarkStart w:id="33" w:name="__RefHeading___Toc463354_774463916"/>
      <w:bookmarkStart w:id="34" w:name="_Toc12"/>
      <w:bookmarkEnd w:id="33"/>
      <w:r>
        <w:rPr>
          <w:rtl w:val="true"/>
        </w:rPr>
        <w:t>مقدمه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بر اساس چه دلایلی امامان خود را معصوم می‌دانند؟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اندیشمندان شیعه برای اثبات عصمت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ادلّۀ گوناگونی بهره می‌برند که تبیین آن‌ها نیازمند کتابی پُرحجم و مستقل است؛ چنان‌که علامه‌حلّی با شرح و بسط این دلایل، بیش از هزار نکته دراین‌باره فراهم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بااین‌حال، اشاره‌ای کوتاه به این ادلّه، خالی از فایده نیست و زمینۀ جستجوهای بیشتر و عمیق‌تر را فراهم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5" w:name="pg5001_38783"/>
    </w:p>
    <w:p>
      <w:pPr>
        <w:pStyle w:val="Heading3"/>
        <w:numPr>
          <w:ilvl w:val="2"/>
          <w:numId w:val="1"/>
        </w:numPr>
        <w:rPr/>
      </w:pPr>
      <w:bookmarkStart w:id="36" w:name="__RefHeading___Toc463356_774463916"/>
      <w:bookmarkStart w:id="37" w:name="_Toc13"/>
      <w:bookmarkEnd w:id="35"/>
      <w:bookmarkEnd w:id="36"/>
      <w:r>
        <w:rPr/>
        <w:t>1-4</w:t>
      </w:r>
      <w:r>
        <w:rPr>
          <w:rtl w:val="true"/>
        </w:rPr>
        <w:t xml:space="preserve"> </w:t>
      </w:r>
      <w:r>
        <w:rPr>
          <w:rtl w:val="true"/>
        </w:rPr>
        <w:t>جدایی‌ناپذیریِ مقام امامت از عصمت</w:t>
      </w:r>
      <w:bookmarkEnd w:id="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جدایی‌ناپذیریِ مقام امامت از عصمت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امامت، آن‌گونه‌که از کتاب و سنّت برمی‌آید، در رهبریِ سیاسیِ جامعۀ اسلامی خلاصه نمی‌شود؛ بلکه دنبالۀ نبوّت و کامل‌کنندۀ رسالت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تصویری از مسئله، پیامبر و امام را کنار هم می‌نشانَد و دلایل عقلیِ عصمت را به قلمروِ امامت نیز می‌کشاند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تفاوت که در اینجا، به‌جای ابلاغ وحی، از تبیین معارف وحیانی سخن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8" w:name="pg5001_38785"/>
    </w:p>
    <w:p>
      <w:pPr>
        <w:pStyle w:val="Heading3"/>
        <w:numPr>
          <w:ilvl w:val="2"/>
          <w:numId w:val="1"/>
        </w:numPr>
        <w:rPr/>
      </w:pPr>
      <w:bookmarkStart w:id="39" w:name="__RefHeading___Toc463358_774463916"/>
      <w:bookmarkStart w:id="40" w:name="_Toc14"/>
      <w:bookmarkEnd w:id="38"/>
      <w:bookmarkEnd w:id="39"/>
      <w:r>
        <w:rPr/>
        <w:t>2-4</w:t>
      </w:r>
      <w:r>
        <w:rPr>
          <w:rtl w:val="true"/>
        </w:rPr>
        <w:t xml:space="preserve"> </w:t>
      </w:r>
      <w:r>
        <w:rPr>
          <w:rtl w:val="true"/>
        </w:rPr>
        <w:t>قرآن و عصمت امام</w:t>
      </w:r>
      <w:bookmarkEnd w:id="40"/>
    </w:p>
    <w:p>
      <w:pPr>
        <w:pStyle w:val="Heading4"/>
        <w:numPr>
          <w:ilvl w:val="3"/>
          <w:numId w:val="1"/>
        </w:numPr>
        <w:rPr/>
      </w:pPr>
      <w:bookmarkStart w:id="41" w:name="__RefHeading___Toc463360_774463916"/>
      <w:bookmarkStart w:id="42" w:name="_Toc15"/>
      <w:bookmarkEnd w:id="41"/>
      <w:r>
        <w:rPr/>
        <w:t>1-</w:t>
      </w:r>
      <w:r>
        <w:rPr/>
        <w:t>۲</w:t>
      </w:r>
      <w:r>
        <w:rPr/>
        <w:t>-4</w:t>
      </w:r>
      <w:r>
        <w:rPr>
          <w:rtl w:val="true"/>
        </w:rPr>
        <w:t xml:space="preserve"> </w:t>
      </w:r>
      <w:r>
        <w:rPr>
          <w:rtl w:val="true"/>
        </w:rPr>
        <w:t>آیۀ امامت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ظالمان را شایستۀ مقام امامت نمی‌داند</w:t>
      </w:r>
      <w:r>
        <w:rPr>
          <w:rStyle w:val="FootnoteAnchor"/>
          <w:rtl w:val="true"/>
        </w:rPr>
        <w:footnoteReference w:id="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توجه به آنکه فرهنگ قرآن، هر گناهکاری را ظالم می‌خوانَد،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چاره‌ای جز پذیرش عصمتِ امام باقی نمی‌ماند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هر چند گفت‌وگوهای فراوانی برانگیخته است، اما روشنیِ آن به‌اندازه‌ای است که برخی مفسّرانِ اهل‌سنّت را نیز به‌اعترافی چنین واداشته است؛ به‌طوری‌که یکی از این مفسّران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آیه دلیل بر آن است که پیامبران،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بعثت نیز از گناهان کبیره معصوم‌اند و فاسقان، شایستگیِ پیامبری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مفسّر نامدار اگر پیش‌فرض‌های ذهنی خود را کنار می‌نهاد، میان امامت و نبوّت فرقی</w:t>
      </w:r>
      <w:bookmarkStart w:id="43" w:name="pg5001_38787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نمی‌گذاشت و در بیان شروط امام، تنها به عدالت بسنده نمی‌کرد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در آیۀ مذکور، سخن بر سر آن است که ظالمان، شایستگیِ دریافت عهد الهی را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نیز می‌پذیریم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عهد الهی، عنوانی است فراگیر که نبوّت و امامت، هر دو، را دربرمی‌گیرد؛ اما، چگونه این جمله در یکی از مصادیق عهد، لزوم عصمت را نتیجه می‌دهد و در مصداق دیگرِ آن، از حدّ اشتراطِ عدالت فراتر نمی‌رود؟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44" w:name="__RefHeading___Toc463362_774463916"/>
      <w:bookmarkStart w:id="45" w:name="_Toc16"/>
      <w:bookmarkEnd w:id="44"/>
      <w:r>
        <w:rPr/>
        <w:t>2-</w:t>
      </w:r>
      <w:r>
        <w:rPr/>
        <w:t>۲</w:t>
      </w:r>
      <w:r>
        <w:rPr/>
        <w:t>-4</w:t>
      </w:r>
      <w:r>
        <w:rPr>
          <w:rtl w:val="true"/>
        </w:rPr>
        <w:t xml:space="preserve"> </w:t>
      </w:r>
      <w:r>
        <w:rPr>
          <w:rtl w:val="true"/>
        </w:rPr>
        <w:t>آیۀ اولی‌الامر</w:t>
      </w:r>
      <w:bookmarkEnd w:id="45"/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آیه‌ای دیگر، قرآن کریم همگان را به اطاعت از اولی‌الامر فرامی‌خواند و این گروه را در کنار پیامبر می‌نشاند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اطاعت به‌دلیل آنکه قید و شرطی به‌همراه ندارد، اطاعتی همه‌جانبه و بی‌چون‌و‌چراست و این مطلب، جز با عصمت اولی‌الامر سازگار نیست؛ زیرا سرسپردگیِ این‌چنینی تنها در برابرِ کسی سزاوار است که از کج‌رَوی و کج‌اندیشی در</w:t>
      </w:r>
      <w:bookmarkStart w:id="46" w:name="pg5001_38789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است و نه‌تنها در گفتار، بلکه با رفتار خود نیز مردم را جز به آنچه رضای خداوند است، نمی‌خواند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رازی، اندیشمند و مفسّر بزرگ اهل‌سنّت که به‌دلیل تواناییِ زیاد در شبهه‌افکنی، او را امام‌المشکّکین می‌خوانند، دلالت آیه بر عصمت را می‌پذیرد؛ اما، منظور از اولی‌الامر را نخبگان امّت می‌داند؛</w:t>
      </w:r>
      <w:r>
        <w:rPr>
          <w:rStyle w:val="FootnoteAnchor"/>
          <w:rtl w:val="true"/>
        </w:rPr>
        <w:footnoteReference w:id="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درحالی‌که 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به پرسشی دراین‌باره، از امامان دوازده‌گانۀ شیعه نام می‌برَد و آنان را جانشین خود و پیشوای مردم معرفی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</w:p>
    <w:p>
      <w:pPr>
        <w:pStyle w:val="Heading4"/>
        <w:numPr>
          <w:ilvl w:val="3"/>
          <w:numId w:val="1"/>
        </w:numPr>
        <w:rPr/>
      </w:pPr>
      <w:bookmarkStart w:id="47" w:name="__RefHeading___Toc463364_774463916"/>
      <w:bookmarkStart w:id="48" w:name="_Toc17"/>
      <w:bookmarkEnd w:id="47"/>
      <w:r>
        <w:rPr/>
        <w:t>3-</w:t>
      </w:r>
      <w:r>
        <w:rPr/>
        <w:t>۲</w:t>
      </w:r>
      <w:r>
        <w:rPr/>
        <w:t>-4</w:t>
      </w:r>
      <w:r>
        <w:rPr>
          <w:rtl w:val="true"/>
        </w:rPr>
        <w:t xml:space="preserve"> </w:t>
      </w:r>
      <w:r>
        <w:rPr>
          <w:rtl w:val="true"/>
        </w:rPr>
        <w:t>آیۀ تطهیر</w:t>
      </w:r>
      <w:bookmarkEnd w:id="48"/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تطهیر از دیگر آیاتی است که به‌روشنی، عصمت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  <w:bookmarkStart w:id="49" w:name="pg5001_38791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می‌نمایاند و بر پاکی و طهارت آنان تأکید می‌ورزد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دربارۀ این آیه نیز فراوان است؛ اما آنچه به‌طور گذرا می‌توان گفت این است که بر اساس این آیه، ارادۀ ازلی و تخلف‌ناپذیر الهی بر این تعلّق گرفته است که هرگونه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رِجس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پلیدی را از اهل‌بیت بزداید و آنان را پاک سازد و طاهر نگه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حقیقت، با توجه به این نکته که قرآن کریم هرگونه آلودگیِ ظاهری و باطنی را رجس می‌شمارد،</w:t>
      </w:r>
      <w:r>
        <w:rPr>
          <w:rStyle w:val="FootnoteAnchor"/>
          <w:rtl w:val="true"/>
        </w:rPr>
        <w:footnoteReference w:id="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تفسیری جز عصمت بر نمی‌تابد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" w:name="__RefHeading___Toc463366_774463916"/>
      <w:bookmarkStart w:id="51" w:name="_Toc18"/>
      <w:bookmarkEnd w:id="50"/>
      <w:r>
        <w:rPr/>
        <w:t>3-4</w:t>
      </w:r>
      <w:r>
        <w:rPr>
          <w:rtl w:val="true"/>
        </w:rPr>
        <w:t xml:space="preserve"> </w:t>
      </w:r>
      <w:r>
        <w:rPr>
          <w:rtl w:val="true"/>
        </w:rPr>
        <w:t>عصمت اهل‌بیت</w:t>
      </w:r>
      <w:r>
        <w:rPr>
          <w:rtl w:val="true"/>
        </w:rPr>
        <w:t xml:space="preserve"> </w:t>
      </w:r>
      <w:r>
        <w:rPr>
          <w:rtl w:val="true"/>
        </w:rPr>
        <w:t>در روایات نبوی</w:t>
      </w:r>
      <w:bookmarkEnd w:id="51"/>
    </w:p>
    <w:p>
      <w:pPr>
        <w:pStyle w:val="Heading4"/>
        <w:numPr>
          <w:ilvl w:val="3"/>
          <w:numId w:val="1"/>
        </w:numPr>
        <w:rPr/>
      </w:pPr>
      <w:bookmarkStart w:id="52" w:name="__RefHeading___Toc463368_774463916"/>
      <w:bookmarkStart w:id="53" w:name="_Toc19"/>
      <w:bookmarkEnd w:id="52"/>
      <w:r>
        <w:rPr>
          <w:rtl w:val="true"/>
        </w:rPr>
        <w:t>مقدمه</w:t>
      </w:r>
      <w:bookmarkEnd w:id="53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فضایل فراوانی برای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برمی‌شمارند که برخی از آن‌ها جز با عصمت آنان سازگار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قسمت، از احادیثی که تنها شیعیان روایتگر آن‌اند</w:t>
      </w:r>
      <w:bookmarkStart w:id="54" w:name="pg5001_38793"/>
    </w:p>
    <w:p>
      <w:pPr>
        <w:pStyle w:val="BookText"/>
        <w:rPr/>
      </w:pPr>
      <w:bookmarkEnd w:id="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درمی‌گذریم و به نمونه‌هایی از آنچه در کتب اهل‌سنّت آمده است، بسنده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55" w:name="__RefHeading___Toc463370_774463916"/>
      <w:bookmarkStart w:id="56" w:name="_Toc20"/>
      <w:bookmarkEnd w:id="55"/>
      <w:r>
        <w:rPr/>
        <w:t>1-</w:t>
      </w:r>
      <w:r>
        <w:rPr/>
        <w:t>۳</w:t>
      </w:r>
      <w:r>
        <w:rPr/>
        <w:t>-4</w:t>
      </w:r>
      <w:r>
        <w:rPr>
          <w:rtl w:val="true"/>
        </w:rPr>
        <w:t xml:space="preserve"> </w:t>
      </w:r>
      <w:r>
        <w:rPr>
          <w:rtl w:val="true"/>
        </w:rPr>
        <w:t>اهل‌بیت؛ همراه و همتای قرآن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پُرآوازۀ ثقلین، توجه به دو نکته اندیشۀ حق‌جویان را به عصمت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رهنمون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آنکه در این حدیث، کتاب و عترت در کنار یکدیگر محور هدایت به‌شمار آمده‌اند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إنْ تمَسّکْتُم بِهِما لَنْ تَضِلّوا أبَداً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آنکه این روایات، بر جدایی‌ناپذیریِ قرآن و عترت تأکید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لَنْ یَفترِقا حتّی یَرِدا عَلَیّ الحَوْض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 از گناه و خطا نبودند، پیروی از آنان همواره موجب هدایت نبود و جدایی‌ناپذیریِ آنان از قرآن، معنای روشنی نمی‌یافت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" w:name="__RefHeading___Toc463372_774463916"/>
      <w:bookmarkStart w:id="58" w:name="_Toc21"/>
      <w:bookmarkEnd w:id="57"/>
      <w:r>
        <w:rPr/>
        <w:t>2-</w:t>
      </w:r>
      <w:r>
        <w:rPr/>
        <w:t>۳</w:t>
      </w:r>
      <w:r>
        <w:rPr/>
        <w:t>-4</w:t>
      </w:r>
      <w:r>
        <w:rPr>
          <w:rtl w:val="true"/>
        </w:rPr>
        <w:t xml:space="preserve"> </w:t>
      </w:r>
      <w:r>
        <w:rPr>
          <w:rtl w:val="true"/>
        </w:rPr>
        <w:t>علی ‌بن ‌ابی‌طالب</w:t>
      </w:r>
      <w:r>
        <w:rPr>
          <w:rtl w:val="true"/>
        </w:rPr>
        <w:t></w:t>
      </w:r>
      <w:r>
        <w:rPr>
          <w:rtl w:val="true"/>
        </w:rPr>
        <w:t>، مدار و معیار حق</w:t>
      </w:r>
      <w:bookmarkEnd w:id="58"/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داوری میان انسان‌های عادی، چیزی را جز حق نمی‌توان محورِ ارزیابی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ابتدا حق را شناخت تا بتوان میزان حقانیت</w:t>
      </w:r>
      <w:bookmarkStart w:id="59" w:name="pg5001_38795"/>
    </w:p>
    <w:p>
      <w:pPr>
        <w:pStyle w:val="BookText"/>
        <w:rPr/>
      </w:pPr>
      <w:bookmarkEnd w:id="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اشخاص را بر اساس نزدیکی و دوری به این محور سنجید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إعرِفِ الحقّ تُعرَف أهلَه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کسانی‌که خود، معیار حق‌اند و حق بر گِرد آنان می‌چرخد، معصومان‌اند و 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گواهیِ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این گروه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علیٌّ مَعَ الحَقّ و الحَقّ مَعَ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نیز،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الّلهُم أدِر الحَقّ مَعَ علی حیثُ 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  <w:r>
        <w:rPr>
          <w:rStyle w:val="FootnoteAnchor"/>
          <w:rtl w:val="true"/>
        </w:rPr>
        <w:footnoteReference w:id="38"/>
      </w:r>
    </w:p>
    <w:p>
      <w:pPr>
        <w:pStyle w:val="Heading4"/>
        <w:numPr>
          <w:ilvl w:val="3"/>
          <w:numId w:val="1"/>
        </w:numPr>
        <w:rPr/>
      </w:pPr>
      <w:bookmarkStart w:id="60" w:name="__RefHeading___Toc463374_774463916"/>
      <w:bookmarkStart w:id="61" w:name="_Toc22"/>
      <w:bookmarkEnd w:id="60"/>
      <w:r>
        <w:rPr/>
        <w:t>3-</w:t>
      </w:r>
      <w:r>
        <w:rPr/>
        <w:t>۳</w:t>
      </w:r>
      <w:r>
        <w:rPr/>
        <w:t>-4</w:t>
      </w:r>
      <w:r>
        <w:rPr>
          <w:rtl w:val="true"/>
        </w:rPr>
        <w:t xml:space="preserve"> </w:t>
      </w:r>
      <w:r>
        <w:rPr>
          <w:rtl w:val="true"/>
        </w:rPr>
        <w:t>پیروی از اهل‌بیت</w:t>
      </w:r>
      <w:r>
        <w:rPr>
          <w:rtl w:val="true"/>
        </w:rPr>
        <w:t></w:t>
      </w:r>
      <w:r>
        <w:rPr>
          <w:rtl w:val="true"/>
        </w:rPr>
        <w:t>؛ مایۀ رستگاری</w:t>
      </w:r>
      <w:bookmarkEnd w:id="61"/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افزون‌بر حدیث معروف سفینه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 اهل‌بیتی مَثلُ سَفینة نوحٍ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کَشتی نوح همانند می‌کند و رستگاریِ ابدی را با پیروی از آنان، پیوند می‌زند، احادیث فراوان دیگری نیز دراین‌باره می‌توان یافت که این روایت، نمونه‌ای از آن‌هاست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می‌خواهد زندگی و مرگش همچون حیات و ممات من باشد،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 فرزندانش را برگزیند؛ زیرا آنان هرگز شما را از راه هدایت بیرون نمی‌برند و به‌گمراهی نمی‌کشانند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0"/>
      </w:r>
      <w:bookmarkStart w:id="62" w:name="pg5001_38798"/>
    </w:p>
    <w:p>
      <w:pPr>
        <w:pStyle w:val="Heading2"/>
        <w:numPr>
          <w:ilvl w:val="1"/>
          <w:numId w:val="1"/>
        </w:numPr>
        <w:rPr/>
      </w:pPr>
      <w:bookmarkStart w:id="63" w:name="__RefHeading___Toc463376_774463916"/>
      <w:bookmarkStart w:id="64" w:name="_Toc23"/>
      <w:bookmarkEnd w:id="62"/>
      <w:bookmarkEnd w:id="63"/>
      <w:r>
        <w:rPr/>
        <w:t>۵</w:t>
      </w:r>
      <w:r>
        <w:rPr>
          <w:rtl w:val="true"/>
        </w:rPr>
        <w:t xml:space="preserve">. </w:t>
      </w:r>
      <w:r>
        <w:rPr>
          <w:rtl w:val="true"/>
        </w:rPr>
        <w:t>پیامدهای اعتقاد به عصمت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6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اعتقاد به عصمت پیامبران و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 زندگی فردی و اجتماعی شیعیان تأثیری منفی نمی‌گذارد؟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کسانی‌که عصمت معصومان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پذیرفتنی نمی‌یابند، پیامدهایی منفی برای این باور برشمرده و از این راه، به نقدِ آن پرداخته‌اند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چنین پنداشته‌اند که شخص معصوم را نمی‌توان الگوی دیگران و برتر از آنان به‌شمار آورد؛ بلکه آنچه شأن و منزلت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بالا می‌برَد، زندگی غیرمعصومانۀ اوست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نشانگر آن است که در جهاد اکبر و مبارزه با نفسِ امّاره، موفق بوده و در غالب اوقات، راه و هدف درست را شناخته و از آن پیروی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1"/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دیگر، پدیدۀ عصمت را سبب رونق بازار دورویی و ظاهرآرایی می‌دانند و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می‌کنند با اثبات این نکته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گناه، در طرح خلقت آدمی مندرج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وجدان گناه‌آلودگان را آسوده سازند و بدین‌وسیله، به‌گمان خود، آنان را از مقدس‌مآبی و زهد‌فروشی برحذر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به چنین دیدگاهی، چند نکته را یادآور می‌شویم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دستیابی پیامبران و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کمالات ویژه‌ای نظیر عصمت، گزاف و بی‌دلیل نبوده است و در شایستگی‌های آنان ریشه دارد؛</w:t>
      </w:r>
      <w:r>
        <w:rPr>
          <w:rStyle w:val="FootnoteAnchor"/>
          <w:rtl w:val="true"/>
        </w:rPr>
        <w:footnoteReference w:id="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عصمت پیامبران و امامان از گناه، افزون بر فواید دیگر، در بُعد عملی، از انسان دست‌گیری می‌کند و نمونه‌ای کامل از کسانی را فراروی آدمیان قرار می‌دهد که از بند شیطان رسته و به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پیوسته‌اند؛ چنان‌که عصمت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دریافت و ابلاغِ وحی نیز در بُعد علمی، به‌یاریِ آدمی می‌شتابد و معرفت حقیقی و سعادت واقعی را دست‌یافتنی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قرآن کریم از نقل حکایاتی مانند داستان حضرت یوسف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همین درس‌آموزی‌هاست؛ یعنی بیان این حقیقت که حتی در عنفوان جوانی و با فراهم‌بودنِ زمینه‌های گناه نیز می‌توان با یاری‌جستن از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چنگال نفسِ بدفرما، رهایی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معصومان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چون ماشینِ خودکاری بپنداریم که بدون سنگ‌اندازی‌های شیطان، راه درست را در پیش می‌گیرند و فارغ از هرگونه مانعی، در طریق مقصود ره می‌سپرند؛ بلکه آنان نیز با شیطان درگیرند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چند، همواره در این جهاد اکبر پیروزِ میدان‌اند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رهبران دینی، گرچه مردم را به پیروی از معصومان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فرامی‌خوانند و از آنان می‌خواهند که پیامبران و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الگوی خویش سازند، همواره بر این نکته تأکید می‌ورزند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هیچ‌گاه به مقام معصومان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ازاین‌رو، جانب‌داری از اندیشۀ عصمت، فشاری درونی یا برونی بر مؤمنان وارد نمی‌سازد و روح و جان آنان را نمی‌آزارَد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همۀ کمالات انسانی، پیشتازِ دیگران ا ند و کسی به آنان نزدیک‌تر است که در این راه، گام بیشتری بردارد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البته، هیچ‌گاه نباید اندیشۀ هَماوردی با آنان را در سر پروراند؛ چنان‌که پیشوای متّقیان، امیرمؤمنان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دربارۀ زهد و ساده‌زیستیِ خویش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 که هر پیرُوی را پیشوایی است که پِیِ وی پوید و از نور دانش او روشنی جوید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 شما، از دنیای خود، به دو جامۀ فرسوده بسنده کرده و دو قرص نان را خوردنیِ خویش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که شما چنین نتوانید کرد، اما مرا یاری کنید به پارسایی و در پارسایی‌کوشیدن و پاک‌دامنی و درستی‌ورزیدن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تصنیف غرر الحکم و درر الکلم،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مقاییس اللغة،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 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 ینابیع المودة،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۴۴۵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موسوعة الامام علی‌بن‌ابی‌طالب،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عصمة الانبیاء، رسالة التقریب، العدد الثانی،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پژوهشی در عصمت معصومان،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 المنثور،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برخی نویسندگان ازآنجاکه نتوانسته‌اند راهی برای جمع میان اختیاری‌بودنِ عصمت و دلیل برتری معصومان بیابند، بهتر آن دیده‌اند که اصلِ این فضیلت را انکار کنند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اساس این دیدگاه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اگر پیامبر، معصوم باشد، در کارهایی که انجام می‌دهد یا از آن‌ها دست می‌کشد، امتیازی بر دیگران نخواهد داشت؛ اما زندگیِ غیرمعصومانۀ پیامبر، شأن و منزلت او را بالا می‌برد و نشانۀ این است که در جهاد اکبر و مبارزه با نفسِ امّاره، موفق بوده و در غالب اوقات، راه و هدف درست را شناخته و از آن پیروی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مقارنة الادیان،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مثنوی معنوی، دفتر سوم، ابیات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۳۲۸۷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راهنماشناسی،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آشنایی با تبیین‌های دیگری از اختیاری‌بودن عصمت، 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الصحیح من سیرة النبی الاعظم،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امام‌شناسی،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امامت و رهبری،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تنزیه انبیا از آدم تا خاتم،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گوهر مراد،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انیس الموحدین، 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فلسفۀ وحی و نبوت،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نمونه، 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پرسش‌ها و پاسخ‌های مذهبی،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راهنماشناسی،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امام‌شناسی،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پژوهشی در عصمت معصومان،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همچنین، 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مصنفات الشیخ المفید،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تصحیح الاعتقاد،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مقالات الاسلامیین،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بازخوانی قصۀ خلقت،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ضحی الاسلام،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العقیدة الی الثورة،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پژوهشی در عصمت معصومان،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الهیات،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امامت و رهبری،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امام‌شناسی،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ابراهیم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الصراط المستقیم،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بررسی مسائل کلی امامت،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موضوعی قرآن کریم،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سیرۀ علمی و عملی حضرت رسول اکرم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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الالفین فی امامة امیرالمؤمنین علی‌بن‌ابی‌طالب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.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کشف المراد،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نهج‌الحق،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ارشادالطالبین،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تنزیه الانبیاء،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عقائد الامامیه،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تلخیص الشافی،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امام‌شناسی،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الالهیات،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امامت و رهبری،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پژوهشی در عصمت معصومان،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العصمة،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الالهیات،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المیزان،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البیضاوی،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المیزان،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ولایت فقیه،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التفسیرالکبیر،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اثبات الهداة،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ینابیع المودة،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المیزان،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العصمة،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منشور جاوید،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الالهیات،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روح المعانی،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بغداد،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الترمذی،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۶۳۳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المناقب،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المستدرک علی الصحیحین،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المستدرک،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کنز العمّال،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الصواعق المحرقة،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کنز العمال،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۳۲۹۶۰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مقارنة الادیان،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الاسلام،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دین و جامعه،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مصنفات الشیخ المفید،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تصحیح الاعتقاد،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الالهیات،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پژوهشی در عصمت معصومان،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الالهیات،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پژوهشی در عصمت معصومان،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image" Target="media/image6.jpeg"/><Relationship Id="rId18" Type="http://schemas.openxmlformats.org/officeDocument/2006/relationships/image" Target="media/image6.jpeg"/><Relationship Id="rId19" Type="http://schemas.openxmlformats.org/officeDocument/2006/relationships/footer" Target="footer6.xml"/><Relationship Id="rId20" Type="http://schemas.openxmlformats.org/officeDocument/2006/relationships/image" Target="media/image7.jpeg"/><Relationship Id="rId21" Type="http://schemas.openxmlformats.org/officeDocument/2006/relationships/image" Target="media/image7.jpeg"/><Relationship Id="rId22" Type="http://schemas.openxmlformats.org/officeDocument/2006/relationships/footer" Target="footer7.xml"/><Relationship Id="rId23" Type="http://schemas.openxmlformats.org/officeDocument/2006/relationships/footer" Target="footer8.xml"/><Relationship Id="rId24" Type="http://schemas.openxmlformats.org/officeDocument/2006/relationships/footer" Target="footer9.xml"/><Relationship Id="rId25" Type="http://schemas.openxmlformats.org/officeDocument/2006/relationships/footer" Target="footer10.xml"/><Relationship Id="rId26" Type="http://schemas.openxmlformats.org/officeDocument/2006/relationships/footer" Target="footer11.xml"/><Relationship Id="rId27" Type="http://schemas.openxmlformats.org/officeDocument/2006/relationships/image" Target="media/image8.jpeg"/><Relationship Id="rId28" Type="http://schemas.openxmlformats.org/officeDocument/2006/relationships/image" Target="media/image8.jpeg"/><Relationship Id="rId29" Type="http://schemas.openxmlformats.org/officeDocument/2006/relationships/footer" Target="footer12.xml"/><Relationship Id="rId30" Type="http://schemas.openxmlformats.org/officeDocument/2006/relationships/image" Target="media/image9.jpeg"/><Relationship Id="rId31" Type="http://schemas.openxmlformats.org/officeDocument/2006/relationships/image" Target="media/image9.jpeg"/><Relationship Id="rId32" Type="http://schemas.openxmlformats.org/officeDocument/2006/relationships/footer" Target="footer13.xml"/><Relationship Id="rId33" Type="http://schemas.openxmlformats.org/officeDocument/2006/relationships/footer" Target="footer14.xml"/><Relationship Id="rId34" Type="http://schemas.openxmlformats.org/officeDocument/2006/relationships/footer" Target="footer15.xml"/><Relationship Id="rId35" Type="http://schemas.openxmlformats.org/officeDocument/2006/relationships/footer" Target="footer16.xml"/><Relationship Id="rId36" Type="http://schemas.openxmlformats.org/officeDocument/2006/relationships/footer" Target="footer17.xml"/><Relationship Id="rId37" Type="http://schemas.openxmlformats.org/officeDocument/2006/relationships/footer" Target="footer18.xml"/><Relationship Id="rId38" Type="http://schemas.openxmlformats.org/officeDocument/2006/relationships/image" Target="media/image10.jpeg"/><Relationship Id="rId39" Type="http://schemas.openxmlformats.org/officeDocument/2006/relationships/image" Target="media/image10.jpeg"/><Relationship Id="rId40" Type="http://schemas.openxmlformats.org/officeDocument/2006/relationships/footer" Target="footer19.xml"/><Relationship Id="rId41" Type="http://schemas.openxmlformats.org/officeDocument/2006/relationships/footer" Target="footer20.xml"/><Relationship Id="rId42" Type="http://schemas.openxmlformats.org/officeDocument/2006/relationships/footer" Target="footer21.xml"/><Relationship Id="rId43" Type="http://schemas.openxmlformats.org/officeDocument/2006/relationships/footer" Target="footer22.xml"/><Relationship Id="rId44" Type="http://schemas.openxmlformats.org/officeDocument/2006/relationships/footer" Target="footer23.xml"/><Relationship Id="rId45" Type="http://schemas.openxmlformats.org/officeDocument/2006/relationships/footer" Target="footer24.xml"/><Relationship Id="rId46" Type="http://schemas.openxmlformats.org/officeDocument/2006/relationships/footer" Target="footer25.xml"/><Relationship Id="rId47" Type="http://schemas.openxmlformats.org/officeDocument/2006/relationships/image" Target="media/image11.jpeg"/><Relationship Id="rId48" Type="http://schemas.openxmlformats.org/officeDocument/2006/relationships/image" Target="media/image11.jpeg"/><Relationship Id="rId49" Type="http://schemas.openxmlformats.org/officeDocument/2006/relationships/footer" Target="footer26.xml"/><Relationship Id="rId50" Type="http://schemas.openxmlformats.org/officeDocument/2006/relationships/image" Target="media/image12.jpeg"/><Relationship Id="rId51" Type="http://schemas.openxmlformats.org/officeDocument/2006/relationships/image" Target="media/image12.jpeg"/><Relationship Id="rId52" Type="http://schemas.openxmlformats.org/officeDocument/2006/relationships/footer" Target="footer27.xml"/><Relationship Id="rId53" Type="http://schemas.openxmlformats.org/officeDocument/2006/relationships/footer" Target="footer28.xml"/><Relationship Id="rId54" Type="http://schemas.openxmlformats.org/officeDocument/2006/relationships/footer" Target="footer29.xml"/><Relationship Id="rId55" Type="http://schemas.openxmlformats.org/officeDocument/2006/relationships/footer" Target="footer30.xml"/><Relationship Id="rId56" Type="http://schemas.openxmlformats.org/officeDocument/2006/relationships/footer" Target="footer31.xml"/><Relationship Id="rId57" Type="http://schemas.openxmlformats.org/officeDocument/2006/relationships/footer" Target="footer32.xml"/><Relationship Id="rId58" Type="http://schemas.openxmlformats.org/officeDocument/2006/relationships/footer" Target="footer33.xml"/><Relationship Id="rId59" Type="http://schemas.openxmlformats.org/officeDocument/2006/relationships/footer" Target="footer34.xml"/><Relationship Id="rId60" Type="http://schemas.openxmlformats.org/officeDocument/2006/relationships/footer" Target="footer35.xml"/><Relationship Id="rId61" Type="http://schemas.openxmlformats.org/officeDocument/2006/relationships/footer" Target="footer36.xml"/><Relationship Id="rId62" Type="http://schemas.openxmlformats.org/officeDocument/2006/relationships/image" Target="media/image13.jpeg"/><Relationship Id="rId63" Type="http://schemas.openxmlformats.org/officeDocument/2006/relationships/image" Target="media/image13.jpeg"/><Relationship Id="rId64" Type="http://schemas.openxmlformats.org/officeDocument/2006/relationships/footer" Target="footer37.xml"/><Relationship Id="rId65" Type="http://schemas.openxmlformats.org/officeDocument/2006/relationships/image" Target="media/image14.jpeg"/><Relationship Id="rId66" Type="http://schemas.openxmlformats.org/officeDocument/2006/relationships/image" Target="media/image14.jpeg"/><Relationship Id="rId67" Type="http://schemas.openxmlformats.org/officeDocument/2006/relationships/footer" Target="footer38.xml"/><Relationship Id="rId68" Type="http://schemas.openxmlformats.org/officeDocument/2006/relationships/footer" Target="footer39.xml"/><Relationship Id="rId69" Type="http://schemas.openxmlformats.org/officeDocument/2006/relationships/footer" Target="footer40.xml"/><Relationship Id="rId70" Type="http://schemas.openxmlformats.org/officeDocument/2006/relationships/footer" Target="footer41.xml"/><Relationship Id="rId71" Type="http://schemas.openxmlformats.org/officeDocument/2006/relationships/footer" Target="footer42.xml"/><Relationship Id="rId72" Type="http://schemas.openxmlformats.org/officeDocument/2006/relationships/image" Target="media/image15.jpeg"/><Relationship Id="rId73" Type="http://schemas.openxmlformats.org/officeDocument/2006/relationships/image" Target="media/image15.jpeg"/><Relationship Id="rId74" Type="http://schemas.openxmlformats.org/officeDocument/2006/relationships/footer" Target="footer43.xml"/><Relationship Id="rId75" Type="http://schemas.openxmlformats.org/officeDocument/2006/relationships/image" Target="media/image16.jpeg"/><Relationship Id="rId76" Type="http://schemas.openxmlformats.org/officeDocument/2006/relationships/image" Target="media/image16.jpeg"/><Relationship Id="rId77" Type="http://schemas.openxmlformats.org/officeDocument/2006/relationships/footer" Target="footer44.xml"/><Relationship Id="rId78" Type="http://schemas.openxmlformats.org/officeDocument/2006/relationships/image" Target="media/image2.jpeg"/><Relationship Id="rId79" Type="http://schemas.openxmlformats.org/officeDocument/2006/relationships/image" Target="media/image2.jpeg"/><Relationship Id="rId80" Type="http://schemas.openxmlformats.org/officeDocument/2006/relationships/footer" Target="footer45.xml"/><Relationship Id="rId81" Type="http://schemas.openxmlformats.org/officeDocument/2006/relationships/footnotes" Target="footnotes.xml"/><Relationship Id="rId82" Type="http://schemas.openxmlformats.org/officeDocument/2006/relationships/numbering" Target="numbering.xml"/><Relationship Id="rId83" Type="http://schemas.openxmlformats.org/officeDocument/2006/relationships/fontTable" Target="fontTable.xml"/><Relationship Id="rId84" Type="http://schemas.openxmlformats.org/officeDocument/2006/relationships/settings" Target="settings.xml"/><Relationship Id="rId8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48</Pages>
  <Words>3726</Words>
  <Characters>16191</Characters>
  <CharactersWithSpaces>19705</CharactersWithSpaces>
  <Paragraphs>257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2026-08-18T22:28:07Z</dcterms:created>
  <dc:creator>ghaemiyeh.com</dc:creator>
  <dc:description/>
  <dc:language>en-US</dc:language>
  <cp:lastModifiedBy/>
  <dcterms:modified xsi:type="dcterms:W3CDTF">2026-08-19T01:58:10Z</dcterms:modified>
  <cp:revision>1</cp:revision>
  <dc:subject/>
  <dc:title>رهنما 39 عصمت زلال محض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