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التکفیر من منظار علماء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7019_1479056682">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57021_1479056682">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57023_1479056682">
            <w:r>
              <w:rPr>
                <w:webHidden/>
                <w:rStyle w:val="IndexLink"/>
                <w:rtl w:val="true"/>
              </w:rPr>
              <w:t>فهرس المحتویات</w:t>
            </w:r>
            <w:r>
              <w:rPr>
                <w:rStyle w:val="IndexLink"/>
                <w:rtl w:val="true"/>
              </w:rPr>
              <w:tab/>
            </w:r>
            <w:r>
              <w:rPr>
                <w:rStyle w:val="IndexLink"/>
              </w:rPr>
              <w:t>16</w:t>
            </w:r>
          </w:hyperlink>
        </w:p>
        <w:p>
          <w:pPr>
            <w:pStyle w:val="Contents2"/>
            <w:tabs>
              <w:tab w:val="clear" w:pos="8743"/>
              <w:tab w:val="right" w:pos="9026" w:leader="dot"/>
            </w:tabs>
            <w:rPr/>
          </w:pPr>
          <w:hyperlink w:anchor="__RefHeading___Toc957025_1479056682">
            <w:r>
              <w:rPr>
                <w:webHidden/>
                <w:rStyle w:val="IndexLink"/>
                <w:rtl w:val="true"/>
              </w:rPr>
              <w:t>کلمة سماحة المرجع الدینی الشیخ ناصر مکارم الشیرازی</w:t>
            </w:r>
            <w:r>
              <w:rPr>
                <w:rStyle w:val="IndexLink"/>
                <w:rtl w:val="true"/>
              </w:rPr>
              <w:t>(</w:t>
            </w:r>
            <w:r>
              <w:rPr>
                <w:rStyle w:val="IndexLink"/>
                <w:rtl w:val="true"/>
              </w:rPr>
              <w:t>دام ظله</w:t>
            </w:r>
            <w:r>
              <w:rPr>
                <w:rStyle w:val="IndexLink"/>
                <w:rtl w:val="true"/>
              </w:rPr>
              <w:t>)</w:t>
              <w:tab/>
            </w:r>
            <w:r>
              <w:rPr>
                <w:rStyle w:val="IndexLink"/>
              </w:rPr>
              <w:t>35</w:t>
            </w:r>
          </w:hyperlink>
        </w:p>
        <w:p>
          <w:pPr>
            <w:pStyle w:val="Contents2"/>
            <w:tabs>
              <w:tab w:val="clear" w:pos="8743"/>
              <w:tab w:val="right" w:pos="9026" w:leader="dot"/>
            </w:tabs>
            <w:rPr/>
          </w:pPr>
          <w:hyperlink w:anchor="__RefHeading___Toc957027_1479056682">
            <w:r>
              <w:rPr>
                <w:webHidden/>
                <w:rStyle w:val="IndexLink"/>
                <w:rtl w:val="true"/>
              </w:rPr>
              <w:t>مقدمة المشرف العلمی سماحة المرجع الدینی الشیخ جعفر السبحانی</w:t>
            </w:r>
            <w:r>
              <w:rPr>
                <w:rStyle w:val="IndexLink"/>
                <w:rtl w:val="true"/>
              </w:rPr>
              <w:t>(</w:t>
            </w:r>
            <w:r>
              <w:rPr>
                <w:rStyle w:val="IndexLink"/>
                <w:rtl w:val="true"/>
              </w:rPr>
              <w:t>دام ظله</w:t>
            </w:r>
            <w:r>
              <w:rPr>
                <w:rStyle w:val="IndexLink"/>
                <w:rtl w:val="true"/>
              </w:rPr>
              <w:t>)</w:t>
              <w:tab/>
            </w:r>
            <w:r>
              <w:rPr>
                <w:rStyle w:val="IndexLink"/>
              </w:rPr>
              <w:t>37</w:t>
            </w:r>
          </w:hyperlink>
        </w:p>
        <w:p>
          <w:pPr>
            <w:pStyle w:val="Contents2"/>
            <w:tabs>
              <w:tab w:val="clear" w:pos="8743"/>
              <w:tab w:val="right" w:pos="9026" w:leader="dot"/>
            </w:tabs>
            <w:rPr/>
          </w:pPr>
          <w:hyperlink w:anchor="__RefHeading___Toc957029_1479056682">
            <w:r>
              <w:rPr>
                <w:webHidden/>
                <w:rStyle w:val="IndexLink"/>
                <w:rtl w:val="true"/>
              </w:rPr>
              <w:t>دیباجه</w:t>
            </w:r>
            <w:r>
              <w:rPr>
                <w:rStyle w:val="IndexLink"/>
                <w:rtl w:val="true"/>
              </w:rPr>
              <w:tab/>
            </w:r>
            <w:r>
              <w:rPr>
                <w:rStyle w:val="IndexLink"/>
              </w:rPr>
              <w:t>43</w:t>
            </w:r>
          </w:hyperlink>
        </w:p>
        <w:p>
          <w:pPr>
            <w:pStyle w:val="Contents2"/>
            <w:tabs>
              <w:tab w:val="clear" w:pos="8743"/>
              <w:tab w:val="right" w:pos="9026" w:leader="dot"/>
            </w:tabs>
            <w:rPr/>
          </w:pPr>
          <w:hyperlink w:anchor="__RefHeading___Toc957031_1479056682">
            <w:r>
              <w:rPr>
                <w:webHidden/>
                <w:rStyle w:val="IndexLink"/>
                <w:rtl w:val="true"/>
              </w:rPr>
              <w:t>توطئة</w:t>
            </w:r>
            <w:r>
              <w:rPr>
                <w:rStyle w:val="IndexLink"/>
                <w:rtl w:val="true"/>
              </w:rPr>
              <w:t>:</w:t>
              <w:tab/>
            </w:r>
            <w:r>
              <w:rPr>
                <w:rStyle w:val="IndexLink"/>
              </w:rPr>
              <w:t>48</w:t>
            </w:r>
          </w:hyperlink>
        </w:p>
        <w:p>
          <w:pPr>
            <w:pStyle w:val="Contents2"/>
            <w:tabs>
              <w:tab w:val="clear" w:pos="8743"/>
              <w:tab w:val="right" w:pos="9026" w:leader="dot"/>
            </w:tabs>
            <w:rPr/>
          </w:pPr>
          <w:hyperlink w:anchor="__RefHeading___Toc957033_1479056682">
            <w:r>
              <w:rPr>
                <w:webHidden/>
                <w:rStyle w:val="IndexLink"/>
                <w:rtl w:val="true"/>
              </w:rPr>
              <w:t>الفصل الأول</w:t>
            </w:r>
            <w:r>
              <w:rPr>
                <w:rStyle w:val="IndexLink"/>
                <w:rtl w:val="true"/>
              </w:rPr>
              <w:t xml:space="preserve">: </w:t>
            </w:r>
            <w:r>
              <w:rPr>
                <w:rStyle w:val="IndexLink"/>
                <w:rtl w:val="true"/>
              </w:rPr>
              <w:t>آراء العلماء المسلمین فی التکفیر</w:t>
            </w:r>
            <w:r>
              <w:rPr>
                <w:rStyle w:val="IndexLink"/>
                <w:rtl w:val="true"/>
              </w:rPr>
              <w:tab/>
            </w:r>
            <w:r>
              <w:rPr>
                <w:rStyle w:val="IndexLink"/>
              </w:rPr>
              <w:t>56</w:t>
            </w:r>
          </w:hyperlink>
        </w:p>
        <w:p>
          <w:pPr>
            <w:pStyle w:val="Contents3"/>
            <w:tabs>
              <w:tab w:val="clear" w:pos="8459"/>
              <w:tab w:val="right" w:pos="9026" w:leader="dot"/>
            </w:tabs>
            <w:rPr/>
          </w:pPr>
          <w:hyperlink w:anchor="__RefHeading___Toc957035_1479056682">
            <w:r>
              <w:rPr>
                <w:webHidden/>
                <w:rStyle w:val="IndexLink"/>
                <w:rtl w:val="true"/>
              </w:rPr>
              <w:t>الإسلام</w:t>
            </w:r>
            <w:r>
              <w:rPr>
                <w:rStyle w:val="IndexLink"/>
                <w:rtl w:val="true"/>
              </w:rPr>
              <w:tab/>
            </w:r>
            <w:r>
              <w:rPr>
                <w:rStyle w:val="IndexLink"/>
              </w:rPr>
              <w:t>56</w:t>
            </w:r>
          </w:hyperlink>
        </w:p>
        <w:p>
          <w:pPr>
            <w:pStyle w:val="Contents4"/>
            <w:tabs>
              <w:tab w:val="clear" w:pos="8176"/>
              <w:tab w:val="right" w:pos="9026" w:leader="dot"/>
            </w:tabs>
            <w:rPr/>
          </w:pPr>
          <w:hyperlink w:anchor="__RefHeading___Toc957037_1479056682">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957039_1479056682">
            <w:r>
              <w:rPr>
                <w:webHidden/>
                <w:rStyle w:val="IndexLink"/>
                <w:rtl w:val="true"/>
              </w:rPr>
              <w:t>المفهوم المصطلحی للإسلام</w:t>
            </w:r>
            <w:r>
              <w:rPr>
                <w:rStyle w:val="IndexLink"/>
                <w:rtl w:val="true"/>
              </w:rPr>
              <w:tab/>
            </w:r>
            <w:r>
              <w:rPr>
                <w:rStyle w:val="IndexLink"/>
              </w:rPr>
              <w:t>57</w:t>
            </w:r>
          </w:hyperlink>
        </w:p>
        <w:p>
          <w:pPr>
            <w:pStyle w:val="Contents4"/>
            <w:tabs>
              <w:tab w:val="clear" w:pos="8176"/>
              <w:tab w:val="right" w:pos="9026" w:leader="dot"/>
            </w:tabs>
            <w:rPr/>
          </w:pPr>
          <w:hyperlink w:anchor="__RefHeading___Toc957041_1479056682">
            <w:r>
              <w:rPr>
                <w:webHidden/>
                <w:rStyle w:val="IndexLink"/>
                <w:rtl w:val="true"/>
              </w:rPr>
              <w:t>ترتب آثار و أحکام الإسلام علی الإقرار اللفظی</w:t>
            </w:r>
            <w:r>
              <w:rPr>
                <w:rStyle w:val="IndexLink"/>
                <w:rtl w:val="true"/>
              </w:rPr>
              <w:tab/>
            </w:r>
            <w:r>
              <w:rPr>
                <w:rStyle w:val="IndexLink"/>
              </w:rPr>
              <w:t>58</w:t>
            </w:r>
          </w:hyperlink>
        </w:p>
        <w:p>
          <w:pPr>
            <w:pStyle w:val="Contents4"/>
            <w:tabs>
              <w:tab w:val="clear" w:pos="8176"/>
              <w:tab w:val="right" w:pos="9026" w:leader="dot"/>
            </w:tabs>
            <w:rPr/>
          </w:pPr>
          <w:hyperlink w:anchor="__RefHeading___Toc957043_1479056682">
            <w:r>
              <w:rPr>
                <w:webHidden/>
                <w:rStyle w:val="IndexLink"/>
                <w:rtl w:val="true"/>
              </w:rPr>
              <w:t>أ</w:t>
            </w:r>
            <w:r>
              <w:rPr>
                <w:rStyle w:val="IndexLink"/>
                <w:rtl w:val="true"/>
              </w:rPr>
              <w:t xml:space="preserve">) </w:t>
            </w:r>
            <w:r>
              <w:rPr>
                <w:rStyle w:val="IndexLink"/>
                <w:rtl w:val="true"/>
              </w:rPr>
              <w:t>روایات أهل السنّة</w:t>
            </w:r>
            <w:r>
              <w:rPr>
                <w:rStyle w:val="IndexLink"/>
                <w:rtl w:val="true"/>
              </w:rPr>
              <w:tab/>
            </w:r>
            <w:r>
              <w:rPr>
                <w:rStyle w:val="IndexLink"/>
              </w:rPr>
              <w:t>58</w:t>
            </w:r>
          </w:hyperlink>
        </w:p>
        <w:p>
          <w:pPr>
            <w:pStyle w:val="Contents4"/>
            <w:tabs>
              <w:tab w:val="clear" w:pos="8176"/>
              <w:tab w:val="right" w:pos="9026" w:leader="dot"/>
            </w:tabs>
            <w:rPr/>
          </w:pPr>
          <w:hyperlink w:anchor="__RefHeading___Toc957045_1479056682">
            <w:r>
              <w:rPr>
                <w:webHidden/>
                <w:rStyle w:val="IndexLink"/>
                <w:rtl w:val="true"/>
              </w:rPr>
              <w:t>ب</w:t>
            </w:r>
            <w:r>
              <w:rPr>
                <w:rStyle w:val="IndexLink"/>
                <w:rtl w:val="true"/>
              </w:rPr>
              <w:t xml:space="preserve">) </w:t>
            </w:r>
            <w:r>
              <w:rPr>
                <w:rStyle w:val="IndexLink"/>
                <w:rtl w:val="true"/>
              </w:rPr>
              <w:t>روایات الشیعة</w:t>
            </w:r>
            <w:r>
              <w:rPr>
                <w:rStyle w:val="IndexLink"/>
                <w:rtl w:val="true"/>
              </w:rPr>
              <w:tab/>
            </w:r>
            <w:r>
              <w:rPr>
                <w:rStyle w:val="IndexLink"/>
              </w:rPr>
              <w:t>59</w:t>
            </w:r>
          </w:hyperlink>
        </w:p>
        <w:p>
          <w:pPr>
            <w:pStyle w:val="Contents3"/>
            <w:tabs>
              <w:tab w:val="clear" w:pos="8459"/>
              <w:tab w:val="right" w:pos="9026" w:leader="dot"/>
            </w:tabs>
            <w:rPr/>
          </w:pPr>
          <w:hyperlink w:anchor="__RefHeading___Toc957047_1479056682">
            <w:r>
              <w:rPr>
                <w:webHidden/>
                <w:rStyle w:val="IndexLink"/>
                <w:rtl w:val="true"/>
              </w:rPr>
              <w:t>الإیمان</w:t>
            </w:r>
            <w:r>
              <w:rPr>
                <w:rStyle w:val="IndexLink"/>
                <w:rtl w:val="true"/>
              </w:rPr>
              <w:tab/>
            </w:r>
            <w:r>
              <w:rPr>
                <w:rStyle w:val="IndexLink"/>
              </w:rPr>
              <w:t>61</w:t>
            </w:r>
          </w:hyperlink>
        </w:p>
        <w:p>
          <w:pPr>
            <w:pStyle w:val="Contents4"/>
            <w:tabs>
              <w:tab w:val="clear" w:pos="8176"/>
              <w:tab w:val="right" w:pos="9026" w:leader="dot"/>
            </w:tabs>
            <w:rPr/>
          </w:pPr>
          <w:hyperlink w:anchor="__RefHeading___Toc957049_1479056682">
            <w:r>
              <w:rPr>
                <w:webHidden/>
                <w:rStyle w:val="IndexLink"/>
                <w:rtl w:val="true"/>
              </w:rPr>
              <w:t>الإیمان فی اللغة</w:t>
            </w:r>
            <w:r>
              <w:rPr>
                <w:rStyle w:val="IndexLink"/>
                <w:rtl w:val="true"/>
              </w:rPr>
              <w:tab/>
            </w:r>
            <w:r>
              <w:rPr>
                <w:rStyle w:val="IndexLink"/>
              </w:rPr>
              <w:t>61</w:t>
            </w:r>
          </w:hyperlink>
        </w:p>
        <w:p>
          <w:pPr>
            <w:pStyle w:val="Contents4"/>
            <w:tabs>
              <w:tab w:val="clear" w:pos="8176"/>
              <w:tab w:val="right" w:pos="9026" w:leader="dot"/>
            </w:tabs>
            <w:rPr/>
          </w:pPr>
          <w:hyperlink w:anchor="__RefHeading___Toc957051_1479056682">
            <w:r>
              <w:rPr>
                <w:webHidden/>
                <w:rStyle w:val="IndexLink"/>
                <w:rtl w:val="true"/>
              </w:rPr>
              <w:t>المفهوم الشرعی للإیمان</w:t>
            </w:r>
            <w:r>
              <w:rPr>
                <w:rStyle w:val="IndexLink"/>
                <w:rtl w:val="true"/>
              </w:rPr>
              <w:tab/>
            </w:r>
            <w:r>
              <w:rPr>
                <w:rStyle w:val="IndexLink"/>
              </w:rPr>
              <w:t>64</w:t>
            </w:r>
          </w:hyperlink>
        </w:p>
        <w:p>
          <w:pPr>
            <w:pStyle w:val="Contents4"/>
            <w:tabs>
              <w:tab w:val="clear" w:pos="8176"/>
              <w:tab w:val="right" w:pos="9026" w:leader="dot"/>
            </w:tabs>
            <w:rPr/>
          </w:pPr>
          <w:hyperlink w:anchor="__RefHeading___Toc957053_1479056682">
            <w:r>
              <w:rPr>
                <w:webHidden/>
                <w:rStyle w:val="IndexLink"/>
                <w:rtl w:val="true"/>
              </w:rPr>
              <w:t>الجهة الأولی</w:t>
            </w:r>
            <w:r>
              <w:rPr>
                <w:rStyle w:val="IndexLink"/>
                <w:rtl w:val="true"/>
              </w:rPr>
              <w:tab/>
            </w:r>
            <w:r>
              <w:rPr>
                <w:rStyle w:val="IndexLink"/>
              </w:rPr>
              <w:t>64</w:t>
            </w:r>
          </w:hyperlink>
        </w:p>
        <w:p>
          <w:pPr>
            <w:pStyle w:val="Contents4"/>
            <w:tabs>
              <w:tab w:val="clear" w:pos="8176"/>
              <w:tab w:val="right" w:pos="9026" w:leader="dot"/>
            </w:tabs>
            <w:rPr/>
          </w:pPr>
          <w:hyperlink w:anchor="__RefHeading___Toc957055_1479056682">
            <w:r>
              <w:rPr>
                <w:webHidden/>
                <w:rStyle w:val="IndexLink"/>
                <w:rtl w:val="true"/>
              </w:rPr>
              <w:t>الجهة الثانیة</w:t>
            </w:r>
            <w:r>
              <w:rPr>
                <w:rStyle w:val="IndexLink"/>
                <w:rtl w:val="true"/>
              </w:rPr>
              <w:tab/>
            </w:r>
            <w:r>
              <w:rPr>
                <w:rStyle w:val="IndexLink"/>
              </w:rPr>
              <w:t>65</w:t>
            </w:r>
          </w:hyperlink>
        </w:p>
        <w:p>
          <w:pPr>
            <w:pStyle w:val="Contents4"/>
            <w:tabs>
              <w:tab w:val="clear" w:pos="8176"/>
              <w:tab w:val="right" w:pos="9026" w:leader="dot"/>
            </w:tabs>
            <w:rPr/>
          </w:pPr>
          <w:hyperlink w:anchor="__RefHeading___Toc957057_1479056682">
            <w:r>
              <w:rPr>
                <w:webHidden/>
                <w:rStyle w:val="IndexLink"/>
                <w:rtl w:val="true"/>
              </w:rPr>
              <w:t>الجهة الثالثة</w:t>
            </w:r>
            <w:r>
              <w:rPr>
                <w:rStyle w:val="IndexLink"/>
                <w:rtl w:val="true"/>
              </w:rPr>
              <w:tab/>
            </w:r>
            <w:r>
              <w:rPr>
                <w:rStyle w:val="IndexLink"/>
              </w:rPr>
              <w:t>65</w:t>
            </w:r>
          </w:hyperlink>
        </w:p>
        <w:p>
          <w:pPr>
            <w:pStyle w:val="Contents4"/>
            <w:tabs>
              <w:tab w:val="clear" w:pos="8176"/>
              <w:tab w:val="right" w:pos="9026" w:leader="dot"/>
            </w:tabs>
            <w:rPr/>
          </w:pPr>
          <w:hyperlink w:anchor="__RefHeading___Toc957059_1479056682">
            <w:r>
              <w:rPr>
                <w:webHidden/>
                <w:rStyle w:val="IndexLink"/>
                <w:rtl w:val="true"/>
              </w:rPr>
              <w:t>أثر التصدیق علی حقیقة الإیمان</w:t>
            </w:r>
            <w:r>
              <w:rPr>
                <w:rStyle w:val="IndexLink"/>
                <w:rtl w:val="true"/>
              </w:rPr>
              <w:tab/>
            </w:r>
            <w:r>
              <w:rPr>
                <w:rStyle w:val="IndexLink"/>
              </w:rPr>
              <w:t>66</w:t>
            </w:r>
          </w:hyperlink>
        </w:p>
        <w:p>
          <w:pPr>
            <w:pStyle w:val="Contents4"/>
            <w:tabs>
              <w:tab w:val="clear" w:pos="8176"/>
              <w:tab w:val="right" w:pos="9026" w:leader="dot"/>
            </w:tabs>
            <w:rPr/>
          </w:pPr>
          <w:hyperlink w:anchor="__RefHeading___Toc957061_1479056682">
            <w:r>
              <w:rPr>
                <w:webHidden/>
                <w:rStyle w:val="IndexLink"/>
                <w:rtl w:val="true"/>
              </w:rPr>
              <w:t>نقد الأدلة القائلة بعدم وجود دور للتصدیق فی الإیمان</w:t>
            </w:r>
            <w:r>
              <w:rPr>
                <w:rStyle w:val="IndexLink"/>
                <w:rtl w:val="true"/>
              </w:rPr>
              <w:tab/>
            </w:r>
            <w:r>
              <w:rPr>
                <w:rStyle w:val="IndexLink"/>
              </w:rPr>
              <w:t>67</w:t>
            </w:r>
          </w:hyperlink>
        </w:p>
        <w:p>
          <w:pPr>
            <w:pStyle w:val="Contents4"/>
            <w:tabs>
              <w:tab w:val="clear" w:pos="8176"/>
              <w:tab w:val="right" w:pos="9026" w:leader="dot"/>
            </w:tabs>
            <w:rPr/>
          </w:pPr>
          <w:hyperlink w:anchor="__RefHeading___Toc957063_1479056682">
            <w:r>
              <w:rPr>
                <w:webHidden/>
                <w:rStyle w:val="IndexLink"/>
                <w:rtl w:val="true"/>
              </w:rPr>
              <w:t>الدلیل الأول</w:t>
            </w:r>
            <w:r>
              <w:rPr>
                <w:rStyle w:val="IndexLink"/>
                <w:rtl w:val="true"/>
              </w:rPr>
              <w:tab/>
            </w:r>
            <w:r>
              <w:rPr>
                <w:rStyle w:val="IndexLink"/>
              </w:rPr>
              <w:t>68</w:t>
            </w:r>
          </w:hyperlink>
        </w:p>
        <w:p>
          <w:pPr>
            <w:pStyle w:val="Contents4"/>
            <w:tabs>
              <w:tab w:val="clear" w:pos="8176"/>
              <w:tab w:val="right" w:pos="9026" w:leader="dot"/>
            </w:tabs>
            <w:rPr/>
          </w:pPr>
          <w:hyperlink w:anchor="__RefHeading___Toc957065_1479056682">
            <w:r>
              <w:rPr>
                <w:webHidden/>
                <w:rStyle w:val="IndexLink"/>
                <w:rtl w:val="true"/>
              </w:rPr>
              <w:t>نقد</w:t>
            </w:r>
            <w:r>
              <w:rPr>
                <w:rStyle w:val="IndexLink"/>
                <w:rtl w:val="true"/>
              </w:rPr>
              <w:tab/>
            </w:r>
            <w:r>
              <w:rPr>
                <w:rStyle w:val="IndexLink"/>
              </w:rPr>
              <w:t>68</w:t>
            </w:r>
          </w:hyperlink>
        </w:p>
        <w:p>
          <w:pPr>
            <w:pStyle w:val="Contents4"/>
            <w:tabs>
              <w:tab w:val="clear" w:pos="8176"/>
              <w:tab w:val="right" w:pos="9026" w:leader="dot"/>
            </w:tabs>
            <w:rPr/>
          </w:pPr>
          <w:hyperlink w:anchor="__RefHeading___Toc957067_1479056682">
            <w:r>
              <w:rPr>
                <w:webHidden/>
                <w:rStyle w:val="IndexLink"/>
                <w:rtl w:val="true"/>
              </w:rPr>
              <w:t>الدلیل الثانی</w:t>
            </w:r>
            <w:r>
              <w:rPr>
                <w:rStyle w:val="IndexLink"/>
                <w:rtl w:val="true"/>
              </w:rPr>
              <w:tab/>
            </w:r>
            <w:r>
              <w:rPr>
                <w:rStyle w:val="IndexLink"/>
              </w:rPr>
              <w:t>69</w:t>
            </w:r>
          </w:hyperlink>
        </w:p>
        <w:p>
          <w:pPr>
            <w:pStyle w:val="Contents4"/>
            <w:tabs>
              <w:tab w:val="clear" w:pos="8176"/>
              <w:tab w:val="right" w:pos="9026" w:leader="dot"/>
            </w:tabs>
            <w:rPr/>
          </w:pPr>
          <w:hyperlink w:anchor="__RefHeading___Toc957069_1479056682">
            <w:r>
              <w:rPr>
                <w:webHidden/>
                <w:rStyle w:val="IndexLink"/>
                <w:rtl w:val="true"/>
              </w:rPr>
              <w:t>نقد</w:t>
            </w:r>
            <w:r>
              <w:rPr>
                <w:rStyle w:val="IndexLink"/>
                <w:rtl w:val="true"/>
              </w:rPr>
              <w:tab/>
            </w:r>
            <w:r>
              <w:rPr>
                <w:rStyle w:val="IndexLink"/>
              </w:rPr>
              <w:t>69</w:t>
            </w:r>
          </w:hyperlink>
        </w:p>
        <w:p>
          <w:pPr>
            <w:pStyle w:val="Contents4"/>
            <w:tabs>
              <w:tab w:val="clear" w:pos="8176"/>
              <w:tab w:val="right" w:pos="9026" w:leader="dot"/>
            </w:tabs>
            <w:rPr/>
          </w:pPr>
          <w:hyperlink w:anchor="__RefHeading___Toc957071_1479056682">
            <w:r>
              <w:rPr>
                <w:webHidden/>
                <w:rStyle w:val="IndexLink"/>
                <w:rtl w:val="true"/>
              </w:rPr>
              <w:t>نقد</w:t>
            </w:r>
            <w:r>
              <w:rPr>
                <w:rStyle w:val="IndexLink"/>
                <w:rtl w:val="true"/>
              </w:rPr>
              <w:tab/>
            </w:r>
            <w:r>
              <w:rPr>
                <w:rStyle w:val="IndexLink"/>
              </w:rPr>
              <w:t>72</w:t>
            </w:r>
          </w:hyperlink>
        </w:p>
        <w:p>
          <w:pPr>
            <w:pStyle w:val="Contents4"/>
            <w:tabs>
              <w:tab w:val="clear" w:pos="8176"/>
              <w:tab w:val="right" w:pos="9026" w:leader="dot"/>
            </w:tabs>
            <w:rPr/>
          </w:pPr>
          <w:hyperlink w:anchor="__RefHeading___Toc957073_1479056682">
            <w:r>
              <w:rPr>
                <w:webHidden/>
                <w:rStyle w:val="IndexLink"/>
                <w:rtl w:val="true"/>
              </w:rPr>
              <w:t>الدلیل الثالث</w:t>
            </w:r>
            <w:r>
              <w:rPr>
                <w:rStyle w:val="IndexLink"/>
                <w:rtl w:val="true"/>
              </w:rPr>
              <w:tab/>
            </w:r>
            <w:r>
              <w:rPr>
                <w:rStyle w:val="IndexLink"/>
              </w:rPr>
              <w:t>72</w:t>
            </w:r>
          </w:hyperlink>
        </w:p>
        <w:p>
          <w:pPr>
            <w:pStyle w:val="Contents4"/>
            <w:tabs>
              <w:tab w:val="clear" w:pos="8176"/>
              <w:tab w:val="right" w:pos="9026" w:leader="dot"/>
            </w:tabs>
            <w:rPr/>
          </w:pPr>
          <w:hyperlink w:anchor="__RefHeading___Toc957075_1479056682">
            <w:r>
              <w:rPr>
                <w:webHidden/>
                <w:rStyle w:val="IndexLink"/>
                <w:rtl w:val="true"/>
              </w:rPr>
              <w:t>نقد</w:t>
            </w:r>
            <w:r>
              <w:rPr>
                <w:rStyle w:val="IndexLink"/>
                <w:rtl w:val="true"/>
              </w:rPr>
              <w:tab/>
            </w:r>
            <w:r>
              <w:rPr>
                <w:rStyle w:val="IndexLink"/>
              </w:rPr>
              <w:t>72</w:t>
            </w:r>
          </w:hyperlink>
        </w:p>
        <w:p>
          <w:pPr>
            <w:pStyle w:val="Contents4"/>
            <w:tabs>
              <w:tab w:val="clear" w:pos="8176"/>
              <w:tab w:val="right" w:pos="9026" w:leader="dot"/>
            </w:tabs>
            <w:rPr/>
          </w:pPr>
          <w:hyperlink w:anchor="__RefHeading___Toc957077_1479056682">
            <w:r>
              <w:rPr>
                <w:webHidden/>
                <w:rStyle w:val="IndexLink"/>
                <w:rtl w:val="true"/>
              </w:rPr>
              <w:t>الدلیل الرابع</w:t>
            </w:r>
            <w:r>
              <w:rPr>
                <w:rStyle w:val="IndexLink"/>
                <w:rtl w:val="true"/>
              </w:rPr>
              <w:tab/>
            </w:r>
            <w:r>
              <w:rPr>
                <w:rStyle w:val="IndexLink"/>
              </w:rPr>
              <w:t>73</w:t>
            </w:r>
          </w:hyperlink>
        </w:p>
        <w:p>
          <w:pPr>
            <w:pStyle w:val="Contents4"/>
            <w:tabs>
              <w:tab w:val="clear" w:pos="8176"/>
              <w:tab w:val="right" w:pos="9026" w:leader="dot"/>
            </w:tabs>
            <w:rPr/>
          </w:pPr>
          <w:hyperlink w:anchor="__RefHeading___Toc957079_1479056682">
            <w:r>
              <w:rPr>
                <w:webHidden/>
                <w:rStyle w:val="IndexLink"/>
                <w:rtl w:val="true"/>
              </w:rPr>
              <w:t>نقد</w:t>
            </w:r>
            <w:r>
              <w:rPr>
                <w:rStyle w:val="IndexLink"/>
                <w:rtl w:val="true"/>
              </w:rPr>
              <w:tab/>
            </w:r>
            <w:r>
              <w:rPr>
                <w:rStyle w:val="IndexLink"/>
              </w:rPr>
              <w:t>73</w:t>
            </w:r>
          </w:hyperlink>
        </w:p>
        <w:p>
          <w:pPr>
            <w:pStyle w:val="Contents4"/>
            <w:tabs>
              <w:tab w:val="clear" w:pos="8176"/>
              <w:tab w:val="right" w:pos="9026" w:leader="dot"/>
            </w:tabs>
            <w:rPr/>
          </w:pPr>
          <w:hyperlink w:anchor="__RefHeading___Toc957081_1479056682">
            <w:r>
              <w:rPr>
                <w:webHidden/>
                <w:rStyle w:val="IndexLink"/>
                <w:rtl w:val="true"/>
              </w:rPr>
              <w:t>الدلیل الخامس</w:t>
            </w:r>
            <w:r>
              <w:rPr>
                <w:rStyle w:val="IndexLink"/>
                <w:rtl w:val="true"/>
              </w:rPr>
              <w:tab/>
            </w:r>
            <w:r>
              <w:rPr>
                <w:rStyle w:val="IndexLink"/>
              </w:rPr>
              <w:t>73</w:t>
            </w:r>
          </w:hyperlink>
        </w:p>
        <w:p>
          <w:pPr>
            <w:pStyle w:val="Contents4"/>
            <w:tabs>
              <w:tab w:val="clear" w:pos="8176"/>
              <w:tab w:val="right" w:pos="9026" w:leader="dot"/>
            </w:tabs>
            <w:rPr/>
          </w:pPr>
          <w:hyperlink w:anchor="__RefHeading___Toc957083_1479056682">
            <w:r>
              <w:rPr>
                <w:webHidden/>
                <w:rStyle w:val="IndexLink"/>
                <w:rtl w:val="true"/>
              </w:rPr>
              <w:t>نقد</w:t>
            </w:r>
            <w:r>
              <w:rPr>
                <w:rStyle w:val="IndexLink"/>
                <w:rtl w:val="true"/>
              </w:rPr>
              <w:tab/>
            </w:r>
            <w:r>
              <w:rPr>
                <w:rStyle w:val="IndexLink"/>
              </w:rPr>
              <w:t>73</w:t>
            </w:r>
          </w:hyperlink>
        </w:p>
        <w:p>
          <w:pPr>
            <w:pStyle w:val="Contents4"/>
            <w:tabs>
              <w:tab w:val="clear" w:pos="8176"/>
              <w:tab w:val="right" w:pos="9026" w:leader="dot"/>
            </w:tabs>
            <w:rPr/>
          </w:pPr>
          <w:hyperlink w:anchor="__RefHeading___Toc957085_1479056682">
            <w:r>
              <w:rPr>
                <w:webHidden/>
                <w:rStyle w:val="IndexLink"/>
                <w:rtl w:val="true"/>
              </w:rPr>
              <w:t>الدلیل السادس</w:t>
            </w:r>
            <w:r>
              <w:rPr>
                <w:rStyle w:val="IndexLink"/>
                <w:rtl w:val="true"/>
              </w:rPr>
              <w:tab/>
            </w:r>
            <w:r>
              <w:rPr>
                <w:rStyle w:val="IndexLink"/>
              </w:rPr>
              <w:t>74</w:t>
            </w:r>
          </w:hyperlink>
        </w:p>
        <w:p>
          <w:pPr>
            <w:pStyle w:val="Contents4"/>
            <w:tabs>
              <w:tab w:val="clear" w:pos="8176"/>
              <w:tab w:val="right" w:pos="9026" w:leader="dot"/>
            </w:tabs>
            <w:rPr/>
          </w:pPr>
          <w:hyperlink w:anchor="__RefHeading___Toc957087_1479056682">
            <w:r>
              <w:rPr>
                <w:webHidden/>
                <w:rStyle w:val="IndexLink"/>
                <w:rtl w:val="true"/>
              </w:rPr>
              <w:t>نقد</w:t>
            </w:r>
            <w:r>
              <w:rPr>
                <w:rStyle w:val="IndexLink"/>
                <w:rtl w:val="true"/>
              </w:rPr>
              <w:tab/>
            </w:r>
            <w:r>
              <w:rPr>
                <w:rStyle w:val="IndexLink"/>
              </w:rPr>
              <w:t>74</w:t>
            </w:r>
          </w:hyperlink>
        </w:p>
        <w:p>
          <w:pPr>
            <w:pStyle w:val="Contents4"/>
            <w:tabs>
              <w:tab w:val="clear" w:pos="8176"/>
              <w:tab w:val="right" w:pos="9026" w:leader="dot"/>
            </w:tabs>
            <w:rPr/>
          </w:pPr>
          <w:hyperlink w:anchor="__RefHeading___Toc957089_1479056682">
            <w:r>
              <w:rPr>
                <w:webHidden/>
                <w:rStyle w:val="IndexLink"/>
                <w:rtl w:val="true"/>
              </w:rPr>
              <w:t>الدلیل السابع</w:t>
            </w:r>
            <w:r>
              <w:rPr>
                <w:rStyle w:val="IndexLink"/>
                <w:rtl w:val="true"/>
              </w:rPr>
              <w:tab/>
            </w:r>
            <w:r>
              <w:rPr>
                <w:rStyle w:val="IndexLink"/>
              </w:rPr>
              <w:t>74</w:t>
            </w:r>
          </w:hyperlink>
        </w:p>
        <w:p>
          <w:pPr>
            <w:pStyle w:val="Contents4"/>
            <w:tabs>
              <w:tab w:val="clear" w:pos="8176"/>
              <w:tab w:val="right" w:pos="9026" w:leader="dot"/>
            </w:tabs>
            <w:rPr/>
          </w:pPr>
          <w:hyperlink w:anchor="__RefHeading___Toc957091_1479056682">
            <w:r>
              <w:rPr>
                <w:webHidden/>
                <w:rStyle w:val="IndexLink"/>
                <w:rtl w:val="true"/>
              </w:rPr>
              <w:t>نقد</w:t>
            </w:r>
            <w:r>
              <w:rPr>
                <w:rStyle w:val="IndexLink"/>
                <w:rtl w:val="true"/>
              </w:rPr>
              <w:tab/>
            </w:r>
            <w:r>
              <w:rPr>
                <w:rStyle w:val="IndexLink"/>
              </w:rPr>
              <w:t>74</w:t>
            </w:r>
          </w:hyperlink>
        </w:p>
        <w:p>
          <w:pPr>
            <w:pStyle w:val="Contents4"/>
            <w:tabs>
              <w:tab w:val="clear" w:pos="8176"/>
              <w:tab w:val="right" w:pos="9026" w:leader="dot"/>
            </w:tabs>
            <w:rPr/>
          </w:pPr>
          <w:hyperlink w:anchor="__RefHeading___Toc957093_1479056682">
            <w:r>
              <w:rPr>
                <w:webHidden/>
                <w:rStyle w:val="IndexLink"/>
                <w:rtl w:val="true"/>
              </w:rPr>
              <w:t>الدلیل الثامن</w:t>
            </w:r>
            <w:r>
              <w:rPr>
                <w:rStyle w:val="IndexLink"/>
                <w:rtl w:val="true"/>
              </w:rPr>
              <w:tab/>
            </w:r>
            <w:r>
              <w:rPr>
                <w:rStyle w:val="IndexLink"/>
              </w:rPr>
              <w:t>75</w:t>
            </w:r>
          </w:hyperlink>
        </w:p>
        <w:p>
          <w:pPr>
            <w:pStyle w:val="Contents4"/>
            <w:tabs>
              <w:tab w:val="clear" w:pos="8176"/>
              <w:tab w:val="right" w:pos="9026" w:leader="dot"/>
            </w:tabs>
            <w:rPr/>
          </w:pPr>
          <w:hyperlink w:anchor="__RefHeading___Toc957095_1479056682">
            <w:r>
              <w:rPr>
                <w:webHidden/>
                <w:rStyle w:val="IndexLink"/>
                <w:rtl w:val="true"/>
              </w:rPr>
              <w:t>نقد</w:t>
            </w:r>
            <w:r>
              <w:rPr>
                <w:rStyle w:val="IndexLink"/>
                <w:rtl w:val="true"/>
              </w:rPr>
              <w:tab/>
            </w:r>
            <w:r>
              <w:rPr>
                <w:rStyle w:val="IndexLink"/>
              </w:rPr>
              <w:t>75</w:t>
            </w:r>
          </w:hyperlink>
        </w:p>
        <w:p>
          <w:pPr>
            <w:pStyle w:val="Contents4"/>
            <w:tabs>
              <w:tab w:val="clear" w:pos="8176"/>
              <w:tab w:val="right" w:pos="9026" w:leader="dot"/>
            </w:tabs>
            <w:rPr/>
          </w:pPr>
          <w:hyperlink w:anchor="__RefHeading___Toc957097_1479056682">
            <w:r>
              <w:rPr>
                <w:webHidden/>
                <w:rStyle w:val="IndexLink"/>
                <w:rtl w:val="true"/>
              </w:rPr>
              <w:t>الدلیل التاسع</w:t>
            </w:r>
            <w:r>
              <w:rPr>
                <w:rStyle w:val="IndexLink"/>
                <w:rtl w:val="true"/>
              </w:rPr>
              <w:tab/>
            </w:r>
            <w:r>
              <w:rPr>
                <w:rStyle w:val="IndexLink"/>
              </w:rPr>
              <w:t>75</w:t>
            </w:r>
          </w:hyperlink>
        </w:p>
        <w:p>
          <w:pPr>
            <w:pStyle w:val="Contents4"/>
            <w:tabs>
              <w:tab w:val="clear" w:pos="8176"/>
              <w:tab w:val="right" w:pos="9026" w:leader="dot"/>
            </w:tabs>
            <w:rPr/>
          </w:pPr>
          <w:hyperlink w:anchor="__RefHeading___Toc957099_1479056682">
            <w:r>
              <w:rPr>
                <w:webHidden/>
                <w:rStyle w:val="IndexLink"/>
                <w:rtl w:val="true"/>
              </w:rPr>
              <w:t>نقد</w:t>
            </w:r>
            <w:r>
              <w:rPr>
                <w:rStyle w:val="IndexLink"/>
                <w:rtl w:val="true"/>
              </w:rPr>
              <w:tab/>
            </w:r>
            <w:r>
              <w:rPr>
                <w:rStyle w:val="IndexLink"/>
              </w:rPr>
              <w:t>75</w:t>
            </w:r>
          </w:hyperlink>
        </w:p>
        <w:p>
          <w:pPr>
            <w:pStyle w:val="Contents4"/>
            <w:tabs>
              <w:tab w:val="clear" w:pos="8176"/>
              <w:tab w:val="right" w:pos="9026" w:leader="dot"/>
            </w:tabs>
            <w:rPr/>
          </w:pPr>
          <w:hyperlink w:anchor="__RefHeading___Toc957101_1479056682">
            <w:r>
              <w:rPr>
                <w:webHidden/>
                <w:rStyle w:val="IndexLink"/>
                <w:rtl w:val="true"/>
              </w:rPr>
              <w:t>الدلیل العاشر</w:t>
            </w:r>
            <w:r>
              <w:rPr>
                <w:rStyle w:val="IndexLink"/>
                <w:rtl w:val="true"/>
              </w:rPr>
              <w:tab/>
            </w:r>
            <w:r>
              <w:rPr>
                <w:rStyle w:val="IndexLink"/>
              </w:rPr>
              <w:t>75</w:t>
            </w:r>
          </w:hyperlink>
        </w:p>
        <w:p>
          <w:pPr>
            <w:pStyle w:val="Contents4"/>
            <w:tabs>
              <w:tab w:val="clear" w:pos="8176"/>
              <w:tab w:val="right" w:pos="9026" w:leader="dot"/>
            </w:tabs>
            <w:rPr/>
          </w:pPr>
          <w:hyperlink w:anchor="__RefHeading___Toc957103_1479056682">
            <w:r>
              <w:rPr>
                <w:webHidden/>
                <w:rStyle w:val="IndexLink"/>
                <w:rtl w:val="true"/>
              </w:rPr>
              <w:t>نقد</w:t>
            </w:r>
            <w:r>
              <w:rPr>
                <w:rStyle w:val="IndexLink"/>
                <w:rtl w:val="true"/>
              </w:rPr>
              <w:tab/>
            </w:r>
            <w:r>
              <w:rPr>
                <w:rStyle w:val="IndexLink"/>
              </w:rPr>
              <w:t>76</w:t>
            </w:r>
          </w:hyperlink>
        </w:p>
        <w:p>
          <w:pPr>
            <w:pStyle w:val="Contents4"/>
            <w:tabs>
              <w:tab w:val="clear" w:pos="8176"/>
              <w:tab w:val="right" w:pos="9026" w:leader="dot"/>
            </w:tabs>
            <w:rPr/>
          </w:pPr>
          <w:hyperlink w:anchor="__RefHeading___Toc957105_1479056682">
            <w:r>
              <w:rPr>
                <w:webHidden/>
                <w:rStyle w:val="IndexLink"/>
                <w:rtl w:val="true"/>
              </w:rPr>
              <w:t>الدلیل الحادی عشر</w:t>
            </w:r>
            <w:r>
              <w:rPr>
                <w:rStyle w:val="IndexLink"/>
                <w:rtl w:val="true"/>
              </w:rPr>
              <w:tab/>
            </w:r>
            <w:r>
              <w:rPr>
                <w:rStyle w:val="IndexLink"/>
              </w:rPr>
              <w:t>76</w:t>
            </w:r>
          </w:hyperlink>
        </w:p>
        <w:p>
          <w:pPr>
            <w:pStyle w:val="Contents4"/>
            <w:tabs>
              <w:tab w:val="clear" w:pos="8176"/>
              <w:tab w:val="right" w:pos="9026" w:leader="dot"/>
            </w:tabs>
            <w:rPr/>
          </w:pPr>
          <w:hyperlink w:anchor="__RefHeading___Toc957107_1479056682">
            <w:r>
              <w:rPr>
                <w:webHidden/>
                <w:rStyle w:val="IndexLink"/>
                <w:rtl w:val="true"/>
              </w:rPr>
              <w:t>نقد</w:t>
            </w:r>
            <w:r>
              <w:rPr>
                <w:rStyle w:val="IndexLink"/>
                <w:rtl w:val="true"/>
              </w:rPr>
              <w:tab/>
            </w:r>
            <w:r>
              <w:rPr>
                <w:rStyle w:val="IndexLink"/>
              </w:rPr>
              <w:t>76</w:t>
            </w:r>
          </w:hyperlink>
        </w:p>
        <w:p>
          <w:pPr>
            <w:pStyle w:val="Contents4"/>
            <w:tabs>
              <w:tab w:val="clear" w:pos="8176"/>
              <w:tab w:val="right" w:pos="9026" w:leader="dot"/>
            </w:tabs>
            <w:rPr/>
          </w:pPr>
          <w:hyperlink w:anchor="__RefHeading___Toc957109_1479056682">
            <w:r>
              <w:rPr>
                <w:webHidden/>
                <w:rStyle w:val="IndexLink"/>
                <w:rtl w:val="true"/>
              </w:rPr>
              <w:t>الدلیل الثانی عشر</w:t>
            </w:r>
            <w:r>
              <w:rPr>
                <w:rStyle w:val="IndexLink"/>
                <w:rtl w:val="true"/>
              </w:rPr>
              <w:tab/>
            </w:r>
            <w:r>
              <w:rPr>
                <w:rStyle w:val="IndexLink"/>
              </w:rPr>
              <w:t>77</w:t>
            </w:r>
          </w:hyperlink>
        </w:p>
        <w:p>
          <w:pPr>
            <w:pStyle w:val="Contents4"/>
            <w:tabs>
              <w:tab w:val="clear" w:pos="8176"/>
              <w:tab w:val="right" w:pos="9026" w:leader="dot"/>
            </w:tabs>
            <w:rPr/>
          </w:pPr>
          <w:hyperlink w:anchor="__RefHeading___Toc957111_1479056682">
            <w:r>
              <w:rPr>
                <w:webHidden/>
                <w:rStyle w:val="IndexLink"/>
                <w:rtl w:val="true"/>
              </w:rPr>
              <w:t>نقد</w:t>
            </w:r>
            <w:r>
              <w:rPr>
                <w:rStyle w:val="IndexLink"/>
                <w:rtl w:val="true"/>
              </w:rPr>
              <w:tab/>
            </w:r>
            <w:r>
              <w:rPr>
                <w:rStyle w:val="IndexLink"/>
              </w:rPr>
              <w:t>77</w:t>
            </w:r>
          </w:hyperlink>
        </w:p>
        <w:p>
          <w:pPr>
            <w:pStyle w:val="Contents4"/>
            <w:tabs>
              <w:tab w:val="clear" w:pos="8176"/>
              <w:tab w:val="right" w:pos="9026" w:leader="dot"/>
            </w:tabs>
            <w:rPr/>
          </w:pPr>
          <w:hyperlink w:anchor="__RefHeading___Toc957113_1479056682">
            <w:r>
              <w:rPr>
                <w:webHidden/>
                <w:rStyle w:val="IndexLink"/>
                <w:rtl w:val="true"/>
              </w:rPr>
              <w:t>العمل لیس رکناً فی الإیمان</w:t>
            </w:r>
            <w:r>
              <w:rPr>
                <w:rStyle w:val="IndexLink"/>
                <w:rtl w:val="true"/>
              </w:rPr>
              <w:tab/>
            </w:r>
            <w:r>
              <w:rPr>
                <w:rStyle w:val="IndexLink"/>
              </w:rPr>
              <w:t>78</w:t>
            </w:r>
          </w:hyperlink>
        </w:p>
        <w:p>
          <w:pPr>
            <w:pStyle w:val="Contents4"/>
            <w:tabs>
              <w:tab w:val="clear" w:pos="8176"/>
              <w:tab w:val="right" w:pos="9026" w:leader="dot"/>
            </w:tabs>
            <w:rPr/>
          </w:pPr>
          <w:hyperlink w:anchor="__RefHeading___Toc957115_1479056682">
            <w:r>
              <w:rPr>
                <w:webHidden/>
                <w:rStyle w:val="IndexLink"/>
                <w:rtl w:val="true"/>
              </w:rPr>
              <w:t>الدلیل الأول</w:t>
            </w:r>
            <w:r>
              <w:rPr>
                <w:rStyle w:val="IndexLink"/>
                <w:rtl w:val="true"/>
              </w:rPr>
              <w:tab/>
            </w:r>
            <w:r>
              <w:rPr>
                <w:rStyle w:val="IndexLink"/>
              </w:rPr>
              <w:t>78</w:t>
            </w:r>
          </w:hyperlink>
        </w:p>
        <w:p>
          <w:pPr>
            <w:pStyle w:val="Contents4"/>
            <w:tabs>
              <w:tab w:val="clear" w:pos="8176"/>
              <w:tab w:val="right" w:pos="9026" w:leader="dot"/>
            </w:tabs>
            <w:rPr/>
          </w:pPr>
          <w:hyperlink w:anchor="__RefHeading___Toc957117_1479056682">
            <w:r>
              <w:rPr>
                <w:webHidden/>
                <w:rStyle w:val="IndexLink"/>
                <w:rtl w:val="true"/>
              </w:rPr>
              <w:t>الدلیل الثالث</w:t>
            </w:r>
            <w:r>
              <w:rPr>
                <w:rStyle w:val="IndexLink"/>
                <w:rtl w:val="true"/>
              </w:rPr>
              <w:tab/>
            </w:r>
            <w:r>
              <w:rPr>
                <w:rStyle w:val="IndexLink"/>
              </w:rPr>
              <w:t>78</w:t>
            </w:r>
          </w:hyperlink>
        </w:p>
        <w:p>
          <w:pPr>
            <w:pStyle w:val="Contents4"/>
            <w:tabs>
              <w:tab w:val="clear" w:pos="8176"/>
              <w:tab w:val="right" w:pos="9026" w:leader="dot"/>
            </w:tabs>
            <w:rPr/>
          </w:pPr>
          <w:hyperlink w:anchor="__RefHeading___Toc957119_1479056682">
            <w:r>
              <w:rPr>
                <w:webHidden/>
                <w:rStyle w:val="IndexLink"/>
                <w:rtl w:val="true"/>
              </w:rPr>
              <w:t>الدلیل الرابع</w:t>
            </w:r>
            <w:r>
              <w:rPr>
                <w:rStyle w:val="IndexLink"/>
                <w:rtl w:val="true"/>
              </w:rPr>
              <w:tab/>
            </w:r>
            <w:r>
              <w:rPr>
                <w:rStyle w:val="IndexLink"/>
              </w:rPr>
              <w:t>78</w:t>
            </w:r>
          </w:hyperlink>
        </w:p>
        <w:p>
          <w:pPr>
            <w:pStyle w:val="Contents4"/>
            <w:tabs>
              <w:tab w:val="clear" w:pos="8176"/>
              <w:tab w:val="right" w:pos="9026" w:leader="dot"/>
            </w:tabs>
            <w:rPr/>
          </w:pPr>
          <w:hyperlink w:anchor="__RefHeading___Toc957121_1479056682">
            <w:r>
              <w:rPr>
                <w:webHidden/>
                <w:rStyle w:val="IndexLink"/>
                <w:rtl w:val="true"/>
              </w:rPr>
              <w:t>الدلیل الرابع</w:t>
            </w:r>
            <w:r>
              <w:rPr>
                <w:rStyle w:val="IndexLink"/>
                <w:rtl w:val="true"/>
              </w:rPr>
              <w:tab/>
            </w:r>
            <w:r>
              <w:rPr>
                <w:rStyle w:val="IndexLink"/>
              </w:rPr>
              <w:t>79</w:t>
            </w:r>
          </w:hyperlink>
        </w:p>
        <w:p>
          <w:pPr>
            <w:pStyle w:val="Contents4"/>
            <w:tabs>
              <w:tab w:val="clear" w:pos="8176"/>
              <w:tab w:val="right" w:pos="9026" w:leader="dot"/>
            </w:tabs>
            <w:rPr/>
          </w:pPr>
          <w:hyperlink w:anchor="__RefHeading___Toc957123_1479056682">
            <w:r>
              <w:rPr>
                <w:webHidden/>
                <w:rStyle w:val="IndexLink"/>
                <w:rtl w:val="true"/>
              </w:rPr>
              <w:t>وجوب الالتزام بمقتضی الإیمان</w:t>
            </w:r>
            <w:r>
              <w:rPr>
                <w:rStyle w:val="IndexLink"/>
                <w:rtl w:val="true"/>
              </w:rPr>
              <w:tab/>
            </w:r>
            <w:r>
              <w:rPr>
                <w:rStyle w:val="IndexLink"/>
              </w:rPr>
              <w:t>80</w:t>
            </w:r>
          </w:hyperlink>
        </w:p>
        <w:p>
          <w:pPr>
            <w:pStyle w:val="Contents4"/>
            <w:tabs>
              <w:tab w:val="clear" w:pos="8176"/>
              <w:tab w:val="right" w:pos="9026" w:leader="dot"/>
            </w:tabs>
            <w:rPr/>
          </w:pPr>
          <w:hyperlink w:anchor="__RefHeading___Toc957125_1479056682">
            <w:r>
              <w:rPr>
                <w:webHidden/>
                <w:rStyle w:val="IndexLink"/>
                <w:rtl w:val="true"/>
              </w:rPr>
              <w:t>لزیادة و النقصان فی الإیمان</w:t>
            </w:r>
            <w:r>
              <w:rPr>
                <w:rStyle w:val="IndexLink"/>
                <w:rtl w:val="true"/>
              </w:rPr>
              <w:tab/>
            </w:r>
            <w:r>
              <w:rPr>
                <w:rStyle w:val="IndexLink"/>
              </w:rPr>
              <w:t>81</w:t>
            </w:r>
          </w:hyperlink>
        </w:p>
        <w:p>
          <w:pPr>
            <w:pStyle w:val="Contents4"/>
            <w:tabs>
              <w:tab w:val="clear" w:pos="8176"/>
              <w:tab w:val="right" w:pos="9026" w:leader="dot"/>
            </w:tabs>
            <w:rPr/>
          </w:pPr>
          <w:hyperlink w:anchor="__RefHeading___Toc957127_1479056682">
            <w:r>
              <w:rPr>
                <w:webHidden/>
                <w:rStyle w:val="IndexLink"/>
                <w:rtl w:val="true"/>
              </w:rPr>
              <w:t>القول بعدم تشکیکیة الإیمان</w:t>
            </w:r>
            <w:r>
              <w:rPr>
                <w:rStyle w:val="IndexLink"/>
                <w:rtl w:val="true"/>
              </w:rPr>
              <w:tab/>
            </w:r>
            <w:r>
              <w:rPr>
                <w:rStyle w:val="IndexLink"/>
              </w:rPr>
              <w:t>81</w:t>
            </w:r>
          </w:hyperlink>
        </w:p>
        <w:p>
          <w:pPr>
            <w:pStyle w:val="Contents4"/>
            <w:tabs>
              <w:tab w:val="clear" w:pos="8176"/>
              <w:tab w:val="right" w:pos="9026" w:leader="dot"/>
            </w:tabs>
            <w:rPr/>
          </w:pPr>
          <w:hyperlink w:anchor="__RefHeading___Toc957129_1479056682">
            <w:r>
              <w:rPr>
                <w:webHidden/>
                <w:rStyle w:val="IndexLink"/>
                <w:rtl w:val="true"/>
              </w:rPr>
              <w:t>التبریر الأول</w:t>
            </w:r>
            <w:r>
              <w:rPr>
                <w:rStyle w:val="IndexLink"/>
                <w:rtl w:val="true"/>
              </w:rPr>
              <w:tab/>
            </w:r>
            <w:r>
              <w:rPr>
                <w:rStyle w:val="IndexLink"/>
              </w:rPr>
              <w:t>82</w:t>
            </w:r>
          </w:hyperlink>
        </w:p>
        <w:p>
          <w:pPr>
            <w:pStyle w:val="Contents4"/>
            <w:tabs>
              <w:tab w:val="clear" w:pos="8176"/>
              <w:tab w:val="right" w:pos="9026" w:leader="dot"/>
            </w:tabs>
            <w:rPr/>
          </w:pPr>
          <w:hyperlink w:anchor="__RefHeading___Toc957131_1479056682">
            <w:r>
              <w:rPr>
                <w:webHidden/>
                <w:rStyle w:val="IndexLink"/>
                <w:rtl w:val="true"/>
              </w:rPr>
              <w:t>نقد</w:t>
            </w:r>
            <w:r>
              <w:rPr>
                <w:rStyle w:val="IndexLink"/>
                <w:rtl w:val="true"/>
              </w:rPr>
              <w:tab/>
            </w:r>
            <w:r>
              <w:rPr>
                <w:rStyle w:val="IndexLink"/>
              </w:rPr>
              <w:t>82</w:t>
            </w:r>
          </w:hyperlink>
        </w:p>
        <w:p>
          <w:pPr>
            <w:pStyle w:val="Contents4"/>
            <w:tabs>
              <w:tab w:val="clear" w:pos="8176"/>
              <w:tab w:val="right" w:pos="9026" w:leader="dot"/>
            </w:tabs>
            <w:rPr/>
          </w:pPr>
          <w:hyperlink w:anchor="__RefHeading___Toc957133_1479056682">
            <w:r>
              <w:rPr>
                <w:webHidden/>
                <w:rStyle w:val="IndexLink"/>
                <w:rtl w:val="true"/>
              </w:rPr>
              <w:t>نقد</w:t>
            </w:r>
            <w:r>
              <w:rPr>
                <w:rStyle w:val="IndexLink"/>
                <w:rtl w:val="true"/>
              </w:rPr>
              <w:tab/>
            </w:r>
            <w:r>
              <w:rPr>
                <w:rStyle w:val="IndexLink"/>
              </w:rPr>
              <w:t>83</w:t>
            </w:r>
          </w:hyperlink>
        </w:p>
        <w:p>
          <w:pPr>
            <w:pStyle w:val="Contents4"/>
            <w:tabs>
              <w:tab w:val="clear" w:pos="8176"/>
              <w:tab w:val="right" w:pos="9026" w:leader="dot"/>
            </w:tabs>
            <w:rPr/>
          </w:pPr>
          <w:hyperlink w:anchor="__RefHeading___Toc957135_1479056682">
            <w:r>
              <w:rPr>
                <w:webHidden/>
                <w:rStyle w:val="IndexLink"/>
                <w:rtl w:val="true"/>
              </w:rPr>
              <w:t>التبریر الثالث</w:t>
            </w:r>
            <w:r>
              <w:rPr>
                <w:rStyle w:val="IndexLink"/>
                <w:rtl w:val="true"/>
              </w:rPr>
              <w:tab/>
            </w:r>
            <w:r>
              <w:rPr>
                <w:rStyle w:val="IndexLink"/>
              </w:rPr>
              <w:t>83</w:t>
            </w:r>
          </w:hyperlink>
        </w:p>
        <w:p>
          <w:pPr>
            <w:pStyle w:val="Contents4"/>
            <w:tabs>
              <w:tab w:val="clear" w:pos="8176"/>
              <w:tab w:val="right" w:pos="9026" w:leader="dot"/>
            </w:tabs>
            <w:rPr/>
          </w:pPr>
          <w:hyperlink w:anchor="__RefHeading___Toc957137_1479056682">
            <w:r>
              <w:rPr>
                <w:webHidden/>
                <w:rStyle w:val="IndexLink"/>
                <w:rtl w:val="true"/>
              </w:rPr>
              <w:t>نقد</w:t>
            </w:r>
            <w:r>
              <w:rPr>
                <w:rStyle w:val="IndexLink"/>
                <w:rtl w:val="true"/>
              </w:rPr>
              <w:tab/>
            </w:r>
            <w:r>
              <w:rPr>
                <w:rStyle w:val="IndexLink"/>
              </w:rPr>
              <w:t>83</w:t>
            </w:r>
          </w:hyperlink>
        </w:p>
        <w:p>
          <w:pPr>
            <w:pStyle w:val="Contents4"/>
            <w:tabs>
              <w:tab w:val="clear" w:pos="8176"/>
              <w:tab w:val="right" w:pos="9026" w:leader="dot"/>
            </w:tabs>
            <w:rPr/>
          </w:pPr>
          <w:hyperlink w:anchor="__RefHeading___Toc957139_1479056682">
            <w:r>
              <w:rPr>
                <w:webHidden/>
                <w:rStyle w:val="IndexLink"/>
                <w:rtl w:val="true"/>
              </w:rPr>
              <w:t>التبریر الرابع</w:t>
            </w:r>
            <w:r>
              <w:rPr>
                <w:rStyle w:val="IndexLink"/>
                <w:rtl w:val="true"/>
              </w:rPr>
              <w:tab/>
            </w:r>
            <w:r>
              <w:rPr>
                <w:rStyle w:val="IndexLink"/>
              </w:rPr>
              <w:t>83</w:t>
            </w:r>
          </w:hyperlink>
        </w:p>
        <w:p>
          <w:pPr>
            <w:pStyle w:val="Contents4"/>
            <w:tabs>
              <w:tab w:val="clear" w:pos="8176"/>
              <w:tab w:val="right" w:pos="9026" w:leader="dot"/>
            </w:tabs>
            <w:rPr/>
          </w:pPr>
          <w:hyperlink w:anchor="__RefHeading___Toc957141_1479056682">
            <w:r>
              <w:rPr>
                <w:webHidden/>
                <w:rStyle w:val="IndexLink"/>
                <w:rtl w:val="true"/>
              </w:rPr>
              <w:t>نقد</w:t>
            </w:r>
            <w:r>
              <w:rPr>
                <w:rStyle w:val="IndexLink"/>
                <w:rtl w:val="true"/>
              </w:rPr>
              <w:tab/>
            </w:r>
            <w:r>
              <w:rPr>
                <w:rStyle w:val="IndexLink"/>
              </w:rPr>
              <w:t>83</w:t>
            </w:r>
          </w:hyperlink>
        </w:p>
        <w:p>
          <w:pPr>
            <w:pStyle w:val="Contents4"/>
            <w:tabs>
              <w:tab w:val="clear" w:pos="8176"/>
              <w:tab w:val="right" w:pos="9026" w:leader="dot"/>
            </w:tabs>
            <w:rPr/>
          </w:pPr>
          <w:hyperlink w:anchor="__RefHeading___Toc957143_1479056682">
            <w:r>
              <w:rPr>
                <w:webHidden/>
                <w:rStyle w:val="IndexLink"/>
                <w:rtl w:val="true"/>
              </w:rPr>
              <w:t>النزاع لفظی</w:t>
            </w:r>
            <w:r>
              <w:rPr>
                <w:rStyle w:val="IndexLink"/>
                <w:rtl w:val="true"/>
              </w:rPr>
              <w:tab/>
            </w:r>
            <w:r>
              <w:rPr>
                <w:rStyle w:val="IndexLink"/>
              </w:rPr>
              <w:t>84</w:t>
            </w:r>
          </w:hyperlink>
        </w:p>
        <w:p>
          <w:pPr>
            <w:pStyle w:val="Contents4"/>
            <w:tabs>
              <w:tab w:val="clear" w:pos="8176"/>
              <w:tab w:val="right" w:pos="9026" w:leader="dot"/>
            </w:tabs>
            <w:rPr/>
          </w:pPr>
          <w:hyperlink w:anchor="__RefHeading___Toc957145_1479056682">
            <w:r>
              <w:rPr>
                <w:webHidden/>
                <w:rStyle w:val="IndexLink"/>
                <w:rtl w:val="true"/>
              </w:rPr>
              <w:t>نقد</w:t>
            </w:r>
            <w:r>
              <w:rPr>
                <w:rStyle w:val="IndexLink"/>
                <w:rtl w:val="true"/>
              </w:rPr>
              <w:tab/>
            </w:r>
            <w:r>
              <w:rPr>
                <w:rStyle w:val="IndexLink"/>
              </w:rPr>
              <w:t>88</w:t>
            </w:r>
          </w:hyperlink>
        </w:p>
        <w:p>
          <w:pPr>
            <w:pStyle w:val="Contents4"/>
            <w:tabs>
              <w:tab w:val="clear" w:pos="8176"/>
              <w:tab w:val="right" w:pos="9026" w:leader="dot"/>
            </w:tabs>
            <w:rPr/>
          </w:pPr>
          <w:hyperlink w:anchor="__RefHeading___Toc957147_1479056682">
            <w:r>
              <w:rPr>
                <w:webHidden/>
                <w:rStyle w:val="IndexLink"/>
                <w:rtl w:val="true"/>
              </w:rPr>
              <w:t>اجتماع نفی الإیمان مع الإسلام</w:t>
            </w:r>
            <w:r>
              <w:rPr>
                <w:rStyle w:val="IndexLink"/>
                <w:rtl w:val="true"/>
              </w:rPr>
              <w:tab/>
            </w:r>
            <w:r>
              <w:rPr>
                <w:rStyle w:val="IndexLink"/>
              </w:rPr>
              <w:t>89</w:t>
            </w:r>
          </w:hyperlink>
        </w:p>
        <w:p>
          <w:pPr>
            <w:pStyle w:val="Contents4"/>
            <w:tabs>
              <w:tab w:val="clear" w:pos="8176"/>
              <w:tab w:val="right" w:pos="9026" w:leader="dot"/>
            </w:tabs>
            <w:rPr/>
          </w:pPr>
          <w:hyperlink w:anchor="__RefHeading___Toc957149_1479056682">
            <w:r>
              <w:rPr>
                <w:webHidden/>
                <w:rStyle w:val="IndexLink"/>
                <w:rtl w:val="true"/>
              </w:rPr>
              <w:t>االآیات</w:t>
            </w:r>
            <w:r>
              <w:rPr>
                <w:rStyle w:val="IndexLink"/>
                <w:rtl w:val="true"/>
              </w:rPr>
              <w:tab/>
            </w:r>
            <w:r>
              <w:rPr>
                <w:rStyle w:val="IndexLink"/>
              </w:rPr>
              <w:t>89</w:t>
            </w:r>
          </w:hyperlink>
        </w:p>
        <w:p>
          <w:pPr>
            <w:pStyle w:val="Contents4"/>
            <w:tabs>
              <w:tab w:val="clear" w:pos="8176"/>
              <w:tab w:val="right" w:pos="9026" w:leader="dot"/>
            </w:tabs>
            <w:rPr/>
          </w:pPr>
          <w:hyperlink w:anchor="__RefHeading___Toc957151_1479056682">
            <w:r>
              <w:rPr>
                <w:webHidden/>
                <w:rStyle w:val="IndexLink"/>
                <w:rtl w:val="true"/>
              </w:rPr>
              <w:t>ب</w:t>
            </w:r>
            <w:r>
              <w:rPr>
                <w:rStyle w:val="IndexLink"/>
                <w:rtl w:val="true"/>
              </w:rPr>
              <w:t xml:space="preserve">. </w:t>
            </w:r>
            <w:r>
              <w:rPr>
                <w:rStyle w:val="IndexLink"/>
                <w:rtl w:val="true"/>
              </w:rPr>
              <w:t>الأحادیث</w:t>
            </w:r>
            <w:r>
              <w:rPr>
                <w:rStyle w:val="IndexLink"/>
                <w:rtl w:val="true"/>
              </w:rPr>
              <w:tab/>
            </w:r>
            <w:r>
              <w:rPr>
                <w:rStyle w:val="IndexLink"/>
              </w:rPr>
              <w:t>89</w:t>
            </w:r>
          </w:hyperlink>
        </w:p>
        <w:p>
          <w:pPr>
            <w:pStyle w:val="Contents4"/>
            <w:tabs>
              <w:tab w:val="clear" w:pos="8176"/>
              <w:tab w:val="right" w:pos="9026" w:leader="dot"/>
            </w:tabs>
            <w:rPr/>
          </w:pPr>
          <w:hyperlink w:anchor="__RefHeading___Toc957153_1479056682">
            <w:r>
              <w:rPr>
                <w:webHidden/>
                <w:rStyle w:val="IndexLink"/>
                <w:rtl w:val="true"/>
              </w:rPr>
              <w:t>التصدیق بالتوحید</w:t>
            </w:r>
            <w:r>
              <w:rPr>
                <w:rStyle w:val="IndexLink"/>
                <w:rtl w:val="true"/>
              </w:rPr>
              <w:tab/>
            </w:r>
            <w:r>
              <w:rPr>
                <w:rStyle w:val="IndexLink"/>
              </w:rPr>
              <w:t>91</w:t>
            </w:r>
          </w:hyperlink>
        </w:p>
        <w:p>
          <w:pPr>
            <w:pStyle w:val="Contents4"/>
            <w:tabs>
              <w:tab w:val="clear" w:pos="8176"/>
              <w:tab w:val="right" w:pos="9026" w:leader="dot"/>
            </w:tabs>
            <w:rPr/>
          </w:pPr>
          <w:hyperlink w:anchor="__RefHeading___Toc957155_1479056682">
            <w:r>
              <w:rPr>
                <w:webHidden/>
                <w:rStyle w:val="IndexLink"/>
                <w:rtl w:val="true"/>
              </w:rPr>
              <w:t>التصدیق بنبوة نبی الإسلام صلی الله علیه و آله وسلم</w:t>
            </w:r>
            <w:r>
              <w:rPr>
                <w:rStyle w:val="IndexLink"/>
                <w:rtl w:val="true"/>
              </w:rPr>
              <w:tab/>
            </w:r>
            <w:r>
              <w:rPr>
                <w:rStyle w:val="IndexLink"/>
              </w:rPr>
              <w:t>92</w:t>
            </w:r>
          </w:hyperlink>
        </w:p>
        <w:p>
          <w:pPr>
            <w:pStyle w:val="Contents4"/>
            <w:tabs>
              <w:tab w:val="clear" w:pos="8176"/>
              <w:tab w:val="right" w:pos="9026" w:leader="dot"/>
            </w:tabs>
            <w:rPr/>
          </w:pPr>
          <w:hyperlink w:anchor="__RefHeading___Toc957157_1479056682">
            <w:r>
              <w:rPr>
                <w:webHidden/>
                <w:rStyle w:val="IndexLink"/>
                <w:rtl w:val="true"/>
              </w:rPr>
              <w:t>الإقرار بالمعاد</w:t>
            </w:r>
            <w:r>
              <w:rPr>
                <w:rStyle w:val="IndexLink"/>
                <w:rtl w:val="true"/>
              </w:rPr>
              <w:tab/>
            </w:r>
            <w:r>
              <w:rPr>
                <w:rStyle w:val="IndexLink"/>
              </w:rPr>
              <w:t>92</w:t>
            </w:r>
          </w:hyperlink>
        </w:p>
        <w:p>
          <w:pPr>
            <w:pStyle w:val="Contents3"/>
            <w:tabs>
              <w:tab w:val="clear" w:pos="8459"/>
              <w:tab w:val="right" w:pos="9026" w:leader="dot"/>
            </w:tabs>
            <w:rPr/>
          </w:pPr>
          <w:hyperlink w:anchor="__RefHeading___Toc957159_1479056682">
            <w:r>
              <w:rPr>
                <w:webHidden/>
                <w:rStyle w:val="IndexLink"/>
                <w:rtl w:val="true"/>
              </w:rPr>
              <w:t>الکفر</w:t>
            </w:r>
            <w:r>
              <w:rPr>
                <w:rStyle w:val="IndexLink"/>
                <w:rtl w:val="true"/>
              </w:rPr>
              <w:tab/>
            </w:r>
            <w:r>
              <w:rPr>
                <w:rStyle w:val="IndexLink"/>
              </w:rPr>
              <w:t>95</w:t>
            </w:r>
          </w:hyperlink>
        </w:p>
        <w:p>
          <w:pPr>
            <w:pStyle w:val="Contents4"/>
            <w:tabs>
              <w:tab w:val="clear" w:pos="8176"/>
              <w:tab w:val="right" w:pos="9026" w:leader="dot"/>
            </w:tabs>
            <w:rPr/>
          </w:pPr>
          <w:hyperlink w:anchor="__RefHeading___Toc957161_1479056682">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957163_1479056682">
            <w:r>
              <w:rPr>
                <w:webHidden/>
                <w:rStyle w:val="IndexLink"/>
                <w:rtl w:val="true"/>
              </w:rPr>
              <w:t>المفهوم المصطلحی للکفر</w:t>
            </w:r>
            <w:r>
              <w:rPr>
                <w:rStyle w:val="IndexLink"/>
                <w:rtl w:val="true"/>
              </w:rPr>
              <w:tab/>
            </w:r>
            <w:r>
              <w:rPr>
                <w:rStyle w:val="IndexLink"/>
              </w:rPr>
              <w:t>97</w:t>
            </w:r>
          </w:hyperlink>
        </w:p>
        <w:p>
          <w:pPr>
            <w:pStyle w:val="Contents4"/>
            <w:tabs>
              <w:tab w:val="clear" w:pos="8176"/>
              <w:tab w:val="right" w:pos="9026" w:leader="dot"/>
            </w:tabs>
            <w:rPr/>
          </w:pPr>
          <w:hyperlink w:anchor="__RefHeading___Toc957165_1479056682">
            <w:r>
              <w:rPr>
                <w:webHidden/>
                <w:rStyle w:val="IndexLink"/>
                <w:rtl w:val="true"/>
              </w:rPr>
              <w:t>تعریف عدم الإیمان</w:t>
            </w:r>
            <w:r>
              <w:rPr>
                <w:rStyle w:val="IndexLink"/>
                <w:rtl w:val="true"/>
              </w:rPr>
              <w:tab/>
            </w:r>
            <w:r>
              <w:rPr>
                <w:rStyle w:val="IndexLink"/>
              </w:rPr>
              <w:t>98</w:t>
            </w:r>
          </w:hyperlink>
        </w:p>
        <w:p>
          <w:pPr>
            <w:pStyle w:val="Contents4"/>
            <w:tabs>
              <w:tab w:val="clear" w:pos="8176"/>
              <w:tab w:val="right" w:pos="9026" w:leader="dot"/>
            </w:tabs>
            <w:rPr/>
          </w:pPr>
          <w:hyperlink w:anchor="__RefHeading___Toc957167_1479056682">
            <w:r>
              <w:rPr>
                <w:webHidden/>
                <w:rStyle w:val="IndexLink"/>
                <w:rtl w:val="true"/>
              </w:rPr>
              <w:t>تعریف التکذیب</w:t>
            </w:r>
            <w:r>
              <w:rPr>
                <w:rStyle w:val="IndexLink"/>
                <w:rtl w:val="true"/>
              </w:rPr>
              <w:tab/>
            </w:r>
            <w:r>
              <w:rPr>
                <w:rStyle w:val="IndexLink"/>
              </w:rPr>
              <w:t>98</w:t>
            </w:r>
          </w:hyperlink>
        </w:p>
        <w:p>
          <w:pPr>
            <w:pStyle w:val="Contents4"/>
            <w:tabs>
              <w:tab w:val="clear" w:pos="8176"/>
              <w:tab w:val="right" w:pos="9026" w:leader="dot"/>
            </w:tabs>
            <w:rPr/>
          </w:pPr>
          <w:hyperlink w:anchor="__RefHeading___Toc957169_1479056682">
            <w:r>
              <w:rPr>
                <w:webHidden/>
                <w:rStyle w:val="IndexLink"/>
                <w:rtl w:val="true"/>
              </w:rPr>
              <w:t>تعریف انکار صدق النبی</w:t>
            </w:r>
            <w:r>
              <w:rPr>
                <w:rStyle w:val="IndexLink"/>
                <w:rtl w:val="true"/>
              </w:rPr>
              <w:tab/>
            </w:r>
            <w:r>
              <w:rPr>
                <w:rStyle w:val="IndexLink"/>
              </w:rPr>
              <w:t>99</w:t>
            </w:r>
          </w:hyperlink>
        </w:p>
        <w:p>
          <w:pPr>
            <w:pStyle w:val="Contents4"/>
            <w:tabs>
              <w:tab w:val="clear" w:pos="8176"/>
              <w:tab w:val="right" w:pos="9026" w:leader="dot"/>
            </w:tabs>
            <w:rPr/>
          </w:pPr>
          <w:hyperlink w:anchor="__RefHeading___Toc957171_1479056682">
            <w:r>
              <w:rPr>
                <w:webHidden/>
                <w:rStyle w:val="IndexLink"/>
                <w:rtl w:val="true"/>
              </w:rPr>
              <w:t>تعریف عدم التصدیق</w:t>
            </w:r>
            <w:r>
              <w:rPr>
                <w:rStyle w:val="IndexLink"/>
                <w:rtl w:val="true"/>
              </w:rPr>
              <w:tab/>
            </w:r>
            <w:r>
              <w:rPr>
                <w:rStyle w:val="IndexLink"/>
              </w:rPr>
              <w:t>99</w:t>
            </w:r>
          </w:hyperlink>
        </w:p>
        <w:p>
          <w:pPr>
            <w:pStyle w:val="Contents4"/>
            <w:tabs>
              <w:tab w:val="clear" w:pos="8176"/>
              <w:tab w:val="right" w:pos="9026" w:leader="dot"/>
            </w:tabs>
            <w:rPr/>
          </w:pPr>
          <w:hyperlink w:anchor="__RefHeading___Toc957173_1479056682">
            <w:r>
              <w:rPr>
                <w:webHidden/>
                <w:rStyle w:val="IndexLink"/>
                <w:rtl w:val="true"/>
              </w:rPr>
              <w:t>تعریف الجهل</w:t>
            </w:r>
            <w:r>
              <w:rPr>
                <w:rStyle w:val="IndexLink"/>
                <w:rtl w:val="true"/>
              </w:rPr>
              <w:tab/>
            </w:r>
            <w:r>
              <w:rPr>
                <w:rStyle w:val="IndexLink"/>
              </w:rPr>
              <w:t>100</w:t>
            </w:r>
          </w:hyperlink>
        </w:p>
        <w:p>
          <w:pPr>
            <w:pStyle w:val="Contents4"/>
            <w:tabs>
              <w:tab w:val="clear" w:pos="8176"/>
              <w:tab w:val="right" w:pos="9026" w:leader="dot"/>
            </w:tabs>
            <w:rPr/>
          </w:pPr>
          <w:hyperlink w:anchor="__RefHeading___Toc957175_1479056682">
            <w:r>
              <w:rPr>
                <w:webHidden/>
                <w:rStyle w:val="IndexLink"/>
                <w:rtl w:val="true"/>
              </w:rPr>
              <w:t>تعریف الشک</w:t>
            </w:r>
            <w:r>
              <w:rPr>
                <w:rStyle w:val="IndexLink"/>
                <w:rtl w:val="true"/>
              </w:rPr>
              <w:tab/>
            </w:r>
            <w:r>
              <w:rPr>
                <w:rStyle w:val="IndexLink"/>
              </w:rPr>
              <w:t>100</w:t>
            </w:r>
          </w:hyperlink>
        </w:p>
        <w:p>
          <w:pPr>
            <w:pStyle w:val="Contents4"/>
            <w:tabs>
              <w:tab w:val="clear" w:pos="8176"/>
              <w:tab w:val="right" w:pos="9026" w:leader="dot"/>
            </w:tabs>
            <w:rPr/>
          </w:pPr>
          <w:hyperlink w:anchor="__RefHeading___Toc957177_1479056682">
            <w:r>
              <w:rPr>
                <w:webHidden/>
                <w:rStyle w:val="IndexLink"/>
                <w:rtl w:val="true"/>
              </w:rPr>
              <w:t>التقابل بین الکفر و الإیمان</w:t>
            </w:r>
            <w:r>
              <w:rPr>
                <w:rStyle w:val="IndexLink"/>
                <w:rtl w:val="true"/>
              </w:rPr>
              <w:tab/>
            </w:r>
            <w:r>
              <w:rPr>
                <w:rStyle w:val="IndexLink"/>
              </w:rPr>
              <w:t>100</w:t>
            </w:r>
          </w:hyperlink>
        </w:p>
        <w:p>
          <w:pPr>
            <w:pStyle w:val="Contents4"/>
            <w:tabs>
              <w:tab w:val="clear" w:pos="8176"/>
              <w:tab w:val="right" w:pos="9026" w:leader="dot"/>
            </w:tabs>
            <w:rPr/>
          </w:pPr>
          <w:hyperlink w:anchor="__RefHeading___Toc957179_1479056682">
            <w:r>
              <w:rPr>
                <w:webHidden/>
                <w:rStyle w:val="IndexLink"/>
                <w:rtl w:val="true"/>
              </w:rPr>
              <w:t>أقسام الکفر</w:t>
            </w:r>
            <w:r>
              <w:rPr>
                <w:rStyle w:val="IndexLink"/>
                <w:rtl w:val="true"/>
              </w:rPr>
              <w:tab/>
            </w:r>
            <w:r>
              <w:rPr>
                <w:rStyle w:val="IndexLink"/>
              </w:rPr>
              <w:t>101</w:t>
            </w:r>
          </w:hyperlink>
        </w:p>
        <w:p>
          <w:pPr>
            <w:pStyle w:val="Contents4"/>
            <w:tabs>
              <w:tab w:val="clear" w:pos="8176"/>
              <w:tab w:val="right" w:pos="9026" w:leader="dot"/>
            </w:tabs>
            <w:rPr/>
          </w:pPr>
          <w:hyperlink w:anchor="__RefHeading___Toc957181_1479056682">
            <w:r>
              <w:rPr>
                <w:webHidden/>
                <w:rStyle w:val="IndexLink"/>
                <w:rtl w:val="true"/>
              </w:rPr>
              <w:t>تقسیم الکفر باعتبار حکمه</w:t>
            </w:r>
            <w:r>
              <w:rPr>
                <w:rStyle w:val="IndexLink"/>
                <w:rtl w:val="true"/>
              </w:rPr>
              <w:tab/>
            </w:r>
            <w:r>
              <w:rPr>
                <w:rStyle w:val="IndexLink"/>
              </w:rPr>
              <w:t>102</w:t>
            </w:r>
          </w:hyperlink>
        </w:p>
        <w:p>
          <w:pPr>
            <w:pStyle w:val="Contents4"/>
            <w:tabs>
              <w:tab w:val="clear" w:pos="8176"/>
              <w:tab w:val="right" w:pos="9026" w:leader="dot"/>
            </w:tabs>
            <w:rPr/>
          </w:pPr>
          <w:hyperlink w:anchor="__RefHeading___Toc957183_1479056682">
            <w:r>
              <w:rPr>
                <w:webHidden/>
                <w:rStyle w:val="IndexLink"/>
                <w:rtl w:val="true"/>
              </w:rPr>
              <w:t>الأحادیث</w:t>
            </w:r>
            <w:r>
              <w:rPr>
                <w:rStyle w:val="IndexLink"/>
                <w:rtl w:val="true"/>
              </w:rPr>
              <w:tab/>
            </w:r>
            <w:r>
              <w:rPr>
                <w:rStyle w:val="IndexLink"/>
              </w:rPr>
              <w:t>102</w:t>
            </w:r>
          </w:hyperlink>
        </w:p>
        <w:p>
          <w:pPr>
            <w:pStyle w:val="Contents4"/>
            <w:tabs>
              <w:tab w:val="clear" w:pos="8176"/>
              <w:tab w:val="right" w:pos="9026" w:leader="dot"/>
            </w:tabs>
            <w:rPr/>
          </w:pPr>
          <w:hyperlink w:anchor="__RefHeading___Toc957185_1479056682">
            <w:r>
              <w:rPr>
                <w:webHidden/>
                <w:rStyle w:val="IndexLink"/>
                <w:rtl w:val="true"/>
              </w:rPr>
              <w:t>اللغویون</w:t>
            </w:r>
            <w:r>
              <w:rPr>
                <w:rStyle w:val="IndexLink"/>
                <w:rtl w:val="true"/>
              </w:rPr>
              <w:tab/>
            </w:r>
            <w:r>
              <w:rPr>
                <w:rStyle w:val="IndexLink"/>
              </w:rPr>
              <w:t>102</w:t>
            </w:r>
          </w:hyperlink>
        </w:p>
        <w:p>
          <w:pPr>
            <w:pStyle w:val="Contents4"/>
            <w:tabs>
              <w:tab w:val="clear" w:pos="8176"/>
              <w:tab w:val="right" w:pos="9026" w:leader="dot"/>
            </w:tabs>
            <w:rPr/>
          </w:pPr>
          <w:hyperlink w:anchor="__RefHeading___Toc957187_1479056682">
            <w:r>
              <w:rPr>
                <w:webHidden/>
                <w:rStyle w:val="IndexLink"/>
                <w:rtl w:val="true"/>
              </w:rPr>
              <w:t>الصحابة و التابعون</w:t>
            </w:r>
            <w:r>
              <w:rPr>
                <w:rStyle w:val="IndexLink"/>
                <w:rtl w:val="true"/>
              </w:rPr>
              <w:tab/>
            </w:r>
            <w:r>
              <w:rPr>
                <w:rStyle w:val="IndexLink"/>
              </w:rPr>
              <w:t>103</w:t>
            </w:r>
          </w:hyperlink>
        </w:p>
        <w:p>
          <w:pPr>
            <w:pStyle w:val="Contents4"/>
            <w:tabs>
              <w:tab w:val="clear" w:pos="8176"/>
              <w:tab w:val="right" w:pos="9026" w:leader="dot"/>
            </w:tabs>
            <w:rPr/>
          </w:pPr>
          <w:hyperlink w:anchor="__RefHeading___Toc957189_1479056682">
            <w:r>
              <w:rPr>
                <w:webHidden/>
                <w:rStyle w:val="IndexLink"/>
                <w:rtl w:val="true"/>
              </w:rPr>
              <w:t>آراء العلماء</w:t>
            </w:r>
            <w:r>
              <w:rPr>
                <w:rStyle w:val="IndexLink"/>
                <w:rtl w:val="true"/>
              </w:rPr>
              <w:tab/>
            </w:r>
            <w:r>
              <w:rPr>
                <w:rStyle w:val="IndexLink"/>
              </w:rPr>
              <w:t>103</w:t>
            </w:r>
          </w:hyperlink>
        </w:p>
        <w:p>
          <w:pPr>
            <w:pStyle w:val="Contents4"/>
            <w:tabs>
              <w:tab w:val="clear" w:pos="8176"/>
              <w:tab w:val="right" w:pos="9026" w:leader="dot"/>
            </w:tabs>
            <w:rPr/>
          </w:pPr>
          <w:hyperlink w:anchor="__RefHeading___Toc957191_1479056682">
            <w:r>
              <w:rPr>
                <w:webHidden/>
                <w:rStyle w:val="IndexLink"/>
                <w:rtl w:val="true"/>
              </w:rPr>
              <w:t>میزان الکفر الأکبر</w:t>
            </w:r>
            <w:r>
              <w:rPr>
                <w:rStyle w:val="IndexLink"/>
                <w:rtl w:val="true"/>
              </w:rPr>
              <w:tab/>
            </w:r>
            <w:r>
              <w:rPr>
                <w:rStyle w:val="IndexLink"/>
              </w:rPr>
              <w:t>106</w:t>
            </w:r>
          </w:hyperlink>
        </w:p>
        <w:p>
          <w:pPr>
            <w:pStyle w:val="Contents4"/>
            <w:tabs>
              <w:tab w:val="clear" w:pos="8176"/>
              <w:tab w:val="right" w:pos="9026" w:leader="dot"/>
            </w:tabs>
            <w:rPr/>
          </w:pPr>
          <w:hyperlink w:anchor="__RefHeading___Toc957193_1479056682">
            <w:r>
              <w:rPr>
                <w:webHidden/>
                <w:rStyle w:val="IndexLink"/>
                <w:rtl w:val="true"/>
              </w:rPr>
              <w:t>میزان الکفر الأصغر</w:t>
            </w:r>
            <w:r>
              <w:rPr>
                <w:rStyle w:val="IndexLink"/>
                <w:rtl w:val="true"/>
              </w:rPr>
              <w:tab/>
            </w:r>
            <w:r>
              <w:rPr>
                <w:rStyle w:val="IndexLink"/>
              </w:rPr>
              <w:t>106</w:t>
            </w:r>
          </w:hyperlink>
        </w:p>
        <w:p>
          <w:pPr>
            <w:pStyle w:val="Contents4"/>
            <w:tabs>
              <w:tab w:val="clear" w:pos="8176"/>
              <w:tab w:val="right" w:pos="9026" w:leader="dot"/>
            </w:tabs>
            <w:rPr/>
          </w:pPr>
          <w:hyperlink w:anchor="__RefHeading___Toc957195_1479056682">
            <w:r>
              <w:rPr>
                <w:webHidden/>
                <w:rStyle w:val="IndexLink"/>
                <w:rtl w:val="true"/>
              </w:rPr>
              <w:t>طرق تمییز الکفر الأکبر من الکفر الأصغر</w:t>
            </w:r>
            <w:r>
              <w:rPr>
                <w:rStyle w:val="IndexLink"/>
                <w:rtl w:val="true"/>
              </w:rPr>
              <w:tab/>
            </w:r>
            <w:r>
              <w:rPr>
                <w:rStyle w:val="IndexLink"/>
              </w:rPr>
              <w:t>106</w:t>
            </w:r>
          </w:hyperlink>
        </w:p>
        <w:p>
          <w:pPr>
            <w:pStyle w:val="Contents4"/>
            <w:tabs>
              <w:tab w:val="clear" w:pos="8176"/>
              <w:tab w:val="right" w:pos="9026" w:leader="dot"/>
            </w:tabs>
            <w:rPr/>
          </w:pPr>
          <w:hyperlink w:anchor="__RefHeading___Toc957197_1479056682">
            <w:r>
              <w:rPr>
                <w:webHidden/>
                <w:rStyle w:val="IndexLink"/>
                <w:rtl w:val="true"/>
              </w:rPr>
              <w:t>التصریح بنوعه</w:t>
            </w:r>
            <w:r>
              <w:rPr>
                <w:rStyle w:val="IndexLink"/>
                <w:rtl w:val="true"/>
              </w:rPr>
              <w:t>:</w:t>
              <w:tab/>
            </w:r>
            <w:r>
              <w:rPr>
                <w:rStyle w:val="IndexLink"/>
              </w:rPr>
              <w:t>107</w:t>
            </w:r>
          </w:hyperlink>
        </w:p>
        <w:p>
          <w:pPr>
            <w:pStyle w:val="Contents4"/>
            <w:tabs>
              <w:tab w:val="clear" w:pos="8176"/>
              <w:tab w:val="right" w:pos="9026" w:leader="dot"/>
            </w:tabs>
            <w:rPr/>
          </w:pPr>
          <w:hyperlink w:anchor="__RefHeading___Toc957199_1479056682">
            <w:r>
              <w:rPr>
                <w:webHidden/>
                <w:rStyle w:val="IndexLink"/>
                <w:rtl w:val="true"/>
              </w:rPr>
              <w:t>دلالة نصوص أخری</w:t>
            </w:r>
            <w:r>
              <w:rPr>
                <w:rStyle w:val="IndexLink"/>
                <w:rtl w:val="true"/>
              </w:rPr>
              <w:t>:</w:t>
              <w:tab/>
            </w:r>
            <w:r>
              <w:rPr>
                <w:rStyle w:val="IndexLink"/>
              </w:rPr>
              <w:t>107</w:t>
            </w:r>
          </w:hyperlink>
        </w:p>
        <w:p>
          <w:pPr>
            <w:pStyle w:val="Contents4"/>
            <w:tabs>
              <w:tab w:val="clear" w:pos="8176"/>
              <w:tab w:val="right" w:pos="9026" w:leader="dot"/>
            </w:tabs>
            <w:rPr/>
          </w:pPr>
          <w:hyperlink w:anchor="__RefHeading___Toc957201_1479056682">
            <w:r>
              <w:rPr>
                <w:webHidden/>
                <w:rStyle w:val="IndexLink"/>
                <w:rtl w:val="true"/>
              </w:rPr>
              <w:t>دلالة الروایة نفسها</w:t>
            </w:r>
            <w:r>
              <w:rPr>
                <w:rStyle w:val="IndexLink"/>
                <w:rtl w:val="true"/>
              </w:rPr>
              <w:t>:</w:t>
              <w:tab/>
            </w:r>
            <w:r>
              <w:rPr>
                <w:rStyle w:val="IndexLink"/>
              </w:rPr>
              <w:t>107</w:t>
            </w:r>
          </w:hyperlink>
        </w:p>
        <w:p>
          <w:pPr>
            <w:pStyle w:val="Contents4"/>
            <w:tabs>
              <w:tab w:val="clear" w:pos="8176"/>
              <w:tab w:val="right" w:pos="9026" w:leader="dot"/>
            </w:tabs>
            <w:rPr/>
          </w:pPr>
          <w:hyperlink w:anchor="__RefHeading___Toc957203_1479056682">
            <w:r>
              <w:rPr>
                <w:webHidden/>
                <w:rStyle w:val="IndexLink"/>
                <w:rtl w:val="true"/>
              </w:rPr>
              <w:t>حکم الکفر الأصغر</w:t>
            </w:r>
            <w:r>
              <w:rPr>
                <w:rStyle w:val="IndexLink"/>
                <w:rtl w:val="true"/>
              </w:rPr>
              <w:tab/>
            </w:r>
            <w:r>
              <w:rPr>
                <w:rStyle w:val="IndexLink"/>
              </w:rPr>
              <w:t>108</w:t>
            </w:r>
          </w:hyperlink>
        </w:p>
        <w:p>
          <w:pPr>
            <w:pStyle w:val="Contents4"/>
            <w:tabs>
              <w:tab w:val="clear" w:pos="8176"/>
              <w:tab w:val="right" w:pos="9026" w:leader="dot"/>
            </w:tabs>
            <w:rPr/>
          </w:pPr>
          <w:hyperlink w:anchor="__RefHeading___Toc957205_1479056682">
            <w:r>
              <w:rPr>
                <w:webHidden/>
                <w:rStyle w:val="IndexLink"/>
                <w:rtl w:val="true"/>
              </w:rPr>
              <w:t>سبب اطلاق الکفر علی عمل غیر مخرج من ملة الاسلام</w:t>
            </w:r>
            <w:r>
              <w:rPr>
                <w:rStyle w:val="IndexLink"/>
                <w:rtl w:val="true"/>
              </w:rPr>
              <w:tab/>
            </w:r>
            <w:r>
              <w:rPr>
                <w:rStyle w:val="IndexLink"/>
              </w:rPr>
              <w:t>108</w:t>
            </w:r>
          </w:hyperlink>
        </w:p>
        <w:p>
          <w:pPr>
            <w:pStyle w:val="Contents4"/>
            <w:tabs>
              <w:tab w:val="clear" w:pos="8176"/>
              <w:tab w:val="right" w:pos="9026" w:leader="dot"/>
            </w:tabs>
            <w:rPr/>
          </w:pPr>
          <w:hyperlink w:anchor="__RefHeading___Toc957207_1479056682">
            <w:r>
              <w:rPr>
                <w:webHidden/>
                <w:rStyle w:val="IndexLink"/>
                <w:rtl w:val="true"/>
              </w:rPr>
              <w:t>تقسیم الکفر لجهة الإطلاق و التعیین</w:t>
            </w:r>
            <w:r>
              <w:rPr>
                <w:rStyle w:val="IndexLink"/>
                <w:rtl w:val="true"/>
              </w:rPr>
              <w:tab/>
            </w:r>
            <w:r>
              <w:rPr>
                <w:rStyle w:val="IndexLink"/>
              </w:rPr>
              <w:t>109</w:t>
            </w:r>
          </w:hyperlink>
        </w:p>
        <w:p>
          <w:pPr>
            <w:pStyle w:val="Contents4"/>
            <w:tabs>
              <w:tab w:val="clear" w:pos="8176"/>
              <w:tab w:val="right" w:pos="9026" w:leader="dot"/>
            </w:tabs>
            <w:rPr/>
          </w:pPr>
          <w:hyperlink w:anchor="__RefHeading___Toc957209_1479056682">
            <w:r>
              <w:rPr>
                <w:webHidden/>
                <w:rStyle w:val="IndexLink"/>
                <w:rtl w:val="true"/>
              </w:rPr>
              <w:t>الکفر المطلق</w:t>
            </w:r>
            <w:r>
              <w:rPr>
                <w:rStyle w:val="IndexLink"/>
                <w:rtl w:val="true"/>
              </w:rPr>
              <w:tab/>
            </w:r>
            <w:r>
              <w:rPr>
                <w:rStyle w:val="IndexLink"/>
              </w:rPr>
              <w:t>109</w:t>
            </w:r>
          </w:hyperlink>
        </w:p>
        <w:p>
          <w:pPr>
            <w:pStyle w:val="Contents4"/>
            <w:tabs>
              <w:tab w:val="clear" w:pos="8176"/>
              <w:tab w:val="right" w:pos="9026" w:leader="dot"/>
            </w:tabs>
            <w:rPr/>
          </w:pPr>
          <w:hyperlink w:anchor="__RefHeading___Toc957211_1479056682">
            <w:r>
              <w:rPr>
                <w:webHidden/>
                <w:rStyle w:val="IndexLink"/>
                <w:rtl w:val="true"/>
              </w:rPr>
              <w:t>کفر المعیّن</w:t>
            </w:r>
            <w:r>
              <w:rPr>
                <w:rStyle w:val="IndexLink"/>
                <w:rtl w:val="true"/>
              </w:rPr>
              <w:tab/>
            </w:r>
            <w:r>
              <w:rPr>
                <w:rStyle w:val="IndexLink"/>
              </w:rPr>
              <w:t>110</w:t>
            </w:r>
          </w:hyperlink>
        </w:p>
        <w:p>
          <w:pPr>
            <w:pStyle w:val="Contents4"/>
            <w:tabs>
              <w:tab w:val="clear" w:pos="8176"/>
              <w:tab w:val="right" w:pos="9026" w:leader="dot"/>
            </w:tabs>
            <w:rPr/>
          </w:pPr>
          <w:hyperlink w:anchor="__RefHeading___Toc957213_1479056682">
            <w:r>
              <w:rPr>
                <w:webHidden/>
                <w:rStyle w:val="IndexLink"/>
                <w:rtl w:val="true"/>
              </w:rPr>
              <w:t>مخالفة الحکم النقلی</w:t>
            </w:r>
            <w:r>
              <w:rPr>
                <w:rStyle w:val="IndexLink"/>
                <w:rtl w:val="true"/>
              </w:rPr>
              <w:tab/>
            </w:r>
            <w:r>
              <w:rPr>
                <w:rStyle w:val="IndexLink"/>
              </w:rPr>
              <w:t>110</w:t>
            </w:r>
          </w:hyperlink>
        </w:p>
        <w:p>
          <w:pPr>
            <w:pStyle w:val="Contents4"/>
            <w:tabs>
              <w:tab w:val="clear" w:pos="8176"/>
              <w:tab w:val="right" w:pos="9026" w:leader="dot"/>
            </w:tabs>
            <w:rPr/>
          </w:pPr>
          <w:hyperlink w:anchor="__RefHeading___Toc957215_1479056682">
            <w:r>
              <w:rPr>
                <w:webHidden/>
                <w:rStyle w:val="IndexLink"/>
                <w:rtl w:val="true"/>
              </w:rPr>
              <w:t>نقد</w:t>
            </w:r>
            <w:r>
              <w:rPr>
                <w:rStyle w:val="IndexLink"/>
                <w:rtl w:val="true"/>
              </w:rPr>
              <w:tab/>
            </w:r>
            <w:r>
              <w:rPr>
                <w:rStyle w:val="IndexLink"/>
              </w:rPr>
              <w:t>112</w:t>
            </w:r>
          </w:hyperlink>
        </w:p>
        <w:p>
          <w:pPr>
            <w:pStyle w:val="Contents4"/>
            <w:tabs>
              <w:tab w:val="clear" w:pos="8176"/>
              <w:tab w:val="right" w:pos="9026" w:leader="dot"/>
            </w:tabs>
            <w:rPr/>
          </w:pPr>
          <w:hyperlink w:anchor="__RefHeading___Toc957217_1479056682">
            <w:r>
              <w:rPr>
                <w:webHidden/>
                <w:rStyle w:val="IndexLink"/>
                <w:rtl w:val="true"/>
              </w:rPr>
              <w:t>مخالفة الحکم العقلی و الضروری</w:t>
            </w:r>
            <w:r>
              <w:rPr>
                <w:rStyle w:val="IndexLink"/>
                <w:rtl w:val="true"/>
              </w:rPr>
              <w:tab/>
            </w:r>
            <w:r>
              <w:rPr>
                <w:rStyle w:val="IndexLink"/>
              </w:rPr>
              <w:t>112</w:t>
            </w:r>
          </w:hyperlink>
        </w:p>
        <w:p>
          <w:pPr>
            <w:pStyle w:val="Contents4"/>
            <w:tabs>
              <w:tab w:val="clear" w:pos="8176"/>
              <w:tab w:val="right" w:pos="9026" w:leader="dot"/>
            </w:tabs>
            <w:rPr/>
          </w:pPr>
          <w:hyperlink w:anchor="__RefHeading___Toc957219_1479056682">
            <w:r>
              <w:rPr>
                <w:webHidden/>
                <w:rStyle w:val="IndexLink"/>
                <w:rtl w:val="true"/>
              </w:rPr>
              <w:t>مخالفة حکم العقل البدیهی و الضروری یؤدّی إلی إنکار العقلی البدیهی</w:t>
            </w:r>
            <w:r>
              <w:rPr>
                <w:rStyle w:val="IndexLink"/>
                <w:rtl w:val="true"/>
              </w:rPr>
              <w:tab/>
            </w:r>
            <w:r>
              <w:rPr>
                <w:rStyle w:val="IndexLink"/>
              </w:rPr>
              <w:t>113</w:t>
            </w:r>
          </w:hyperlink>
        </w:p>
        <w:p>
          <w:pPr>
            <w:pStyle w:val="Contents4"/>
            <w:tabs>
              <w:tab w:val="clear" w:pos="8176"/>
              <w:tab w:val="right" w:pos="9026" w:leader="dot"/>
            </w:tabs>
            <w:rPr/>
          </w:pPr>
          <w:hyperlink w:anchor="__RefHeading___Toc957221_1479056682">
            <w:r>
              <w:rPr>
                <w:webHidden/>
                <w:rStyle w:val="IndexLink"/>
                <w:rtl w:val="true"/>
              </w:rPr>
              <w:t>نقد</w:t>
            </w:r>
            <w:r>
              <w:rPr>
                <w:rStyle w:val="IndexLink"/>
                <w:rtl w:val="true"/>
              </w:rPr>
              <w:tab/>
            </w:r>
            <w:r>
              <w:rPr>
                <w:rStyle w:val="IndexLink"/>
              </w:rPr>
              <w:t>114</w:t>
            </w:r>
          </w:hyperlink>
        </w:p>
        <w:p>
          <w:pPr>
            <w:pStyle w:val="Contents4"/>
            <w:tabs>
              <w:tab w:val="clear" w:pos="8176"/>
              <w:tab w:val="right" w:pos="9026" w:leader="dot"/>
            </w:tabs>
            <w:rPr/>
          </w:pPr>
          <w:hyperlink w:anchor="__RefHeading___Toc957223_1479056682">
            <w:r>
              <w:rPr>
                <w:webHidden/>
                <w:rStyle w:val="IndexLink"/>
                <w:rtl w:val="true"/>
              </w:rPr>
              <w:t>الاختلاف فی علّة إنکار الضروری للکفر</w:t>
            </w:r>
            <w:r>
              <w:rPr>
                <w:rStyle w:val="IndexLink"/>
                <w:rtl w:val="true"/>
              </w:rPr>
              <w:tab/>
            </w:r>
            <w:r>
              <w:rPr>
                <w:rStyle w:val="IndexLink"/>
              </w:rPr>
              <w:t>114</w:t>
            </w:r>
          </w:hyperlink>
        </w:p>
        <w:p>
          <w:pPr>
            <w:pStyle w:val="Contents4"/>
            <w:tabs>
              <w:tab w:val="clear" w:pos="8176"/>
              <w:tab w:val="right" w:pos="9026" w:leader="dot"/>
            </w:tabs>
            <w:rPr/>
          </w:pPr>
          <w:hyperlink w:anchor="__RefHeading___Toc957225_1479056682">
            <w:r>
              <w:rPr>
                <w:webHidden/>
                <w:rStyle w:val="IndexLink"/>
                <w:rtl w:val="true"/>
              </w:rPr>
              <w:t>القول بالعلّة المستقلة</w:t>
            </w:r>
            <w:r>
              <w:rPr>
                <w:rStyle w:val="IndexLink"/>
                <w:rtl w:val="true"/>
              </w:rPr>
              <w:tab/>
            </w:r>
            <w:r>
              <w:rPr>
                <w:rStyle w:val="IndexLink"/>
              </w:rPr>
              <w:t>114</w:t>
            </w:r>
          </w:hyperlink>
        </w:p>
        <w:p>
          <w:pPr>
            <w:pStyle w:val="Contents4"/>
            <w:tabs>
              <w:tab w:val="clear" w:pos="8176"/>
              <w:tab w:val="right" w:pos="9026" w:leader="dot"/>
            </w:tabs>
            <w:rPr/>
          </w:pPr>
          <w:hyperlink w:anchor="__RefHeading___Toc957227_1479056682">
            <w:r>
              <w:rPr>
                <w:webHidden/>
                <w:rStyle w:val="IndexLink"/>
                <w:rtl w:val="true"/>
              </w:rPr>
              <w:t>الدلیل الأول</w:t>
            </w:r>
            <w:r>
              <w:rPr>
                <w:rStyle w:val="IndexLink"/>
                <w:rtl w:val="true"/>
              </w:rPr>
              <w:tab/>
            </w:r>
            <w:r>
              <w:rPr>
                <w:rStyle w:val="IndexLink"/>
              </w:rPr>
              <w:t>114</w:t>
            </w:r>
          </w:hyperlink>
        </w:p>
        <w:p>
          <w:pPr>
            <w:pStyle w:val="Contents4"/>
            <w:tabs>
              <w:tab w:val="clear" w:pos="8176"/>
              <w:tab w:val="right" w:pos="9026" w:leader="dot"/>
            </w:tabs>
            <w:rPr/>
          </w:pPr>
          <w:hyperlink w:anchor="__RefHeading___Toc957229_1479056682">
            <w:r>
              <w:rPr>
                <w:webHidden/>
                <w:rStyle w:val="IndexLink"/>
                <w:rtl w:val="true"/>
              </w:rPr>
              <w:t>نقد</w:t>
            </w:r>
            <w:r>
              <w:rPr>
                <w:rStyle w:val="IndexLink"/>
                <w:rtl w:val="true"/>
              </w:rPr>
              <w:tab/>
            </w:r>
            <w:r>
              <w:rPr>
                <w:rStyle w:val="IndexLink"/>
              </w:rPr>
              <w:t>114</w:t>
            </w:r>
          </w:hyperlink>
        </w:p>
        <w:p>
          <w:pPr>
            <w:pStyle w:val="Contents4"/>
            <w:tabs>
              <w:tab w:val="clear" w:pos="8176"/>
              <w:tab w:val="right" w:pos="9026" w:leader="dot"/>
            </w:tabs>
            <w:rPr/>
          </w:pPr>
          <w:hyperlink w:anchor="__RefHeading___Toc957231_1479056682">
            <w:r>
              <w:rPr>
                <w:webHidden/>
                <w:rStyle w:val="IndexLink"/>
                <w:rtl w:val="true"/>
              </w:rPr>
              <w:t>الدلیل الثانی</w:t>
            </w:r>
            <w:r>
              <w:rPr>
                <w:rStyle w:val="IndexLink"/>
                <w:rtl w:val="true"/>
              </w:rPr>
              <w:tab/>
            </w:r>
            <w:r>
              <w:rPr>
                <w:rStyle w:val="IndexLink"/>
              </w:rPr>
              <w:t>115</w:t>
            </w:r>
          </w:hyperlink>
        </w:p>
        <w:p>
          <w:pPr>
            <w:pStyle w:val="Contents4"/>
            <w:tabs>
              <w:tab w:val="clear" w:pos="8176"/>
              <w:tab w:val="right" w:pos="9026" w:leader="dot"/>
            </w:tabs>
            <w:rPr/>
          </w:pPr>
          <w:hyperlink w:anchor="__RefHeading___Toc957233_1479056682">
            <w:r>
              <w:rPr>
                <w:webHidden/>
                <w:rStyle w:val="IndexLink"/>
                <w:rtl w:val="true"/>
              </w:rPr>
              <w:t>القول بعدم العلّة المستقلة</w:t>
            </w:r>
            <w:r>
              <w:rPr>
                <w:rStyle w:val="IndexLink"/>
                <w:rtl w:val="true"/>
              </w:rPr>
              <w:tab/>
            </w:r>
            <w:r>
              <w:rPr>
                <w:rStyle w:val="IndexLink"/>
              </w:rPr>
              <w:t>116</w:t>
            </w:r>
          </w:hyperlink>
        </w:p>
        <w:p>
          <w:pPr>
            <w:pStyle w:val="Contents4"/>
            <w:tabs>
              <w:tab w:val="clear" w:pos="8176"/>
              <w:tab w:val="right" w:pos="9026" w:leader="dot"/>
            </w:tabs>
            <w:rPr/>
          </w:pPr>
          <w:hyperlink w:anchor="__RefHeading___Toc957235_1479056682">
            <w:r>
              <w:rPr>
                <w:webHidden/>
                <w:rStyle w:val="IndexLink"/>
                <w:rtl w:val="true"/>
              </w:rPr>
              <w:t>القول بالتفصیل</w:t>
            </w:r>
            <w:r>
              <w:rPr>
                <w:rStyle w:val="IndexLink"/>
                <w:rtl w:val="true"/>
              </w:rPr>
              <w:tab/>
            </w:r>
            <w:r>
              <w:rPr>
                <w:rStyle w:val="IndexLink"/>
              </w:rPr>
              <w:t>117</w:t>
            </w:r>
          </w:hyperlink>
        </w:p>
        <w:p>
          <w:pPr>
            <w:pStyle w:val="Contents4"/>
            <w:tabs>
              <w:tab w:val="clear" w:pos="8176"/>
              <w:tab w:val="right" w:pos="9026" w:leader="dot"/>
            </w:tabs>
            <w:rPr/>
          </w:pPr>
          <w:hyperlink w:anchor="__RefHeading___Toc957237_1479056682">
            <w:r>
              <w:rPr>
                <w:webHidden/>
                <w:rStyle w:val="IndexLink"/>
                <w:rtl w:val="true"/>
              </w:rPr>
              <w:t>مفهوم التکفیر</w:t>
            </w:r>
            <w:r>
              <w:rPr>
                <w:rStyle w:val="IndexLink"/>
                <w:rtl w:val="true"/>
              </w:rPr>
              <w:tab/>
            </w:r>
            <w:r>
              <w:rPr>
                <w:rStyle w:val="IndexLink"/>
              </w:rPr>
              <w:t>119</w:t>
            </w:r>
          </w:hyperlink>
        </w:p>
        <w:p>
          <w:pPr>
            <w:pStyle w:val="Contents4"/>
            <w:tabs>
              <w:tab w:val="clear" w:pos="8176"/>
              <w:tab w:val="right" w:pos="9026" w:leader="dot"/>
            </w:tabs>
            <w:rPr/>
          </w:pPr>
          <w:hyperlink w:anchor="__RefHeading___Toc957239_1479056682">
            <w:r>
              <w:rPr>
                <w:webHidden/>
                <w:rStyle w:val="IndexLink"/>
                <w:rtl w:val="true"/>
              </w:rPr>
              <w:t>الأصل فی عدم التکفیر</w:t>
            </w:r>
            <w:r>
              <w:rPr>
                <w:rStyle w:val="IndexLink"/>
                <w:rtl w:val="true"/>
              </w:rPr>
              <w:tab/>
            </w:r>
            <w:r>
              <w:rPr>
                <w:rStyle w:val="IndexLink"/>
              </w:rPr>
              <w:t>119</w:t>
            </w:r>
          </w:hyperlink>
        </w:p>
        <w:p>
          <w:pPr>
            <w:pStyle w:val="Contents4"/>
            <w:tabs>
              <w:tab w:val="clear" w:pos="8176"/>
              <w:tab w:val="right" w:pos="9026" w:leader="dot"/>
            </w:tabs>
            <w:rPr/>
          </w:pPr>
          <w:hyperlink w:anchor="__RefHeading___Toc957241_1479056682">
            <w:r>
              <w:rPr>
                <w:webHidden/>
                <w:rStyle w:val="IndexLink"/>
                <w:rtl w:val="true"/>
              </w:rPr>
              <w:t>وجوب الاحتیاط فی التکفیر</w:t>
            </w:r>
            <w:r>
              <w:rPr>
                <w:rStyle w:val="IndexLink"/>
                <w:rtl w:val="true"/>
              </w:rPr>
              <w:tab/>
            </w:r>
            <w:r>
              <w:rPr>
                <w:rStyle w:val="IndexLink"/>
              </w:rPr>
              <w:t>121</w:t>
            </w:r>
          </w:hyperlink>
        </w:p>
        <w:p>
          <w:pPr>
            <w:pStyle w:val="Contents4"/>
            <w:tabs>
              <w:tab w:val="clear" w:pos="8176"/>
              <w:tab w:val="right" w:pos="9026" w:leader="dot"/>
            </w:tabs>
            <w:rPr/>
          </w:pPr>
          <w:hyperlink w:anchor="__RefHeading___Toc957243_1479056682">
            <w:r>
              <w:rPr>
                <w:webHidden/>
                <w:rStyle w:val="IndexLink"/>
                <w:rtl w:val="true"/>
              </w:rPr>
              <w:t>وجوب التمحیص و عدم التسرع فی التکفیر</w:t>
            </w:r>
            <w:r>
              <w:rPr>
                <w:rStyle w:val="IndexLink"/>
                <w:rtl w:val="true"/>
              </w:rPr>
              <w:tab/>
            </w:r>
            <w:r>
              <w:rPr>
                <w:rStyle w:val="IndexLink"/>
              </w:rPr>
              <w:t>124</w:t>
            </w:r>
          </w:hyperlink>
        </w:p>
        <w:p>
          <w:pPr>
            <w:pStyle w:val="Contents4"/>
            <w:tabs>
              <w:tab w:val="clear" w:pos="8176"/>
              <w:tab w:val="right" w:pos="9026" w:leader="dot"/>
            </w:tabs>
            <w:rPr/>
          </w:pPr>
          <w:hyperlink w:anchor="__RefHeading___Toc957245_1479056682">
            <w:r>
              <w:rPr>
                <w:webHidden/>
                <w:rStyle w:val="IndexLink"/>
                <w:rtl w:val="true"/>
              </w:rPr>
              <w:t>توسیع دائرة الإسلام</w:t>
            </w:r>
            <w:r>
              <w:rPr>
                <w:rStyle w:val="IndexLink"/>
                <w:rtl w:val="true"/>
              </w:rPr>
              <w:tab/>
            </w:r>
            <w:r>
              <w:rPr>
                <w:rStyle w:val="IndexLink"/>
              </w:rPr>
              <w:t>125</w:t>
            </w:r>
          </w:hyperlink>
        </w:p>
        <w:p>
          <w:pPr>
            <w:pStyle w:val="Contents4"/>
            <w:tabs>
              <w:tab w:val="clear" w:pos="8176"/>
              <w:tab w:val="right" w:pos="9026" w:leader="dot"/>
            </w:tabs>
            <w:rPr/>
          </w:pPr>
          <w:hyperlink w:anchor="__RefHeading___Toc957247_1479056682">
            <w:r>
              <w:rPr>
                <w:webHidden/>
                <w:rStyle w:val="IndexLink"/>
                <w:rtl w:val="true"/>
              </w:rPr>
              <w:t>سهولة الدخول فی الإسلام</w:t>
            </w:r>
            <w:r>
              <w:rPr>
                <w:rStyle w:val="IndexLink"/>
                <w:rtl w:val="true"/>
              </w:rPr>
              <w:tab/>
            </w:r>
            <w:r>
              <w:rPr>
                <w:rStyle w:val="IndexLink"/>
              </w:rPr>
              <w:t>125</w:t>
            </w:r>
          </w:hyperlink>
        </w:p>
        <w:p>
          <w:pPr>
            <w:pStyle w:val="Contents4"/>
            <w:tabs>
              <w:tab w:val="clear" w:pos="8176"/>
              <w:tab w:val="right" w:pos="9026" w:leader="dot"/>
            </w:tabs>
            <w:rPr/>
          </w:pPr>
          <w:hyperlink w:anchor="__RefHeading___Toc957249_1479056682">
            <w:r>
              <w:rPr>
                <w:webHidden/>
                <w:rStyle w:val="IndexLink"/>
                <w:rtl w:val="true"/>
              </w:rPr>
              <w:t>کفایة الإیمان المجمل للدخول فی الإسلام</w:t>
            </w:r>
            <w:r>
              <w:rPr>
                <w:rStyle w:val="IndexLink"/>
                <w:rtl w:val="true"/>
              </w:rPr>
              <w:tab/>
            </w:r>
            <w:r>
              <w:rPr>
                <w:rStyle w:val="IndexLink"/>
              </w:rPr>
              <w:t>125</w:t>
            </w:r>
          </w:hyperlink>
        </w:p>
        <w:p>
          <w:pPr>
            <w:pStyle w:val="Contents4"/>
            <w:tabs>
              <w:tab w:val="clear" w:pos="8176"/>
              <w:tab w:val="right" w:pos="9026" w:leader="dot"/>
            </w:tabs>
            <w:rPr/>
          </w:pPr>
          <w:hyperlink w:anchor="__RefHeading___Toc957251_1479056682">
            <w:r>
              <w:rPr>
                <w:webHidden/>
                <w:rStyle w:val="IndexLink"/>
                <w:rtl w:val="true"/>
              </w:rPr>
              <w:t>وجوب الدعوة إلی الله لا للتکفیر</w:t>
            </w:r>
            <w:r>
              <w:rPr>
                <w:rStyle w:val="IndexLink"/>
                <w:rtl w:val="true"/>
              </w:rPr>
              <w:tab/>
            </w:r>
            <w:r>
              <w:rPr>
                <w:rStyle w:val="IndexLink"/>
              </w:rPr>
              <w:t>125</w:t>
            </w:r>
          </w:hyperlink>
        </w:p>
        <w:p>
          <w:pPr>
            <w:pStyle w:val="Contents4"/>
            <w:tabs>
              <w:tab w:val="clear" w:pos="8176"/>
              <w:tab w:val="right" w:pos="9026" w:leader="dot"/>
            </w:tabs>
            <w:rPr/>
          </w:pPr>
          <w:hyperlink w:anchor="__RefHeading___Toc957253_1479056682">
            <w:r>
              <w:rPr>
                <w:webHidden/>
                <w:rStyle w:val="IndexLink"/>
                <w:rtl w:val="true"/>
              </w:rPr>
              <w:t>التکفیر من منظار القرآن الکریم</w:t>
            </w:r>
            <w:r>
              <w:rPr>
                <w:rStyle w:val="IndexLink"/>
                <w:rtl w:val="true"/>
              </w:rPr>
              <w:tab/>
            </w:r>
            <w:r>
              <w:rPr>
                <w:rStyle w:val="IndexLink"/>
              </w:rPr>
              <w:t>126</w:t>
            </w:r>
          </w:hyperlink>
        </w:p>
        <w:p>
          <w:pPr>
            <w:pStyle w:val="Contents4"/>
            <w:tabs>
              <w:tab w:val="clear" w:pos="8176"/>
              <w:tab w:val="right" w:pos="9026" w:leader="dot"/>
            </w:tabs>
            <w:rPr/>
          </w:pPr>
          <w:hyperlink w:anchor="__RefHeading___Toc957255_1479056682">
            <w:r>
              <w:rPr>
                <w:webHidden/>
                <w:rStyle w:val="IndexLink"/>
                <w:rtl w:val="true"/>
              </w:rPr>
              <w:t>التکفیر من منظار الأحادیث</w:t>
            </w:r>
            <w:r>
              <w:rPr>
                <w:rStyle w:val="IndexLink"/>
                <w:rtl w:val="true"/>
              </w:rPr>
              <w:tab/>
            </w:r>
            <w:r>
              <w:rPr>
                <w:rStyle w:val="IndexLink"/>
              </w:rPr>
              <w:t>127</w:t>
            </w:r>
          </w:hyperlink>
        </w:p>
        <w:p>
          <w:pPr>
            <w:pStyle w:val="Contents4"/>
            <w:tabs>
              <w:tab w:val="clear" w:pos="8176"/>
              <w:tab w:val="right" w:pos="9026" w:leader="dot"/>
            </w:tabs>
            <w:rPr/>
          </w:pPr>
          <w:hyperlink w:anchor="__RefHeading___Toc957257_1479056682">
            <w:r>
              <w:rPr>
                <w:webHidden/>
                <w:rStyle w:val="IndexLink"/>
                <w:rtl w:val="true"/>
              </w:rPr>
              <w:t>التکفیر من منظار الصحابة</w:t>
            </w:r>
            <w:r>
              <w:rPr>
                <w:rStyle w:val="IndexLink"/>
                <w:rtl w:val="true"/>
              </w:rPr>
              <w:tab/>
            </w:r>
            <w:r>
              <w:rPr>
                <w:rStyle w:val="IndexLink"/>
              </w:rPr>
              <w:t>131</w:t>
            </w:r>
          </w:hyperlink>
        </w:p>
        <w:p>
          <w:pPr>
            <w:pStyle w:val="Contents4"/>
            <w:tabs>
              <w:tab w:val="clear" w:pos="8176"/>
              <w:tab w:val="right" w:pos="9026" w:leader="dot"/>
            </w:tabs>
            <w:rPr/>
          </w:pPr>
          <w:hyperlink w:anchor="__RefHeading___Toc957259_1479056682">
            <w:r>
              <w:rPr>
                <w:webHidden/>
                <w:rStyle w:val="IndexLink"/>
                <w:rtl w:val="true"/>
              </w:rPr>
              <w:t>التکفیر من منظار السلف</w:t>
            </w:r>
            <w:r>
              <w:rPr>
                <w:rStyle w:val="IndexLink"/>
                <w:rtl w:val="true"/>
              </w:rPr>
              <w:tab/>
            </w:r>
            <w:r>
              <w:rPr>
                <w:rStyle w:val="IndexLink"/>
              </w:rPr>
              <w:t>131</w:t>
            </w:r>
          </w:hyperlink>
        </w:p>
        <w:p>
          <w:pPr>
            <w:pStyle w:val="Contents4"/>
            <w:tabs>
              <w:tab w:val="clear" w:pos="8176"/>
              <w:tab w:val="right" w:pos="9026" w:leader="dot"/>
            </w:tabs>
            <w:rPr/>
          </w:pPr>
          <w:hyperlink w:anchor="__RefHeading___Toc957261_1479056682">
            <w:r>
              <w:rPr>
                <w:webHidden/>
                <w:rStyle w:val="IndexLink"/>
                <w:rtl w:val="true"/>
              </w:rPr>
              <w:t>سفیان الثوری</w:t>
            </w:r>
            <w:r>
              <w:rPr>
                <w:rStyle w:val="IndexLink"/>
                <w:rtl w:val="true"/>
              </w:rPr>
              <w:tab/>
            </w:r>
            <w:r>
              <w:rPr>
                <w:rStyle w:val="IndexLink"/>
              </w:rPr>
              <w:t>134</w:t>
            </w:r>
          </w:hyperlink>
        </w:p>
        <w:p>
          <w:pPr>
            <w:pStyle w:val="Contents4"/>
            <w:tabs>
              <w:tab w:val="clear" w:pos="8176"/>
              <w:tab w:val="right" w:pos="9026" w:leader="dot"/>
            </w:tabs>
            <w:rPr/>
          </w:pPr>
          <w:hyperlink w:anchor="__RefHeading___Toc957263_1479056682">
            <w:r>
              <w:rPr>
                <w:webHidden/>
                <w:rStyle w:val="IndexLink"/>
                <w:rtl w:val="true"/>
              </w:rPr>
              <w:t>القاضی ابو یوسف</w:t>
            </w:r>
            <w:r>
              <w:rPr>
                <w:rStyle w:val="IndexLink"/>
                <w:rtl w:val="true"/>
              </w:rPr>
              <w:tab/>
            </w:r>
            <w:r>
              <w:rPr>
                <w:rStyle w:val="IndexLink"/>
              </w:rPr>
              <w:t>134</w:t>
            </w:r>
          </w:hyperlink>
        </w:p>
        <w:p>
          <w:pPr>
            <w:pStyle w:val="Contents4"/>
            <w:tabs>
              <w:tab w:val="clear" w:pos="8176"/>
              <w:tab w:val="right" w:pos="9026" w:leader="dot"/>
            </w:tabs>
            <w:rPr/>
          </w:pPr>
          <w:hyperlink w:anchor="__RefHeading___Toc957265_1479056682">
            <w:r>
              <w:rPr>
                <w:webHidden/>
                <w:rStyle w:val="IndexLink"/>
                <w:rtl w:val="true"/>
              </w:rPr>
              <w:t>الحافظ الحمیدی</w:t>
            </w:r>
            <w:r>
              <w:rPr>
                <w:rStyle w:val="IndexLink"/>
                <w:rtl w:val="true"/>
              </w:rPr>
              <w:tab/>
            </w:r>
            <w:r>
              <w:rPr>
                <w:rStyle w:val="IndexLink"/>
              </w:rPr>
              <w:t>135</w:t>
            </w:r>
          </w:hyperlink>
        </w:p>
        <w:p>
          <w:pPr>
            <w:pStyle w:val="Contents4"/>
            <w:tabs>
              <w:tab w:val="clear" w:pos="8176"/>
              <w:tab w:val="right" w:pos="9026" w:leader="dot"/>
            </w:tabs>
            <w:rPr/>
          </w:pPr>
          <w:hyperlink w:anchor="__RefHeading___Toc957267_1479056682">
            <w:r>
              <w:rPr>
                <w:webHidden/>
                <w:rStyle w:val="IndexLink"/>
                <w:rtl w:val="true"/>
              </w:rPr>
              <w:t>داود بن علی</w:t>
            </w:r>
            <w:r>
              <w:rPr>
                <w:rStyle w:val="IndexLink"/>
                <w:rtl w:val="true"/>
              </w:rPr>
              <w:tab/>
            </w:r>
            <w:r>
              <w:rPr>
                <w:rStyle w:val="IndexLink"/>
              </w:rPr>
              <w:t>137</w:t>
            </w:r>
          </w:hyperlink>
        </w:p>
        <w:p>
          <w:pPr>
            <w:pStyle w:val="Contents4"/>
            <w:tabs>
              <w:tab w:val="clear" w:pos="8176"/>
              <w:tab w:val="right" w:pos="9026" w:leader="dot"/>
            </w:tabs>
            <w:rPr/>
          </w:pPr>
          <w:hyperlink w:anchor="__RefHeading___Toc957269_1479056682">
            <w:r>
              <w:rPr>
                <w:webHidden/>
                <w:rStyle w:val="IndexLink"/>
                <w:rtl w:val="true"/>
              </w:rPr>
              <w:t>عثمان بن سعید الدارمی</w:t>
            </w:r>
            <w:r>
              <w:rPr>
                <w:rStyle w:val="IndexLink"/>
                <w:rtl w:val="true"/>
              </w:rPr>
              <w:tab/>
            </w:r>
            <w:r>
              <w:rPr>
                <w:rStyle w:val="IndexLink"/>
              </w:rPr>
              <w:t>137</w:t>
            </w:r>
          </w:hyperlink>
        </w:p>
        <w:p>
          <w:pPr>
            <w:pStyle w:val="Contents4"/>
            <w:tabs>
              <w:tab w:val="clear" w:pos="8176"/>
              <w:tab w:val="right" w:pos="9026" w:leader="dot"/>
            </w:tabs>
            <w:rPr/>
          </w:pPr>
          <w:hyperlink w:anchor="__RefHeading___Toc957271_1479056682">
            <w:r>
              <w:rPr>
                <w:webHidden/>
                <w:rStyle w:val="IndexLink"/>
                <w:rtl w:val="true"/>
              </w:rPr>
              <w:t>التکفیر من منظار علماء الإسلام</w:t>
            </w:r>
            <w:r>
              <w:rPr>
                <w:rStyle w:val="IndexLink"/>
                <w:rtl w:val="true"/>
              </w:rPr>
              <w:tab/>
            </w:r>
            <w:r>
              <w:rPr>
                <w:rStyle w:val="IndexLink"/>
              </w:rPr>
              <w:t>137</w:t>
            </w:r>
          </w:hyperlink>
        </w:p>
        <w:p>
          <w:pPr>
            <w:pStyle w:val="Contents4"/>
            <w:tabs>
              <w:tab w:val="clear" w:pos="8176"/>
              <w:tab w:val="right" w:pos="9026" w:leader="dot"/>
            </w:tabs>
            <w:rPr/>
          </w:pPr>
          <w:hyperlink w:anchor="__RefHeading___Toc957273_1479056682">
            <w:r>
              <w:rPr>
                <w:webHidden/>
                <w:rStyle w:val="IndexLink"/>
                <w:rtl w:val="true"/>
              </w:rPr>
              <w:t>الطحاوی</w:t>
            </w:r>
            <w:r>
              <w:rPr>
                <w:rStyle w:val="IndexLink"/>
                <w:rtl w:val="true"/>
              </w:rPr>
              <w:tab/>
            </w:r>
            <w:r>
              <w:rPr>
                <w:rStyle w:val="IndexLink"/>
              </w:rPr>
              <w:t>137</w:t>
            </w:r>
          </w:hyperlink>
        </w:p>
        <w:p>
          <w:pPr>
            <w:pStyle w:val="Contents4"/>
            <w:tabs>
              <w:tab w:val="clear" w:pos="8176"/>
              <w:tab w:val="right" w:pos="9026" w:leader="dot"/>
            </w:tabs>
            <w:rPr/>
          </w:pPr>
          <w:hyperlink w:anchor="__RefHeading___Toc957275_1479056682">
            <w:r>
              <w:rPr>
                <w:webHidden/>
                <w:rStyle w:val="IndexLink"/>
                <w:rtl w:val="true"/>
              </w:rPr>
              <w:t>ابوالحسن الأشعری</w:t>
            </w:r>
            <w:r>
              <w:rPr>
                <w:rStyle w:val="IndexLink"/>
                <w:rtl w:val="true"/>
              </w:rPr>
              <w:tab/>
            </w:r>
            <w:r>
              <w:rPr>
                <w:rStyle w:val="IndexLink"/>
              </w:rPr>
              <w:t>138</w:t>
            </w:r>
          </w:hyperlink>
        </w:p>
        <w:p>
          <w:pPr>
            <w:pStyle w:val="Contents4"/>
            <w:tabs>
              <w:tab w:val="clear" w:pos="8176"/>
              <w:tab w:val="right" w:pos="9026" w:leader="dot"/>
            </w:tabs>
            <w:rPr/>
          </w:pPr>
          <w:hyperlink w:anchor="__RefHeading___Toc957277_1479056682">
            <w:r>
              <w:rPr>
                <w:webHidden/>
                <w:rStyle w:val="IndexLink"/>
                <w:rtl w:val="true"/>
              </w:rPr>
              <w:t>القیروانی</w:t>
            </w:r>
            <w:r>
              <w:rPr>
                <w:rStyle w:val="IndexLink"/>
                <w:rtl w:val="true"/>
              </w:rPr>
              <w:tab/>
            </w:r>
            <w:r>
              <w:rPr>
                <w:rStyle w:val="IndexLink"/>
              </w:rPr>
              <w:t>139</w:t>
            </w:r>
          </w:hyperlink>
        </w:p>
        <w:p>
          <w:pPr>
            <w:pStyle w:val="Contents4"/>
            <w:tabs>
              <w:tab w:val="clear" w:pos="8176"/>
              <w:tab w:val="right" w:pos="9026" w:leader="dot"/>
            </w:tabs>
            <w:rPr/>
          </w:pPr>
          <w:hyperlink w:anchor="__RefHeading___Toc957279_1479056682">
            <w:r>
              <w:rPr>
                <w:webHidden/>
                <w:rStyle w:val="IndexLink"/>
                <w:rtl w:val="true"/>
              </w:rPr>
              <w:t>عبیدالله بن محمد بن بطه العکبری</w:t>
            </w:r>
            <w:r>
              <w:rPr>
                <w:rStyle w:val="IndexLink"/>
                <w:rtl w:val="true"/>
              </w:rPr>
              <w:tab/>
            </w:r>
            <w:r>
              <w:rPr>
                <w:rStyle w:val="IndexLink"/>
              </w:rPr>
              <w:t>140</w:t>
            </w:r>
          </w:hyperlink>
        </w:p>
        <w:p>
          <w:pPr>
            <w:pStyle w:val="Contents4"/>
            <w:tabs>
              <w:tab w:val="clear" w:pos="8176"/>
              <w:tab w:val="right" w:pos="9026" w:leader="dot"/>
            </w:tabs>
            <w:rPr/>
          </w:pPr>
          <w:hyperlink w:anchor="__RefHeading___Toc957281_1479056682">
            <w:r>
              <w:rPr>
                <w:webHidden/>
                <w:rStyle w:val="IndexLink"/>
                <w:rtl w:val="true"/>
              </w:rPr>
              <w:t>ابو سلیمان محمد بن محمد الخطابی</w:t>
            </w:r>
            <w:r>
              <w:rPr>
                <w:rStyle w:val="IndexLink"/>
                <w:rtl w:val="true"/>
              </w:rPr>
              <w:tab/>
            </w:r>
            <w:r>
              <w:rPr>
                <w:rStyle w:val="IndexLink"/>
              </w:rPr>
              <w:t>140</w:t>
            </w:r>
          </w:hyperlink>
        </w:p>
        <w:p>
          <w:pPr>
            <w:pStyle w:val="Contents4"/>
            <w:tabs>
              <w:tab w:val="clear" w:pos="8176"/>
              <w:tab w:val="right" w:pos="9026" w:leader="dot"/>
            </w:tabs>
            <w:rPr/>
          </w:pPr>
          <w:hyperlink w:anchor="__RefHeading___Toc957283_1479056682">
            <w:r>
              <w:rPr>
                <w:webHidden/>
                <w:rStyle w:val="IndexLink"/>
                <w:rtl w:val="true"/>
              </w:rPr>
              <w:t>ابو محمد عبد الوهاب بن علی بن نصر البغدادی</w:t>
            </w:r>
            <w:r>
              <w:rPr>
                <w:rStyle w:val="IndexLink"/>
                <w:rtl w:val="true"/>
              </w:rPr>
              <w:tab/>
            </w:r>
            <w:r>
              <w:rPr>
                <w:rStyle w:val="IndexLink"/>
              </w:rPr>
              <w:t>141</w:t>
            </w:r>
          </w:hyperlink>
        </w:p>
        <w:p>
          <w:pPr>
            <w:pStyle w:val="Contents4"/>
            <w:tabs>
              <w:tab w:val="clear" w:pos="8176"/>
              <w:tab w:val="right" w:pos="9026" w:leader="dot"/>
            </w:tabs>
            <w:rPr/>
          </w:pPr>
          <w:hyperlink w:anchor="__RefHeading___Toc957285_1479056682">
            <w:r>
              <w:rPr>
                <w:webHidden/>
                <w:rStyle w:val="IndexLink"/>
                <w:rtl w:val="true"/>
              </w:rPr>
              <w:t>الإمام الجوینی</w:t>
            </w:r>
            <w:r>
              <w:rPr>
                <w:rStyle w:val="IndexLink"/>
                <w:rtl w:val="true"/>
              </w:rPr>
              <w:tab/>
            </w:r>
            <w:r>
              <w:rPr>
                <w:rStyle w:val="IndexLink"/>
              </w:rPr>
              <w:t>141</w:t>
            </w:r>
          </w:hyperlink>
        </w:p>
        <w:p>
          <w:pPr>
            <w:pStyle w:val="Contents4"/>
            <w:tabs>
              <w:tab w:val="clear" w:pos="8176"/>
              <w:tab w:val="right" w:pos="9026" w:leader="dot"/>
            </w:tabs>
            <w:rPr/>
          </w:pPr>
          <w:hyperlink w:anchor="__RefHeading___Toc957287_1479056682">
            <w:r>
              <w:rPr>
                <w:webHidden/>
                <w:rStyle w:val="IndexLink"/>
                <w:rtl w:val="true"/>
              </w:rPr>
              <w:t>ابن حزم</w:t>
            </w:r>
            <w:r>
              <w:rPr>
                <w:rStyle w:val="IndexLink"/>
                <w:rtl w:val="true"/>
              </w:rPr>
              <w:tab/>
            </w:r>
            <w:r>
              <w:rPr>
                <w:rStyle w:val="IndexLink"/>
              </w:rPr>
              <w:t>141</w:t>
            </w:r>
          </w:hyperlink>
        </w:p>
        <w:p>
          <w:pPr>
            <w:pStyle w:val="Contents4"/>
            <w:tabs>
              <w:tab w:val="clear" w:pos="8176"/>
              <w:tab w:val="right" w:pos="9026" w:leader="dot"/>
            </w:tabs>
            <w:rPr/>
          </w:pPr>
          <w:hyperlink w:anchor="__RefHeading___Toc957289_1479056682">
            <w:r>
              <w:rPr>
                <w:webHidden/>
                <w:rStyle w:val="IndexLink"/>
                <w:rtl w:val="true"/>
              </w:rPr>
              <w:t>الشیخ الطوسی</w:t>
            </w:r>
            <w:r>
              <w:rPr>
                <w:rStyle w:val="IndexLink"/>
                <w:rtl w:val="true"/>
              </w:rPr>
              <w:tab/>
            </w:r>
            <w:r>
              <w:rPr>
                <w:rStyle w:val="IndexLink"/>
              </w:rPr>
              <w:t>142</w:t>
            </w:r>
          </w:hyperlink>
        </w:p>
        <w:p>
          <w:pPr>
            <w:pStyle w:val="Contents4"/>
            <w:tabs>
              <w:tab w:val="clear" w:pos="8176"/>
              <w:tab w:val="right" w:pos="9026" w:leader="dot"/>
            </w:tabs>
            <w:rPr/>
          </w:pPr>
          <w:hyperlink w:anchor="__RefHeading___Toc957291_1479056682">
            <w:r>
              <w:rPr>
                <w:webHidden/>
                <w:rStyle w:val="IndexLink"/>
                <w:rtl w:val="true"/>
              </w:rPr>
              <w:t>ابن عبد البر</w:t>
            </w:r>
            <w:r>
              <w:rPr>
                <w:rStyle w:val="IndexLink"/>
                <w:rtl w:val="true"/>
              </w:rPr>
              <w:tab/>
            </w:r>
            <w:r>
              <w:rPr>
                <w:rStyle w:val="IndexLink"/>
              </w:rPr>
              <w:t>143</w:t>
            </w:r>
          </w:hyperlink>
        </w:p>
        <w:p>
          <w:pPr>
            <w:pStyle w:val="Contents4"/>
            <w:tabs>
              <w:tab w:val="clear" w:pos="8176"/>
              <w:tab w:val="right" w:pos="9026" w:leader="dot"/>
            </w:tabs>
            <w:rPr/>
          </w:pPr>
          <w:hyperlink w:anchor="__RefHeading___Toc957293_1479056682">
            <w:r>
              <w:rPr>
                <w:webHidden/>
                <w:rStyle w:val="IndexLink"/>
                <w:rtl w:val="true"/>
              </w:rPr>
              <w:t>ابواسحاق الشیرازی</w:t>
            </w:r>
            <w:r>
              <w:rPr>
                <w:rStyle w:val="IndexLink"/>
                <w:rtl w:val="true"/>
              </w:rPr>
              <w:tab/>
            </w:r>
            <w:r>
              <w:rPr>
                <w:rStyle w:val="IndexLink"/>
              </w:rPr>
              <w:t>143</w:t>
            </w:r>
          </w:hyperlink>
        </w:p>
        <w:p>
          <w:pPr>
            <w:pStyle w:val="Contents4"/>
            <w:tabs>
              <w:tab w:val="clear" w:pos="8176"/>
              <w:tab w:val="right" w:pos="9026" w:leader="dot"/>
            </w:tabs>
            <w:rPr/>
          </w:pPr>
          <w:hyperlink w:anchor="__RefHeading___Toc957295_1479056682">
            <w:r>
              <w:rPr>
                <w:webHidden/>
                <w:rStyle w:val="IndexLink"/>
                <w:rtl w:val="true"/>
              </w:rPr>
              <w:t>ابو المحاسن الرویانی</w:t>
            </w:r>
            <w:r>
              <w:rPr>
                <w:rStyle w:val="IndexLink"/>
                <w:rtl w:val="true"/>
              </w:rPr>
              <w:tab/>
            </w:r>
            <w:r>
              <w:rPr>
                <w:rStyle w:val="IndexLink"/>
              </w:rPr>
              <w:t>143</w:t>
            </w:r>
          </w:hyperlink>
        </w:p>
        <w:p>
          <w:pPr>
            <w:pStyle w:val="Contents4"/>
            <w:tabs>
              <w:tab w:val="clear" w:pos="8176"/>
              <w:tab w:val="right" w:pos="9026" w:leader="dot"/>
            </w:tabs>
            <w:rPr/>
          </w:pPr>
          <w:hyperlink w:anchor="__RefHeading___Toc957297_1479056682">
            <w:r>
              <w:rPr>
                <w:webHidden/>
                <w:rStyle w:val="IndexLink"/>
                <w:rtl w:val="true"/>
              </w:rPr>
              <w:t>ابو حامد الغزالی</w:t>
            </w:r>
            <w:r>
              <w:rPr>
                <w:rStyle w:val="IndexLink"/>
                <w:rtl w:val="true"/>
              </w:rPr>
              <w:tab/>
            </w:r>
            <w:r>
              <w:rPr>
                <w:rStyle w:val="IndexLink"/>
              </w:rPr>
              <w:t>144</w:t>
            </w:r>
          </w:hyperlink>
        </w:p>
        <w:p>
          <w:pPr>
            <w:pStyle w:val="Contents4"/>
            <w:tabs>
              <w:tab w:val="clear" w:pos="8176"/>
              <w:tab w:val="right" w:pos="9026" w:leader="dot"/>
            </w:tabs>
            <w:rPr/>
          </w:pPr>
          <w:hyperlink w:anchor="__RefHeading___Toc957299_1479056682">
            <w:r>
              <w:rPr>
                <w:webHidden/>
                <w:rStyle w:val="IndexLink"/>
                <w:rtl w:val="true"/>
              </w:rPr>
              <w:t>البغوی</w:t>
            </w:r>
            <w:r>
              <w:rPr>
                <w:rStyle w:val="IndexLink"/>
                <w:rtl w:val="true"/>
              </w:rPr>
              <w:tab/>
            </w:r>
            <w:r>
              <w:rPr>
                <w:rStyle w:val="IndexLink"/>
              </w:rPr>
              <w:t>146</w:t>
            </w:r>
          </w:hyperlink>
        </w:p>
        <w:p>
          <w:pPr>
            <w:pStyle w:val="Contents4"/>
            <w:tabs>
              <w:tab w:val="clear" w:pos="8176"/>
              <w:tab w:val="right" w:pos="9026" w:leader="dot"/>
            </w:tabs>
            <w:rPr/>
          </w:pPr>
          <w:hyperlink w:anchor="__RefHeading___Toc957301_1479056682">
            <w:r>
              <w:rPr>
                <w:webHidden/>
                <w:rStyle w:val="IndexLink"/>
                <w:rtl w:val="true"/>
              </w:rPr>
              <w:t>القاضی عیاض الیحصبی الأندلسی</w:t>
            </w:r>
            <w:r>
              <w:rPr>
                <w:rStyle w:val="IndexLink"/>
                <w:rtl w:val="true"/>
              </w:rPr>
              <w:tab/>
            </w:r>
            <w:r>
              <w:rPr>
                <w:rStyle w:val="IndexLink"/>
              </w:rPr>
              <w:t>147</w:t>
            </w:r>
          </w:hyperlink>
        </w:p>
        <w:p>
          <w:pPr>
            <w:pStyle w:val="Contents4"/>
            <w:tabs>
              <w:tab w:val="clear" w:pos="8176"/>
              <w:tab w:val="right" w:pos="9026" w:leader="dot"/>
            </w:tabs>
            <w:rPr/>
          </w:pPr>
          <w:hyperlink w:anchor="__RefHeading___Toc957303_1479056682">
            <w:r>
              <w:rPr>
                <w:webHidden/>
                <w:rStyle w:val="IndexLink"/>
                <w:rtl w:val="true"/>
              </w:rPr>
              <w:t>ابو الفتح محمد بن عبد الکریم الشهرستانی</w:t>
            </w:r>
            <w:r>
              <w:rPr>
                <w:rStyle w:val="IndexLink"/>
                <w:rtl w:val="true"/>
              </w:rPr>
              <w:tab/>
            </w:r>
            <w:r>
              <w:rPr>
                <w:rStyle w:val="IndexLink"/>
              </w:rPr>
              <w:t>147</w:t>
            </w:r>
          </w:hyperlink>
        </w:p>
        <w:p>
          <w:pPr>
            <w:pStyle w:val="Contents4"/>
            <w:tabs>
              <w:tab w:val="clear" w:pos="8176"/>
              <w:tab w:val="right" w:pos="9026" w:leader="dot"/>
            </w:tabs>
            <w:rPr/>
          </w:pPr>
          <w:hyperlink w:anchor="__RefHeading___Toc957305_1479056682">
            <w:r>
              <w:rPr>
                <w:webHidden/>
                <w:rStyle w:val="IndexLink"/>
                <w:rtl w:val="true"/>
              </w:rPr>
              <w:t>ابن عساکر الدمشقی</w:t>
            </w:r>
            <w:r>
              <w:rPr>
                <w:rStyle w:val="IndexLink"/>
                <w:rtl w:val="true"/>
              </w:rPr>
              <w:tab/>
            </w:r>
            <w:r>
              <w:rPr>
                <w:rStyle w:val="IndexLink"/>
              </w:rPr>
              <w:t>148</w:t>
            </w:r>
          </w:hyperlink>
        </w:p>
        <w:p>
          <w:pPr>
            <w:pStyle w:val="Contents4"/>
            <w:tabs>
              <w:tab w:val="clear" w:pos="8176"/>
              <w:tab w:val="right" w:pos="9026" w:leader="dot"/>
            </w:tabs>
            <w:rPr/>
          </w:pPr>
          <w:hyperlink w:anchor="__RefHeading___Toc957307_1479056682">
            <w:r>
              <w:rPr>
                <w:webHidden/>
                <w:rStyle w:val="IndexLink"/>
                <w:rtl w:val="true"/>
              </w:rPr>
              <w:t xml:space="preserve">ابن طفیل الأندلسی </w:t>
            </w:r>
            <w:r>
              <w:rPr>
                <w:rStyle w:val="IndexLink"/>
                <w:rtl w:val="true"/>
              </w:rPr>
              <w:t>(</w:t>
            </w:r>
            <w:r>
              <w:rPr>
                <w:rStyle w:val="IndexLink"/>
              </w:rPr>
              <w:t>581</w:t>
            </w:r>
            <w:r>
              <w:rPr>
                <w:rStyle w:val="IndexLink"/>
                <w:rtl w:val="true"/>
              </w:rPr>
              <w:t xml:space="preserve"> </w:t>
            </w:r>
            <w:r>
              <w:rPr>
                <w:rStyle w:val="IndexLink"/>
                <w:rtl w:val="true"/>
              </w:rPr>
              <w:t>ه</w:t>
            </w:r>
            <w:r>
              <w:rPr>
                <w:rStyle w:val="IndexLink"/>
                <w:rtl w:val="true"/>
              </w:rPr>
              <w:t>-)</w:t>
              <w:tab/>
            </w:r>
            <w:r>
              <w:rPr>
                <w:rStyle w:val="IndexLink"/>
              </w:rPr>
              <w:t>148</w:t>
            </w:r>
          </w:hyperlink>
        </w:p>
        <w:p>
          <w:pPr>
            <w:pStyle w:val="Contents4"/>
            <w:tabs>
              <w:tab w:val="clear" w:pos="8176"/>
              <w:tab w:val="right" w:pos="9026" w:leader="dot"/>
            </w:tabs>
            <w:rPr/>
          </w:pPr>
          <w:hyperlink w:anchor="__RefHeading___Toc957309_1479056682">
            <w:r>
              <w:rPr>
                <w:webHidden/>
                <w:rStyle w:val="IndexLink"/>
                <w:rtl w:val="true"/>
              </w:rPr>
              <w:t>الکاسانی</w:t>
            </w:r>
            <w:r>
              <w:rPr>
                <w:rStyle w:val="IndexLink"/>
                <w:rtl w:val="true"/>
              </w:rPr>
              <w:tab/>
            </w:r>
            <w:r>
              <w:rPr>
                <w:rStyle w:val="IndexLink"/>
              </w:rPr>
              <w:t>148</w:t>
            </w:r>
          </w:hyperlink>
        </w:p>
        <w:p>
          <w:pPr>
            <w:pStyle w:val="Contents4"/>
            <w:tabs>
              <w:tab w:val="clear" w:pos="8176"/>
              <w:tab w:val="right" w:pos="9026" w:leader="dot"/>
            </w:tabs>
            <w:rPr/>
          </w:pPr>
          <w:hyperlink w:anchor="__RefHeading___Toc957311_1479056682">
            <w:r>
              <w:rPr>
                <w:webHidden/>
                <w:rStyle w:val="IndexLink"/>
                <w:rtl w:val="true"/>
              </w:rPr>
              <w:t>جمال الدین احمد بن محمد الغزنوی الحنفی</w:t>
            </w:r>
            <w:r>
              <w:rPr>
                <w:rStyle w:val="IndexLink"/>
                <w:rtl w:val="true"/>
              </w:rPr>
              <w:tab/>
            </w:r>
            <w:r>
              <w:rPr>
                <w:rStyle w:val="IndexLink"/>
              </w:rPr>
              <w:t>148</w:t>
            </w:r>
          </w:hyperlink>
        </w:p>
        <w:p>
          <w:pPr>
            <w:pStyle w:val="Contents4"/>
            <w:tabs>
              <w:tab w:val="clear" w:pos="8176"/>
              <w:tab w:val="right" w:pos="9026" w:leader="dot"/>
            </w:tabs>
            <w:rPr/>
          </w:pPr>
          <w:hyperlink w:anchor="__RefHeading___Toc957313_1479056682">
            <w:r>
              <w:rPr>
                <w:webHidden/>
                <w:rStyle w:val="IndexLink"/>
                <w:rtl w:val="true"/>
              </w:rPr>
              <w:t>ابن رشد الأندلسی</w:t>
            </w:r>
            <w:r>
              <w:rPr>
                <w:rStyle w:val="IndexLink"/>
                <w:rtl w:val="true"/>
              </w:rPr>
              <w:tab/>
            </w:r>
            <w:r>
              <w:rPr>
                <w:rStyle w:val="IndexLink"/>
              </w:rPr>
              <w:t>149</w:t>
            </w:r>
          </w:hyperlink>
        </w:p>
        <w:p>
          <w:pPr>
            <w:pStyle w:val="Contents4"/>
            <w:tabs>
              <w:tab w:val="clear" w:pos="8176"/>
              <w:tab w:val="right" w:pos="9026" w:leader="dot"/>
            </w:tabs>
            <w:rPr/>
          </w:pPr>
          <w:hyperlink w:anchor="__RefHeading___Toc957315_1479056682">
            <w:r>
              <w:rPr>
                <w:webHidden/>
                <w:rStyle w:val="IndexLink"/>
                <w:rtl w:val="true"/>
              </w:rPr>
              <w:t>محمد بن عمر الفخر الرازی</w:t>
            </w:r>
            <w:r>
              <w:rPr>
                <w:rStyle w:val="IndexLink"/>
                <w:rtl w:val="true"/>
              </w:rPr>
              <w:tab/>
            </w:r>
            <w:r>
              <w:rPr>
                <w:rStyle w:val="IndexLink"/>
              </w:rPr>
              <w:t>149</w:t>
            </w:r>
          </w:hyperlink>
        </w:p>
        <w:p>
          <w:pPr>
            <w:pStyle w:val="Contents4"/>
            <w:tabs>
              <w:tab w:val="clear" w:pos="8176"/>
              <w:tab w:val="right" w:pos="9026" w:leader="dot"/>
            </w:tabs>
            <w:rPr/>
          </w:pPr>
          <w:hyperlink w:anchor="__RefHeading___Toc957317_1479056682">
            <w:r>
              <w:rPr>
                <w:webHidden/>
                <w:rStyle w:val="IndexLink"/>
                <w:rtl w:val="true"/>
              </w:rPr>
              <w:t>ابن قدامه الحنبلی</w:t>
            </w:r>
            <w:r>
              <w:rPr>
                <w:rStyle w:val="IndexLink"/>
                <w:rtl w:val="true"/>
              </w:rPr>
              <w:tab/>
            </w:r>
            <w:r>
              <w:rPr>
                <w:rStyle w:val="IndexLink"/>
              </w:rPr>
              <w:t>149</w:t>
            </w:r>
          </w:hyperlink>
        </w:p>
        <w:p>
          <w:pPr>
            <w:pStyle w:val="Contents4"/>
            <w:tabs>
              <w:tab w:val="clear" w:pos="8176"/>
              <w:tab w:val="right" w:pos="9026" w:leader="dot"/>
            </w:tabs>
            <w:rPr/>
          </w:pPr>
          <w:hyperlink w:anchor="__RefHeading___Toc957319_1479056682">
            <w:r>
              <w:rPr>
                <w:webHidden/>
                <w:rStyle w:val="IndexLink"/>
                <w:rtl w:val="true"/>
              </w:rPr>
              <w:t>محیی الدین ابن العربی</w:t>
            </w:r>
            <w:r>
              <w:rPr>
                <w:rStyle w:val="IndexLink"/>
                <w:rtl w:val="true"/>
              </w:rPr>
              <w:tab/>
            </w:r>
            <w:r>
              <w:rPr>
                <w:rStyle w:val="IndexLink"/>
              </w:rPr>
              <w:t>150</w:t>
            </w:r>
          </w:hyperlink>
        </w:p>
        <w:p>
          <w:pPr>
            <w:pStyle w:val="Contents4"/>
            <w:tabs>
              <w:tab w:val="clear" w:pos="8176"/>
              <w:tab w:val="right" w:pos="9026" w:leader="dot"/>
            </w:tabs>
            <w:rPr/>
          </w:pPr>
          <w:hyperlink w:anchor="__RefHeading___Toc957321_1479056682">
            <w:r>
              <w:rPr>
                <w:webHidden/>
                <w:rStyle w:val="IndexLink"/>
                <w:rtl w:val="true"/>
              </w:rPr>
              <w:t>ابو العباس القرطبی</w:t>
            </w:r>
            <w:r>
              <w:rPr>
                <w:rStyle w:val="IndexLink"/>
                <w:rtl w:val="true"/>
              </w:rPr>
              <w:tab/>
            </w:r>
            <w:r>
              <w:rPr>
                <w:rStyle w:val="IndexLink"/>
              </w:rPr>
              <w:t>150</w:t>
            </w:r>
          </w:hyperlink>
        </w:p>
        <w:p>
          <w:pPr>
            <w:pStyle w:val="Contents4"/>
            <w:tabs>
              <w:tab w:val="clear" w:pos="8176"/>
              <w:tab w:val="right" w:pos="9026" w:leader="dot"/>
            </w:tabs>
            <w:rPr/>
          </w:pPr>
          <w:hyperlink w:anchor="__RefHeading___Toc957323_1479056682">
            <w:r>
              <w:rPr>
                <w:webHidden/>
                <w:rStyle w:val="IndexLink"/>
                <w:rtl w:val="true"/>
              </w:rPr>
              <w:t>القرطبی</w:t>
            </w:r>
            <w:r>
              <w:rPr>
                <w:rStyle w:val="IndexLink"/>
                <w:rtl w:val="true"/>
              </w:rPr>
              <w:tab/>
            </w:r>
            <w:r>
              <w:rPr>
                <w:rStyle w:val="IndexLink"/>
              </w:rPr>
              <w:t>150</w:t>
            </w:r>
          </w:hyperlink>
        </w:p>
        <w:p>
          <w:pPr>
            <w:pStyle w:val="Contents4"/>
            <w:tabs>
              <w:tab w:val="clear" w:pos="8176"/>
              <w:tab w:val="right" w:pos="9026" w:leader="dot"/>
            </w:tabs>
            <w:rPr/>
          </w:pPr>
          <w:hyperlink w:anchor="__RefHeading___Toc957325_1479056682">
            <w:r>
              <w:rPr>
                <w:webHidden/>
                <w:rStyle w:val="IndexLink"/>
                <w:rtl w:val="true"/>
              </w:rPr>
              <w:t>ابن دقیق العید</w:t>
            </w:r>
            <w:r>
              <w:rPr>
                <w:rStyle w:val="IndexLink"/>
                <w:rtl w:val="true"/>
              </w:rPr>
              <w:tab/>
            </w:r>
            <w:r>
              <w:rPr>
                <w:rStyle w:val="IndexLink"/>
              </w:rPr>
              <w:t>154</w:t>
            </w:r>
          </w:hyperlink>
        </w:p>
        <w:p>
          <w:pPr>
            <w:pStyle w:val="Contents4"/>
            <w:tabs>
              <w:tab w:val="clear" w:pos="8176"/>
              <w:tab w:val="right" w:pos="9026" w:leader="dot"/>
            </w:tabs>
            <w:rPr/>
          </w:pPr>
          <w:hyperlink w:anchor="__RefHeading___Toc957327_1479056682">
            <w:r>
              <w:rPr>
                <w:webHidden/>
                <w:rStyle w:val="IndexLink"/>
                <w:rtl w:val="true"/>
              </w:rPr>
              <w:t xml:space="preserve">الخطیب الشافعی </w:t>
            </w:r>
            <w:r>
              <w:rPr>
                <w:rStyle w:val="IndexLink"/>
                <w:rtl w:val="true"/>
              </w:rPr>
              <w:t>(</w:t>
            </w:r>
            <w:r>
              <w:rPr>
                <w:rStyle w:val="IndexLink"/>
              </w:rPr>
              <w:t>739</w:t>
            </w:r>
            <w:r>
              <w:rPr>
                <w:rStyle w:val="IndexLink"/>
                <w:rtl w:val="true"/>
              </w:rPr>
              <w:t xml:space="preserve"> </w:t>
            </w:r>
            <w:r>
              <w:rPr>
                <w:rStyle w:val="IndexLink"/>
                <w:rtl w:val="true"/>
              </w:rPr>
              <w:t>ه</w:t>
            </w:r>
            <w:r>
              <w:rPr>
                <w:rStyle w:val="IndexLink"/>
                <w:rtl w:val="true"/>
              </w:rPr>
              <w:t>-)</w:t>
              <w:tab/>
            </w:r>
            <w:r>
              <w:rPr>
                <w:rStyle w:val="IndexLink"/>
              </w:rPr>
              <w:t>154</w:t>
            </w:r>
          </w:hyperlink>
        </w:p>
        <w:p>
          <w:pPr>
            <w:pStyle w:val="Contents4"/>
            <w:tabs>
              <w:tab w:val="clear" w:pos="8176"/>
              <w:tab w:val="right" w:pos="9026" w:leader="dot"/>
            </w:tabs>
            <w:rPr/>
          </w:pPr>
          <w:hyperlink w:anchor="__RefHeading___Toc957329_1479056682">
            <w:r>
              <w:rPr>
                <w:webHidden/>
                <w:rStyle w:val="IndexLink"/>
                <w:rtl w:val="true"/>
              </w:rPr>
              <w:t>الذهبی</w:t>
            </w:r>
            <w:r>
              <w:rPr>
                <w:rStyle w:val="IndexLink"/>
                <w:rtl w:val="true"/>
              </w:rPr>
              <w:tab/>
            </w:r>
            <w:r>
              <w:rPr>
                <w:rStyle w:val="IndexLink"/>
              </w:rPr>
              <w:t>155</w:t>
            </w:r>
          </w:hyperlink>
        </w:p>
        <w:p>
          <w:pPr>
            <w:pStyle w:val="Contents4"/>
            <w:tabs>
              <w:tab w:val="clear" w:pos="8176"/>
              <w:tab w:val="right" w:pos="9026" w:leader="dot"/>
            </w:tabs>
            <w:rPr/>
          </w:pPr>
          <w:hyperlink w:anchor="__RefHeading___Toc957331_1479056682">
            <w:r>
              <w:rPr>
                <w:webHidden/>
                <w:rStyle w:val="IndexLink"/>
                <w:rtl w:val="true"/>
              </w:rPr>
              <w:t>ابن قیم الجوزیة</w:t>
            </w:r>
            <w:r>
              <w:rPr>
                <w:rStyle w:val="IndexLink"/>
                <w:rtl w:val="true"/>
              </w:rPr>
              <w:tab/>
            </w:r>
            <w:r>
              <w:rPr>
                <w:rStyle w:val="IndexLink"/>
              </w:rPr>
              <w:t>158</w:t>
            </w:r>
          </w:hyperlink>
        </w:p>
        <w:p>
          <w:pPr>
            <w:pStyle w:val="Contents4"/>
            <w:tabs>
              <w:tab w:val="clear" w:pos="8176"/>
              <w:tab w:val="right" w:pos="9026" w:leader="dot"/>
            </w:tabs>
            <w:rPr/>
          </w:pPr>
          <w:hyperlink w:anchor="__RefHeading___Toc957333_1479056682">
            <w:r>
              <w:rPr>
                <w:webHidden/>
                <w:rStyle w:val="IndexLink"/>
                <w:rtl w:val="true"/>
              </w:rPr>
              <w:t>الشیخ ابو محمد طاهر بن احمد القزوینی</w:t>
            </w:r>
            <w:r>
              <w:rPr>
                <w:rStyle w:val="IndexLink"/>
                <w:rtl w:val="true"/>
              </w:rPr>
              <w:tab/>
            </w:r>
            <w:r>
              <w:rPr>
                <w:rStyle w:val="IndexLink"/>
              </w:rPr>
              <w:t>159</w:t>
            </w:r>
          </w:hyperlink>
        </w:p>
        <w:p>
          <w:pPr>
            <w:pStyle w:val="Contents4"/>
            <w:tabs>
              <w:tab w:val="clear" w:pos="8176"/>
              <w:tab w:val="right" w:pos="9026" w:leader="dot"/>
            </w:tabs>
            <w:rPr/>
          </w:pPr>
          <w:hyperlink w:anchor="__RefHeading___Toc957335_1479056682">
            <w:r>
              <w:rPr>
                <w:webHidden/>
                <w:rStyle w:val="IndexLink"/>
                <w:rtl w:val="true"/>
              </w:rPr>
              <w:t>القاضی الأیجی</w:t>
            </w:r>
            <w:r>
              <w:rPr>
                <w:rStyle w:val="IndexLink"/>
                <w:rtl w:val="true"/>
              </w:rPr>
              <w:tab/>
            </w:r>
            <w:r>
              <w:rPr>
                <w:rStyle w:val="IndexLink"/>
              </w:rPr>
              <w:t>159</w:t>
            </w:r>
          </w:hyperlink>
        </w:p>
        <w:p>
          <w:pPr>
            <w:pStyle w:val="Contents4"/>
            <w:tabs>
              <w:tab w:val="clear" w:pos="8176"/>
              <w:tab w:val="right" w:pos="9026" w:leader="dot"/>
            </w:tabs>
            <w:rPr/>
          </w:pPr>
          <w:hyperlink w:anchor="__RefHeading___Toc957337_1479056682">
            <w:r>
              <w:rPr>
                <w:webHidden/>
                <w:rStyle w:val="IndexLink"/>
                <w:rtl w:val="true"/>
              </w:rPr>
              <w:t>تقی الدین السبکی</w:t>
            </w:r>
            <w:r>
              <w:rPr>
                <w:rStyle w:val="IndexLink"/>
                <w:rtl w:val="true"/>
              </w:rPr>
              <w:tab/>
            </w:r>
            <w:r>
              <w:rPr>
                <w:rStyle w:val="IndexLink"/>
              </w:rPr>
              <w:t>160</w:t>
            </w:r>
          </w:hyperlink>
        </w:p>
        <w:p>
          <w:pPr>
            <w:pStyle w:val="Contents4"/>
            <w:tabs>
              <w:tab w:val="clear" w:pos="8176"/>
              <w:tab w:val="right" w:pos="9026" w:leader="dot"/>
            </w:tabs>
            <w:rPr/>
          </w:pPr>
          <w:hyperlink w:anchor="__RefHeading___Toc957339_1479056682">
            <w:r>
              <w:rPr>
                <w:webHidden/>
                <w:rStyle w:val="IndexLink"/>
                <w:rtl w:val="true"/>
              </w:rPr>
              <w:t>ابن تیمیة</w:t>
            </w:r>
            <w:r>
              <w:rPr>
                <w:rStyle w:val="IndexLink"/>
                <w:rtl w:val="true"/>
              </w:rPr>
              <w:tab/>
            </w:r>
            <w:r>
              <w:rPr>
                <w:rStyle w:val="IndexLink"/>
              </w:rPr>
              <w:t>161</w:t>
            </w:r>
          </w:hyperlink>
        </w:p>
        <w:p>
          <w:pPr>
            <w:pStyle w:val="Contents4"/>
            <w:tabs>
              <w:tab w:val="clear" w:pos="8176"/>
              <w:tab w:val="right" w:pos="9026" w:leader="dot"/>
            </w:tabs>
            <w:rPr/>
          </w:pPr>
          <w:hyperlink w:anchor="__RefHeading___Toc957341_1479056682">
            <w:r>
              <w:rPr>
                <w:webHidden/>
                <w:rStyle w:val="IndexLink"/>
                <w:rtl w:val="true"/>
              </w:rPr>
              <w:t>البابرتی</w:t>
            </w:r>
            <w:r>
              <w:rPr>
                <w:rStyle w:val="IndexLink"/>
                <w:rtl w:val="true"/>
              </w:rPr>
              <w:tab/>
            </w:r>
            <w:r>
              <w:rPr>
                <w:rStyle w:val="IndexLink"/>
              </w:rPr>
              <w:t>162</w:t>
            </w:r>
          </w:hyperlink>
        </w:p>
        <w:p>
          <w:pPr>
            <w:pStyle w:val="Contents4"/>
            <w:tabs>
              <w:tab w:val="clear" w:pos="8176"/>
              <w:tab w:val="right" w:pos="9026" w:leader="dot"/>
            </w:tabs>
            <w:rPr/>
          </w:pPr>
          <w:hyperlink w:anchor="__RefHeading___Toc957343_1479056682">
            <w:r>
              <w:rPr>
                <w:webHidden/>
                <w:rStyle w:val="IndexLink"/>
                <w:rtl w:val="true"/>
              </w:rPr>
              <w:t>الامام الشاطبی</w:t>
            </w:r>
            <w:r>
              <w:rPr>
                <w:rStyle w:val="IndexLink"/>
                <w:rtl w:val="true"/>
              </w:rPr>
              <w:tab/>
            </w:r>
            <w:r>
              <w:rPr>
                <w:rStyle w:val="IndexLink"/>
              </w:rPr>
              <w:t>163</w:t>
            </w:r>
          </w:hyperlink>
        </w:p>
        <w:p>
          <w:pPr>
            <w:pStyle w:val="Contents4"/>
            <w:tabs>
              <w:tab w:val="clear" w:pos="8176"/>
              <w:tab w:val="right" w:pos="9026" w:leader="dot"/>
            </w:tabs>
            <w:rPr/>
          </w:pPr>
          <w:hyperlink w:anchor="__RefHeading___Toc957345_1479056682">
            <w:r>
              <w:rPr>
                <w:webHidden/>
                <w:rStyle w:val="IndexLink"/>
                <w:rtl w:val="true"/>
              </w:rPr>
              <w:t>ابن ابی العز الحنفی</w:t>
            </w:r>
            <w:r>
              <w:rPr>
                <w:rStyle w:val="IndexLink"/>
                <w:rtl w:val="true"/>
              </w:rPr>
              <w:tab/>
            </w:r>
            <w:r>
              <w:rPr>
                <w:rStyle w:val="IndexLink"/>
              </w:rPr>
              <w:t>164</w:t>
            </w:r>
          </w:hyperlink>
        </w:p>
        <w:p>
          <w:pPr>
            <w:pStyle w:val="Contents4"/>
            <w:tabs>
              <w:tab w:val="clear" w:pos="8176"/>
              <w:tab w:val="right" w:pos="9026" w:leader="dot"/>
            </w:tabs>
            <w:rPr/>
          </w:pPr>
          <w:hyperlink w:anchor="__RefHeading___Toc957347_1479056682">
            <w:r>
              <w:rPr>
                <w:webHidden/>
                <w:rStyle w:val="IndexLink"/>
                <w:rtl w:val="true"/>
              </w:rPr>
              <w:t>التفتازانی</w:t>
            </w:r>
            <w:r>
              <w:rPr>
                <w:rStyle w:val="IndexLink"/>
                <w:rtl w:val="true"/>
              </w:rPr>
              <w:tab/>
            </w:r>
            <w:r>
              <w:rPr>
                <w:rStyle w:val="IndexLink"/>
              </w:rPr>
              <w:t>165</w:t>
            </w:r>
          </w:hyperlink>
        </w:p>
        <w:p>
          <w:pPr>
            <w:pStyle w:val="Contents4"/>
            <w:tabs>
              <w:tab w:val="clear" w:pos="8176"/>
              <w:tab w:val="right" w:pos="9026" w:leader="dot"/>
            </w:tabs>
            <w:rPr/>
          </w:pPr>
          <w:hyperlink w:anchor="__RefHeading___Toc957349_1479056682">
            <w:r>
              <w:rPr>
                <w:webHidden/>
                <w:rStyle w:val="IndexLink"/>
                <w:rtl w:val="true"/>
              </w:rPr>
              <w:t>زین الدین العراقی</w:t>
            </w:r>
            <w:r>
              <w:rPr>
                <w:rStyle w:val="IndexLink"/>
                <w:rtl w:val="true"/>
              </w:rPr>
              <w:tab/>
            </w:r>
            <w:r>
              <w:rPr>
                <w:rStyle w:val="IndexLink"/>
              </w:rPr>
              <w:t>165</w:t>
            </w:r>
          </w:hyperlink>
        </w:p>
        <w:p>
          <w:pPr>
            <w:pStyle w:val="Contents4"/>
            <w:tabs>
              <w:tab w:val="clear" w:pos="8176"/>
              <w:tab w:val="right" w:pos="9026" w:leader="dot"/>
            </w:tabs>
            <w:rPr/>
          </w:pPr>
          <w:hyperlink w:anchor="__RefHeading___Toc957351_1479056682">
            <w:r>
              <w:rPr>
                <w:webHidden/>
                <w:rStyle w:val="IndexLink"/>
                <w:rtl w:val="true"/>
              </w:rPr>
              <w:t>میر سید الشریف الجرجانی</w:t>
            </w:r>
            <w:r>
              <w:rPr>
                <w:rStyle w:val="IndexLink"/>
                <w:rtl w:val="true"/>
              </w:rPr>
              <w:tab/>
            </w:r>
            <w:r>
              <w:rPr>
                <w:rStyle w:val="IndexLink"/>
              </w:rPr>
              <w:t>166</w:t>
            </w:r>
          </w:hyperlink>
        </w:p>
        <w:p>
          <w:pPr>
            <w:pStyle w:val="Contents4"/>
            <w:tabs>
              <w:tab w:val="clear" w:pos="8176"/>
              <w:tab w:val="right" w:pos="9026" w:leader="dot"/>
            </w:tabs>
            <w:rPr/>
          </w:pPr>
          <w:hyperlink w:anchor="__RefHeading___Toc957353_1479056682">
            <w:r>
              <w:rPr>
                <w:webHidden/>
                <w:rStyle w:val="IndexLink"/>
                <w:rtl w:val="true"/>
              </w:rPr>
              <w:t xml:space="preserve">تقی الدین ابو بکر بن محمّد الحسینی الحصنی الشافعی </w:t>
            </w:r>
            <w:r>
              <w:rPr>
                <w:rStyle w:val="IndexLink"/>
                <w:rtl w:val="true"/>
              </w:rPr>
              <w:t>(</w:t>
            </w:r>
            <w:r>
              <w:rPr>
                <w:rStyle w:val="IndexLink"/>
                <w:rtl w:val="true"/>
              </w:rPr>
              <w:t>المتوفی</w:t>
            </w:r>
            <w:r>
              <w:rPr>
                <w:rStyle w:val="IndexLink"/>
              </w:rPr>
              <w:t>829</w:t>
            </w:r>
            <w:r>
              <w:rPr>
                <w:rStyle w:val="IndexLink"/>
                <w:rtl w:val="true"/>
              </w:rPr>
              <w:t>ه</w:t>
            </w:r>
            <w:r>
              <w:rPr>
                <w:rStyle w:val="IndexLink"/>
                <w:rtl w:val="true"/>
              </w:rPr>
              <w:t>)</w:t>
              <w:tab/>
            </w:r>
            <w:r>
              <w:rPr>
                <w:rStyle w:val="IndexLink"/>
              </w:rPr>
              <w:t>166</w:t>
            </w:r>
          </w:hyperlink>
        </w:p>
        <w:p>
          <w:pPr>
            <w:pStyle w:val="Contents4"/>
            <w:tabs>
              <w:tab w:val="clear" w:pos="8176"/>
              <w:tab w:val="right" w:pos="9026" w:leader="dot"/>
            </w:tabs>
            <w:rPr/>
          </w:pPr>
          <w:hyperlink w:anchor="__RefHeading___Toc957355_1479056682">
            <w:r>
              <w:rPr>
                <w:webHidden/>
                <w:rStyle w:val="IndexLink"/>
                <w:rtl w:val="true"/>
              </w:rPr>
              <w:t>ابن الوزیر</w:t>
            </w:r>
            <w:r>
              <w:rPr>
                <w:rStyle w:val="IndexLink"/>
                <w:rtl w:val="true"/>
              </w:rPr>
              <w:tab/>
            </w:r>
            <w:r>
              <w:rPr>
                <w:rStyle w:val="IndexLink"/>
              </w:rPr>
              <w:t>167</w:t>
            </w:r>
          </w:hyperlink>
        </w:p>
        <w:p>
          <w:pPr>
            <w:pStyle w:val="Contents4"/>
            <w:tabs>
              <w:tab w:val="clear" w:pos="8176"/>
              <w:tab w:val="right" w:pos="9026" w:leader="dot"/>
            </w:tabs>
            <w:rPr/>
          </w:pPr>
          <w:hyperlink w:anchor="__RefHeading___Toc957357_1479056682">
            <w:r>
              <w:rPr>
                <w:webHidden/>
                <w:rStyle w:val="IndexLink"/>
                <w:rtl w:val="true"/>
              </w:rPr>
              <w:t>ابن حجر العسقلانی</w:t>
            </w:r>
            <w:r>
              <w:rPr>
                <w:rStyle w:val="IndexLink"/>
                <w:rtl w:val="true"/>
              </w:rPr>
              <w:tab/>
            </w:r>
            <w:r>
              <w:rPr>
                <w:rStyle w:val="IndexLink"/>
              </w:rPr>
              <w:t>168</w:t>
            </w:r>
          </w:hyperlink>
        </w:p>
        <w:p>
          <w:pPr>
            <w:pStyle w:val="Contents4"/>
            <w:tabs>
              <w:tab w:val="clear" w:pos="8176"/>
              <w:tab w:val="right" w:pos="9026" w:leader="dot"/>
            </w:tabs>
            <w:rPr/>
          </w:pPr>
          <w:hyperlink w:anchor="__RefHeading___Toc957359_1479056682">
            <w:r>
              <w:rPr>
                <w:webHidden/>
                <w:rStyle w:val="IndexLink"/>
                <w:rtl w:val="true"/>
              </w:rPr>
              <w:t>بدر الدین العینی</w:t>
            </w:r>
            <w:r>
              <w:rPr>
                <w:rStyle w:val="IndexLink"/>
                <w:rtl w:val="true"/>
              </w:rPr>
              <w:tab/>
            </w:r>
            <w:r>
              <w:rPr>
                <w:rStyle w:val="IndexLink"/>
              </w:rPr>
              <w:t>169</w:t>
            </w:r>
          </w:hyperlink>
        </w:p>
        <w:p>
          <w:pPr>
            <w:pStyle w:val="Contents4"/>
            <w:tabs>
              <w:tab w:val="clear" w:pos="8176"/>
              <w:tab w:val="right" w:pos="9026" w:leader="dot"/>
            </w:tabs>
            <w:rPr/>
          </w:pPr>
          <w:hyperlink w:anchor="__RefHeading___Toc957361_1479056682">
            <w:r>
              <w:rPr>
                <w:webHidden/>
                <w:rStyle w:val="IndexLink"/>
                <w:rtl w:val="true"/>
              </w:rPr>
              <w:t>ابن الهمام الحنفی</w:t>
            </w:r>
            <w:r>
              <w:rPr>
                <w:rStyle w:val="IndexLink"/>
                <w:rtl w:val="true"/>
              </w:rPr>
              <w:tab/>
            </w:r>
            <w:r>
              <w:rPr>
                <w:rStyle w:val="IndexLink"/>
              </w:rPr>
              <w:t>169</w:t>
            </w:r>
          </w:hyperlink>
        </w:p>
        <w:p>
          <w:pPr>
            <w:pStyle w:val="Contents4"/>
            <w:tabs>
              <w:tab w:val="clear" w:pos="8176"/>
              <w:tab w:val="right" w:pos="9026" w:leader="dot"/>
            </w:tabs>
            <w:rPr/>
          </w:pPr>
          <w:hyperlink w:anchor="__RefHeading___Toc957363_1479056682">
            <w:r>
              <w:rPr>
                <w:webHidden/>
                <w:rStyle w:val="IndexLink"/>
                <w:rtl w:val="true"/>
              </w:rPr>
              <w:t>الشیخ جلال الدین المحلّی</w:t>
            </w:r>
            <w:r>
              <w:rPr>
                <w:rStyle w:val="IndexLink"/>
                <w:rtl w:val="true"/>
              </w:rPr>
              <w:tab/>
            </w:r>
            <w:r>
              <w:rPr>
                <w:rStyle w:val="IndexLink"/>
              </w:rPr>
              <w:t>170</w:t>
            </w:r>
          </w:hyperlink>
        </w:p>
        <w:p>
          <w:pPr>
            <w:pStyle w:val="Contents4"/>
            <w:tabs>
              <w:tab w:val="clear" w:pos="8176"/>
              <w:tab w:val="right" w:pos="9026" w:leader="dot"/>
            </w:tabs>
            <w:rPr/>
          </w:pPr>
          <w:hyperlink w:anchor="__RefHeading___Toc957365_1479056682">
            <w:r>
              <w:rPr>
                <w:webHidden/>
                <w:rStyle w:val="IndexLink"/>
                <w:rtl w:val="true"/>
              </w:rPr>
              <w:t xml:space="preserve">کمال الدین المقدسی </w:t>
            </w:r>
            <w:r>
              <w:rPr>
                <w:rStyle w:val="IndexLink"/>
                <w:rtl w:val="true"/>
              </w:rPr>
              <w:t>(</w:t>
            </w:r>
            <w:r>
              <w:rPr>
                <w:rStyle w:val="IndexLink"/>
                <w:rtl w:val="true"/>
              </w:rPr>
              <w:t xml:space="preserve">المتوفی </w:t>
            </w:r>
            <w:r>
              <w:rPr>
                <w:rStyle w:val="IndexLink"/>
              </w:rPr>
              <w:t>906</w:t>
            </w:r>
            <w:r>
              <w:rPr>
                <w:rStyle w:val="IndexLink"/>
                <w:rtl w:val="true"/>
              </w:rPr>
              <w:t xml:space="preserve"> </w:t>
            </w:r>
            <w:r>
              <w:rPr>
                <w:rStyle w:val="IndexLink"/>
                <w:rtl w:val="true"/>
              </w:rPr>
              <w:t>ه</w:t>
            </w:r>
            <w:r>
              <w:rPr>
                <w:rStyle w:val="IndexLink"/>
                <w:rtl w:val="true"/>
              </w:rPr>
              <w:t>-)</w:t>
              <w:tab/>
            </w:r>
            <w:r>
              <w:rPr>
                <w:rStyle w:val="IndexLink"/>
              </w:rPr>
              <w:t>170</w:t>
            </w:r>
          </w:hyperlink>
        </w:p>
        <w:p>
          <w:pPr>
            <w:pStyle w:val="Contents4"/>
            <w:tabs>
              <w:tab w:val="clear" w:pos="8176"/>
              <w:tab w:val="right" w:pos="9026" w:leader="dot"/>
            </w:tabs>
            <w:rPr/>
          </w:pPr>
          <w:hyperlink w:anchor="__RefHeading___Toc957367_1479056682">
            <w:r>
              <w:rPr>
                <w:webHidden/>
                <w:rStyle w:val="IndexLink"/>
                <w:rtl w:val="true"/>
              </w:rPr>
              <w:t>المحقق الدوانی</w:t>
            </w:r>
            <w:r>
              <w:rPr>
                <w:rStyle w:val="IndexLink"/>
                <w:rtl w:val="true"/>
              </w:rPr>
              <w:tab/>
            </w:r>
            <w:r>
              <w:rPr>
                <w:rStyle w:val="IndexLink"/>
              </w:rPr>
              <w:t>171</w:t>
            </w:r>
          </w:hyperlink>
        </w:p>
        <w:p>
          <w:pPr>
            <w:pStyle w:val="Contents4"/>
            <w:tabs>
              <w:tab w:val="clear" w:pos="8176"/>
              <w:tab w:val="right" w:pos="9026" w:leader="dot"/>
            </w:tabs>
            <w:rPr/>
          </w:pPr>
          <w:hyperlink w:anchor="__RefHeading___Toc957369_1479056682">
            <w:r>
              <w:rPr>
                <w:webHidden/>
                <w:rStyle w:val="IndexLink"/>
                <w:rtl w:val="true"/>
              </w:rPr>
              <w:t xml:space="preserve">الشهید الثانی </w:t>
            </w:r>
            <w:r>
              <w:rPr>
                <w:rStyle w:val="IndexLink"/>
                <w:rtl w:val="true"/>
              </w:rPr>
              <w:t>(</w:t>
            </w:r>
            <w:r>
              <w:rPr>
                <w:rStyle w:val="IndexLink"/>
                <w:rtl w:val="true"/>
              </w:rPr>
              <w:t xml:space="preserve">المتوفی </w:t>
            </w:r>
            <w:r>
              <w:rPr>
                <w:rStyle w:val="IndexLink"/>
              </w:rPr>
              <w:t>965</w:t>
            </w:r>
            <w:r>
              <w:rPr>
                <w:rStyle w:val="IndexLink"/>
                <w:rtl w:val="true"/>
              </w:rPr>
              <w:t xml:space="preserve"> </w:t>
            </w:r>
            <w:r>
              <w:rPr>
                <w:rStyle w:val="IndexLink"/>
                <w:rtl w:val="true"/>
              </w:rPr>
              <w:t>ه</w:t>
            </w:r>
            <w:r>
              <w:rPr>
                <w:rStyle w:val="IndexLink"/>
                <w:rtl w:val="true"/>
              </w:rPr>
              <w:t>-)</w:t>
              <w:tab/>
            </w:r>
            <w:r>
              <w:rPr>
                <w:rStyle w:val="IndexLink"/>
              </w:rPr>
              <w:t>171</w:t>
            </w:r>
          </w:hyperlink>
        </w:p>
        <w:p>
          <w:pPr>
            <w:pStyle w:val="Contents4"/>
            <w:tabs>
              <w:tab w:val="clear" w:pos="8176"/>
              <w:tab w:val="right" w:pos="9026" w:leader="dot"/>
            </w:tabs>
            <w:rPr/>
          </w:pPr>
          <w:hyperlink w:anchor="__RefHeading___Toc957371_1479056682">
            <w:r>
              <w:rPr>
                <w:webHidden/>
                <w:rStyle w:val="IndexLink"/>
                <w:rtl w:val="true"/>
              </w:rPr>
              <w:t>شهاب الدین القسطلانی</w:t>
            </w:r>
            <w:r>
              <w:rPr>
                <w:rStyle w:val="IndexLink"/>
                <w:rtl w:val="true"/>
              </w:rPr>
              <w:tab/>
            </w:r>
            <w:r>
              <w:rPr>
                <w:rStyle w:val="IndexLink"/>
              </w:rPr>
              <w:t>171</w:t>
            </w:r>
          </w:hyperlink>
        </w:p>
        <w:p>
          <w:pPr>
            <w:pStyle w:val="Contents4"/>
            <w:tabs>
              <w:tab w:val="clear" w:pos="8176"/>
              <w:tab w:val="right" w:pos="9026" w:leader="dot"/>
            </w:tabs>
            <w:rPr/>
          </w:pPr>
          <w:hyperlink w:anchor="__RefHeading___Toc957373_1479056682">
            <w:r>
              <w:rPr>
                <w:webHidden/>
                <w:rStyle w:val="IndexLink"/>
                <w:rtl w:val="true"/>
              </w:rPr>
              <w:t>ابن نجیم المصری</w:t>
            </w:r>
            <w:r>
              <w:rPr>
                <w:rStyle w:val="IndexLink"/>
                <w:rtl w:val="true"/>
              </w:rPr>
              <w:tab/>
            </w:r>
            <w:r>
              <w:rPr>
                <w:rStyle w:val="IndexLink"/>
              </w:rPr>
              <w:t>172</w:t>
            </w:r>
          </w:hyperlink>
        </w:p>
        <w:p>
          <w:pPr>
            <w:pStyle w:val="Contents4"/>
            <w:tabs>
              <w:tab w:val="clear" w:pos="8176"/>
              <w:tab w:val="right" w:pos="9026" w:leader="dot"/>
            </w:tabs>
            <w:rPr/>
          </w:pPr>
          <w:hyperlink w:anchor="__RefHeading___Toc957375_1479056682">
            <w:r>
              <w:rPr>
                <w:webHidden/>
                <w:rStyle w:val="IndexLink"/>
                <w:rtl w:val="true"/>
              </w:rPr>
              <w:t>الشعرانی الحنفی</w:t>
            </w:r>
            <w:r>
              <w:rPr>
                <w:rStyle w:val="IndexLink"/>
                <w:rtl w:val="true"/>
              </w:rPr>
              <w:tab/>
            </w:r>
            <w:r>
              <w:rPr>
                <w:rStyle w:val="IndexLink"/>
              </w:rPr>
              <w:t>172</w:t>
            </w:r>
          </w:hyperlink>
        </w:p>
        <w:p>
          <w:pPr>
            <w:pStyle w:val="Contents4"/>
            <w:tabs>
              <w:tab w:val="clear" w:pos="8176"/>
              <w:tab w:val="right" w:pos="9026" w:leader="dot"/>
            </w:tabs>
            <w:rPr/>
          </w:pPr>
          <w:hyperlink w:anchor="__RefHeading___Toc957377_1479056682">
            <w:r>
              <w:rPr>
                <w:webHidden/>
                <w:rStyle w:val="IndexLink"/>
                <w:rtl w:val="true"/>
              </w:rPr>
              <w:t>ابن حجر الهیتمی</w:t>
            </w:r>
            <w:r>
              <w:rPr>
                <w:rStyle w:val="IndexLink"/>
                <w:rtl w:val="true"/>
              </w:rPr>
              <w:tab/>
            </w:r>
            <w:r>
              <w:rPr>
                <w:rStyle w:val="IndexLink"/>
              </w:rPr>
              <w:t>173</w:t>
            </w:r>
          </w:hyperlink>
        </w:p>
        <w:p>
          <w:pPr>
            <w:pStyle w:val="Contents4"/>
            <w:tabs>
              <w:tab w:val="clear" w:pos="8176"/>
              <w:tab w:val="right" w:pos="9026" w:leader="dot"/>
            </w:tabs>
            <w:rPr/>
          </w:pPr>
          <w:hyperlink w:anchor="__RefHeading___Toc957379_1479056682">
            <w:r>
              <w:rPr>
                <w:webHidden/>
                <w:rStyle w:val="IndexLink"/>
                <w:rtl w:val="true"/>
              </w:rPr>
              <w:t>الشربینی الخطیب</w:t>
            </w:r>
            <w:r>
              <w:rPr>
                <w:rStyle w:val="IndexLink"/>
                <w:rtl w:val="true"/>
              </w:rPr>
              <w:tab/>
            </w:r>
            <w:r>
              <w:rPr>
                <w:rStyle w:val="IndexLink"/>
              </w:rPr>
              <w:t>174</w:t>
            </w:r>
          </w:hyperlink>
        </w:p>
        <w:p>
          <w:pPr>
            <w:pStyle w:val="Contents4"/>
            <w:tabs>
              <w:tab w:val="clear" w:pos="8176"/>
              <w:tab w:val="right" w:pos="9026" w:leader="dot"/>
            </w:tabs>
            <w:rPr/>
          </w:pPr>
          <w:hyperlink w:anchor="__RefHeading___Toc957381_1479056682">
            <w:r>
              <w:rPr>
                <w:webHidden/>
                <w:rStyle w:val="IndexLink"/>
                <w:rtl w:val="true"/>
              </w:rPr>
              <w:t>ملا علی القاری</w:t>
            </w:r>
            <w:r>
              <w:rPr>
                <w:rStyle w:val="IndexLink"/>
                <w:rtl w:val="true"/>
              </w:rPr>
              <w:tab/>
            </w:r>
            <w:r>
              <w:rPr>
                <w:rStyle w:val="IndexLink"/>
              </w:rPr>
              <w:t>175</w:t>
            </w:r>
          </w:hyperlink>
        </w:p>
        <w:p>
          <w:pPr>
            <w:pStyle w:val="Contents4"/>
            <w:tabs>
              <w:tab w:val="clear" w:pos="8176"/>
              <w:tab w:val="right" w:pos="9026" w:leader="dot"/>
            </w:tabs>
            <w:rPr/>
          </w:pPr>
          <w:hyperlink w:anchor="__RefHeading___Toc957383_1479056682">
            <w:r>
              <w:rPr>
                <w:webHidden/>
                <w:rStyle w:val="IndexLink"/>
                <w:rtl w:val="true"/>
              </w:rPr>
              <w:t>البوسنوی</w:t>
            </w:r>
            <w:r>
              <w:rPr>
                <w:rStyle w:val="IndexLink"/>
                <w:rtl w:val="true"/>
              </w:rPr>
              <w:tab/>
            </w:r>
            <w:r>
              <w:rPr>
                <w:rStyle w:val="IndexLink"/>
              </w:rPr>
              <w:t>176</w:t>
            </w:r>
          </w:hyperlink>
        </w:p>
        <w:p>
          <w:pPr>
            <w:pStyle w:val="Contents4"/>
            <w:tabs>
              <w:tab w:val="clear" w:pos="8176"/>
              <w:tab w:val="right" w:pos="9026" w:leader="dot"/>
            </w:tabs>
            <w:rPr/>
          </w:pPr>
          <w:hyperlink w:anchor="__RefHeading___Toc957385_1479056682">
            <w:r>
              <w:rPr>
                <w:webHidden/>
                <w:rStyle w:val="IndexLink"/>
                <w:rtl w:val="true"/>
              </w:rPr>
              <w:t>محمد عبد الرؤف المناوی</w:t>
            </w:r>
            <w:r>
              <w:rPr>
                <w:rStyle w:val="IndexLink"/>
                <w:rtl w:val="true"/>
              </w:rPr>
              <w:tab/>
            </w:r>
            <w:r>
              <w:rPr>
                <w:rStyle w:val="IndexLink"/>
              </w:rPr>
              <w:t>176</w:t>
            </w:r>
          </w:hyperlink>
        </w:p>
        <w:p>
          <w:pPr>
            <w:pStyle w:val="Contents4"/>
            <w:tabs>
              <w:tab w:val="clear" w:pos="8176"/>
              <w:tab w:val="right" w:pos="9026" w:leader="dot"/>
            </w:tabs>
            <w:rPr/>
          </w:pPr>
          <w:hyperlink w:anchor="__RefHeading___Toc957387_1479056682">
            <w:r>
              <w:rPr>
                <w:webHidden/>
                <w:rStyle w:val="IndexLink"/>
                <w:rtl w:val="true"/>
              </w:rPr>
              <w:t xml:space="preserve">فاضل الهندی </w:t>
            </w:r>
            <w:r>
              <w:rPr>
                <w:rStyle w:val="IndexLink"/>
                <w:rtl w:val="true"/>
              </w:rPr>
              <w:t>(</w:t>
            </w:r>
            <w:r>
              <w:rPr>
                <w:rStyle w:val="IndexLink"/>
                <w:rtl w:val="true"/>
              </w:rPr>
              <w:t xml:space="preserve">المتوفی </w:t>
            </w:r>
            <w:r>
              <w:rPr>
                <w:rStyle w:val="IndexLink"/>
              </w:rPr>
              <w:t>1137</w:t>
            </w:r>
            <w:r>
              <w:rPr>
                <w:rStyle w:val="IndexLink"/>
                <w:rtl w:val="true"/>
              </w:rPr>
              <w:t xml:space="preserve"> </w:t>
            </w:r>
            <w:r>
              <w:rPr>
                <w:rStyle w:val="IndexLink"/>
                <w:rtl w:val="true"/>
              </w:rPr>
              <w:t>ه</w:t>
            </w:r>
            <w:r>
              <w:rPr>
                <w:rStyle w:val="IndexLink"/>
                <w:rtl w:val="true"/>
              </w:rPr>
              <w:t>-)</w:t>
              <w:tab/>
            </w:r>
            <w:r>
              <w:rPr>
                <w:rStyle w:val="IndexLink"/>
              </w:rPr>
              <w:t>176</w:t>
            </w:r>
          </w:hyperlink>
        </w:p>
        <w:p>
          <w:pPr>
            <w:pStyle w:val="Contents4"/>
            <w:tabs>
              <w:tab w:val="clear" w:pos="8176"/>
              <w:tab w:val="right" w:pos="9026" w:leader="dot"/>
            </w:tabs>
            <w:rPr/>
          </w:pPr>
          <w:hyperlink w:anchor="__RefHeading___Toc957389_1479056682">
            <w:r>
              <w:rPr>
                <w:webHidden/>
                <w:rStyle w:val="IndexLink"/>
                <w:rtl w:val="true"/>
              </w:rPr>
              <w:t xml:space="preserve">احمد بن علی البصری </w:t>
            </w:r>
            <w:r>
              <w:rPr>
                <w:rStyle w:val="IndexLink"/>
                <w:rtl w:val="true"/>
              </w:rPr>
              <w:t>(</w:t>
            </w:r>
            <w:r>
              <w:rPr>
                <w:rStyle w:val="IndexLink"/>
                <w:rtl w:val="true"/>
              </w:rPr>
              <w:t xml:space="preserve">عاش فی </w:t>
            </w:r>
            <w:r>
              <w:rPr>
                <w:rStyle w:val="IndexLink"/>
              </w:rPr>
              <w:t>1157</w:t>
            </w:r>
            <w:r>
              <w:rPr>
                <w:rStyle w:val="IndexLink"/>
                <w:rtl w:val="true"/>
              </w:rPr>
              <w:t xml:space="preserve"> </w:t>
            </w:r>
            <w:r>
              <w:rPr>
                <w:rStyle w:val="IndexLink"/>
                <w:rtl w:val="true"/>
              </w:rPr>
              <w:t>ه</w:t>
            </w:r>
            <w:r>
              <w:rPr>
                <w:rStyle w:val="IndexLink"/>
                <w:rtl w:val="true"/>
              </w:rPr>
              <w:t>-)</w:t>
              <w:tab/>
            </w:r>
            <w:r>
              <w:rPr>
                <w:rStyle w:val="IndexLink"/>
              </w:rPr>
              <w:t>177</w:t>
            </w:r>
          </w:hyperlink>
        </w:p>
        <w:p>
          <w:pPr>
            <w:pStyle w:val="Contents4"/>
            <w:tabs>
              <w:tab w:val="clear" w:pos="8176"/>
              <w:tab w:val="right" w:pos="9026" w:leader="dot"/>
            </w:tabs>
            <w:rPr/>
          </w:pPr>
          <w:hyperlink w:anchor="__RefHeading___Toc957391_1479056682">
            <w:r>
              <w:rPr>
                <w:webHidden/>
                <w:rStyle w:val="IndexLink"/>
                <w:rtl w:val="true"/>
              </w:rPr>
              <w:t>محمد بن احمد بن سالم السفارینی الحنبلی</w:t>
            </w:r>
            <w:r>
              <w:rPr>
                <w:rStyle w:val="IndexLink"/>
                <w:rtl w:val="true"/>
              </w:rPr>
              <w:tab/>
            </w:r>
            <w:r>
              <w:rPr>
                <w:rStyle w:val="IndexLink"/>
              </w:rPr>
              <w:t>177</w:t>
            </w:r>
          </w:hyperlink>
        </w:p>
        <w:p>
          <w:pPr>
            <w:pStyle w:val="Contents4"/>
            <w:tabs>
              <w:tab w:val="clear" w:pos="8176"/>
              <w:tab w:val="right" w:pos="9026" w:leader="dot"/>
            </w:tabs>
            <w:rPr/>
          </w:pPr>
          <w:hyperlink w:anchor="__RefHeading___Toc957393_1479056682">
            <w:r>
              <w:rPr>
                <w:webHidden/>
                <w:rStyle w:val="IndexLink"/>
                <w:rtl w:val="true"/>
              </w:rPr>
              <w:t>محمد بن سلیمان الکردی</w:t>
            </w:r>
            <w:r>
              <w:rPr>
                <w:rStyle w:val="IndexLink"/>
                <w:rtl w:val="true"/>
              </w:rPr>
              <w:tab/>
            </w:r>
            <w:r>
              <w:rPr>
                <w:rStyle w:val="IndexLink"/>
              </w:rPr>
              <w:t>177</w:t>
            </w:r>
          </w:hyperlink>
        </w:p>
        <w:p>
          <w:pPr>
            <w:pStyle w:val="Contents4"/>
            <w:tabs>
              <w:tab w:val="clear" w:pos="8176"/>
              <w:tab w:val="right" w:pos="9026" w:leader="dot"/>
            </w:tabs>
            <w:rPr/>
          </w:pPr>
          <w:hyperlink w:anchor="__RefHeading___Toc957395_1479056682">
            <w:r>
              <w:rPr>
                <w:webHidden/>
                <w:rStyle w:val="IndexLink"/>
                <w:rtl w:val="true"/>
              </w:rPr>
              <w:t>سلیمان بن عبد الوهاب</w:t>
            </w:r>
            <w:r>
              <w:rPr>
                <w:rStyle w:val="IndexLink"/>
                <w:rtl w:val="true"/>
              </w:rPr>
              <w:tab/>
            </w:r>
            <w:r>
              <w:rPr>
                <w:rStyle w:val="IndexLink"/>
              </w:rPr>
              <w:t>178</w:t>
            </w:r>
          </w:hyperlink>
        </w:p>
        <w:p>
          <w:pPr>
            <w:pStyle w:val="Contents4"/>
            <w:tabs>
              <w:tab w:val="clear" w:pos="8176"/>
              <w:tab w:val="right" w:pos="9026" w:leader="dot"/>
            </w:tabs>
            <w:rPr/>
          </w:pPr>
          <w:hyperlink w:anchor="__RefHeading___Toc957397_1479056682">
            <w:r>
              <w:rPr>
                <w:webHidden/>
                <w:rStyle w:val="IndexLink"/>
                <w:rtl w:val="true"/>
              </w:rPr>
              <w:t xml:space="preserve">العلوی بن احمد بن حسن الحداد </w:t>
            </w:r>
            <w:r>
              <w:rPr>
                <w:rStyle w:val="IndexLink"/>
                <w:rtl w:val="true"/>
              </w:rPr>
              <w:t>(</w:t>
            </w:r>
            <w:r>
              <w:rPr>
                <w:rStyle w:val="IndexLink"/>
                <w:rtl w:val="true"/>
              </w:rPr>
              <w:t xml:space="preserve">المتوفی </w:t>
            </w:r>
            <w:r>
              <w:rPr>
                <w:rStyle w:val="IndexLink"/>
              </w:rPr>
              <w:t>1232</w:t>
            </w:r>
            <w:r>
              <w:rPr>
                <w:rStyle w:val="IndexLink"/>
                <w:rtl w:val="true"/>
              </w:rPr>
              <w:t xml:space="preserve"> </w:t>
            </w:r>
            <w:r>
              <w:rPr>
                <w:rStyle w:val="IndexLink"/>
                <w:rtl w:val="true"/>
              </w:rPr>
              <w:t>ه</w:t>
            </w:r>
            <w:r>
              <w:rPr>
                <w:rStyle w:val="IndexLink"/>
                <w:rtl w:val="true"/>
              </w:rPr>
              <w:t>-)</w:t>
              <w:tab/>
            </w:r>
            <w:r>
              <w:rPr>
                <w:rStyle w:val="IndexLink"/>
              </w:rPr>
              <w:t>180</w:t>
            </w:r>
          </w:hyperlink>
        </w:p>
        <w:p>
          <w:pPr>
            <w:pStyle w:val="Contents4"/>
            <w:tabs>
              <w:tab w:val="clear" w:pos="8176"/>
              <w:tab w:val="right" w:pos="9026" w:leader="dot"/>
            </w:tabs>
            <w:rPr/>
          </w:pPr>
          <w:hyperlink w:anchor="__RefHeading___Toc957399_1479056682">
            <w:r>
              <w:rPr>
                <w:webHidden/>
                <w:rStyle w:val="IndexLink"/>
                <w:rtl w:val="true"/>
              </w:rPr>
              <w:t>الشوکانی</w:t>
            </w:r>
            <w:r>
              <w:rPr>
                <w:rStyle w:val="IndexLink"/>
                <w:rtl w:val="true"/>
              </w:rPr>
              <w:tab/>
            </w:r>
            <w:r>
              <w:rPr>
                <w:rStyle w:val="IndexLink"/>
              </w:rPr>
              <w:t>180</w:t>
            </w:r>
          </w:hyperlink>
        </w:p>
        <w:p>
          <w:pPr>
            <w:pStyle w:val="Contents4"/>
            <w:tabs>
              <w:tab w:val="clear" w:pos="8176"/>
              <w:tab w:val="right" w:pos="9026" w:leader="dot"/>
            </w:tabs>
            <w:rPr/>
          </w:pPr>
          <w:hyperlink w:anchor="__RefHeading___Toc957401_1479056682">
            <w:r>
              <w:rPr>
                <w:webHidden/>
                <w:rStyle w:val="IndexLink"/>
                <w:rtl w:val="true"/>
              </w:rPr>
              <w:t>ابن عابدین</w:t>
            </w:r>
            <w:r>
              <w:rPr>
                <w:rStyle w:val="IndexLink"/>
                <w:rtl w:val="true"/>
              </w:rPr>
              <w:tab/>
            </w:r>
            <w:r>
              <w:rPr>
                <w:rStyle w:val="IndexLink"/>
              </w:rPr>
              <w:t>182</w:t>
            </w:r>
          </w:hyperlink>
        </w:p>
        <w:p>
          <w:pPr>
            <w:pStyle w:val="Contents4"/>
            <w:tabs>
              <w:tab w:val="clear" w:pos="8176"/>
              <w:tab w:val="right" w:pos="9026" w:leader="dot"/>
            </w:tabs>
            <w:rPr/>
          </w:pPr>
          <w:hyperlink w:anchor="__RefHeading___Toc957403_1479056682">
            <w:r>
              <w:rPr>
                <w:webHidden/>
                <w:rStyle w:val="IndexLink"/>
                <w:rtl w:val="true"/>
              </w:rPr>
              <w:t xml:space="preserve">صاحب الجواهر </w:t>
            </w:r>
            <w:r>
              <w:rPr>
                <w:rStyle w:val="IndexLink"/>
                <w:rtl w:val="true"/>
              </w:rPr>
              <w:t>(</w:t>
            </w:r>
            <w:r>
              <w:rPr>
                <w:rStyle w:val="IndexLink"/>
                <w:rtl w:val="true"/>
              </w:rPr>
              <w:t xml:space="preserve">المتوفی </w:t>
            </w:r>
            <w:r>
              <w:rPr>
                <w:rStyle w:val="IndexLink"/>
              </w:rPr>
              <w:t>1266</w:t>
            </w:r>
            <w:r>
              <w:rPr>
                <w:rStyle w:val="IndexLink"/>
                <w:rtl w:val="true"/>
              </w:rPr>
              <w:t xml:space="preserve"> </w:t>
            </w:r>
            <w:r>
              <w:rPr>
                <w:rStyle w:val="IndexLink"/>
                <w:rtl w:val="true"/>
              </w:rPr>
              <w:t>ه</w:t>
            </w:r>
            <w:r>
              <w:rPr>
                <w:rStyle w:val="IndexLink"/>
                <w:rtl w:val="true"/>
              </w:rPr>
              <w:t>-)</w:t>
              <w:tab/>
            </w:r>
            <w:r>
              <w:rPr>
                <w:rStyle w:val="IndexLink"/>
              </w:rPr>
              <w:t>182</w:t>
            </w:r>
          </w:hyperlink>
        </w:p>
        <w:p>
          <w:pPr>
            <w:pStyle w:val="Contents4"/>
            <w:tabs>
              <w:tab w:val="clear" w:pos="8176"/>
              <w:tab w:val="right" w:pos="9026" w:leader="dot"/>
            </w:tabs>
            <w:rPr/>
          </w:pPr>
          <w:hyperlink w:anchor="__RefHeading___Toc957405_1479056682">
            <w:r>
              <w:rPr>
                <w:webHidden/>
                <w:rStyle w:val="IndexLink"/>
                <w:rtl w:val="true"/>
              </w:rPr>
              <w:t xml:space="preserve">عثمان بن عبد العزیز بن منصور الناصری </w:t>
            </w:r>
            <w:r>
              <w:rPr>
                <w:rStyle w:val="IndexLink"/>
                <w:rtl w:val="true"/>
              </w:rPr>
              <w:t>(</w:t>
            </w:r>
            <w:r>
              <w:rPr>
                <w:rStyle w:val="IndexLink"/>
                <w:rtl w:val="true"/>
              </w:rPr>
              <w:t xml:space="preserve">المتوفی </w:t>
            </w:r>
            <w:r>
              <w:rPr>
                <w:rStyle w:val="IndexLink"/>
              </w:rPr>
              <w:t>1282</w:t>
            </w:r>
            <w:r>
              <w:rPr>
                <w:rStyle w:val="IndexLink"/>
                <w:rtl w:val="true"/>
              </w:rPr>
              <w:t xml:space="preserve"> </w:t>
            </w:r>
            <w:r>
              <w:rPr>
                <w:rStyle w:val="IndexLink"/>
                <w:rtl w:val="true"/>
              </w:rPr>
              <w:t>ه</w:t>
            </w:r>
            <w:r>
              <w:rPr>
                <w:rStyle w:val="IndexLink"/>
                <w:rtl w:val="true"/>
              </w:rPr>
              <w:t>-)</w:t>
              <w:tab/>
            </w:r>
            <w:r>
              <w:rPr>
                <w:rStyle w:val="IndexLink"/>
              </w:rPr>
              <w:t>183</w:t>
            </w:r>
          </w:hyperlink>
        </w:p>
        <w:p>
          <w:pPr>
            <w:pStyle w:val="Contents4"/>
            <w:tabs>
              <w:tab w:val="clear" w:pos="8176"/>
              <w:tab w:val="right" w:pos="9026" w:leader="dot"/>
            </w:tabs>
            <w:rPr/>
          </w:pPr>
          <w:hyperlink w:anchor="__RefHeading___Toc957407_1479056682">
            <w:r>
              <w:rPr>
                <w:webHidden/>
                <w:rStyle w:val="IndexLink"/>
                <w:rtl w:val="true"/>
              </w:rPr>
              <w:t>الشیخ محمّد بن عبد الله النجدی</w:t>
            </w:r>
            <w:r>
              <w:rPr>
                <w:rStyle w:val="IndexLink"/>
                <w:rtl w:val="true"/>
              </w:rPr>
              <w:tab/>
            </w:r>
            <w:r>
              <w:rPr>
                <w:rStyle w:val="IndexLink"/>
              </w:rPr>
              <w:t>183</w:t>
            </w:r>
          </w:hyperlink>
        </w:p>
        <w:p>
          <w:pPr>
            <w:pStyle w:val="Contents4"/>
            <w:tabs>
              <w:tab w:val="clear" w:pos="8176"/>
              <w:tab w:val="right" w:pos="9026" w:leader="dot"/>
            </w:tabs>
            <w:rPr/>
          </w:pPr>
          <w:hyperlink w:anchor="__RefHeading___Toc957409_1479056682">
            <w:r>
              <w:rPr>
                <w:webHidden/>
                <w:rStyle w:val="IndexLink"/>
                <w:rtl w:val="true"/>
              </w:rPr>
              <w:t>عبدالغنی الغنیمی المیدانی الحنفی</w:t>
            </w:r>
            <w:r>
              <w:rPr>
                <w:rStyle w:val="IndexLink"/>
                <w:rtl w:val="true"/>
              </w:rPr>
              <w:tab/>
            </w:r>
            <w:r>
              <w:rPr>
                <w:rStyle w:val="IndexLink"/>
              </w:rPr>
              <w:t>184</w:t>
            </w:r>
          </w:hyperlink>
        </w:p>
        <w:p>
          <w:pPr>
            <w:pStyle w:val="Contents4"/>
            <w:tabs>
              <w:tab w:val="clear" w:pos="8176"/>
              <w:tab w:val="right" w:pos="9026" w:leader="dot"/>
            </w:tabs>
            <w:rPr/>
          </w:pPr>
          <w:hyperlink w:anchor="__RefHeading___Toc957411_1479056682">
            <w:r>
              <w:rPr>
                <w:webHidden/>
                <w:rStyle w:val="IndexLink"/>
                <w:rtl w:val="true"/>
              </w:rPr>
              <w:t>احمد زینی دحلان</w:t>
            </w:r>
            <w:r>
              <w:rPr>
                <w:rStyle w:val="IndexLink"/>
                <w:rtl w:val="true"/>
              </w:rPr>
              <w:tab/>
            </w:r>
            <w:r>
              <w:rPr>
                <w:rStyle w:val="IndexLink"/>
              </w:rPr>
              <w:t>185</w:t>
            </w:r>
          </w:hyperlink>
        </w:p>
        <w:p>
          <w:pPr>
            <w:pStyle w:val="Contents4"/>
            <w:tabs>
              <w:tab w:val="clear" w:pos="8176"/>
              <w:tab w:val="right" w:pos="9026" w:leader="dot"/>
            </w:tabs>
            <w:rPr/>
          </w:pPr>
          <w:hyperlink w:anchor="__RefHeading___Toc957413_1479056682">
            <w:r>
              <w:rPr>
                <w:webHidden/>
                <w:rStyle w:val="IndexLink"/>
                <w:rtl w:val="true"/>
              </w:rPr>
              <w:t>محمد صدیق القنّوجی</w:t>
            </w:r>
            <w:r>
              <w:rPr>
                <w:rStyle w:val="IndexLink"/>
                <w:rtl w:val="true"/>
              </w:rPr>
              <w:tab/>
            </w:r>
            <w:r>
              <w:rPr>
                <w:rStyle w:val="IndexLink"/>
              </w:rPr>
              <w:t>186</w:t>
            </w:r>
          </w:hyperlink>
        </w:p>
        <w:p>
          <w:pPr>
            <w:pStyle w:val="Contents4"/>
            <w:tabs>
              <w:tab w:val="clear" w:pos="8176"/>
              <w:tab w:val="right" w:pos="9026" w:leader="dot"/>
            </w:tabs>
            <w:rPr/>
          </w:pPr>
          <w:hyperlink w:anchor="__RefHeading___Toc957415_1479056682">
            <w:r>
              <w:rPr>
                <w:webHidden/>
                <w:rStyle w:val="IndexLink"/>
                <w:rtl w:val="true"/>
              </w:rPr>
              <w:t>النبهانی</w:t>
            </w:r>
            <w:r>
              <w:rPr>
                <w:rStyle w:val="IndexLink"/>
                <w:rtl w:val="true"/>
              </w:rPr>
              <w:tab/>
            </w:r>
            <w:r>
              <w:rPr>
                <w:rStyle w:val="IndexLink"/>
              </w:rPr>
              <w:t>186</w:t>
            </w:r>
          </w:hyperlink>
        </w:p>
        <w:p>
          <w:pPr>
            <w:pStyle w:val="Contents4"/>
            <w:tabs>
              <w:tab w:val="clear" w:pos="8176"/>
              <w:tab w:val="right" w:pos="9026" w:leader="dot"/>
            </w:tabs>
            <w:rPr/>
          </w:pPr>
          <w:hyperlink w:anchor="__RefHeading___Toc957417_1479056682">
            <w:r>
              <w:rPr>
                <w:webHidden/>
                <w:rStyle w:val="IndexLink"/>
                <w:rtl w:val="true"/>
              </w:rPr>
              <w:t>رشید رضا</w:t>
            </w:r>
            <w:r>
              <w:rPr>
                <w:rStyle w:val="IndexLink"/>
                <w:rtl w:val="true"/>
              </w:rPr>
              <w:tab/>
            </w:r>
            <w:r>
              <w:rPr>
                <w:rStyle w:val="IndexLink"/>
              </w:rPr>
              <w:t>186</w:t>
            </w:r>
          </w:hyperlink>
        </w:p>
        <w:p>
          <w:pPr>
            <w:pStyle w:val="Contents4"/>
            <w:tabs>
              <w:tab w:val="clear" w:pos="8176"/>
              <w:tab w:val="right" w:pos="9026" w:leader="dot"/>
            </w:tabs>
            <w:rPr/>
          </w:pPr>
          <w:hyperlink w:anchor="__RefHeading___Toc957419_1479056682">
            <w:r>
              <w:rPr>
                <w:webHidden/>
                <w:rStyle w:val="IndexLink"/>
                <w:rtl w:val="true"/>
              </w:rPr>
              <w:t>الدکتور محمد عبد الله دراز</w:t>
            </w:r>
            <w:r>
              <w:rPr>
                <w:rStyle w:val="IndexLink"/>
                <w:rtl w:val="true"/>
              </w:rPr>
              <w:tab/>
            </w:r>
            <w:r>
              <w:rPr>
                <w:rStyle w:val="IndexLink"/>
              </w:rPr>
              <w:t>187</w:t>
            </w:r>
          </w:hyperlink>
        </w:p>
        <w:p>
          <w:pPr>
            <w:pStyle w:val="Contents4"/>
            <w:tabs>
              <w:tab w:val="clear" w:pos="8176"/>
              <w:tab w:val="right" w:pos="9026" w:leader="dot"/>
            </w:tabs>
            <w:rPr/>
          </w:pPr>
          <w:hyperlink w:anchor="__RefHeading___Toc957421_1479056682">
            <w:r>
              <w:rPr>
                <w:webHidden/>
                <w:rStyle w:val="IndexLink"/>
                <w:rtl w:val="true"/>
              </w:rPr>
              <w:t xml:space="preserve">السید اسماعیل بن مهدی بن حمید الغربانی الحسنی </w:t>
            </w:r>
            <w:r>
              <w:rPr>
                <w:rStyle w:val="IndexLink"/>
                <w:rtl w:val="true"/>
              </w:rPr>
              <w:t>(</w:t>
            </w:r>
            <w:r>
              <w:rPr>
                <w:rStyle w:val="IndexLink"/>
                <w:rtl w:val="true"/>
              </w:rPr>
              <w:t xml:space="preserve">المتوفی </w:t>
            </w:r>
            <w:r>
              <w:rPr>
                <w:rStyle w:val="IndexLink"/>
              </w:rPr>
              <w:t>1400</w:t>
            </w:r>
            <w:r>
              <w:rPr>
                <w:rStyle w:val="IndexLink"/>
                <w:rtl w:val="true"/>
              </w:rPr>
              <w:t>ه</w:t>
            </w:r>
            <w:r>
              <w:rPr>
                <w:rStyle w:val="IndexLink"/>
                <w:rtl w:val="true"/>
              </w:rPr>
              <w:t>-)</w:t>
              <w:tab/>
            </w:r>
            <w:r>
              <w:rPr>
                <w:rStyle w:val="IndexLink"/>
              </w:rPr>
              <w:t>187</w:t>
            </w:r>
          </w:hyperlink>
        </w:p>
        <w:p>
          <w:pPr>
            <w:pStyle w:val="Contents4"/>
            <w:tabs>
              <w:tab w:val="clear" w:pos="8176"/>
              <w:tab w:val="right" w:pos="9026" w:leader="dot"/>
            </w:tabs>
            <w:rPr/>
          </w:pPr>
          <w:hyperlink w:anchor="__RefHeading___Toc957423_1479056682">
            <w:r>
              <w:rPr>
                <w:webHidden/>
                <w:rStyle w:val="IndexLink"/>
                <w:rtl w:val="true"/>
              </w:rPr>
              <w:t>اجماع المتکلمین و الفقهاء</w:t>
            </w:r>
            <w:r>
              <w:rPr>
                <w:rStyle w:val="IndexLink"/>
                <w:rtl w:val="true"/>
              </w:rPr>
              <w:tab/>
            </w:r>
            <w:r>
              <w:rPr>
                <w:rStyle w:val="IndexLink"/>
              </w:rPr>
              <w:t>189</w:t>
            </w:r>
          </w:hyperlink>
        </w:p>
        <w:p>
          <w:pPr>
            <w:pStyle w:val="Contents4"/>
            <w:tabs>
              <w:tab w:val="clear" w:pos="8176"/>
              <w:tab w:val="right" w:pos="9026" w:leader="dot"/>
            </w:tabs>
            <w:rPr/>
          </w:pPr>
          <w:hyperlink w:anchor="__RefHeading___Toc957425_1479056682">
            <w:r>
              <w:rPr>
                <w:webHidden/>
                <w:rStyle w:val="IndexLink"/>
                <w:rtl w:val="true"/>
              </w:rPr>
              <w:t>أسالیب معالجة الغلو فی التکفیر</w:t>
            </w:r>
            <w:r>
              <w:rPr>
                <w:rStyle w:val="IndexLink"/>
                <w:rtl w:val="true"/>
              </w:rPr>
              <w:tab/>
            </w:r>
            <w:r>
              <w:rPr>
                <w:rStyle w:val="IndexLink"/>
              </w:rPr>
              <w:t>191</w:t>
            </w:r>
          </w:hyperlink>
        </w:p>
        <w:p>
          <w:pPr>
            <w:pStyle w:val="Contents4"/>
            <w:tabs>
              <w:tab w:val="clear" w:pos="8176"/>
              <w:tab w:val="right" w:pos="9026" w:leader="dot"/>
            </w:tabs>
            <w:rPr/>
          </w:pPr>
          <w:hyperlink w:anchor="__RefHeading___Toc957427_1479056682">
            <w:r>
              <w:rPr>
                <w:webHidden/>
                <w:rStyle w:val="IndexLink"/>
                <w:rtl w:val="true"/>
              </w:rPr>
              <w:t>معرفة کل مذهب من مصادره الأصلیة</w:t>
            </w:r>
            <w:r>
              <w:rPr>
                <w:rStyle w:val="IndexLink"/>
                <w:rtl w:val="true"/>
              </w:rPr>
              <w:tab/>
            </w:r>
            <w:r>
              <w:rPr>
                <w:rStyle w:val="IndexLink"/>
              </w:rPr>
              <w:t>191</w:t>
            </w:r>
          </w:hyperlink>
        </w:p>
        <w:p>
          <w:pPr>
            <w:pStyle w:val="Contents4"/>
            <w:tabs>
              <w:tab w:val="clear" w:pos="8176"/>
              <w:tab w:val="right" w:pos="9026" w:leader="dot"/>
            </w:tabs>
            <w:rPr/>
          </w:pPr>
          <w:hyperlink w:anchor="__RefHeading___Toc957429_1479056682">
            <w:r>
              <w:rPr>
                <w:webHidden/>
                <w:rStyle w:val="IndexLink"/>
                <w:rtl w:val="true"/>
              </w:rPr>
              <w:t>حسن الظنّ بالآخر</w:t>
            </w:r>
            <w:r>
              <w:rPr>
                <w:rStyle w:val="IndexLink"/>
                <w:rtl w:val="true"/>
              </w:rPr>
              <w:tab/>
            </w:r>
            <w:r>
              <w:rPr>
                <w:rStyle w:val="IndexLink"/>
              </w:rPr>
              <w:t>192</w:t>
            </w:r>
          </w:hyperlink>
        </w:p>
        <w:p>
          <w:pPr>
            <w:pStyle w:val="Contents4"/>
            <w:tabs>
              <w:tab w:val="clear" w:pos="8176"/>
              <w:tab w:val="right" w:pos="9026" w:leader="dot"/>
            </w:tabs>
            <w:rPr/>
          </w:pPr>
          <w:hyperlink w:anchor="__RefHeading___Toc957431_1479056682">
            <w:r>
              <w:rPr>
                <w:webHidden/>
                <w:rStyle w:val="IndexLink"/>
                <w:rtl w:val="true"/>
              </w:rPr>
              <w:t>عدم الحکم بلوازم المعتقدات</w:t>
            </w:r>
            <w:r>
              <w:rPr>
                <w:rStyle w:val="IndexLink"/>
                <w:rtl w:val="true"/>
              </w:rPr>
              <w:tab/>
            </w:r>
            <w:r>
              <w:rPr>
                <w:rStyle w:val="IndexLink"/>
              </w:rPr>
              <w:t>192</w:t>
            </w:r>
          </w:hyperlink>
        </w:p>
        <w:p>
          <w:pPr>
            <w:pStyle w:val="Contents4"/>
            <w:tabs>
              <w:tab w:val="clear" w:pos="8176"/>
              <w:tab w:val="right" w:pos="9026" w:leader="dot"/>
            </w:tabs>
            <w:rPr/>
          </w:pPr>
          <w:hyperlink w:anchor="__RefHeading___Toc957433_1479056682">
            <w:r>
              <w:rPr>
                <w:webHidden/>
                <w:rStyle w:val="IndexLink"/>
                <w:rtl w:val="true"/>
              </w:rPr>
              <w:t>الحکم علی ظاهر الأفراد</w:t>
            </w:r>
            <w:r>
              <w:rPr>
                <w:rStyle w:val="IndexLink"/>
                <w:rtl w:val="true"/>
              </w:rPr>
              <w:tab/>
            </w:r>
            <w:r>
              <w:rPr>
                <w:rStyle w:val="IndexLink"/>
              </w:rPr>
              <w:t>193</w:t>
            </w:r>
          </w:hyperlink>
        </w:p>
        <w:p>
          <w:pPr>
            <w:pStyle w:val="Contents4"/>
            <w:tabs>
              <w:tab w:val="clear" w:pos="8176"/>
              <w:tab w:val="right" w:pos="9026" w:leader="dot"/>
            </w:tabs>
            <w:rPr/>
          </w:pPr>
          <w:hyperlink w:anchor="__RefHeading___Toc957435_1479056682">
            <w:r>
              <w:rPr>
                <w:webHidden/>
                <w:rStyle w:val="IndexLink"/>
                <w:rtl w:val="true"/>
              </w:rPr>
              <w:t>القرآن و الحکم علی ظاهر الأفراد</w:t>
            </w:r>
            <w:r>
              <w:rPr>
                <w:rStyle w:val="IndexLink"/>
                <w:rtl w:val="true"/>
              </w:rPr>
              <w:tab/>
            </w:r>
            <w:r>
              <w:rPr>
                <w:rStyle w:val="IndexLink"/>
              </w:rPr>
              <w:t>193</w:t>
            </w:r>
          </w:hyperlink>
        </w:p>
        <w:p>
          <w:pPr>
            <w:pStyle w:val="Contents4"/>
            <w:tabs>
              <w:tab w:val="clear" w:pos="8176"/>
              <w:tab w:val="right" w:pos="9026" w:leader="dot"/>
            </w:tabs>
            <w:rPr/>
          </w:pPr>
          <w:hyperlink w:anchor="__RefHeading___Toc957437_1479056682">
            <w:r>
              <w:rPr>
                <w:webHidden/>
                <w:rStyle w:val="IndexLink"/>
                <w:rtl w:val="true"/>
              </w:rPr>
              <w:t>علماء اهل السنّة و الحکم علی الظاهر</w:t>
            </w:r>
            <w:r>
              <w:rPr>
                <w:rStyle w:val="IndexLink"/>
                <w:rtl w:val="true"/>
              </w:rPr>
              <w:tab/>
            </w:r>
            <w:r>
              <w:rPr>
                <w:rStyle w:val="IndexLink"/>
              </w:rPr>
              <w:t>196</w:t>
            </w:r>
          </w:hyperlink>
        </w:p>
        <w:p>
          <w:pPr>
            <w:pStyle w:val="Contents4"/>
            <w:tabs>
              <w:tab w:val="clear" w:pos="8176"/>
              <w:tab w:val="right" w:pos="9026" w:leader="dot"/>
            </w:tabs>
            <w:rPr/>
          </w:pPr>
          <w:hyperlink w:anchor="__RefHeading___Toc957439_1479056682">
            <w:r>
              <w:rPr>
                <w:webHidden/>
                <w:rStyle w:val="IndexLink"/>
                <w:rtl w:val="true"/>
              </w:rPr>
              <w:t>ابو مسلم الأصفهانی</w:t>
            </w:r>
            <w:r>
              <w:rPr>
                <w:rStyle w:val="IndexLink"/>
                <w:rtl w:val="true"/>
              </w:rPr>
              <w:tab/>
            </w:r>
            <w:r>
              <w:rPr>
                <w:rStyle w:val="IndexLink"/>
              </w:rPr>
              <w:t>197</w:t>
            </w:r>
          </w:hyperlink>
        </w:p>
        <w:p>
          <w:pPr>
            <w:pStyle w:val="Contents4"/>
            <w:tabs>
              <w:tab w:val="clear" w:pos="8176"/>
              <w:tab w:val="right" w:pos="9026" w:leader="dot"/>
            </w:tabs>
            <w:rPr/>
          </w:pPr>
          <w:hyperlink w:anchor="__RefHeading___Toc957441_1479056682">
            <w:r>
              <w:rPr>
                <w:webHidden/>
                <w:rStyle w:val="IndexLink"/>
                <w:rtl w:val="true"/>
              </w:rPr>
              <w:t>ابن ابی حاتم الرازی</w:t>
            </w:r>
            <w:r>
              <w:rPr>
                <w:rStyle w:val="IndexLink"/>
                <w:rtl w:val="true"/>
              </w:rPr>
              <w:tab/>
            </w:r>
            <w:r>
              <w:rPr>
                <w:rStyle w:val="IndexLink"/>
              </w:rPr>
              <w:t>197</w:t>
            </w:r>
          </w:hyperlink>
        </w:p>
        <w:p>
          <w:pPr>
            <w:pStyle w:val="Contents4"/>
            <w:tabs>
              <w:tab w:val="clear" w:pos="8176"/>
              <w:tab w:val="right" w:pos="9026" w:leader="dot"/>
            </w:tabs>
            <w:rPr/>
          </w:pPr>
          <w:hyperlink w:anchor="__RefHeading___Toc957443_1479056682">
            <w:r>
              <w:rPr>
                <w:webHidden/>
                <w:rStyle w:val="IndexLink"/>
                <w:rtl w:val="true"/>
              </w:rPr>
              <w:t>الطبرانی</w:t>
            </w:r>
            <w:r>
              <w:rPr>
                <w:rStyle w:val="IndexLink"/>
                <w:rtl w:val="true"/>
              </w:rPr>
              <w:tab/>
            </w:r>
            <w:r>
              <w:rPr>
                <w:rStyle w:val="IndexLink"/>
              </w:rPr>
              <w:t>197</w:t>
            </w:r>
          </w:hyperlink>
        </w:p>
        <w:p>
          <w:pPr>
            <w:pStyle w:val="Contents4"/>
            <w:tabs>
              <w:tab w:val="clear" w:pos="8176"/>
              <w:tab w:val="right" w:pos="9026" w:leader="dot"/>
            </w:tabs>
            <w:rPr/>
          </w:pPr>
          <w:hyperlink w:anchor="__RefHeading___Toc957445_1479056682">
            <w:r>
              <w:rPr>
                <w:webHidden/>
                <w:rStyle w:val="IndexLink"/>
                <w:rtl w:val="true"/>
              </w:rPr>
              <w:t>الثعلبی</w:t>
            </w:r>
            <w:r>
              <w:rPr>
                <w:rStyle w:val="IndexLink"/>
                <w:rtl w:val="true"/>
              </w:rPr>
              <w:tab/>
            </w:r>
            <w:r>
              <w:rPr>
                <w:rStyle w:val="IndexLink"/>
              </w:rPr>
              <w:t>198</w:t>
            </w:r>
          </w:hyperlink>
        </w:p>
        <w:p>
          <w:pPr>
            <w:pStyle w:val="Contents4"/>
            <w:tabs>
              <w:tab w:val="clear" w:pos="8176"/>
              <w:tab w:val="right" w:pos="9026" w:leader="dot"/>
            </w:tabs>
            <w:rPr/>
          </w:pPr>
          <w:hyperlink w:anchor="__RefHeading___Toc957447_1479056682">
            <w:r>
              <w:rPr>
                <w:webHidden/>
                <w:rStyle w:val="IndexLink"/>
                <w:rtl w:val="true"/>
              </w:rPr>
              <w:t xml:space="preserve">ابن حزم </w:t>
            </w:r>
            <w:r>
              <w:rPr>
                <w:rStyle w:val="IndexLink"/>
                <w:rtl w:val="true"/>
              </w:rPr>
              <w:t>(</w:t>
            </w:r>
            <w:r>
              <w:rPr>
                <w:rStyle w:val="IndexLink"/>
                <w:rtl w:val="true"/>
              </w:rPr>
              <w:t xml:space="preserve">المتوفی </w:t>
            </w:r>
            <w:r>
              <w:rPr>
                <w:rStyle w:val="IndexLink"/>
              </w:rPr>
              <w:t>456</w:t>
            </w:r>
            <w:r>
              <w:rPr>
                <w:rStyle w:val="IndexLink"/>
                <w:rtl w:val="true"/>
              </w:rPr>
              <w:t xml:space="preserve"> </w:t>
            </w:r>
            <w:r>
              <w:rPr>
                <w:rStyle w:val="IndexLink"/>
                <w:rtl w:val="true"/>
              </w:rPr>
              <w:t>ه</w:t>
            </w:r>
            <w:r>
              <w:rPr>
                <w:rStyle w:val="IndexLink"/>
                <w:rtl w:val="true"/>
              </w:rPr>
              <w:t>-)</w:t>
              <w:tab/>
            </w:r>
            <w:r>
              <w:rPr>
                <w:rStyle w:val="IndexLink"/>
              </w:rPr>
              <w:t>198</w:t>
            </w:r>
          </w:hyperlink>
        </w:p>
        <w:p>
          <w:pPr>
            <w:pStyle w:val="Contents4"/>
            <w:tabs>
              <w:tab w:val="clear" w:pos="8176"/>
              <w:tab w:val="right" w:pos="9026" w:leader="dot"/>
            </w:tabs>
            <w:rPr/>
          </w:pPr>
          <w:hyperlink w:anchor="__RefHeading___Toc957449_1479056682">
            <w:r>
              <w:rPr>
                <w:webHidden/>
                <w:rStyle w:val="IndexLink"/>
                <w:rtl w:val="true"/>
              </w:rPr>
              <w:t>القشیری النیشابوری</w:t>
            </w:r>
            <w:r>
              <w:rPr>
                <w:rStyle w:val="IndexLink"/>
                <w:rtl w:val="true"/>
              </w:rPr>
              <w:tab/>
            </w:r>
            <w:r>
              <w:rPr>
                <w:rStyle w:val="IndexLink"/>
              </w:rPr>
              <w:t>198</w:t>
            </w:r>
          </w:hyperlink>
        </w:p>
        <w:p>
          <w:pPr>
            <w:pStyle w:val="Contents4"/>
            <w:tabs>
              <w:tab w:val="clear" w:pos="8176"/>
              <w:tab w:val="right" w:pos="9026" w:leader="dot"/>
            </w:tabs>
            <w:rPr/>
          </w:pPr>
          <w:hyperlink w:anchor="__RefHeading___Toc957451_1479056682">
            <w:r>
              <w:rPr>
                <w:webHidden/>
                <w:rStyle w:val="IndexLink"/>
                <w:rtl w:val="true"/>
              </w:rPr>
              <w:t>البغوی</w:t>
            </w:r>
            <w:r>
              <w:rPr>
                <w:rStyle w:val="IndexLink"/>
                <w:rtl w:val="true"/>
              </w:rPr>
              <w:tab/>
            </w:r>
            <w:r>
              <w:rPr>
                <w:rStyle w:val="IndexLink"/>
              </w:rPr>
              <w:t>199</w:t>
            </w:r>
          </w:hyperlink>
        </w:p>
        <w:p>
          <w:pPr>
            <w:pStyle w:val="Contents4"/>
            <w:tabs>
              <w:tab w:val="clear" w:pos="8176"/>
              <w:tab w:val="right" w:pos="9026" w:leader="dot"/>
            </w:tabs>
            <w:rPr/>
          </w:pPr>
          <w:hyperlink w:anchor="__RefHeading___Toc957453_1479056682">
            <w:r>
              <w:rPr>
                <w:webHidden/>
                <w:rStyle w:val="IndexLink"/>
                <w:rtl w:val="true"/>
              </w:rPr>
              <w:t>ابو علی الطبرسی</w:t>
            </w:r>
            <w:r>
              <w:rPr>
                <w:rStyle w:val="IndexLink"/>
                <w:rtl w:val="true"/>
              </w:rPr>
              <w:tab/>
            </w:r>
            <w:r>
              <w:rPr>
                <w:rStyle w:val="IndexLink"/>
              </w:rPr>
              <w:t>199</w:t>
            </w:r>
          </w:hyperlink>
        </w:p>
        <w:p>
          <w:pPr>
            <w:pStyle w:val="Contents4"/>
            <w:tabs>
              <w:tab w:val="clear" w:pos="8176"/>
              <w:tab w:val="right" w:pos="9026" w:leader="dot"/>
            </w:tabs>
            <w:rPr/>
          </w:pPr>
          <w:hyperlink w:anchor="__RefHeading___Toc957455_1479056682">
            <w:r>
              <w:rPr>
                <w:webHidden/>
                <w:rStyle w:val="IndexLink"/>
                <w:rtl w:val="true"/>
              </w:rPr>
              <w:t>ابن الصلاح</w:t>
            </w:r>
            <w:r>
              <w:rPr>
                <w:rStyle w:val="IndexLink"/>
                <w:rtl w:val="true"/>
              </w:rPr>
              <w:tab/>
            </w:r>
            <w:r>
              <w:rPr>
                <w:rStyle w:val="IndexLink"/>
              </w:rPr>
              <w:t>199</w:t>
            </w:r>
          </w:hyperlink>
        </w:p>
        <w:p>
          <w:pPr>
            <w:pStyle w:val="Contents4"/>
            <w:tabs>
              <w:tab w:val="clear" w:pos="8176"/>
              <w:tab w:val="right" w:pos="9026" w:leader="dot"/>
            </w:tabs>
            <w:rPr/>
          </w:pPr>
          <w:hyperlink w:anchor="__RefHeading___Toc957457_1479056682">
            <w:r>
              <w:rPr>
                <w:webHidden/>
                <w:rStyle w:val="IndexLink"/>
                <w:rtl w:val="true"/>
              </w:rPr>
              <w:t>النووی</w:t>
            </w:r>
            <w:r>
              <w:rPr>
                <w:rStyle w:val="IndexLink"/>
                <w:rtl w:val="true"/>
              </w:rPr>
              <w:tab/>
            </w:r>
            <w:r>
              <w:rPr>
                <w:rStyle w:val="IndexLink"/>
              </w:rPr>
              <w:t>200</w:t>
            </w:r>
          </w:hyperlink>
        </w:p>
        <w:p>
          <w:pPr>
            <w:pStyle w:val="Contents4"/>
            <w:tabs>
              <w:tab w:val="clear" w:pos="8176"/>
              <w:tab w:val="right" w:pos="9026" w:leader="dot"/>
            </w:tabs>
            <w:rPr/>
          </w:pPr>
          <w:hyperlink w:anchor="__RefHeading___Toc957459_1479056682">
            <w:r>
              <w:rPr>
                <w:webHidden/>
                <w:rStyle w:val="IndexLink"/>
                <w:rtl w:val="true"/>
              </w:rPr>
              <w:t>ابو حیان الأندلسی</w:t>
            </w:r>
            <w:r>
              <w:rPr>
                <w:rStyle w:val="IndexLink"/>
                <w:rtl w:val="true"/>
              </w:rPr>
              <w:tab/>
            </w:r>
            <w:r>
              <w:rPr>
                <w:rStyle w:val="IndexLink"/>
              </w:rPr>
              <w:t>200</w:t>
            </w:r>
          </w:hyperlink>
        </w:p>
        <w:p>
          <w:pPr>
            <w:pStyle w:val="Contents4"/>
            <w:tabs>
              <w:tab w:val="clear" w:pos="8176"/>
              <w:tab w:val="right" w:pos="9026" w:leader="dot"/>
            </w:tabs>
            <w:rPr/>
          </w:pPr>
          <w:hyperlink w:anchor="__RefHeading___Toc957461_1479056682">
            <w:r>
              <w:rPr>
                <w:webHidden/>
                <w:rStyle w:val="IndexLink"/>
                <w:rtl w:val="true"/>
              </w:rPr>
              <w:t>الذهبی</w:t>
            </w:r>
            <w:r>
              <w:rPr>
                <w:rStyle w:val="IndexLink"/>
                <w:rtl w:val="true"/>
              </w:rPr>
              <w:tab/>
            </w:r>
            <w:r>
              <w:rPr>
                <w:rStyle w:val="IndexLink"/>
              </w:rPr>
              <w:t>200</w:t>
            </w:r>
          </w:hyperlink>
        </w:p>
        <w:p>
          <w:pPr>
            <w:pStyle w:val="Contents4"/>
            <w:tabs>
              <w:tab w:val="clear" w:pos="8176"/>
              <w:tab w:val="right" w:pos="9026" w:leader="dot"/>
            </w:tabs>
            <w:rPr/>
          </w:pPr>
          <w:hyperlink w:anchor="__RefHeading___Toc957463_1479056682">
            <w:r>
              <w:rPr>
                <w:webHidden/>
                <w:rStyle w:val="IndexLink"/>
                <w:rtl w:val="true"/>
              </w:rPr>
              <w:t xml:space="preserve">ابن تیمیه </w:t>
            </w:r>
            <w:r>
              <w:rPr>
                <w:rStyle w:val="IndexLink"/>
                <w:rtl w:val="true"/>
              </w:rPr>
              <w:t>(</w:t>
            </w:r>
            <w:r>
              <w:rPr>
                <w:rStyle w:val="IndexLink"/>
                <w:rtl w:val="true"/>
              </w:rPr>
              <w:t xml:space="preserve">المتوفی </w:t>
            </w:r>
            <w:r>
              <w:rPr>
                <w:rStyle w:val="IndexLink"/>
              </w:rPr>
              <w:t>758</w:t>
            </w:r>
            <w:r>
              <w:rPr>
                <w:rStyle w:val="IndexLink"/>
                <w:rtl w:val="true"/>
              </w:rPr>
              <w:t>ه</w:t>
            </w:r>
            <w:r>
              <w:rPr>
                <w:rStyle w:val="IndexLink"/>
                <w:rtl w:val="true"/>
              </w:rPr>
              <w:t>-)</w:t>
              <w:tab/>
            </w:r>
            <w:r>
              <w:rPr>
                <w:rStyle w:val="IndexLink"/>
              </w:rPr>
              <w:t>201</w:t>
            </w:r>
          </w:hyperlink>
        </w:p>
        <w:p>
          <w:pPr>
            <w:pStyle w:val="Contents4"/>
            <w:tabs>
              <w:tab w:val="clear" w:pos="8176"/>
              <w:tab w:val="right" w:pos="9026" w:leader="dot"/>
            </w:tabs>
            <w:rPr/>
          </w:pPr>
          <w:hyperlink w:anchor="__RefHeading___Toc957465_1479056682">
            <w:r>
              <w:rPr>
                <w:webHidden/>
                <w:rStyle w:val="IndexLink"/>
                <w:rtl w:val="true"/>
              </w:rPr>
              <w:t>الإمام الشاطبی</w:t>
            </w:r>
            <w:r>
              <w:rPr>
                <w:rStyle w:val="IndexLink"/>
                <w:rtl w:val="true"/>
              </w:rPr>
              <w:tab/>
            </w:r>
            <w:r>
              <w:rPr>
                <w:rStyle w:val="IndexLink"/>
              </w:rPr>
              <w:t>201</w:t>
            </w:r>
          </w:hyperlink>
        </w:p>
        <w:p>
          <w:pPr>
            <w:pStyle w:val="Contents4"/>
            <w:tabs>
              <w:tab w:val="clear" w:pos="8176"/>
              <w:tab w:val="right" w:pos="9026" w:leader="dot"/>
            </w:tabs>
            <w:rPr/>
          </w:pPr>
          <w:hyperlink w:anchor="__RefHeading___Toc957467_1479056682">
            <w:r>
              <w:rPr>
                <w:webHidden/>
                <w:rStyle w:val="IndexLink"/>
                <w:rtl w:val="true"/>
              </w:rPr>
              <w:t xml:space="preserve">ابن حجر العسقلانی </w:t>
            </w:r>
            <w:r>
              <w:rPr>
                <w:rStyle w:val="IndexLink"/>
                <w:rtl w:val="true"/>
              </w:rPr>
              <w:t>(</w:t>
            </w:r>
            <w:r>
              <w:rPr>
                <w:rStyle w:val="IndexLink"/>
                <w:rtl w:val="true"/>
              </w:rPr>
              <w:t xml:space="preserve">المتوفی </w:t>
            </w:r>
            <w:r>
              <w:rPr>
                <w:rStyle w:val="IndexLink"/>
              </w:rPr>
              <w:t>852</w:t>
            </w:r>
            <w:r>
              <w:rPr>
                <w:rStyle w:val="IndexLink"/>
                <w:rtl w:val="true"/>
              </w:rPr>
              <w:t xml:space="preserve"> </w:t>
            </w:r>
            <w:r>
              <w:rPr>
                <w:rStyle w:val="IndexLink"/>
                <w:rtl w:val="true"/>
              </w:rPr>
              <w:t>ه</w:t>
            </w:r>
            <w:r>
              <w:rPr>
                <w:rStyle w:val="IndexLink"/>
                <w:rtl w:val="true"/>
              </w:rPr>
              <w:t>-)</w:t>
              <w:tab/>
            </w:r>
            <w:r>
              <w:rPr>
                <w:rStyle w:val="IndexLink"/>
              </w:rPr>
              <w:t>201</w:t>
            </w:r>
          </w:hyperlink>
        </w:p>
        <w:p>
          <w:pPr>
            <w:pStyle w:val="Contents4"/>
            <w:tabs>
              <w:tab w:val="clear" w:pos="8176"/>
              <w:tab w:val="right" w:pos="9026" w:leader="dot"/>
            </w:tabs>
            <w:rPr/>
          </w:pPr>
          <w:hyperlink w:anchor="__RefHeading___Toc957469_1479056682">
            <w:r>
              <w:rPr>
                <w:webHidden/>
                <w:rStyle w:val="IndexLink"/>
                <w:rtl w:val="true"/>
              </w:rPr>
              <w:t>جلال الدین السیوطی</w:t>
            </w:r>
            <w:r>
              <w:rPr>
                <w:rStyle w:val="IndexLink"/>
                <w:rtl w:val="true"/>
              </w:rPr>
              <w:tab/>
            </w:r>
            <w:r>
              <w:rPr>
                <w:rStyle w:val="IndexLink"/>
              </w:rPr>
              <w:t>202</w:t>
            </w:r>
          </w:hyperlink>
        </w:p>
        <w:p>
          <w:pPr>
            <w:pStyle w:val="Contents4"/>
            <w:tabs>
              <w:tab w:val="clear" w:pos="8176"/>
              <w:tab w:val="right" w:pos="9026" w:leader="dot"/>
            </w:tabs>
            <w:rPr/>
          </w:pPr>
          <w:hyperlink w:anchor="__RefHeading___Toc957471_1479056682">
            <w:r>
              <w:rPr>
                <w:webHidden/>
                <w:rStyle w:val="IndexLink"/>
                <w:rtl w:val="true"/>
              </w:rPr>
              <w:t>فیضی ناکوری</w:t>
            </w:r>
            <w:r>
              <w:rPr>
                <w:rStyle w:val="IndexLink"/>
                <w:rtl w:val="true"/>
              </w:rPr>
              <w:tab/>
            </w:r>
            <w:r>
              <w:rPr>
                <w:rStyle w:val="IndexLink"/>
              </w:rPr>
              <w:t>202</w:t>
            </w:r>
          </w:hyperlink>
        </w:p>
        <w:p>
          <w:pPr>
            <w:pStyle w:val="Contents4"/>
            <w:tabs>
              <w:tab w:val="clear" w:pos="8176"/>
              <w:tab w:val="right" w:pos="9026" w:leader="dot"/>
            </w:tabs>
            <w:rPr/>
          </w:pPr>
          <w:hyperlink w:anchor="__RefHeading___Toc957473_1479056682">
            <w:r>
              <w:rPr>
                <w:webHidden/>
                <w:rStyle w:val="IndexLink"/>
                <w:rtl w:val="true"/>
              </w:rPr>
              <w:t>ابن عجیبه الحسنی</w:t>
            </w:r>
            <w:r>
              <w:rPr>
                <w:rStyle w:val="IndexLink"/>
                <w:rtl w:val="true"/>
              </w:rPr>
              <w:tab/>
            </w:r>
            <w:r>
              <w:rPr>
                <w:rStyle w:val="IndexLink"/>
              </w:rPr>
              <w:t>202</w:t>
            </w:r>
          </w:hyperlink>
        </w:p>
        <w:p>
          <w:pPr>
            <w:pStyle w:val="Contents4"/>
            <w:tabs>
              <w:tab w:val="clear" w:pos="8176"/>
              <w:tab w:val="right" w:pos="9026" w:leader="dot"/>
            </w:tabs>
            <w:rPr/>
          </w:pPr>
          <w:hyperlink w:anchor="__RefHeading___Toc957475_1479056682">
            <w:r>
              <w:rPr>
                <w:webHidden/>
                <w:rStyle w:val="IndexLink"/>
                <w:rtl w:val="true"/>
              </w:rPr>
              <w:t>الشوکانی</w:t>
            </w:r>
            <w:r>
              <w:rPr>
                <w:rStyle w:val="IndexLink"/>
                <w:rtl w:val="true"/>
              </w:rPr>
              <w:tab/>
            </w:r>
            <w:r>
              <w:rPr>
                <w:rStyle w:val="IndexLink"/>
              </w:rPr>
              <w:t>203</w:t>
            </w:r>
          </w:hyperlink>
        </w:p>
        <w:p>
          <w:pPr>
            <w:pStyle w:val="Contents4"/>
            <w:tabs>
              <w:tab w:val="clear" w:pos="8176"/>
              <w:tab w:val="right" w:pos="9026" w:leader="dot"/>
            </w:tabs>
            <w:rPr/>
          </w:pPr>
          <w:hyperlink w:anchor="__RefHeading___Toc957477_1479056682">
            <w:r>
              <w:rPr>
                <w:webHidden/>
                <w:rStyle w:val="IndexLink"/>
                <w:rtl w:val="true"/>
              </w:rPr>
              <w:t>الآلوسی البغدادی</w:t>
            </w:r>
            <w:r>
              <w:rPr>
                <w:rStyle w:val="IndexLink"/>
                <w:rtl w:val="true"/>
              </w:rPr>
              <w:tab/>
            </w:r>
            <w:r>
              <w:rPr>
                <w:rStyle w:val="IndexLink"/>
              </w:rPr>
              <w:t>204</w:t>
            </w:r>
          </w:hyperlink>
        </w:p>
        <w:p>
          <w:pPr>
            <w:pStyle w:val="Contents4"/>
            <w:tabs>
              <w:tab w:val="clear" w:pos="8176"/>
              <w:tab w:val="right" w:pos="9026" w:leader="dot"/>
            </w:tabs>
            <w:rPr/>
          </w:pPr>
          <w:hyperlink w:anchor="__RefHeading___Toc957479_1479056682">
            <w:r>
              <w:rPr>
                <w:webHidden/>
                <w:rStyle w:val="IndexLink"/>
                <w:rtl w:val="true"/>
              </w:rPr>
              <w:t>القنوجی البخاری</w:t>
            </w:r>
            <w:r>
              <w:rPr>
                <w:rStyle w:val="IndexLink"/>
                <w:rtl w:val="true"/>
              </w:rPr>
              <w:tab/>
            </w:r>
            <w:r>
              <w:rPr>
                <w:rStyle w:val="IndexLink"/>
              </w:rPr>
              <w:t>204</w:t>
            </w:r>
          </w:hyperlink>
        </w:p>
        <w:p>
          <w:pPr>
            <w:pStyle w:val="Contents4"/>
            <w:tabs>
              <w:tab w:val="clear" w:pos="8176"/>
              <w:tab w:val="right" w:pos="9026" w:leader="dot"/>
            </w:tabs>
            <w:rPr/>
          </w:pPr>
          <w:hyperlink w:anchor="__RefHeading___Toc957481_1479056682">
            <w:r>
              <w:rPr>
                <w:webHidden/>
                <w:rStyle w:val="IndexLink"/>
                <w:rtl w:val="true"/>
              </w:rPr>
              <w:t>محمد جمال الدین القاسمی</w:t>
            </w:r>
            <w:r>
              <w:rPr>
                <w:rStyle w:val="IndexLink"/>
                <w:rtl w:val="true"/>
              </w:rPr>
              <w:tab/>
            </w:r>
            <w:r>
              <w:rPr>
                <w:rStyle w:val="IndexLink"/>
              </w:rPr>
              <w:t>205</w:t>
            </w:r>
          </w:hyperlink>
        </w:p>
        <w:p>
          <w:pPr>
            <w:pStyle w:val="Contents4"/>
            <w:tabs>
              <w:tab w:val="clear" w:pos="8176"/>
              <w:tab w:val="right" w:pos="9026" w:leader="dot"/>
            </w:tabs>
            <w:rPr/>
          </w:pPr>
          <w:hyperlink w:anchor="__RefHeading___Toc957483_1479056682">
            <w:r>
              <w:rPr>
                <w:webHidden/>
                <w:rStyle w:val="IndexLink"/>
                <w:rtl w:val="true"/>
              </w:rPr>
              <w:t xml:space="preserve">رشید رضا </w:t>
            </w:r>
            <w:r>
              <w:rPr>
                <w:rStyle w:val="IndexLink"/>
                <w:rtl w:val="true"/>
              </w:rPr>
              <w:t>(</w:t>
            </w:r>
            <w:r>
              <w:rPr>
                <w:rStyle w:val="IndexLink"/>
                <w:rtl w:val="true"/>
              </w:rPr>
              <w:t xml:space="preserve">المتوفی </w:t>
            </w:r>
            <w:r>
              <w:rPr>
                <w:rStyle w:val="IndexLink"/>
              </w:rPr>
              <w:t>1354</w:t>
            </w:r>
            <w:r>
              <w:rPr>
                <w:rStyle w:val="IndexLink"/>
                <w:rtl w:val="true"/>
              </w:rPr>
              <w:t>ه</w:t>
            </w:r>
            <w:r>
              <w:rPr>
                <w:rStyle w:val="IndexLink"/>
                <w:rtl w:val="true"/>
              </w:rPr>
              <w:t>-)</w:t>
              <w:tab/>
            </w:r>
            <w:r>
              <w:rPr>
                <w:rStyle w:val="IndexLink"/>
              </w:rPr>
              <w:t>205</w:t>
            </w:r>
          </w:hyperlink>
        </w:p>
        <w:p>
          <w:pPr>
            <w:pStyle w:val="Contents4"/>
            <w:tabs>
              <w:tab w:val="clear" w:pos="8176"/>
              <w:tab w:val="right" w:pos="9026" w:leader="dot"/>
            </w:tabs>
            <w:rPr/>
          </w:pPr>
          <w:hyperlink w:anchor="__RefHeading___Toc957485_1479056682">
            <w:r>
              <w:rPr>
                <w:webHidden/>
                <w:rStyle w:val="IndexLink"/>
                <w:rtl w:val="true"/>
              </w:rPr>
              <w:t>مصطفی خیری المنصوری</w:t>
            </w:r>
            <w:r>
              <w:rPr>
                <w:rStyle w:val="IndexLink"/>
                <w:rtl w:val="true"/>
              </w:rPr>
              <w:tab/>
            </w:r>
            <w:r>
              <w:rPr>
                <w:rStyle w:val="IndexLink"/>
              </w:rPr>
              <w:t>205</w:t>
            </w:r>
          </w:hyperlink>
        </w:p>
        <w:p>
          <w:pPr>
            <w:pStyle w:val="Contents4"/>
            <w:tabs>
              <w:tab w:val="clear" w:pos="8176"/>
              <w:tab w:val="right" w:pos="9026" w:leader="dot"/>
            </w:tabs>
            <w:rPr/>
          </w:pPr>
          <w:hyperlink w:anchor="__RefHeading___Toc957487_1479056682">
            <w:r>
              <w:rPr>
                <w:webHidden/>
                <w:rStyle w:val="IndexLink"/>
                <w:rtl w:val="true"/>
              </w:rPr>
              <w:t>حوار حول مسائل خلافیة</w:t>
            </w:r>
            <w:r>
              <w:rPr>
                <w:rStyle w:val="IndexLink"/>
                <w:rtl w:val="true"/>
              </w:rPr>
              <w:tab/>
            </w:r>
            <w:r>
              <w:rPr>
                <w:rStyle w:val="IndexLink"/>
              </w:rPr>
              <w:t>206</w:t>
            </w:r>
          </w:hyperlink>
        </w:p>
        <w:p>
          <w:pPr>
            <w:pStyle w:val="Contents4"/>
            <w:tabs>
              <w:tab w:val="clear" w:pos="8176"/>
              <w:tab w:val="right" w:pos="9026" w:leader="dot"/>
            </w:tabs>
            <w:rPr/>
          </w:pPr>
          <w:hyperlink w:anchor="__RefHeading___Toc957489_1479056682">
            <w:r>
              <w:rPr>
                <w:webHidden/>
                <w:rStyle w:val="IndexLink"/>
                <w:rtl w:val="true"/>
              </w:rPr>
              <w:t>اتقاء کید أعداء الإسلام</w:t>
            </w:r>
            <w:r>
              <w:rPr>
                <w:rStyle w:val="IndexLink"/>
                <w:rtl w:val="true"/>
              </w:rPr>
              <w:tab/>
            </w:r>
            <w:r>
              <w:rPr>
                <w:rStyle w:val="IndexLink"/>
              </w:rPr>
              <w:t>208</w:t>
            </w:r>
          </w:hyperlink>
        </w:p>
        <w:p>
          <w:pPr>
            <w:pStyle w:val="Contents4"/>
            <w:tabs>
              <w:tab w:val="clear" w:pos="8176"/>
              <w:tab w:val="right" w:pos="9026" w:leader="dot"/>
            </w:tabs>
            <w:rPr/>
          </w:pPr>
          <w:hyperlink w:anchor="__RefHeading___Toc957491_1479056682">
            <w:r>
              <w:rPr>
                <w:webHidden/>
                <w:rStyle w:val="IndexLink"/>
                <w:rtl w:val="true"/>
              </w:rPr>
              <w:t>ضرورة الوحدة فی الشدائد</w:t>
            </w:r>
            <w:r>
              <w:rPr>
                <w:rStyle w:val="IndexLink"/>
                <w:rtl w:val="true"/>
              </w:rPr>
              <w:tab/>
            </w:r>
            <w:r>
              <w:rPr>
                <w:rStyle w:val="IndexLink"/>
              </w:rPr>
              <w:t>208</w:t>
            </w:r>
          </w:hyperlink>
        </w:p>
        <w:p>
          <w:pPr>
            <w:pStyle w:val="Contents4"/>
            <w:tabs>
              <w:tab w:val="clear" w:pos="8176"/>
              <w:tab w:val="right" w:pos="9026" w:leader="dot"/>
            </w:tabs>
            <w:rPr/>
          </w:pPr>
          <w:hyperlink w:anchor="__RefHeading___Toc957493_1479056682">
            <w:r>
              <w:rPr>
                <w:webHidden/>
                <w:rStyle w:val="IndexLink"/>
                <w:rtl w:val="true"/>
              </w:rPr>
              <w:t>اجتناب الکلمات المثیرة للحساسیة و الکراهیة بین الأفراد</w:t>
            </w:r>
            <w:r>
              <w:rPr>
                <w:rStyle w:val="IndexLink"/>
                <w:rtl w:val="true"/>
              </w:rPr>
              <w:tab/>
            </w:r>
            <w:r>
              <w:rPr>
                <w:rStyle w:val="IndexLink"/>
              </w:rPr>
              <w:t>208</w:t>
            </w:r>
          </w:hyperlink>
        </w:p>
        <w:p>
          <w:pPr>
            <w:pStyle w:val="Contents4"/>
            <w:tabs>
              <w:tab w:val="clear" w:pos="8176"/>
              <w:tab w:val="right" w:pos="9026" w:leader="dot"/>
            </w:tabs>
            <w:rPr/>
          </w:pPr>
          <w:hyperlink w:anchor="__RefHeading___Toc957495_1479056682">
            <w:r>
              <w:rPr>
                <w:webHidden/>
                <w:rStyle w:val="IndexLink"/>
                <w:rtl w:val="true"/>
              </w:rPr>
              <w:t>اجتناب الإساءة إلی مقدسات الطرف الآخر</w:t>
            </w:r>
            <w:r>
              <w:rPr>
                <w:rStyle w:val="IndexLink"/>
                <w:rtl w:val="true"/>
              </w:rPr>
              <w:tab/>
            </w:r>
            <w:r>
              <w:rPr>
                <w:rStyle w:val="IndexLink"/>
              </w:rPr>
              <w:t>209</w:t>
            </w:r>
          </w:hyperlink>
        </w:p>
        <w:p>
          <w:pPr>
            <w:pStyle w:val="Contents4"/>
            <w:tabs>
              <w:tab w:val="clear" w:pos="8176"/>
              <w:tab w:val="right" w:pos="9026" w:leader="dot"/>
            </w:tabs>
            <w:rPr/>
          </w:pPr>
          <w:hyperlink w:anchor="__RefHeading___Toc957497_1479056682">
            <w:r>
              <w:rPr>
                <w:webHidden/>
                <w:rStyle w:val="IndexLink"/>
                <w:rtl w:val="true"/>
              </w:rPr>
              <w:t>مراعاة الخلق الإسلامی فی تعامل بعضنا مع البعض الآخر</w:t>
            </w:r>
            <w:r>
              <w:rPr>
                <w:rStyle w:val="IndexLink"/>
                <w:rtl w:val="true"/>
              </w:rPr>
              <w:tab/>
            </w:r>
            <w:r>
              <w:rPr>
                <w:rStyle w:val="IndexLink"/>
              </w:rPr>
              <w:t>209</w:t>
            </w:r>
          </w:hyperlink>
        </w:p>
        <w:p>
          <w:pPr>
            <w:pStyle w:val="Contents4"/>
            <w:tabs>
              <w:tab w:val="clear" w:pos="8176"/>
              <w:tab w:val="right" w:pos="9026" w:leader="dot"/>
            </w:tabs>
            <w:rPr/>
          </w:pPr>
          <w:hyperlink w:anchor="__RefHeading___Toc957499_1479056682">
            <w:r>
              <w:rPr>
                <w:webHidden/>
                <w:rStyle w:val="IndexLink"/>
                <w:rtl w:val="true"/>
              </w:rPr>
              <w:t>التلاقی و الحوار</w:t>
            </w:r>
            <w:r>
              <w:rPr>
                <w:rStyle w:val="IndexLink"/>
                <w:rtl w:val="true"/>
              </w:rPr>
              <w:tab/>
            </w:r>
            <w:r>
              <w:rPr>
                <w:rStyle w:val="IndexLink"/>
              </w:rPr>
              <w:t>209</w:t>
            </w:r>
          </w:hyperlink>
        </w:p>
        <w:p>
          <w:pPr>
            <w:pStyle w:val="Contents4"/>
            <w:tabs>
              <w:tab w:val="clear" w:pos="8176"/>
              <w:tab w:val="right" w:pos="9026" w:leader="dot"/>
            </w:tabs>
            <w:rPr/>
          </w:pPr>
          <w:hyperlink w:anchor="__RefHeading___Toc957501_1479056682">
            <w:r>
              <w:rPr>
                <w:webHidden/>
                <w:rStyle w:val="IndexLink"/>
                <w:rtl w:val="true"/>
              </w:rPr>
              <w:t>الاطلاع علی مصطلحات بعضنا البعض</w:t>
            </w:r>
            <w:r>
              <w:rPr>
                <w:rStyle w:val="IndexLink"/>
                <w:rtl w:val="true"/>
              </w:rPr>
              <w:tab/>
            </w:r>
            <w:r>
              <w:rPr>
                <w:rStyle w:val="IndexLink"/>
              </w:rPr>
              <w:t>210</w:t>
            </w:r>
          </w:hyperlink>
        </w:p>
        <w:p>
          <w:pPr>
            <w:pStyle w:val="Contents4"/>
            <w:tabs>
              <w:tab w:val="clear" w:pos="8176"/>
              <w:tab w:val="right" w:pos="9026" w:leader="dot"/>
            </w:tabs>
            <w:rPr/>
          </w:pPr>
          <w:hyperlink w:anchor="__RefHeading___Toc957503_1479056682">
            <w:r>
              <w:rPr>
                <w:webHidden/>
                <w:rStyle w:val="IndexLink"/>
                <w:rtl w:val="true"/>
              </w:rPr>
              <w:t>توحید المصطلحات</w:t>
            </w:r>
            <w:r>
              <w:rPr>
                <w:rStyle w:val="IndexLink"/>
                <w:rtl w:val="true"/>
              </w:rPr>
              <w:tab/>
            </w:r>
            <w:r>
              <w:rPr>
                <w:rStyle w:val="IndexLink"/>
              </w:rPr>
              <w:t>210</w:t>
            </w:r>
          </w:hyperlink>
        </w:p>
        <w:p>
          <w:pPr>
            <w:pStyle w:val="Contents4"/>
            <w:tabs>
              <w:tab w:val="clear" w:pos="8176"/>
              <w:tab w:val="right" w:pos="9026" w:leader="dot"/>
            </w:tabs>
            <w:rPr/>
          </w:pPr>
          <w:hyperlink w:anchor="__RefHeading___Toc957505_1479056682">
            <w:r>
              <w:rPr>
                <w:webHidden/>
                <w:rStyle w:val="IndexLink"/>
                <w:rtl w:val="true"/>
              </w:rPr>
              <w:t>إعادة کتابة التاریخ الإسلامی</w:t>
            </w:r>
            <w:r>
              <w:rPr>
                <w:rStyle w:val="IndexLink"/>
                <w:rtl w:val="true"/>
              </w:rPr>
              <w:tab/>
            </w:r>
            <w:r>
              <w:rPr>
                <w:rStyle w:val="IndexLink"/>
              </w:rPr>
              <w:t>211</w:t>
            </w:r>
          </w:hyperlink>
        </w:p>
        <w:p>
          <w:pPr>
            <w:pStyle w:val="Contents4"/>
            <w:tabs>
              <w:tab w:val="clear" w:pos="8176"/>
              <w:tab w:val="right" w:pos="9026" w:leader="dot"/>
            </w:tabs>
            <w:rPr/>
          </w:pPr>
          <w:hyperlink w:anchor="__RefHeading___Toc957507_1479056682">
            <w:r>
              <w:rPr>
                <w:webHidden/>
                <w:rStyle w:val="IndexLink"/>
                <w:rtl w:val="true"/>
              </w:rPr>
              <w:t>البحث فی القضایا المهمة</w:t>
            </w:r>
            <w:r>
              <w:rPr>
                <w:rStyle w:val="IndexLink"/>
                <w:rtl w:val="true"/>
              </w:rPr>
              <w:tab/>
            </w:r>
            <w:r>
              <w:rPr>
                <w:rStyle w:val="IndexLink"/>
              </w:rPr>
              <w:t>212</w:t>
            </w:r>
          </w:hyperlink>
        </w:p>
        <w:p>
          <w:pPr>
            <w:pStyle w:val="Contents4"/>
            <w:tabs>
              <w:tab w:val="clear" w:pos="8176"/>
              <w:tab w:val="right" w:pos="9026" w:leader="dot"/>
            </w:tabs>
            <w:rPr/>
          </w:pPr>
          <w:hyperlink w:anchor="__RefHeading___Toc957509_1479056682">
            <w:r>
              <w:rPr>
                <w:webHidden/>
                <w:rStyle w:val="IndexLink"/>
                <w:rtl w:val="true"/>
              </w:rPr>
              <w:t>التعاون فی القضایا الوفاقیة</w:t>
            </w:r>
            <w:r>
              <w:rPr>
                <w:rStyle w:val="IndexLink"/>
                <w:rtl w:val="true"/>
              </w:rPr>
              <w:tab/>
            </w:r>
            <w:r>
              <w:rPr>
                <w:rStyle w:val="IndexLink"/>
              </w:rPr>
              <w:t>213</w:t>
            </w:r>
          </w:hyperlink>
        </w:p>
        <w:p>
          <w:pPr>
            <w:pStyle w:val="Contents4"/>
            <w:tabs>
              <w:tab w:val="clear" w:pos="8176"/>
              <w:tab w:val="right" w:pos="9026" w:leader="dot"/>
            </w:tabs>
            <w:rPr/>
          </w:pPr>
          <w:hyperlink w:anchor="__RefHeading___Toc957511_1479056682">
            <w:r>
              <w:rPr>
                <w:webHidden/>
                <w:rStyle w:val="IndexLink"/>
                <w:rtl w:val="true"/>
              </w:rPr>
              <w:t>لحاظ درجات الأعمال</w:t>
            </w:r>
            <w:r>
              <w:rPr>
                <w:rStyle w:val="IndexLink"/>
                <w:rtl w:val="true"/>
              </w:rPr>
              <w:tab/>
            </w:r>
            <w:r>
              <w:rPr>
                <w:rStyle w:val="IndexLink"/>
              </w:rPr>
              <w:t>214</w:t>
            </w:r>
          </w:hyperlink>
        </w:p>
        <w:p>
          <w:pPr>
            <w:pStyle w:val="Contents4"/>
            <w:tabs>
              <w:tab w:val="clear" w:pos="8176"/>
              <w:tab w:val="right" w:pos="9026" w:leader="dot"/>
            </w:tabs>
            <w:rPr/>
          </w:pPr>
          <w:hyperlink w:anchor="__RefHeading___Toc957513_1479056682">
            <w:r>
              <w:rPr>
                <w:webHidden/>
                <w:rStyle w:val="IndexLink"/>
                <w:rtl w:val="true"/>
              </w:rPr>
              <w:t>لحاظ طاقات الناس</w:t>
            </w:r>
            <w:r>
              <w:rPr>
                <w:rStyle w:val="IndexLink"/>
                <w:rtl w:val="true"/>
              </w:rPr>
              <w:tab/>
            </w:r>
            <w:r>
              <w:rPr>
                <w:rStyle w:val="IndexLink"/>
              </w:rPr>
              <w:t>215</w:t>
            </w:r>
          </w:hyperlink>
        </w:p>
        <w:p>
          <w:pPr>
            <w:pStyle w:val="Contents4"/>
            <w:tabs>
              <w:tab w:val="clear" w:pos="8176"/>
              <w:tab w:val="right" w:pos="9026" w:leader="dot"/>
            </w:tabs>
            <w:rPr/>
          </w:pPr>
          <w:hyperlink w:anchor="__RefHeading___Toc957515_1479056682">
            <w:r>
              <w:rPr>
                <w:webHidden/>
                <w:rStyle w:val="IndexLink"/>
                <w:rtl w:val="true"/>
              </w:rPr>
              <w:t>مراعاة التساهل و التسامح</w:t>
            </w:r>
            <w:r>
              <w:rPr>
                <w:rStyle w:val="IndexLink"/>
                <w:rtl w:val="true"/>
              </w:rPr>
              <w:tab/>
            </w:r>
            <w:r>
              <w:rPr>
                <w:rStyle w:val="IndexLink"/>
              </w:rPr>
              <w:t>216</w:t>
            </w:r>
          </w:hyperlink>
        </w:p>
        <w:p>
          <w:pPr>
            <w:pStyle w:val="Contents4"/>
            <w:tabs>
              <w:tab w:val="clear" w:pos="8176"/>
              <w:tab w:val="right" w:pos="9026" w:leader="dot"/>
            </w:tabs>
            <w:rPr/>
          </w:pPr>
          <w:hyperlink w:anchor="__RefHeading___Toc957517_1479056682">
            <w:r>
              <w:rPr>
                <w:webHidden/>
                <w:rStyle w:val="IndexLink"/>
                <w:rtl w:val="true"/>
              </w:rPr>
              <w:t>عدم التکفیر فی المسائل الاجتهادیة</w:t>
            </w:r>
            <w:r>
              <w:rPr>
                <w:rStyle w:val="IndexLink"/>
                <w:rtl w:val="true"/>
              </w:rPr>
              <w:tab/>
            </w:r>
            <w:r>
              <w:rPr>
                <w:rStyle w:val="IndexLink"/>
              </w:rPr>
              <w:t>217</w:t>
            </w:r>
          </w:hyperlink>
        </w:p>
        <w:p>
          <w:pPr>
            <w:pStyle w:val="Contents4"/>
            <w:tabs>
              <w:tab w:val="clear" w:pos="8176"/>
              <w:tab w:val="right" w:pos="9026" w:leader="dot"/>
            </w:tabs>
            <w:rPr/>
          </w:pPr>
          <w:hyperlink w:anchor="__RefHeading___Toc957519_1479056682">
            <w:r>
              <w:rPr>
                <w:webHidden/>
                <w:rStyle w:val="IndexLink"/>
                <w:rtl w:val="true"/>
              </w:rPr>
              <w:t>اجتناب أهواء النفس</w:t>
            </w:r>
            <w:r>
              <w:rPr>
                <w:rStyle w:val="IndexLink"/>
                <w:rtl w:val="true"/>
              </w:rPr>
              <w:tab/>
            </w:r>
            <w:r>
              <w:rPr>
                <w:rStyle w:val="IndexLink"/>
              </w:rPr>
              <w:t>217</w:t>
            </w:r>
          </w:hyperlink>
        </w:p>
        <w:p>
          <w:pPr>
            <w:pStyle w:val="Contents4"/>
            <w:tabs>
              <w:tab w:val="clear" w:pos="8176"/>
              <w:tab w:val="right" w:pos="9026" w:leader="dot"/>
            </w:tabs>
            <w:rPr/>
          </w:pPr>
          <w:hyperlink w:anchor="__RefHeading___Toc957521_1479056682">
            <w:r>
              <w:rPr>
                <w:webHidden/>
                <w:rStyle w:val="IndexLink"/>
                <w:rtl w:val="true"/>
              </w:rPr>
              <w:t>أسباب الغلو فی التکفیر</w:t>
            </w:r>
            <w:r>
              <w:rPr>
                <w:rStyle w:val="IndexLink"/>
                <w:rtl w:val="true"/>
              </w:rPr>
              <w:tab/>
            </w:r>
            <w:r>
              <w:rPr>
                <w:rStyle w:val="IndexLink"/>
              </w:rPr>
              <w:t>219</w:t>
            </w:r>
          </w:hyperlink>
        </w:p>
        <w:p>
          <w:pPr>
            <w:pStyle w:val="Contents4"/>
            <w:tabs>
              <w:tab w:val="clear" w:pos="8176"/>
              <w:tab w:val="right" w:pos="9026" w:leader="dot"/>
            </w:tabs>
            <w:rPr/>
          </w:pPr>
          <w:hyperlink w:anchor="__RefHeading___Toc957523_1479056682">
            <w:r>
              <w:rPr>
                <w:webHidden/>
                <w:rStyle w:val="IndexLink"/>
                <w:rtl w:val="true"/>
              </w:rPr>
              <w:t>الاستبداد بالرأی</w:t>
            </w:r>
            <w:r>
              <w:rPr>
                <w:rStyle w:val="IndexLink"/>
                <w:rtl w:val="true"/>
              </w:rPr>
              <w:tab/>
            </w:r>
            <w:r>
              <w:rPr>
                <w:rStyle w:val="IndexLink"/>
              </w:rPr>
              <w:t>219</w:t>
            </w:r>
          </w:hyperlink>
        </w:p>
        <w:p>
          <w:pPr>
            <w:pStyle w:val="Contents4"/>
            <w:tabs>
              <w:tab w:val="clear" w:pos="8176"/>
              <w:tab w:val="right" w:pos="9026" w:leader="dot"/>
            </w:tabs>
            <w:rPr/>
          </w:pPr>
          <w:hyperlink w:anchor="__RefHeading___Toc957525_1479056682">
            <w:r>
              <w:rPr>
                <w:webHidden/>
                <w:rStyle w:val="IndexLink"/>
                <w:rtl w:val="true"/>
              </w:rPr>
              <w:t>الشخصنة</w:t>
            </w:r>
            <w:r>
              <w:rPr>
                <w:rStyle w:val="IndexLink"/>
                <w:rtl w:val="true"/>
              </w:rPr>
              <w:tab/>
            </w:r>
            <w:r>
              <w:rPr>
                <w:rStyle w:val="IndexLink"/>
              </w:rPr>
              <w:t>219</w:t>
            </w:r>
          </w:hyperlink>
        </w:p>
        <w:p>
          <w:pPr>
            <w:pStyle w:val="Contents4"/>
            <w:tabs>
              <w:tab w:val="clear" w:pos="8176"/>
              <w:tab w:val="right" w:pos="9026" w:leader="dot"/>
            </w:tabs>
            <w:rPr/>
          </w:pPr>
          <w:hyperlink w:anchor="__RefHeading___Toc957527_1479056682">
            <w:r>
              <w:rPr>
                <w:webHidden/>
                <w:rStyle w:val="IndexLink"/>
                <w:rtl w:val="true"/>
              </w:rPr>
              <w:t>التقلید الأعمی</w:t>
            </w:r>
            <w:r>
              <w:rPr>
                <w:rStyle w:val="IndexLink"/>
                <w:rtl w:val="true"/>
              </w:rPr>
              <w:tab/>
            </w:r>
            <w:r>
              <w:rPr>
                <w:rStyle w:val="IndexLink"/>
              </w:rPr>
              <w:t>220</w:t>
            </w:r>
          </w:hyperlink>
        </w:p>
        <w:p>
          <w:pPr>
            <w:pStyle w:val="Contents4"/>
            <w:tabs>
              <w:tab w:val="clear" w:pos="8176"/>
              <w:tab w:val="right" w:pos="9026" w:leader="dot"/>
            </w:tabs>
            <w:rPr/>
          </w:pPr>
          <w:hyperlink w:anchor="__RefHeading___Toc957529_1479056682">
            <w:r>
              <w:rPr>
                <w:webHidden/>
                <w:rStyle w:val="IndexLink"/>
                <w:rtl w:val="true"/>
              </w:rPr>
              <w:t>خلفیات الأفکار</w:t>
            </w:r>
            <w:r>
              <w:rPr>
                <w:rStyle w:val="IndexLink"/>
                <w:rtl w:val="true"/>
              </w:rPr>
              <w:tab/>
            </w:r>
            <w:r>
              <w:rPr>
                <w:rStyle w:val="IndexLink"/>
              </w:rPr>
              <w:t>220</w:t>
            </w:r>
          </w:hyperlink>
        </w:p>
        <w:p>
          <w:pPr>
            <w:pStyle w:val="Contents4"/>
            <w:tabs>
              <w:tab w:val="clear" w:pos="8176"/>
              <w:tab w:val="right" w:pos="9026" w:leader="dot"/>
            </w:tabs>
            <w:rPr/>
          </w:pPr>
          <w:hyperlink w:anchor="__RefHeading___Toc957531_1479056682">
            <w:r>
              <w:rPr>
                <w:webHidden/>
                <w:rStyle w:val="IndexLink"/>
                <w:rtl w:val="true"/>
              </w:rPr>
              <w:t>إساءة الظن بالآخرین</w:t>
            </w:r>
            <w:r>
              <w:rPr>
                <w:rStyle w:val="IndexLink"/>
                <w:rtl w:val="true"/>
              </w:rPr>
              <w:tab/>
            </w:r>
            <w:r>
              <w:rPr>
                <w:rStyle w:val="IndexLink"/>
              </w:rPr>
              <w:t>221</w:t>
            </w:r>
          </w:hyperlink>
        </w:p>
        <w:p>
          <w:pPr>
            <w:pStyle w:val="Contents4"/>
            <w:tabs>
              <w:tab w:val="clear" w:pos="8176"/>
              <w:tab w:val="right" w:pos="9026" w:leader="dot"/>
            </w:tabs>
            <w:rPr/>
          </w:pPr>
          <w:hyperlink w:anchor="__RefHeading___Toc957533_1479056682">
            <w:r>
              <w:rPr>
                <w:webHidden/>
                <w:rStyle w:val="IndexLink"/>
                <w:rtl w:val="true"/>
              </w:rPr>
              <w:t>الفهم الظاهری للدین</w:t>
            </w:r>
            <w:r>
              <w:rPr>
                <w:rStyle w:val="IndexLink"/>
                <w:rtl w:val="true"/>
              </w:rPr>
              <w:tab/>
            </w:r>
            <w:r>
              <w:rPr>
                <w:rStyle w:val="IndexLink"/>
              </w:rPr>
              <w:t>221</w:t>
            </w:r>
          </w:hyperlink>
        </w:p>
        <w:p>
          <w:pPr>
            <w:pStyle w:val="Contents4"/>
            <w:tabs>
              <w:tab w:val="clear" w:pos="8176"/>
              <w:tab w:val="right" w:pos="9026" w:leader="dot"/>
            </w:tabs>
            <w:rPr/>
          </w:pPr>
          <w:hyperlink w:anchor="__RefHeading___Toc957535_1479056682">
            <w:r>
              <w:rPr>
                <w:webHidden/>
                <w:rStyle w:val="IndexLink"/>
                <w:rtl w:val="true"/>
              </w:rPr>
              <w:t>اتباع المتشابهات</w:t>
            </w:r>
            <w:r>
              <w:rPr>
                <w:rStyle w:val="IndexLink"/>
                <w:rtl w:val="true"/>
              </w:rPr>
              <w:tab/>
            </w:r>
            <w:r>
              <w:rPr>
                <w:rStyle w:val="IndexLink"/>
              </w:rPr>
              <w:t>222</w:t>
            </w:r>
          </w:hyperlink>
        </w:p>
        <w:p>
          <w:pPr>
            <w:pStyle w:val="Contents4"/>
            <w:tabs>
              <w:tab w:val="clear" w:pos="8176"/>
              <w:tab w:val="right" w:pos="9026" w:leader="dot"/>
            </w:tabs>
            <w:rPr/>
          </w:pPr>
          <w:hyperlink w:anchor="__RefHeading___Toc957537_1479056682">
            <w:r>
              <w:rPr>
                <w:webHidden/>
                <w:rStyle w:val="IndexLink"/>
                <w:rtl w:val="true"/>
              </w:rPr>
              <w:t>عدم الاطلاع علی عقائد الآخرین</w:t>
            </w:r>
            <w:r>
              <w:rPr>
                <w:rStyle w:val="IndexLink"/>
                <w:rtl w:val="true"/>
              </w:rPr>
              <w:tab/>
            </w:r>
            <w:r>
              <w:rPr>
                <w:rStyle w:val="IndexLink"/>
              </w:rPr>
              <w:t>223</w:t>
            </w:r>
          </w:hyperlink>
        </w:p>
        <w:p>
          <w:pPr>
            <w:pStyle w:val="Contents4"/>
            <w:tabs>
              <w:tab w:val="clear" w:pos="8176"/>
              <w:tab w:val="right" w:pos="9026" w:leader="dot"/>
            </w:tabs>
            <w:rPr/>
          </w:pPr>
          <w:hyperlink w:anchor="__RefHeading___Toc957539_1479056682">
            <w:r>
              <w:rPr>
                <w:webHidden/>
                <w:rStyle w:val="IndexLink"/>
                <w:rtl w:val="true"/>
              </w:rPr>
              <w:t>عدم الوقوف علی الحقائق التاریخیة</w:t>
            </w:r>
            <w:r>
              <w:rPr>
                <w:rStyle w:val="IndexLink"/>
                <w:rtl w:val="true"/>
              </w:rPr>
              <w:tab/>
            </w:r>
            <w:r>
              <w:rPr>
                <w:rStyle w:val="IndexLink"/>
              </w:rPr>
              <w:t>223</w:t>
            </w:r>
          </w:hyperlink>
        </w:p>
        <w:p>
          <w:pPr>
            <w:pStyle w:val="Contents4"/>
            <w:tabs>
              <w:tab w:val="clear" w:pos="8176"/>
              <w:tab w:val="right" w:pos="9026" w:leader="dot"/>
            </w:tabs>
            <w:rPr/>
          </w:pPr>
          <w:hyperlink w:anchor="__RefHeading___Toc957541_1479056682">
            <w:r>
              <w:rPr>
                <w:webHidden/>
                <w:rStyle w:val="IndexLink"/>
                <w:rtl w:val="true"/>
              </w:rPr>
              <w:t>الجهل</w:t>
            </w:r>
            <w:r>
              <w:rPr>
                <w:rStyle w:val="IndexLink"/>
                <w:rtl w:val="true"/>
              </w:rPr>
              <w:tab/>
            </w:r>
            <w:r>
              <w:rPr>
                <w:rStyle w:val="IndexLink"/>
              </w:rPr>
              <w:t>224</w:t>
            </w:r>
          </w:hyperlink>
        </w:p>
        <w:p>
          <w:pPr>
            <w:pStyle w:val="Contents4"/>
            <w:tabs>
              <w:tab w:val="clear" w:pos="8176"/>
              <w:tab w:val="right" w:pos="9026" w:leader="dot"/>
            </w:tabs>
            <w:rPr/>
          </w:pPr>
          <w:hyperlink w:anchor="__RefHeading___Toc957543_1479056682">
            <w:r>
              <w:rPr>
                <w:webHidden/>
                <w:rStyle w:val="IndexLink"/>
                <w:rtl w:val="true"/>
              </w:rPr>
              <w:t>الاکتفاء بصبابة علم و قناعات شخصیة</w:t>
            </w:r>
            <w:r>
              <w:rPr>
                <w:rStyle w:val="IndexLink"/>
                <w:rtl w:val="true"/>
              </w:rPr>
              <w:tab/>
            </w:r>
            <w:r>
              <w:rPr>
                <w:rStyle w:val="IndexLink"/>
              </w:rPr>
              <w:t>225</w:t>
            </w:r>
          </w:hyperlink>
        </w:p>
        <w:p>
          <w:pPr>
            <w:pStyle w:val="Contents4"/>
            <w:tabs>
              <w:tab w:val="clear" w:pos="8176"/>
              <w:tab w:val="right" w:pos="9026" w:leader="dot"/>
            </w:tabs>
            <w:rPr/>
          </w:pPr>
          <w:hyperlink w:anchor="__RefHeading___Toc957545_1479056682">
            <w:r>
              <w:rPr>
                <w:webHidden/>
                <w:rStyle w:val="IndexLink"/>
                <w:rtl w:val="true"/>
              </w:rPr>
              <w:t>التکبّر و النظرة الاستعلائیة</w:t>
            </w:r>
            <w:r>
              <w:rPr>
                <w:rStyle w:val="IndexLink"/>
                <w:rtl w:val="true"/>
              </w:rPr>
              <w:tab/>
            </w:r>
            <w:r>
              <w:rPr>
                <w:rStyle w:val="IndexLink"/>
              </w:rPr>
              <w:t>226</w:t>
            </w:r>
          </w:hyperlink>
        </w:p>
        <w:p>
          <w:pPr>
            <w:pStyle w:val="Contents4"/>
            <w:tabs>
              <w:tab w:val="clear" w:pos="8176"/>
              <w:tab w:val="right" w:pos="9026" w:leader="dot"/>
            </w:tabs>
            <w:rPr/>
          </w:pPr>
          <w:hyperlink w:anchor="__RefHeading___Toc957547_1479056682">
            <w:r>
              <w:rPr>
                <w:webHidden/>
                <w:rStyle w:val="IndexLink"/>
                <w:rtl w:val="true"/>
              </w:rPr>
              <w:t>إضعاف وحدة المسلمین</w:t>
            </w:r>
            <w:r>
              <w:rPr>
                <w:rStyle w:val="IndexLink"/>
                <w:rtl w:val="true"/>
              </w:rPr>
              <w:tab/>
            </w:r>
            <w:r>
              <w:rPr>
                <w:rStyle w:val="IndexLink"/>
              </w:rPr>
              <w:t>227</w:t>
            </w:r>
          </w:hyperlink>
        </w:p>
        <w:p>
          <w:pPr>
            <w:pStyle w:val="Contents4"/>
            <w:tabs>
              <w:tab w:val="clear" w:pos="8176"/>
              <w:tab w:val="right" w:pos="9026" w:leader="dot"/>
            </w:tabs>
            <w:rPr/>
          </w:pPr>
          <w:hyperlink w:anchor="__RefHeading___Toc957549_1479056682">
            <w:r>
              <w:rPr>
                <w:webHidden/>
                <w:rStyle w:val="IndexLink"/>
                <w:rtl w:val="true"/>
              </w:rPr>
              <w:t>إضعاف وحدة المسلمین</w:t>
            </w:r>
            <w:r>
              <w:rPr>
                <w:rStyle w:val="IndexLink"/>
                <w:rtl w:val="true"/>
              </w:rPr>
              <w:tab/>
            </w:r>
            <w:r>
              <w:rPr>
                <w:rStyle w:val="IndexLink"/>
              </w:rPr>
              <w:t>227</w:t>
            </w:r>
          </w:hyperlink>
        </w:p>
        <w:p>
          <w:pPr>
            <w:pStyle w:val="Contents4"/>
            <w:tabs>
              <w:tab w:val="clear" w:pos="8176"/>
              <w:tab w:val="right" w:pos="9026" w:leader="dot"/>
            </w:tabs>
            <w:rPr/>
          </w:pPr>
          <w:hyperlink w:anchor="__RefHeading___Toc957551_1479056682">
            <w:r>
              <w:rPr>
                <w:webHidden/>
                <w:rStyle w:val="IndexLink"/>
                <w:rtl w:val="true"/>
              </w:rPr>
              <w:t>قتل الأفراد باسم الدین</w:t>
            </w:r>
            <w:r>
              <w:rPr>
                <w:rStyle w:val="IndexLink"/>
                <w:rtl w:val="true"/>
              </w:rPr>
              <w:tab/>
            </w:r>
            <w:r>
              <w:rPr>
                <w:rStyle w:val="IndexLink"/>
              </w:rPr>
              <w:t>228</w:t>
            </w:r>
          </w:hyperlink>
        </w:p>
        <w:p>
          <w:pPr>
            <w:pStyle w:val="Contents4"/>
            <w:tabs>
              <w:tab w:val="clear" w:pos="8176"/>
              <w:tab w:val="right" w:pos="9026" w:leader="dot"/>
            </w:tabs>
            <w:rPr/>
          </w:pPr>
          <w:hyperlink w:anchor="__RefHeading___Toc957553_1479056682">
            <w:r>
              <w:rPr>
                <w:webHidden/>
                <w:rStyle w:val="IndexLink"/>
                <w:rtl w:val="true"/>
              </w:rPr>
              <w:t>الطعن فی الأمة الإسلامیة</w:t>
            </w:r>
            <w:r>
              <w:rPr>
                <w:rStyle w:val="IndexLink"/>
                <w:rtl w:val="true"/>
              </w:rPr>
              <w:tab/>
            </w:r>
            <w:r>
              <w:rPr>
                <w:rStyle w:val="IndexLink"/>
              </w:rPr>
              <w:t>228</w:t>
            </w:r>
          </w:hyperlink>
        </w:p>
        <w:p>
          <w:pPr>
            <w:pStyle w:val="Contents4"/>
            <w:tabs>
              <w:tab w:val="clear" w:pos="8176"/>
              <w:tab w:val="right" w:pos="9026" w:leader="dot"/>
            </w:tabs>
            <w:rPr/>
          </w:pPr>
          <w:hyperlink w:anchor="__RefHeading___Toc957555_1479056682">
            <w:r>
              <w:rPr>
                <w:webHidden/>
                <w:rStyle w:val="IndexLink"/>
                <w:rtl w:val="true"/>
              </w:rPr>
              <w:t>تعارض التکفیر مع تسامح الدین و شمولیته</w:t>
            </w:r>
            <w:r>
              <w:rPr>
                <w:rStyle w:val="IndexLink"/>
                <w:rtl w:val="true"/>
              </w:rPr>
              <w:tab/>
            </w:r>
            <w:r>
              <w:rPr>
                <w:rStyle w:val="IndexLink"/>
              </w:rPr>
              <w:t>230</w:t>
            </w:r>
          </w:hyperlink>
        </w:p>
        <w:p>
          <w:pPr>
            <w:pStyle w:val="Contents4"/>
            <w:tabs>
              <w:tab w:val="clear" w:pos="8176"/>
              <w:tab w:val="right" w:pos="9026" w:leader="dot"/>
            </w:tabs>
            <w:rPr/>
          </w:pPr>
          <w:hyperlink w:anchor="__RefHeading___Toc957557_1479056682">
            <w:r>
              <w:rPr>
                <w:webHidden/>
                <w:rStyle w:val="IndexLink"/>
                <w:rtl w:val="true"/>
              </w:rPr>
              <w:t>التحجر الفکری</w:t>
            </w:r>
            <w:r>
              <w:rPr>
                <w:rStyle w:val="IndexLink"/>
                <w:rtl w:val="true"/>
              </w:rPr>
              <w:tab/>
            </w:r>
            <w:r>
              <w:rPr>
                <w:rStyle w:val="IndexLink"/>
              </w:rPr>
              <w:t>231</w:t>
            </w:r>
          </w:hyperlink>
        </w:p>
        <w:p>
          <w:pPr>
            <w:pStyle w:val="Contents4"/>
            <w:tabs>
              <w:tab w:val="clear" w:pos="8176"/>
              <w:tab w:val="right" w:pos="9026" w:leader="dot"/>
            </w:tabs>
            <w:rPr/>
          </w:pPr>
          <w:hyperlink w:anchor="__RefHeading___Toc957559_1479056682">
            <w:r>
              <w:rPr>
                <w:webHidden/>
                <w:rStyle w:val="IndexLink"/>
                <w:rtl w:val="true"/>
              </w:rPr>
              <w:t>آراء السلف حول تکفیر أهل القبلة</w:t>
            </w:r>
            <w:r>
              <w:rPr>
                <w:rStyle w:val="IndexLink"/>
                <w:rtl w:val="true"/>
              </w:rPr>
              <w:tab/>
            </w:r>
            <w:r>
              <w:rPr>
                <w:rStyle w:val="IndexLink"/>
              </w:rPr>
              <w:t>233</w:t>
            </w:r>
          </w:hyperlink>
        </w:p>
        <w:p>
          <w:pPr>
            <w:pStyle w:val="Contents4"/>
            <w:tabs>
              <w:tab w:val="clear" w:pos="8176"/>
              <w:tab w:val="right" w:pos="9026" w:leader="dot"/>
            </w:tabs>
            <w:rPr/>
          </w:pPr>
          <w:hyperlink w:anchor="__RefHeading___Toc957561_1479056682">
            <w:r>
              <w:rPr>
                <w:webHidden/>
                <w:rStyle w:val="IndexLink"/>
                <w:rtl w:val="true"/>
              </w:rPr>
              <w:t>موانع التکفیر</w:t>
            </w:r>
            <w:r>
              <w:rPr>
                <w:rStyle w:val="IndexLink"/>
                <w:rtl w:val="true"/>
              </w:rPr>
              <w:tab/>
            </w:r>
            <w:r>
              <w:rPr>
                <w:rStyle w:val="IndexLink"/>
              </w:rPr>
              <w:t>234</w:t>
            </w:r>
          </w:hyperlink>
        </w:p>
        <w:p>
          <w:pPr>
            <w:pStyle w:val="Contents4"/>
            <w:tabs>
              <w:tab w:val="clear" w:pos="8176"/>
              <w:tab w:val="right" w:pos="9026" w:leader="dot"/>
            </w:tabs>
            <w:rPr/>
          </w:pPr>
          <w:hyperlink w:anchor="__RefHeading___Toc957563_1479056682">
            <w:r>
              <w:rPr>
                <w:webHidden/>
                <w:rStyle w:val="IndexLink"/>
                <w:rtl w:val="true"/>
              </w:rPr>
              <w:t>أ</w:t>
            </w:r>
            <w:r>
              <w:rPr>
                <w:rStyle w:val="IndexLink"/>
                <w:rtl w:val="true"/>
              </w:rPr>
              <w:t xml:space="preserve">) </w:t>
            </w:r>
            <w:r>
              <w:rPr>
                <w:rStyle w:val="IndexLink"/>
                <w:rtl w:val="true"/>
              </w:rPr>
              <w:t>التقلید</w:t>
            </w:r>
            <w:r>
              <w:rPr>
                <w:rStyle w:val="IndexLink"/>
                <w:rtl w:val="true"/>
              </w:rPr>
              <w:tab/>
            </w:r>
            <w:r>
              <w:rPr>
                <w:rStyle w:val="IndexLink"/>
              </w:rPr>
              <w:t>234</w:t>
            </w:r>
          </w:hyperlink>
        </w:p>
        <w:p>
          <w:pPr>
            <w:pStyle w:val="Contents4"/>
            <w:tabs>
              <w:tab w:val="clear" w:pos="8176"/>
              <w:tab w:val="right" w:pos="9026" w:leader="dot"/>
            </w:tabs>
            <w:rPr/>
          </w:pPr>
          <w:hyperlink w:anchor="__RefHeading___Toc957565_1479056682">
            <w:r>
              <w:rPr>
                <w:webHidden/>
                <w:rStyle w:val="IndexLink"/>
                <w:rtl w:val="true"/>
              </w:rPr>
              <w:t>القول بعدم الجواز</w:t>
            </w:r>
            <w:r>
              <w:rPr>
                <w:rStyle w:val="IndexLink"/>
                <w:rtl w:val="true"/>
              </w:rPr>
              <w:tab/>
            </w:r>
            <w:r>
              <w:rPr>
                <w:rStyle w:val="IndexLink"/>
              </w:rPr>
              <w:t>234</w:t>
            </w:r>
          </w:hyperlink>
        </w:p>
        <w:p>
          <w:pPr>
            <w:pStyle w:val="Contents4"/>
            <w:tabs>
              <w:tab w:val="clear" w:pos="8176"/>
              <w:tab w:val="right" w:pos="9026" w:leader="dot"/>
            </w:tabs>
            <w:rPr/>
          </w:pPr>
          <w:hyperlink w:anchor="__RefHeading___Toc957567_1479056682">
            <w:r>
              <w:rPr>
                <w:webHidden/>
                <w:rStyle w:val="IndexLink"/>
                <w:rtl w:val="true"/>
              </w:rPr>
              <w:t>القول بالجواز</w:t>
            </w:r>
            <w:r>
              <w:rPr>
                <w:rStyle w:val="IndexLink"/>
                <w:rtl w:val="true"/>
              </w:rPr>
              <w:tab/>
            </w:r>
            <w:r>
              <w:rPr>
                <w:rStyle w:val="IndexLink"/>
              </w:rPr>
              <w:t>236</w:t>
            </w:r>
          </w:hyperlink>
        </w:p>
        <w:p>
          <w:pPr>
            <w:pStyle w:val="Contents4"/>
            <w:tabs>
              <w:tab w:val="clear" w:pos="8176"/>
              <w:tab w:val="right" w:pos="9026" w:leader="dot"/>
            </w:tabs>
            <w:rPr/>
          </w:pPr>
          <w:hyperlink w:anchor="__RefHeading___Toc957569_1479056682">
            <w:r>
              <w:rPr>
                <w:webHidden/>
                <w:rStyle w:val="IndexLink"/>
                <w:rtl w:val="true"/>
              </w:rPr>
              <w:t>الاعتذار بالتقلید عند ابن تیمیة</w:t>
            </w:r>
            <w:r>
              <w:rPr>
                <w:rStyle w:val="IndexLink"/>
                <w:rtl w:val="true"/>
              </w:rPr>
              <w:tab/>
            </w:r>
            <w:r>
              <w:rPr>
                <w:rStyle w:val="IndexLink"/>
              </w:rPr>
              <w:t>236</w:t>
            </w:r>
          </w:hyperlink>
        </w:p>
        <w:p>
          <w:pPr>
            <w:pStyle w:val="Contents4"/>
            <w:tabs>
              <w:tab w:val="clear" w:pos="8176"/>
              <w:tab w:val="right" w:pos="9026" w:leader="dot"/>
            </w:tabs>
            <w:rPr/>
          </w:pPr>
          <w:hyperlink w:anchor="__RefHeading___Toc957571_1479056682">
            <w:r>
              <w:rPr>
                <w:webHidden/>
                <w:rStyle w:val="IndexLink"/>
                <w:rtl w:val="true"/>
              </w:rPr>
              <w:t>ب</w:t>
            </w:r>
            <w:r>
              <w:rPr>
                <w:rStyle w:val="IndexLink"/>
                <w:rtl w:val="true"/>
              </w:rPr>
              <w:t xml:space="preserve">) </w:t>
            </w:r>
            <w:r>
              <w:rPr>
                <w:rStyle w:val="IndexLink"/>
                <w:rtl w:val="true"/>
              </w:rPr>
              <w:t>التأویل</w:t>
            </w:r>
            <w:r>
              <w:rPr>
                <w:rStyle w:val="IndexLink"/>
                <w:rtl w:val="true"/>
              </w:rPr>
              <w:tab/>
            </w:r>
            <w:r>
              <w:rPr>
                <w:rStyle w:val="IndexLink"/>
              </w:rPr>
              <w:t>236</w:t>
            </w:r>
          </w:hyperlink>
        </w:p>
        <w:p>
          <w:pPr>
            <w:pStyle w:val="Contents4"/>
            <w:tabs>
              <w:tab w:val="clear" w:pos="8176"/>
              <w:tab w:val="right" w:pos="9026" w:leader="dot"/>
            </w:tabs>
            <w:rPr/>
          </w:pPr>
          <w:hyperlink w:anchor="__RefHeading___Toc957573_1479056682">
            <w:r>
              <w:rPr>
                <w:webHidden/>
                <w:rStyle w:val="IndexLink"/>
                <w:rtl w:val="true"/>
              </w:rPr>
              <w:t>ج</w:t>
            </w:r>
            <w:r>
              <w:rPr>
                <w:rStyle w:val="IndexLink"/>
                <w:rtl w:val="true"/>
              </w:rPr>
              <w:t xml:space="preserve">) </w:t>
            </w:r>
            <w:r>
              <w:rPr>
                <w:rStyle w:val="IndexLink"/>
                <w:rtl w:val="true"/>
              </w:rPr>
              <w:t>الاجتهاد</w:t>
            </w:r>
            <w:r>
              <w:rPr>
                <w:rStyle w:val="IndexLink"/>
                <w:rtl w:val="true"/>
              </w:rPr>
              <w:tab/>
            </w:r>
            <w:r>
              <w:rPr>
                <w:rStyle w:val="IndexLink"/>
              </w:rPr>
              <w:t>239</w:t>
            </w:r>
          </w:hyperlink>
        </w:p>
        <w:p>
          <w:pPr>
            <w:pStyle w:val="Contents4"/>
            <w:tabs>
              <w:tab w:val="clear" w:pos="8176"/>
              <w:tab w:val="right" w:pos="9026" w:leader="dot"/>
            </w:tabs>
            <w:rPr/>
          </w:pPr>
          <w:hyperlink w:anchor="__RefHeading___Toc957575_1479056682">
            <w:r>
              <w:rPr>
                <w:webHidden/>
                <w:rStyle w:val="IndexLink"/>
                <w:rtl w:val="true"/>
              </w:rPr>
              <w:t>اسباب الاختلاف بین المسلمین</w:t>
            </w:r>
            <w:r>
              <w:rPr>
                <w:rStyle w:val="IndexLink"/>
                <w:rtl w:val="true"/>
              </w:rPr>
              <w:tab/>
            </w:r>
            <w:r>
              <w:rPr>
                <w:rStyle w:val="IndexLink"/>
              </w:rPr>
              <w:t>239</w:t>
            </w:r>
          </w:hyperlink>
        </w:p>
        <w:p>
          <w:pPr>
            <w:pStyle w:val="Contents4"/>
            <w:tabs>
              <w:tab w:val="clear" w:pos="8176"/>
              <w:tab w:val="right" w:pos="9026" w:leader="dot"/>
            </w:tabs>
            <w:rPr/>
          </w:pPr>
          <w:hyperlink w:anchor="__RefHeading___Toc957577_1479056682">
            <w:r>
              <w:rPr>
                <w:webHidden/>
                <w:rStyle w:val="IndexLink"/>
                <w:rtl w:val="true"/>
              </w:rPr>
              <w:t>نفوذ الاختلاف الاجتهادی إلی أصول العقائد</w:t>
            </w:r>
            <w:r>
              <w:rPr>
                <w:rStyle w:val="IndexLink"/>
                <w:rtl w:val="true"/>
              </w:rPr>
              <w:tab/>
            </w:r>
            <w:r>
              <w:rPr>
                <w:rStyle w:val="IndexLink"/>
              </w:rPr>
              <w:t>240</w:t>
            </w:r>
          </w:hyperlink>
        </w:p>
        <w:p>
          <w:pPr>
            <w:pStyle w:val="Contents4"/>
            <w:tabs>
              <w:tab w:val="clear" w:pos="8176"/>
              <w:tab w:val="right" w:pos="9026" w:leader="dot"/>
            </w:tabs>
            <w:rPr/>
          </w:pPr>
          <w:hyperlink w:anchor="__RefHeading___Toc957579_1479056682">
            <w:r>
              <w:rPr>
                <w:webHidden/>
                <w:rStyle w:val="IndexLink"/>
                <w:rtl w:val="true"/>
              </w:rPr>
              <w:t>الغلوّ فی التکفیر</w:t>
            </w:r>
            <w:r>
              <w:rPr>
                <w:rStyle w:val="IndexLink"/>
                <w:rtl w:val="true"/>
              </w:rPr>
              <w:tab/>
            </w:r>
            <w:r>
              <w:rPr>
                <w:rStyle w:val="IndexLink"/>
              </w:rPr>
              <w:t>245</w:t>
            </w:r>
          </w:hyperlink>
        </w:p>
        <w:p>
          <w:pPr>
            <w:pStyle w:val="Contents4"/>
            <w:tabs>
              <w:tab w:val="clear" w:pos="8176"/>
              <w:tab w:val="right" w:pos="9026" w:leader="dot"/>
            </w:tabs>
            <w:rPr/>
          </w:pPr>
          <w:hyperlink w:anchor="__RefHeading___Toc957581_1479056682">
            <w:r>
              <w:rPr>
                <w:webHidden/>
                <w:rStyle w:val="IndexLink"/>
                <w:rtl w:val="true"/>
              </w:rPr>
              <w:t>الظاهریة فی فهم الدین</w:t>
            </w:r>
            <w:r>
              <w:rPr>
                <w:rStyle w:val="IndexLink"/>
                <w:rtl w:val="true"/>
              </w:rPr>
              <w:tab/>
            </w:r>
            <w:r>
              <w:rPr>
                <w:rStyle w:val="IndexLink"/>
              </w:rPr>
              <w:t>246</w:t>
            </w:r>
          </w:hyperlink>
        </w:p>
        <w:p>
          <w:pPr>
            <w:pStyle w:val="Contents4"/>
            <w:tabs>
              <w:tab w:val="clear" w:pos="8176"/>
              <w:tab w:val="right" w:pos="9026" w:leader="dot"/>
            </w:tabs>
            <w:rPr/>
          </w:pPr>
          <w:hyperlink w:anchor="__RefHeading___Toc957583_1479056682">
            <w:r>
              <w:rPr>
                <w:webHidden/>
                <w:rStyle w:val="IndexLink"/>
                <w:rtl w:val="true"/>
              </w:rPr>
              <w:t>الاشتغال بالموضوعات الثانویة</w:t>
            </w:r>
            <w:r>
              <w:rPr>
                <w:rStyle w:val="IndexLink"/>
                <w:rtl w:val="true"/>
              </w:rPr>
              <w:tab/>
            </w:r>
            <w:r>
              <w:rPr>
                <w:rStyle w:val="IndexLink"/>
              </w:rPr>
              <w:t>246</w:t>
            </w:r>
          </w:hyperlink>
        </w:p>
        <w:p>
          <w:pPr>
            <w:pStyle w:val="Contents4"/>
            <w:tabs>
              <w:tab w:val="clear" w:pos="8176"/>
              <w:tab w:val="right" w:pos="9026" w:leader="dot"/>
            </w:tabs>
            <w:rPr/>
          </w:pPr>
          <w:hyperlink w:anchor="__RefHeading___Toc957585_1479056682">
            <w:r>
              <w:rPr>
                <w:webHidden/>
                <w:rStyle w:val="IndexLink"/>
                <w:rtl w:val="true"/>
              </w:rPr>
              <w:t>الإسراف فی التحریم</w:t>
            </w:r>
            <w:r>
              <w:rPr>
                <w:rStyle w:val="IndexLink"/>
                <w:rtl w:val="true"/>
              </w:rPr>
              <w:tab/>
            </w:r>
            <w:r>
              <w:rPr>
                <w:rStyle w:val="IndexLink"/>
              </w:rPr>
              <w:t>246</w:t>
            </w:r>
          </w:hyperlink>
        </w:p>
        <w:p>
          <w:pPr>
            <w:pStyle w:val="Contents4"/>
            <w:tabs>
              <w:tab w:val="clear" w:pos="8176"/>
              <w:tab w:val="right" w:pos="9026" w:leader="dot"/>
            </w:tabs>
            <w:rPr/>
          </w:pPr>
          <w:hyperlink w:anchor="__RefHeading___Toc957587_1479056682">
            <w:r>
              <w:rPr>
                <w:webHidden/>
                <w:rStyle w:val="IndexLink"/>
                <w:rtl w:val="true"/>
              </w:rPr>
              <w:t>اختلاط المفاهیم</w:t>
            </w:r>
            <w:r>
              <w:rPr>
                <w:rStyle w:val="IndexLink"/>
                <w:rtl w:val="true"/>
              </w:rPr>
              <w:tab/>
            </w:r>
            <w:r>
              <w:rPr>
                <w:rStyle w:val="IndexLink"/>
              </w:rPr>
              <w:t>246</w:t>
            </w:r>
          </w:hyperlink>
        </w:p>
        <w:p>
          <w:pPr>
            <w:pStyle w:val="Contents4"/>
            <w:tabs>
              <w:tab w:val="clear" w:pos="8176"/>
              <w:tab w:val="right" w:pos="9026" w:leader="dot"/>
            </w:tabs>
            <w:rPr/>
          </w:pPr>
          <w:hyperlink w:anchor="__RefHeading___Toc957589_1479056682">
            <w:r>
              <w:rPr>
                <w:webHidden/>
                <w:rStyle w:val="IndexLink"/>
                <w:rtl w:val="true"/>
              </w:rPr>
              <w:t>اتباع المتشابهات و ترک المحکمات</w:t>
            </w:r>
            <w:r>
              <w:rPr>
                <w:rStyle w:val="IndexLink"/>
                <w:rtl w:val="true"/>
              </w:rPr>
              <w:tab/>
            </w:r>
            <w:r>
              <w:rPr>
                <w:rStyle w:val="IndexLink"/>
              </w:rPr>
              <w:t>247</w:t>
            </w:r>
          </w:hyperlink>
        </w:p>
        <w:p>
          <w:pPr>
            <w:pStyle w:val="Contents4"/>
            <w:tabs>
              <w:tab w:val="clear" w:pos="8176"/>
              <w:tab w:val="right" w:pos="9026" w:leader="dot"/>
            </w:tabs>
            <w:rPr/>
          </w:pPr>
          <w:hyperlink w:anchor="__RefHeading___Toc957591_1479056682">
            <w:r>
              <w:rPr>
                <w:webHidden/>
                <w:rStyle w:val="IndexLink"/>
                <w:rtl w:val="true"/>
              </w:rPr>
              <w:t>عدم جواز التکفیر بلازم المذهب و مآله</w:t>
            </w:r>
            <w:r>
              <w:rPr>
                <w:rStyle w:val="IndexLink"/>
                <w:rtl w:val="true"/>
              </w:rPr>
              <w:tab/>
            </w:r>
            <w:r>
              <w:rPr>
                <w:rStyle w:val="IndexLink"/>
              </w:rPr>
              <w:t>248</w:t>
            </w:r>
          </w:hyperlink>
        </w:p>
        <w:p>
          <w:pPr>
            <w:pStyle w:val="Contents4"/>
            <w:tabs>
              <w:tab w:val="clear" w:pos="8176"/>
              <w:tab w:val="right" w:pos="9026" w:leader="dot"/>
            </w:tabs>
            <w:rPr/>
          </w:pPr>
          <w:hyperlink w:anchor="__RefHeading___Toc957593_1479056682">
            <w:r>
              <w:rPr>
                <w:webHidden/>
                <w:rStyle w:val="IndexLink"/>
                <w:rtl w:val="true"/>
              </w:rPr>
              <w:t>نقد شبهة لزوم تکفیر الکافر</w:t>
            </w:r>
            <w:r>
              <w:rPr>
                <w:rStyle w:val="IndexLink"/>
                <w:rtl w:val="true"/>
              </w:rPr>
              <w:tab/>
            </w:r>
            <w:r>
              <w:rPr>
                <w:rStyle w:val="IndexLink"/>
              </w:rPr>
              <w:t>250</w:t>
            </w:r>
          </w:hyperlink>
        </w:p>
        <w:p>
          <w:pPr>
            <w:pStyle w:val="Contents4"/>
            <w:tabs>
              <w:tab w:val="clear" w:pos="8176"/>
              <w:tab w:val="right" w:pos="9026" w:leader="dot"/>
            </w:tabs>
            <w:rPr/>
          </w:pPr>
          <w:hyperlink w:anchor="__RefHeading___Toc957595_1479056682">
            <w:r>
              <w:rPr>
                <w:webHidden/>
                <w:rStyle w:val="IndexLink"/>
                <w:rtl w:val="true"/>
              </w:rPr>
              <w:t>جواب الشبهة</w:t>
            </w:r>
            <w:r>
              <w:rPr>
                <w:rStyle w:val="IndexLink"/>
                <w:rtl w:val="true"/>
              </w:rPr>
              <w:tab/>
            </w:r>
            <w:r>
              <w:rPr>
                <w:rStyle w:val="IndexLink"/>
              </w:rPr>
              <w:t>250</w:t>
            </w:r>
          </w:hyperlink>
        </w:p>
        <w:p>
          <w:pPr>
            <w:pStyle w:val="Contents4"/>
            <w:tabs>
              <w:tab w:val="clear" w:pos="8176"/>
              <w:tab w:val="right" w:pos="9026" w:leader="dot"/>
            </w:tabs>
            <w:rPr/>
          </w:pPr>
          <w:hyperlink w:anchor="__RefHeading___Toc957597_1479056682">
            <w:r>
              <w:rPr>
                <w:webHidden/>
                <w:rStyle w:val="IndexLink"/>
                <w:rtl w:val="true"/>
              </w:rPr>
              <w:t>تبرئة الشیعة من تکفیر الخصوم</w:t>
            </w:r>
            <w:r>
              <w:rPr>
                <w:rStyle w:val="IndexLink"/>
                <w:rtl w:val="true"/>
              </w:rPr>
              <w:tab/>
            </w:r>
            <w:r>
              <w:rPr>
                <w:rStyle w:val="IndexLink"/>
              </w:rPr>
              <w:t>252</w:t>
            </w:r>
          </w:hyperlink>
        </w:p>
        <w:p>
          <w:pPr>
            <w:pStyle w:val="Contents4"/>
            <w:tabs>
              <w:tab w:val="clear" w:pos="8176"/>
              <w:tab w:val="right" w:pos="9026" w:leader="dot"/>
            </w:tabs>
            <w:rPr/>
          </w:pPr>
          <w:hyperlink w:anchor="__RefHeading___Toc957599_1479056682">
            <w:r>
              <w:rPr>
                <w:webHidden/>
                <w:rStyle w:val="IndexLink"/>
                <w:rtl w:val="true"/>
              </w:rPr>
              <w:t>الأحادیث و الروایات</w:t>
            </w:r>
            <w:r>
              <w:rPr>
                <w:rStyle w:val="IndexLink"/>
                <w:rtl w:val="true"/>
              </w:rPr>
              <w:tab/>
            </w:r>
            <w:r>
              <w:rPr>
                <w:rStyle w:val="IndexLink"/>
              </w:rPr>
              <w:t>252</w:t>
            </w:r>
          </w:hyperlink>
        </w:p>
        <w:p>
          <w:pPr>
            <w:pStyle w:val="Contents4"/>
            <w:tabs>
              <w:tab w:val="clear" w:pos="8176"/>
              <w:tab w:val="right" w:pos="9026" w:leader="dot"/>
            </w:tabs>
            <w:rPr/>
          </w:pPr>
          <w:hyperlink w:anchor="__RefHeading___Toc957601_1479056682">
            <w:r>
              <w:rPr>
                <w:webHidden/>
                <w:rStyle w:val="IndexLink"/>
                <w:rtl w:val="true"/>
              </w:rPr>
              <w:t>آراء علماء الشیعة</w:t>
            </w:r>
            <w:r>
              <w:rPr>
                <w:rStyle w:val="IndexLink"/>
                <w:rtl w:val="true"/>
              </w:rPr>
              <w:tab/>
            </w:r>
            <w:r>
              <w:rPr>
                <w:rStyle w:val="IndexLink"/>
              </w:rPr>
              <w:t>253</w:t>
            </w:r>
          </w:hyperlink>
        </w:p>
        <w:p>
          <w:pPr>
            <w:pStyle w:val="Contents4"/>
            <w:tabs>
              <w:tab w:val="clear" w:pos="8176"/>
              <w:tab w:val="right" w:pos="9026" w:leader="dot"/>
            </w:tabs>
            <w:rPr/>
          </w:pPr>
          <w:hyperlink w:anchor="__RefHeading___Toc957603_1479056682">
            <w:r>
              <w:rPr>
                <w:webHidden/>
                <w:rStyle w:val="IndexLink"/>
                <w:rtl w:val="true"/>
              </w:rPr>
              <w:t>الإیمان بأنّ الإمامة من أصول الدین</w:t>
            </w:r>
            <w:r>
              <w:rPr>
                <w:rStyle w:val="IndexLink"/>
                <w:rtl w:val="true"/>
              </w:rPr>
              <w:tab/>
            </w:r>
            <w:r>
              <w:rPr>
                <w:rStyle w:val="IndexLink"/>
              </w:rPr>
              <w:t>254</w:t>
            </w:r>
          </w:hyperlink>
        </w:p>
        <w:p>
          <w:pPr>
            <w:pStyle w:val="Contents4"/>
            <w:tabs>
              <w:tab w:val="clear" w:pos="8176"/>
              <w:tab w:val="right" w:pos="9026" w:leader="dot"/>
            </w:tabs>
            <w:rPr/>
          </w:pPr>
          <w:hyperlink w:anchor="__RefHeading___Toc957605_1479056682">
            <w:r>
              <w:rPr>
                <w:webHidden/>
                <w:rStyle w:val="IndexLink"/>
                <w:rtl w:val="true"/>
              </w:rPr>
              <w:t>الإمامة من ضروریات الدین</w:t>
            </w:r>
            <w:r>
              <w:rPr>
                <w:rStyle w:val="IndexLink"/>
                <w:rtl w:val="true"/>
              </w:rPr>
              <w:tab/>
            </w:r>
            <w:r>
              <w:rPr>
                <w:rStyle w:val="IndexLink"/>
              </w:rPr>
              <w:t>254</w:t>
            </w:r>
          </w:hyperlink>
        </w:p>
        <w:p>
          <w:pPr>
            <w:pStyle w:val="Contents4"/>
            <w:tabs>
              <w:tab w:val="clear" w:pos="8176"/>
              <w:tab w:val="right" w:pos="9026" w:leader="dot"/>
            </w:tabs>
            <w:rPr/>
          </w:pPr>
          <w:hyperlink w:anchor="__RefHeading___Toc957607_1479056682">
            <w:r>
              <w:rPr>
                <w:webHidden/>
                <w:rStyle w:val="IndexLink"/>
                <w:rtl w:val="true"/>
              </w:rPr>
              <w:t>دعوی الإجماع</w:t>
            </w:r>
            <w:r>
              <w:rPr>
                <w:rStyle w:val="IndexLink"/>
                <w:rtl w:val="true"/>
              </w:rPr>
              <w:tab/>
            </w:r>
            <w:r>
              <w:rPr>
                <w:rStyle w:val="IndexLink"/>
              </w:rPr>
              <w:t>255</w:t>
            </w:r>
          </w:hyperlink>
        </w:p>
        <w:p>
          <w:pPr>
            <w:pStyle w:val="Contents4"/>
            <w:tabs>
              <w:tab w:val="clear" w:pos="8176"/>
              <w:tab w:val="right" w:pos="9026" w:leader="dot"/>
            </w:tabs>
            <w:rPr/>
          </w:pPr>
          <w:hyperlink w:anchor="__RefHeading___Toc957609_1479056682">
            <w:r>
              <w:rPr>
                <w:webHidden/>
                <w:rStyle w:val="IndexLink"/>
                <w:rtl w:val="true"/>
              </w:rPr>
              <w:t>المخالف ناصبی</w:t>
            </w:r>
            <w:r>
              <w:rPr>
                <w:rStyle w:val="IndexLink"/>
                <w:rtl w:val="true"/>
              </w:rPr>
              <w:tab/>
            </w:r>
            <w:r>
              <w:rPr>
                <w:rStyle w:val="IndexLink"/>
              </w:rPr>
              <w:t>256</w:t>
            </w:r>
          </w:hyperlink>
        </w:p>
        <w:p>
          <w:pPr>
            <w:pStyle w:val="Contents4"/>
            <w:tabs>
              <w:tab w:val="clear" w:pos="8176"/>
              <w:tab w:val="right" w:pos="9026" w:leader="dot"/>
            </w:tabs>
            <w:rPr/>
          </w:pPr>
          <w:hyperlink w:anchor="__RefHeading___Toc957611_1479056682">
            <w:r>
              <w:rPr>
                <w:webHidden/>
                <w:rStyle w:val="IndexLink"/>
                <w:rtl w:val="true"/>
              </w:rPr>
              <w:t>مواضع الإجماع علی التکفیر</w:t>
            </w:r>
            <w:r>
              <w:rPr>
                <w:rStyle w:val="IndexLink"/>
                <w:rtl w:val="true"/>
              </w:rPr>
              <w:tab/>
            </w:r>
            <w:r>
              <w:rPr>
                <w:rStyle w:val="IndexLink"/>
              </w:rPr>
              <w:t>257</w:t>
            </w:r>
          </w:hyperlink>
        </w:p>
        <w:p>
          <w:pPr>
            <w:pStyle w:val="Contents4"/>
            <w:tabs>
              <w:tab w:val="clear" w:pos="8176"/>
              <w:tab w:val="right" w:pos="9026" w:leader="dot"/>
            </w:tabs>
            <w:rPr/>
          </w:pPr>
          <w:hyperlink w:anchor="__RefHeading___Toc957613_1479056682">
            <w:r>
              <w:rPr>
                <w:webHidden/>
                <w:rStyle w:val="IndexLink"/>
                <w:rtl w:val="true"/>
              </w:rPr>
              <w:t>المنکر لألوهیة الله و التوحید و الرسالة</w:t>
            </w:r>
            <w:r>
              <w:rPr>
                <w:rStyle w:val="IndexLink"/>
                <w:rtl w:val="true"/>
              </w:rPr>
              <w:tab/>
            </w:r>
            <w:r>
              <w:rPr>
                <w:rStyle w:val="IndexLink"/>
              </w:rPr>
              <w:t>257</w:t>
            </w:r>
          </w:hyperlink>
        </w:p>
        <w:p>
          <w:pPr>
            <w:pStyle w:val="Contents4"/>
            <w:tabs>
              <w:tab w:val="clear" w:pos="8176"/>
              <w:tab w:val="right" w:pos="9026" w:leader="dot"/>
            </w:tabs>
            <w:rPr/>
          </w:pPr>
          <w:hyperlink w:anchor="__RefHeading___Toc957615_1479056682">
            <w:r>
              <w:rPr>
                <w:webHidden/>
                <w:rStyle w:val="IndexLink"/>
                <w:rtl w:val="true"/>
              </w:rPr>
              <w:t>المنکر لضروری الدین</w:t>
            </w:r>
            <w:r>
              <w:rPr>
                <w:rStyle w:val="IndexLink"/>
                <w:rtl w:val="true"/>
              </w:rPr>
              <w:tab/>
            </w:r>
            <w:r>
              <w:rPr>
                <w:rStyle w:val="IndexLink"/>
              </w:rPr>
              <w:t>258</w:t>
            </w:r>
          </w:hyperlink>
        </w:p>
        <w:p>
          <w:pPr>
            <w:pStyle w:val="Contents4"/>
            <w:tabs>
              <w:tab w:val="clear" w:pos="8176"/>
              <w:tab w:val="right" w:pos="9026" w:leader="dot"/>
            </w:tabs>
            <w:rPr/>
          </w:pPr>
          <w:hyperlink w:anchor="__RefHeading___Toc957617_1479056682">
            <w:r>
              <w:rPr>
                <w:webHidden/>
                <w:rStyle w:val="IndexLink"/>
                <w:rtl w:val="true"/>
              </w:rPr>
              <w:t>الغالی</w:t>
            </w:r>
            <w:r>
              <w:rPr>
                <w:rStyle w:val="IndexLink"/>
                <w:rtl w:val="true"/>
              </w:rPr>
              <w:tab/>
            </w:r>
            <w:r>
              <w:rPr>
                <w:rStyle w:val="IndexLink"/>
              </w:rPr>
              <w:t>258</w:t>
            </w:r>
          </w:hyperlink>
        </w:p>
        <w:p>
          <w:pPr>
            <w:pStyle w:val="Contents4"/>
            <w:tabs>
              <w:tab w:val="clear" w:pos="8176"/>
              <w:tab w:val="right" w:pos="9026" w:leader="dot"/>
            </w:tabs>
            <w:rPr/>
          </w:pPr>
          <w:hyperlink w:anchor="__RefHeading___Toc957619_1479056682">
            <w:r>
              <w:rPr>
                <w:webHidden/>
                <w:rStyle w:val="IndexLink"/>
                <w:rtl w:val="true"/>
              </w:rPr>
              <w:t>سابّ النبی الأکرم</w:t>
            </w:r>
            <w:r>
              <w:rPr>
                <w:rStyle w:val="IndexLink"/>
                <w:rtl w:val="true"/>
              </w:rPr>
              <w:tab/>
            </w:r>
            <w:r>
              <w:rPr>
                <w:rStyle w:val="IndexLink"/>
              </w:rPr>
              <w:t>259</w:t>
            </w:r>
          </w:hyperlink>
        </w:p>
        <w:p>
          <w:pPr>
            <w:pStyle w:val="Contents4"/>
            <w:tabs>
              <w:tab w:val="clear" w:pos="8176"/>
              <w:tab w:val="right" w:pos="9026" w:leader="dot"/>
            </w:tabs>
            <w:rPr/>
          </w:pPr>
          <w:hyperlink w:anchor="__RefHeading___Toc957621_1479056682">
            <w:r>
              <w:rPr>
                <w:webHidden/>
                <w:rStyle w:val="IndexLink"/>
                <w:rtl w:val="true"/>
              </w:rPr>
              <w:t>روایات اهل البیت</w:t>
            </w:r>
            <w:r>
              <w:rPr>
                <w:rStyle w:val="IndexLink"/>
                <w:rtl w:val="true"/>
              </w:rPr>
              <w:t>(</w:t>
              <w:tab/>
            </w:r>
            <w:r>
              <w:rPr>
                <w:rStyle w:val="IndexLink"/>
              </w:rPr>
              <w:t>260</w:t>
            </w:r>
          </w:hyperlink>
        </w:p>
        <w:p>
          <w:pPr>
            <w:pStyle w:val="Contents4"/>
            <w:tabs>
              <w:tab w:val="clear" w:pos="8176"/>
              <w:tab w:val="right" w:pos="9026" w:leader="dot"/>
            </w:tabs>
            <w:rPr/>
          </w:pPr>
          <w:hyperlink w:anchor="__RefHeading___Toc957623_1479056682">
            <w:r>
              <w:rPr>
                <w:webHidden/>
                <w:rStyle w:val="IndexLink"/>
                <w:rtl w:val="true"/>
              </w:rPr>
              <w:t>أحادیث اهل السنة</w:t>
            </w:r>
            <w:r>
              <w:rPr>
                <w:rStyle w:val="IndexLink"/>
                <w:rtl w:val="true"/>
              </w:rPr>
              <w:tab/>
            </w:r>
            <w:r>
              <w:rPr>
                <w:rStyle w:val="IndexLink"/>
              </w:rPr>
              <w:t>260</w:t>
            </w:r>
          </w:hyperlink>
        </w:p>
        <w:p>
          <w:pPr>
            <w:pStyle w:val="Contents4"/>
            <w:tabs>
              <w:tab w:val="clear" w:pos="8176"/>
              <w:tab w:val="right" w:pos="9026" w:leader="dot"/>
            </w:tabs>
            <w:rPr/>
          </w:pPr>
          <w:hyperlink w:anchor="__RefHeading___Toc957625_1479056682">
            <w:r>
              <w:rPr>
                <w:webHidden/>
                <w:rStyle w:val="IndexLink"/>
                <w:rtl w:val="true"/>
              </w:rPr>
              <w:t>الحالات الخلافیة فی تکفیر المسلمین</w:t>
            </w:r>
            <w:r>
              <w:rPr>
                <w:rStyle w:val="IndexLink"/>
                <w:rtl w:val="true"/>
              </w:rPr>
              <w:tab/>
            </w:r>
            <w:r>
              <w:rPr>
                <w:rStyle w:val="IndexLink"/>
              </w:rPr>
              <w:t>263</w:t>
            </w:r>
          </w:hyperlink>
        </w:p>
        <w:p>
          <w:pPr>
            <w:pStyle w:val="Contents4"/>
            <w:tabs>
              <w:tab w:val="clear" w:pos="8176"/>
              <w:tab w:val="right" w:pos="9026" w:leader="dot"/>
            </w:tabs>
            <w:rPr/>
          </w:pPr>
          <w:hyperlink w:anchor="__RefHeading___Toc957627_1479056682">
            <w:r>
              <w:rPr>
                <w:webHidden/>
                <w:rStyle w:val="IndexLink"/>
                <w:rtl w:val="true"/>
              </w:rPr>
              <w:t>تکفیر المعتقدین بخلق القرآن</w:t>
            </w:r>
            <w:r>
              <w:rPr>
                <w:rStyle w:val="IndexLink"/>
                <w:rtl w:val="true"/>
              </w:rPr>
              <w:tab/>
            </w:r>
            <w:r>
              <w:rPr>
                <w:rStyle w:val="IndexLink"/>
              </w:rPr>
              <w:t>263</w:t>
            </w:r>
          </w:hyperlink>
        </w:p>
        <w:p>
          <w:pPr>
            <w:pStyle w:val="Contents4"/>
            <w:tabs>
              <w:tab w:val="clear" w:pos="8176"/>
              <w:tab w:val="right" w:pos="9026" w:leader="dot"/>
            </w:tabs>
            <w:rPr/>
          </w:pPr>
          <w:hyperlink w:anchor="__RefHeading___Toc957629_1479056682">
            <w:r>
              <w:rPr>
                <w:webHidden/>
                <w:rStyle w:val="IndexLink"/>
                <w:rtl w:val="true"/>
              </w:rPr>
              <w:t>مناقشة الموضوع</w:t>
            </w:r>
            <w:r>
              <w:rPr>
                <w:rStyle w:val="IndexLink"/>
                <w:rtl w:val="true"/>
              </w:rPr>
              <w:tab/>
            </w:r>
            <w:r>
              <w:rPr>
                <w:rStyle w:val="IndexLink"/>
              </w:rPr>
              <w:t>264</w:t>
            </w:r>
          </w:hyperlink>
        </w:p>
        <w:p>
          <w:pPr>
            <w:pStyle w:val="Contents4"/>
            <w:tabs>
              <w:tab w:val="clear" w:pos="8176"/>
              <w:tab w:val="right" w:pos="9026" w:leader="dot"/>
            </w:tabs>
            <w:rPr/>
          </w:pPr>
          <w:hyperlink w:anchor="__RefHeading___Toc957631_1479056682">
            <w:r>
              <w:rPr>
                <w:webHidden/>
                <w:rStyle w:val="IndexLink"/>
                <w:rtl w:val="true"/>
              </w:rPr>
              <w:t>نقد</w:t>
            </w:r>
            <w:r>
              <w:rPr>
                <w:rStyle w:val="IndexLink"/>
                <w:rtl w:val="true"/>
              </w:rPr>
              <w:tab/>
            </w:r>
            <w:r>
              <w:rPr>
                <w:rStyle w:val="IndexLink"/>
              </w:rPr>
              <w:t>264</w:t>
            </w:r>
          </w:hyperlink>
        </w:p>
        <w:p>
          <w:pPr>
            <w:pStyle w:val="Contents4"/>
            <w:tabs>
              <w:tab w:val="clear" w:pos="8176"/>
              <w:tab w:val="right" w:pos="9026" w:leader="dot"/>
            </w:tabs>
            <w:rPr/>
          </w:pPr>
          <w:hyperlink w:anchor="__RefHeading___Toc957633_1479056682">
            <w:r>
              <w:rPr>
                <w:webHidden/>
                <w:rStyle w:val="IndexLink"/>
                <w:rtl w:val="true"/>
              </w:rPr>
              <w:t>تکفیر المعتقدین بتحریف القرآن</w:t>
            </w:r>
            <w:r>
              <w:rPr>
                <w:rStyle w:val="IndexLink"/>
                <w:rtl w:val="true"/>
              </w:rPr>
              <w:tab/>
            </w:r>
            <w:r>
              <w:rPr>
                <w:rStyle w:val="IndexLink"/>
              </w:rPr>
              <w:t>265</w:t>
            </w:r>
          </w:hyperlink>
        </w:p>
        <w:p>
          <w:pPr>
            <w:pStyle w:val="Contents4"/>
            <w:tabs>
              <w:tab w:val="clear" w:pos="8176"/>
              <w:tab w:val="right" w:pos="9026" w:leader="dot"/>
            </w:tabs>
            <w:rPr/>
          </w:pPr>
          <w:hyperlink w:anchor="__RefHeading___Toc957635_1479056682">
            <w:r>
              <w:rPr>
                <w:webHidden/>
                <w:rStyle w:val="IndexLink"/>
                <w:rtl w:val="true"/>
              </w:rPr>
              <w:t>عدم تبعیض الإیمان</w:t>
            </w:r>
            <w:r>
              <w:rPr>
                <w:rStyle w:val="IndexLink"/>
                <w:rtl w:val="true"/>
              </w:rPr>
              <w:tab/>
            </w:r>
            <w:r>
              <w:rPr>
                <w:rStyle w:val="IndexLink"/>
              </w:rPr>
              <w:t>266</w:t>
            </w:r>
          </w:hyperlink>
        </w:p>
        <w:p>
          <w:pPr>
            <w:pStyle w:val="Contents4"/>
            <w:tabs>
              <w:tab w:val="clear" w:pos="8176"/>
              <w:tab w:val="right" w:pos="9026" w:leader="dot"/>
            </w:tabs>
            <w:rPr/>
          </w:pPr>
          <w:hyperlink w:anchor="__RefHeading___Toc957637_1479056682">
            <w:r>
              <w:rPr>
                <w:webHidden/>
                <w:rStyle w:val="IndexLink"/>
                <w:rtl w:val="true"/>
              </w:rPr>
              <w:t>امتناع الجمع بین الإیمان و النفاق</w:t>
            </w:r>
            <w:r>
              <w:rPr>
                <w:rStyle w:val="IndexLink"/>
                <w:rtl w:val="true"/>
              </w:rPr>
              <w:tab/>
            </w:r>
            <w:r>
              <w:rPr>
                <w:rStyle w:val="IndexLink"/>
              </w:rPr>
              <w:t>268</w:t>
            </w:r>
          </w:hyperlink>
        </w:p>
        <w:p>
          <w:pPr>
            <w:pStyle w:val="Contents4"/>
            <w:tabs>
              <w:tab w:val="clear" w:pos="8176"/>
              <w:tab w:val="right" w:pos="9026" w:leader="dot"/>
            </w:tabs>
            <w:rPr/>
          </w:pPr>
          <w:hyperlink w:anchor="__RefHeading___Toc957639_1479056682">
            <w:r>
              <w:rPr>
                <w:webHidden/>
                <w:rStyle w:val="IndexLink"/>
                <w:rtl w:val="true"/>
              </w:rPr>
              <w:t>نقد</w:t>
            </w:r>
            <w:r>
              <w:rPr>
                <w:rStyle w:val="IndexLink"/>
                <w:rtl w:val="true"/>
              </w:rPr>
              <w:tab/>
            </w:r>
            <w:r>
              <w:rPr>
                <w:rStyle w:val="IndexLink"/>
              </w:rPr>
              <w:t>268</w:t>
            </w:r>
          </w:hyperlink>
        </w:p>
        <w:p>
          <w:pPr>
            <w:pStyle w:val="Contents4"/>
            <w:tabs>
              <w:tab w:val="clear" w:pos="8176"/>
              <w:tab w:val="right" w:pos="9026" w:leader="dot"/>
            </w:tabs>
            <w:rPr/>
          </w:pPr>
          <w:hyperlink w:anchor="__RefHeading___Toc957641_1479056682">
            <w:r>
              <w:rPr>
                <w:webHidden/>
                <w:rStyle w:val="IndexLink"/>
                <w:rtl w:val="true"/>
              </w:rPr>
              <w:t>أدلة الخوارج فی تکفیر مرتکب الکبیرة</w:t>
            </w:r>
            <w:r>
              <w:rPr>
                <w:rStyle w:val="IndexLink"/>
                <w:rtl w:val="true"/>
              </w:rPr>
              <w:tab/>
            </w:r>
            <w:r>
              <w:rPr>
                <w:rStyle w:val="IndexLink"/>
              </w:rPr>
              <w:t>269</w:t>
            </w:r>
          </w:hyperlink>
        </w:p>
        <w:p>
          <w:pPr>
            <w:pStyle w:val="Contents4"/>
            <w:tabs>
              <w:tab w:val="clear" w:pos="8176"/>
              <w:tab w:val="right" w:pos="9026" w:leader="dot"/>
            </w:tabs>
            <w:rPr/>
          </w:pPr>
          <w:hyperlink w:anchor="__RefHeading___Toc957643_1479056682">
            <w:r>
              <w:rPr>
                <w:webHidden/>
                <w:rStyle w:val="IndexLink"/>
                <w:rtl w:val="true"/>
              </w:rPr>
              <w:t>الدلیل الأول</w:t>
            </w:r>
            <w:r>
              <w:rPr>
                <w:rStyle w:val="IndexLink"/>
                <w:rtl w:val="true"/>
              </w:rPr>
              <w:tab/>
            </w:r>
            <w:r>
              <w:rPr>
                <w:rStyle w:val="IndexLink"/>
              </w:rPr>
              <w:t>269</w:t>
            </w:r>
          </w:hyperlink>
        </w:p>
        <w:p>
          <w:pPr>
            <w:pStyle w:val="Contents4"/>
            <w:tabs>
              <w:tab w:val="clear" w:pos="8176"/>
              <w:tab w:val="right" w:pos="9026" w:leader="dot"/>
            </w:tabs>
            <w:rPr/>
          </w:pPr>
          <w:hyperlink w:anchor="__RefHeading___Toc957645_1479056682">
            <w:r>
              <w:rPr>
                <w:webHidden/>
                <w:rStyle w:val="IndexLink"/>
                <w:rtl w:val="true"/>
              </w:rPr>
              <w:t>نقد</w:t>
            </w:r>
            <w:r>
              <w:rPr>
                <w:rStyle w:val="IndexLink"/>
                <w:rtl w:val="true"/>
              </w:rPr>
              <w:tab/>
            </w:r>
            <w:r>
              <w:rPr>
                <w:rStyle w:val="IndexLink"/>
              </w:rPr>
              <w:t>269</w:t>
            </w:r>
          </w:hyperlink>
        </w:p>
        <w:p>
          <w:pPr>
            <w:pStyle w:val="Contents4"/>
            <w:tabs>
              <w:tab w:val="clear" w:pos="8176"/>
              <w:tab w:val="right" w:pos="9026" w:leader="dot"/>
            </w:tabs>
            <w:rPr/>
          </w:pPr>
          <w:hyperlink w:anchor="__RefHeading___Toc957647_1479056682">
            <w:r>
              <w:rPr>
                <w:webHidden/>
                <w:rStyle w:val="IndexLink"/>
                <w:rtl w:val="true"/>
              </w:rPr>
              <w:t>الدلیل الثانی</w:t>
            </w:r>
            <w:r>
              <w:rPr>
                <w:rStyle w:val="IndexLink"/>
                <w:rtl w:val="true"/>
              </w:rPr>
              <w:tab/>
            </w:r>
            <w:r>
              <w:rPr>
                <w:rStyle w:val="IndexLink"/>
              </w:rPr>
              <w:t>270</w:t>
            </w:r>
          </w:hyperlink>
        </w:p>
        <w:p>
          <w:pPr>
            <w:pStyle w:val="Contents4"/>
            <w:tabs>
              <w:tab w:val="clear" w:pos="8176"/>
              <w:tab w:val="right" w:pos="9026" w:leader="dot"/>
            </w:tabs>
            <w:rPr/>
          </w:pPr>
          <w:hyperlink w:anchor="__RefHeading___Toc957649_1479056682">
            <w:r>
              <w:rPr>
                <w:webHidden/>
                <w:rStyle w:val="IndexLink"/>
                <w:rtl w:val="true"/>
              </w:rPr>
              <w:t>نقد</w:t>
            </w:r>
            <w:r>
              <w:rPr>
                <w:rStyle w:val="IndexLink"/>
                <w:rtl w:val="true"/>
              </w:rPr>
              <w:tab/>
            </w:r>
            <w:r>
              <w:rPr>
                <w:rStyle w:val="IndexLink"/>
              </w:rPr>
              <w:t>270</w:t>
            </w:r>
          </w:hyperlink>
        </w:p>
        <w:p>
          <w:pPr>
            <w:pStyle w:val="Contents4"/>
            <w:tabs>
              <w:tab w:val="clear" w:pos="8176"/>
              <w:tab w:val="right" w:pos="9026" w:leader="dot"/>
            </w:tabs>
            <w:rPr/>
          </w:pPr>
          <w:hyperlink w:anchor="__RefHeading___Toc957651_1479056682">
            <w:r>
              <w:rPr>
                <w:webHidden/>
                <w:rStyle w:val="IndexLink"/>
                <w:rtl w:val="true"/>
              </w:rPr>
              <w:t>الدلیل الرابع</w:t>
            </w:r>
            <w:r>
              <w:rPr>
                <w:rStyle w:val="IndexLink"/>
                <w:rtl w:val="true"/>
              </w:rPr>
              <w:tab/>
            </w:r>
            <w:r>
              <w:rPr>
                <w:rStyle w:val="IndexLink"/>
              </w:rPr>
              <w:t>271</w:t>
            </w:r>
          </w:hyperlink>
        </w:p>
        <w:p>
          <w:pPr>
            <w:pStyle w:val="Contents4"/>
            <w:tabs>
              <w:tab w:val="clear" w:pos="8176"/>
              <w:tab w:val="right" w:pos="9026" w:leader="dot"/>
            </w:tabs>
            <w:rPr/>
          </w:pPr>
          <w:hyperlink w:anchor="__RefHeading___Toc957653_1479056682">
            <w:r>
              <w:rPr>
                <w:webHidden/>
                <w:rStyle w:val="IndexLink"/>
                <w:rtl w:val="true"/>
              </w:rPr>
              <w:t>نقد</w:t>
            </w:r>
            <w:r>
              <w:rPr>
                <w:rStyle w:val="IndexLink"/>
                <w:rtl w:val="true"/>
              </w:rPr>
              <w:tab/>
            </w:r>
            <w:r>
              <w:rPr>
                <w:rStyle w:val="IndexLink"/>
              </w:rPr>
              <w:t>271</w:t>
            </w:r>
          </w:hyperlink>
        </w:p>
        <w:p>
          <w:pPr>
            <w:pStyle w:val="Contents4"/>
            <w:tabs>
              <w:tab w:val="clear" w:pos="8176"/>
              <w:tab w:val="right" w:pos="9026" w:leader="dot"/>
            </w:tabs>
            <w:rPr/>
          </w:pPr>
          <w:hyperlink w:anchor="__RefHeading___Toc957655_1479056682">
            <w:r>
              <w:rPr>
                <w:webHidden/>
                <w:rStyle w:val="IndexLink"/>
                <w:rtl w:val="true"/>
              </w:rPr>
              <w:t>الدلیل الخامس</w:t>
            </w:r>
            <w:r>
              <w:rPr>
                <w:rStyle w:val="IndexLink"/>
                <w:rtl w:val="true"/>
              </w:rPr>
              <w:tab/>
            </w:r>
            <w:r>
              <w:rPr>
                <w:rStyle w:val="IndexLink"/>
              </w:rPr>
              <w:t>271</w:t>
            </w:r>
          </w:hyperlink>
        </w:p>
        <w:p>
          <w:pPr>
            <w:pStyle w:val="Contents4"/>
            <w:tabs>
              <w:tab w:val="clear" w:pos="8176"/>
              <w:tab w:val="right" w:pos="9026" w:leader="dot"/>
            </w:tabs>
            <w:rPr/>
          </w:pPr>
          <w:hyperlink w:anchor="__RefHeading___Toc957657_1479056682">
            <w:r>
              <w:rPr>
                <w:webHidden/>
                <w:rStyle w:val="IndexLink"/>
                <w:rtl w:val="true"/>
              </w:rPr>
              <w:t>نقد</w:t>
            </w:r>
            <w:r>
              <w:rPr>
                <w:rStyle w:val="IndexLink"/>
                <w:rtl w:val="true"/>
              </w:rPr>
              <w:tab/>
            </w:r>
            <w:r>
              <w:rPr>
                <w:rStyle w:val="IndexLink"/>
              </w:rPr>
              <w:t>272</w:t>
            </w:r>
          </w:hyperlink>
        </w:p>
        <w:p>
          <w:pPr>
            <w:pStyle w:val="Contents4"/>
            <w:tabs>
              <w:tab w:val="clear" w:pos="8176"/>
              <w:tab w:val="right" w:pos="9026" w:leader="dot"/>
            </w:tabs>
            <w:rPr/>
          </w:pPr>
          <w:hyperlink w:anchor="__RefHeading___Toc957659_1479056682">
            <w:r>
              <w:rPr>
                <w:webHidden/>
                <w:rStyle w:val="IndexLink"/>
                <w:rtl w:val="true"/>
              </w:rPr>
              <w:t>الدلیل السادس</w:t>
            </w:r>
            <w:r>
              <w:rPr>
                <w:rStyle w:val="IndexLink"/>
                <w:rtl w:val="true"/>
              </w:rPr>
              <w:tab/>
            </w:r>
            <w:r>
              <w:rPr>
                <w:rStyle w:val="IndexLink"/>
              </w:rPr>
              <w:t>272</w:t>
            </w:r>
          </w:hyperlink>
        </w:p>
        <w:p>
          <w:pPr>
            <w:pStyle w:val="Contents4"/>
            <w:tabs>
              <w:tab w:val="clear" w:pos="8176"/>
              <w:tab w:val="right" w:pos="9026" w:leader="dot"/>
            </w:tabs>
            <w:rPr/>
          </w:pPr>
          <w:hyperlink w:anchor="__RefHeading___Toc957661_1479056682">
            <w:r>
              <w:rPr>
                <w:webHidden/>
                <w:rStyle w:val="IndexLink"/>
                <w:rtl w:val="true"/>
              </w:rPr>
              <w:t>أدلة إسلام مرتکب الکبیرة</w:t>
            </w:r>
            <w:r>
              <w:rPr>
                <w:rStyle w:val="IndexLink"/>
                <w:rtl w:val="true"/>
              </w:rPr>
              <w:tab/>
            </w:r>
            <w:r>
              <w:rPr>
                <w:rStyle w:val="IndexLink"/>
              </w:rPr>
              <w:t>272</w:t>
            </w:r>
          </w:hyperlink>
        </w:p>
        <w:p>
          <w:pPr>
            <w:pStyle w:val="Contents4"/>
            <w:tabs>
              <w:tab w:val="clear" w:pos="8176"/>
              <w:tab w:val="right" w:pos="9026" w:leader="dot"/>
            </w:tabs>
            <w:rPr/>
          </w:pPr>
          <w:hyperlink w:anchor="__RefHeading___Toc957663_1479056682">
            <w:r>
              <w:rPr>
                <w:webHidden/>
                <w:rStyle w:val="IndexLink"/>
                <w:rtl w:val="true"/>
              </w:rPr>
              <w:t>أ</w:t>
            </w:r>
            <w:r>
              <w:rPr>
                <w:rStyle w:val="IndexLink"/>
                <w:rtl w:val="true"/>
              </w:rPr>
              <w:t xml:space="preserve">) </w:t>
            </w:r>
            <w:r>
              <w:rPr>
                <w:rStyle w:val="IndexLink"/>
                <w:rtl w:val="true"/>
              </w:rPr>
              <w:t>الآیات</w:t>
            </w:r>
            <w:r>
              <w:rPr>
                <w:rStyle w:val="IndexLink"/>
                <w:rtl w:val="true"/>
              </w:rPr>
              <w:tab/>
            </w:r>
            <w:r>
              <w:rPr>
                <w:rStyle w:val="IndexLink"/>
              </w:rPr>
              <w:t>272</w:t>
            </w:r>
          </w:hyperlink>
        </w:p>
        <w:p>
          <w:pPr>
            <w:pStyle w:val="Contents4"/>
            <w:tabs>
              <w:tab w:val="clear" w:pos="8176"/>
              <w:tab w:val="right" w:pos="9026" w:leader="dot"/>
            </w:tabs>
            <w:rPr/>
          </w:pPr>
          <w:hyperlink w:anchor="__RefHeading___Toc957665_1479056682">
            <w:r>
              <w:rPr>
                <w:webHidden/>
                <w:rStyle w:val="IndexLink"/>
                <w:rtl w:val="true"/>
              </w:rPr>
              <w:t>ب</w:t>
            </w:r>
            <w:r>
              <w:rPr>
                <w:rStyle w:val="IndexLink"/>
                <w:rtl w:val="true"/>
              </w:rPr>
              <w:t xml:space="preserve">) </w:t>
            </w:r>
            <w:r>
              <w:rPr>
                <w:rStyle w:val="IndexLink"/>
                <w:rtl w:val="true"/>
              </w:rPr>
              <w:t>الأحادیث و الروایات</w:t>
            </w:r>
            <w:r>
              <w:rPr>
                <w:rStyle w:val="IndexLink"/>
                <w:rtl w:val="true"/>
              </w:rPr>
              <w:tab/>
            </w:r>
            <w:r>
              <w:rPr>
                <w:rStyle w:val="IndexLink"/>
              </w:rPr>
              <w:t>273</w:t>
            </w:r>
          </w:hyperlink>
        </w:p>
        <w:p>
          <w:pPr>
            <w:pStyle w:val="Contents4"/>
            <w:tabs>
              <w:tab w:val="clear" w:pos="8176"/>
              <w:tab w:val="right" w:pos="9026" w:leader="dot"/>
            </w:tabs>
            <w:rPr/>
          </w:pPr>
          <w:hyperlink w:anchor="__RefHeading___Toc957667_1479056682">
            <w:r>
              <w:rPr>
                <w:webHidden/>
                <w:rStyle w:val="IndexLink"/>
                <w:rtl w:val="true"/>
              </w:rPr>
              <w:t>أصول عدم تکفیر مرتکب الکبیرة</w:t>
            </w:r>
            <w:r>
              <w:rPr>
                <w:rStyle w:val="IndexLink"/>
                <w:rtl w:val="true"/>
              </w:rPr>
              <w:tab/>
            </w:r>
            <w:r>
              <w:rPr>
                <w:rStyle w:val="IndexLink"/>
              </w:rPr>
              <w:t>275</w:t>
            </w:r>
          </w:hyperlink>
        </w:p>
        <w:p>
          <w:pPr>
            <w:pStyle w:val="Contents4"/>
            <w:tabs>
              <w:tab w:val="clear" w:pos="8176"/>
              <w:tab w:val="right" w:pos="9026" w:leader="dot"/>
            </w:tabs>
            <w:rPr/>
          </w:pPr>
          <w:hyperlink w:anchor="__RefHeading___Toc957669_1479056682">
            <w:r>
              <w:rPr>
                <w:webHidden/>
                <w:rStyle w:val="IndexLink"/>
                <w:rtl w:val="true"/>
              </w:rPr>
              <w:t>الأصل الثانی</w:t>
            </w:r>
            <w:r>
              <w:rPr>
                <w:rStyle w:val="IndexLink"/>
                <w:rtl w:val="true"/>
              </w:rPr>
              <w:t xml:space="preserve">: </w:t>
            </w:r>
            <w:r>
              <w:rPr>
                <w:rStyle w:val="IndexLink"/>
                <w:rtl w:val="true"/>
              </w:rPr>
              <w:t>اجتماع الحسنه و السیئة عند نفس الشخص</w:t>
            </w:r>
            <w:r>
              <w:rPr>
                <w:rStyle w:val="IndexLink"/>
                <w:rtl w:val="true"/>
              </w:rPr>
              <w:tab/>
            </w:r>
            <w:r>
              <w:rPr>
                <w:rStyle w:val="IndexLink"/>
              </w:rPr>
              <w:t>276</w:t>
            </w:r>
          </w:hyperlink>
        </w:p>
        <w:p>
          <w:pPr>
            <w:pStyle w:val="Contents4"/>
            <w:tabs>
              <w:tab w:val="clear" w:pos="8176"/>
              <w:tab w:val="right" w:pos="9026" w:leader="dot"/>
            </w:tabs>
            <w:rPr/>
          </w:pPr>
          <w:hyperlink w:anchor="__RefHeading___Toc957671_1479056682">
            <w:r>
              <w:rPr>
                <w:webHidden/>
                <w:rStyle w:val="IndexLink"/>
                <w:rtl w:val="true"/>
              </w:rPr>
              <w:t>الأصل الثالث</w:t>
            </w:r>
            <w:r>
              <w:rPr>
                <w:rStyle w:val="IndexLink"/>
                <w:rtl w:val="true"/>
              </w:rPr>
              <w:t xml:space="preserve">: </w:t>
            </w:r>
            <w:r>
              <w:rPr>
                <w:rStyle w:val="IndexLink"/>
                <w:rtl w:val="true"/>
              </w:rPr>
              <w:t>نفی الإیمان عن بعض المسلمین</w:t>
            </w:r>
            <w:r>
              <w:rPr>
                <w:rStyle w:val="IndexLink"/>
                <w:rtl w:val="true"/>
              </w:rPr>
              <w:tab/>
            </w:r>
            <w:r>
              <w:rPr>
                <w:rStyle w:val="IndexLink"/>
              </w:rPr>
              <w:t>276</w:t>
            </w:r>
          </w:hyperlink>
        </w:p>
        <w:p>
          <w:pPr>
            <w:pStyle w:val="Contents4"/>
            <w:tabs>
              <w:tab w:val="clear" w:pos="8176"/>
              <w:tab w:val="right" w:pos="9026" w:leader="dot"/>
            </w:tabs>
            <w:rPr/>
          </w:pPr>
          <w:hyperlink w:anchor="__RefHeading___Toc957673_1479056682">
            <w:r>
              <w:rPr>
                <w:webHidden/>
                <w:rStyle w:val="IndexLink"/>
                <w:rtl w:val="true"/>
              </w:rPr>
              <w:t>الجزء المقوم الکلی</w:t>
            </w:r>
            <w:r>
              <w:rPr>
                <w:rStyle w:val="IndexLink"/>
                <w:rtl w:val="true"/>
              </w:rPr>
              <w:tab/>
            </w:r>
            <w:r>
              <w:rPr>
                <w:rStyle w:val="IndexLink"/>
              </w:rPr>
              <w:t>277</w:t>
            </w:r>
          </w:hyperlink>
        </w:p>
        <w:p>
          <w:pPr>
            <w:pStyle w:val="Contents4"/>
            <w:tabs>
              <w:tab w:val="clear" w:pos="8176"/>
              <w:tab w:val="right" w:pos="9026" w:leader="dot"/>
            </w:tabs>
            <w:rPr/>
          </w:pPr>
          <w:hyperlink w:anchor="__RefHeading___Toc957675_1479056682">
            <w:r>
              <w:rPr>
                <w:webHidden/>
                <w:rStyle w:val="IndexLink"/>
                <w:rtl w:val="true"/>
              </w:rPr>
              <w:t>الجزء المقوم الفردی</w:t>
            </w:r>
            <w:r>
              <w:rPr>
                <w:rStyle w:val="IndexLink"/>
                <w:rtl w:val="true"/>
              </w:rPr>
              <w:tab/>
            </w:r>
            <w:r>
              <w:rPr>
                <w:rStyle w:val="IndexLink"/>
              </w:rPr>
              <w:t>278</w:t>
            </w:r>
          </w:hyperlink>
        </w:p>
        <w:p>
          <w:pPr>
            <w:pStyle w:val="Contents4"/>
            <w:tabs>
              <w:tab w:val="clear" w:pos="8176"/>
              <w:tab w:val="right" w:pos="9026" w:leader="dot"/>
            </w:tabs>
            <w:rPr/>
          </w:pPr>
          <w:hyperlink w:anchor="__RefHeading___Toc957677_1479056682">
            <w:r>
              <w:rPr>
                <w:webHidden/>
                <w:rStyle w:val="IndexLink"/>
                <w:rtl w:val="true"/>
              </w:rPr>
              <w:t>جزئیة الالتزام</w:t>
            </w:r>
            <w:r>
              <w:rPr>
                <w:rStyle w:val="IndexLink"/>
                <w:rtl w:val="true"/>
              </w:rPr>
              <w:tab/>
            </w:r>
            <w:r>
              <w:rPr>
                <w:rStyle w:val="IndexLink"/>
              </w:rPr>
              <w:t>278</w:t>
            </w:r>
          </w:hyperlink>
        </w:p>
        <w:p>
          <w:pPr>
            <w:pStyle w:val="Contents4"/>
            <w:tabs>
              <w:tab w:val="clear" w:pos="8176"/>
              <w:tab w:val="right" w:pos="9026" w:leader="dot"/>
            </w:tabs>
            <w:rPr/>
          </w:pPr>
          <w:hyperlink w:anchor="__RefHeading___Toc957679_1479056682">
            <w:r>
              <w:rPr>
                <w:webHidden/>
                <w:rStyle w:val="IndexLink"/>
                <w:rtl w:val="true"/>
              </w:rPr>
              <w:t>عدم الجزئیة و شرط الکمال</w:t>
            </w:r>
            <w:r>
              <w:rPr>
                <w:rStyle w:val="IndexLink"/>
                <w:rtl w:val="true"/>
              </w:rPr>
              <w:tab/>
            </w:r>
            <w:r>
              <w:rPr>
                <w:rStyle w:val="IndexLink"/>
              </w:rPr>
              <w:t>278</w:t>
            </w:r>
          </w:hyperlink>
        </w:p>
        <w:p>
          <w:pPr>
            <w:pStyle w:val="Contents4"/>
            <w:tabs>
              <w:tab w:val="clear" w:pos="8176"/>
              <w:tab w:val="right" w:pos="9026" w:leader="dot"/>
            </w:tabs>
            <w:rPr/>
          </w:pPr>
          <w:hyperlink w:anchor="__RefHeading___Toc957681_1479056682">
            <w:r>
              <w:rPr>
                <w:webHidden/>
                <w:rStyle w:val="IndexLink"/>
                <w:rtl w:val="true"/>
              </w:rPr>
              <w:t>تکفیر المخالف للاجماع</w:t>
            </w:r>
            <w:r>
              <w:rPr>
                <w:rStyle w:val="IndexLink"/>
                <w:rtl w:val="true"/>
              </w:rPr>
              <w:tab/>
            </w:r>
            <w:r>
              <w:rPr>
                <w:rStyle w:val="IndexLink"/>
              </w:rPr>
              <w:t>278</w:t>
            </w:r>
          </w:hyperlink>
        </w:p>
        <w:p>
          <w:pPr>
            <w:pStyle w:val="Contents4"/>
            <w:tabs>
              <w:tab w:val="clear" w:pos="8176"/>
              <w:tab w:val="right" w:pos="9026" w:leader="dot"/>
            </w:tabs>
            <w:rPr/>
          </w:pPr>
          <w:hyperlink w:anchor="__RefHeading___Toc957683_1479056682">
            <w:r>
              <w:rPr>
                <w:webHidden/>
                <w:rStyle w:val="IndexLink"/>
                <w:rtl w:val="true"/>
              </w:rPr>
              <w:t>نقد</w:t>
            </w:r>
            <w:r>
              <w:rPr>
                <w:rStyle w:val="IndexLink"/>
                <w:rtl w:val="true"/>
              </w:rPr>
              <w:tab/>
            </w:r>
            <w:r>
              <w:rPr>
                <w:rStyle w:val="IndexLink"/>
              </w:rPr>
              <w:t>279</w:t>
            </w:r>
          </w:hyperlink>
        </w:p>
        <w:p>
          <w:pPr>
            <w:pStyle w:val="Contents4"/>
            <w:tabs>
              <w:tab w:val="clear" w:pos="8176"/>
              <w:tab w:val="right" w:pos="9026" w:leader="dot"/>
            </w:tabs>
            <w:rPr/>
          </w:pPr>
          <w:hyperlink w:anchor="__RefHeading___Toc957685_1479056682">
            <w:r>
              <w:rPr>
                <w:webHidden/>
                <w:rStyle w:val="IndexLink"/>
                <w:rtl w:val="true"/>
              </w:rPr>
              <w:t>تکفیر منکر رؤیة الباری تعالی فی الآخرة</w:t>
            </w:r>
            <w:r>
              <w:rPr>
                <w:rStyle w:val="IndexLink"/>
                <w:rtl w:val="true"/>
              </w:rPr>
              <w:tab/>
            </w:r>
            <w:r>
              <w:rPr>
                <w:rStyle w:val="IndexLink"/>
              </w:rPr>
              <w:t>280</w:t>
            </w:r>
          </w:hyperlink>
        </w:p>
        <w:p>
          <w:pPr>
            <w:pStyle w:val="Contents4"/>
            <w:tabs>
              <w:tab w:val="clear" w:pos="8176"/>
              <w:tab w:val="right" w:pos="9026" w:leader="dot"/>
            </w:tabs>
            <w:rPr/>
          </w:pPr>
          <w:hyperlink w:anchor="__RefHeading___Toc957687_1479056682">
            <w:r>
              <w:rPr>
                <w:webHidden/>
                <w:rStyle w:val="IndexLink"/>
                <w:rtl w:val="true"/>
              </w:rPr>
              <w:t>مناقشة الموضوع</w:t>
            </w:r>
            <w:r>
              <w:rPr>
                <w:rStyle w:val="IndexLink"/>
                <w:rtl w:val="true"/>
              </w:rPr>
              <w:tab/>
            </w:r>
            <w:r>
              <w:rPr>
                <w:rStyle w:val="IndexLink"/>
              </w:rPr>
              <w:t>280</w:t>
            </w:r>
          </w:hyperlink>
        </w:p>
        <w:p>
          <w:pPr>
            <w:pStyle w:val="Contents4"/>
            <w:tabs>
              <w:tab w:val="clear" w:pos="8176"/>
              <w:tab w:val="right" w:pos="9026" w:leader="dot"/>
            </w:tabs>
            <w:rPr/>
          </w:pPr>
          <w:hyperlink w:anchor="__RefHeading___Toc957689_1479056682">
            <w:r>
              <w:rPr>
                <w:webHidden/>
                <w:rStyle w:val="IndexLink"/>
                <w:rtl w:val="true"/>
              </w:rPr>
              <w:t>تکفیر المتهاون فی الصلاة</w:t>
            </w:r>
            <w:r>
              <w:rPr>
                <w:rStyle w:val="IndexLink"/>
                <w:rtl w:val="true"/>
              </w:rPr>
              <w:tab/>
            </w:r>
            <w:r>
              <w:rPr>
                <w:rStyle w:val="IndexLink"/>
              </w:rPr>
              <w:t>281</w:t>
            </w:r>
          </w:hyperlink>
        </w:p>
        <w:p>
          <w:pPr>
            <w:pStyle w:val="Contents4"/>
            <w:tabs>
              <w:tab w:val="clear" w:pos="8176"/>
              <w:tab w:val="right" w:pos="9026" w:leader="dot"/>
            </w:tabs>
            <w:rPr/>
          </w:pPr>
          <w:hyperlink w:anchor="__RefHeading___Toc957691_1479056682">
            <w:r>
              <w:rPr>
                <w:webHidden/>
                <w:rStyle w:val="IndexLink"/>
                <w:rtl w:val="true"/>
              </w:rPr>
              <w:t>مناقشة لروایات الشیعة</w:t>
            </w:r>
            <w:r>
              <w:rPr>
                <w:rStyle w:val="IndexLink"/>
                <w:rtl w:val="true"/>
              </w:rPr>
              <w:tab/>
            </w:r>
            <w:r>
              <w:rPr>
                <w:rStyle w:val="IndexLink"/>
              </w:rPr>
              <w:t>282</w:t>
            </w:r>
          </w:hyperlink>
        </w:p>
        <w:p>
          <w:pPr>
            <w:pStyle w:val="Contents4"/>
            <w:tabs>
              <w:tab w:val="clear" w:pos="8176"/>
              <w:tab w:val="right" w:pos="9026" w:leader="dot"/>
            </w:tabs>
            <w:rPr/>
          </w:pPr>
          <w:hyperlink w:anchor="__RefHeading___Toc957693_1479056682">
            <w:r>
              <w:rPr>
                <w:webHidden/>
                <w:rStyle w:val="IndexLink"/>
                <w:rtl w:val="true"/>
              </w:rPr>
              <w:t>تفسیر الروایات</w:t>
            </w:r>
            <w:r>
              <w:rPr>
                <w:rStyle w:val="IndexLink"/>
                <w:rtl w:val="true"/>
              </w:rPr>
              <w:tab/>
            </w:r>
            <w:r>
              <w:rPr>
                <w:rStyle w:val="IndexLink"/>
              </w:rPr>
              <w:t>283</w:t>
            </w:r>
          </w:hyperlink>
        </w:p>
        <w:p>
          <w:pPr>
            <w:pStyle w:val="Contents4"/>
            <w:tabs>
              <w:tab w:val="clear" w:pos="8176"/>
              <w:tab w:val="right" w:pos="9026" w:leader="dot"/>
            </w:tabs>
            <w:rPr/>
          </w:pPr>
          <w:hyperlink w:anchor="__RefHeading___Toc957695_1479056682">
            <w:r>
              <w:rPr>
                <w:webHidden/>
                <w:rStyle w:val="IndexLink"/>
                <w:rtl w:val="true"/>
              </w:rPr>
              <w:t>مناقشة الموضوع</w:t>
            </w:r>
            <w:r>
              <w:rPr>
                <w:rStyle w:val="IndexLink"/>
                <w:rtl w:val="true"/>
              </w:rPr>
              <w:tab/>
            </w:r>
            <w:r>
              <w:rPr>
                <w:rStyle w:val="IndexLink"/>
              </w:rPr>
              <w:t>284</w:t>
            </w:r>
          </w:hyperlink>
        </w:p>
        <w:p>
          <w:pPr>
            <w:pStyle w:val="Contents4"/>
            <w:tabs>
              <w:tab w:val="clear" w:pos="8176"/>
              <w:tab w:val="right" w:pos="9026" w:leader="dot"/>
            </w:tabs>
            <w:rPr/>
          </w:pPr>
          <w:hyperlink w:anchor="__RefHeading___Toc957697_1479056682">
            <w:r>
              <w:rPr>
                <w:webHidden/>
                <w:rStyle w:val="IndexLink"/>
                <w:rtl w:val="true"/>
              </w:rPr>
              <w:t>تکفیر التشبّه بالکفار</w:t>
            </w:r>
            <w:r>
              <w:rPr>
                <w:rStyle w:val="IndexLink"/>
                <w:rtl w:val="true"/>
              </w:rPr>
              <w:tab/>
            </w:r>
            <w:r>
              <w:rPr>
                <w:rStyle w:val="IndexLink"/>
              </w:rPr>
              <w:t>285</w:t>
            </w:r>
          </w:hyperlink>
        </w:p>
        <w:p>
          <w:pPr>
            <w:pStyle w:val="Contents4"/>
            <w:tabs>
              <w:tab w:val="clear" w:pos="8176"/>
              <w:tab w:val="right" w:pos="9026" w:leader="dot"/>
            </w:tabs>
            <w:rPr/>
          </w:pPr>
          <w:hyperlink w:anchor="__RefHeading___Toc957699_1479056682">
            <w:r>
              <w:rPr>
                <w:webHidden/>
                <w:rStyle w:val="IndexLink"/>
                <w:rtl w:val="true"/>
              </w:rPr>
              <w:t>نقد</w:t>
            </w:r>
            <w:r>
              <w:rPr>
                <w:rStyle w:val="IndexLink"/>
                <w:rtl w:val="true"/>
              </w:rPr>
              <w:tab/>
            </w:r>
            <w:r>
              <w:rPr>
                <w:rStyle w:val="IndexLink"/>
              </w:rPr>
              <w:t>285</w:t>
            </w:r>
          </w:hyperlink>
        </w:p>
        <w:p>
          <w:pPr>
            <w:pStyle w:val="Contents4"/>
            <w:tabs>
              <w:tab w:val="clear" w:pos="8176"/>
              <w:tab w:val="right" w:pos="9026" w:leader="dot"/>
            </w:tabs>
            <w:rPr/>
          </w:pPr>
          <w:hyperlink w:anchor="__RefHeading___Toc957701_1479056682">
            <w:r>
              <w:rPr>
                <w:webHidden/>
                <w:rStyle w:val="IndexLink"/>
                <w:rtl w:val="true"/>
              </w:rPr>
              <w:t>تکفیر الفلاسفة</w:t>
            </w:r>
            <w:r>
              <w:rPr>
                <w:rStyle w:val="IndexLink"/>
                <w:rtl w:val="true"/>
              </w:rPr>
              <w:tab/>
            </w:r>
            <w:r>
              <w:rPr>
                <w:rStyle w:val="IndexLink"/>
              </w:rPr>
              <w:t>285</w:t>
            </w:r>
          </w:hyperlink>
        </w:p>
        <w:p>
          <w:pPr>
            <w:pStyle w:val="Contents4"/>
            <w:tabs>
              <w:tab w:val="clear" w:pos="8176"/>
              <w:tab w:val="right" w:pos="9026" w:leader="dot"/>
            </w:tabs>
            <w:rPr/>
          </w:pPr>
          <w:hyperlink w:anchor="__RefHeading___Toc957703_1479056682">
            <w:r>
              <w:rPr>
                <w:webHidden/>
                <w:rStyle w:val="IndexLink"/>
                <w:rtl w:val="true"/>
              </w:rPr>
              <w:t>نقد</w:t>
            </w:r>
            <w:r>
              <w:rPr>
                <w:rStyle w:val="IndexLink"/>
                <w:rtl w:val="true"/>
              </w:rPr>
              <w:tab/>
            </w:r>
            <w:r>
              <w:rPr>
                <w:rStyle w:val="IndexLink"/>
              </w:rPr>
              <w:t>285</w:t>
            </w:r>
          </w:hyperlink>
        </w:p>
        <w:p>
          <w:pPr>
            <w:pStyle w:val="Contents4"/>
            <w:tabs>
              <w:tab w:val="clear" w:pos="8176"/>
              <w:tab w:val="right" w:pos="9026" w:leader="dot"/>
            </w:tabs>
            <w:rPr/>
          </w:pPr>
          <w:hyperlink w:anchor="__RefHeading___Toc957705_1479056682">
            <w:r>
              <w:rPr>
                <w:webHidden/>
                <w:rStyle w:val="IndexLink"/>
                <w:rtl w:val="true"/>
              </w:rPr>
              <w:t>التناقض بین مبادئ ابن تیمیة و بین فتاواه</w:t>
            </w:r>
            <w:r>
              <w:rPr>
                <w:rStyle w:val="IndexLink"/>
                <w:rtl w:val="true"/>
              </w:rPr>
              <w:tab/>
            </w:r>
            <w:r>
              <w:rPr>
                <w:rStyle w:val="IndexLink"/>
              </w:rPr>
              <w:t>286</w:t>
            </w:r>
          </w:hyperlink>
        </w:p>
        <w:p>
          <w:pPr>
            <w:pStyle w:val="Contents4"/>
            <w:tabs>
              <w:tab w:val="clear" w:pos="8176"/>
              <w:tab w:val="right" w:pos="9026" w:leader="dot"/>
            </w:tabs>
            <w:rPr/>
          </w:pPr>
          <w:hyperlink w:anchor="__RefHeading___Toc957707_1479056682">
            <w:r>
              <w:rPr>
                <w:webHidden/>
                <w:rStyle w:val="IndexLink"/>
                <w:rtl w:val="true"/>
              </w:rPr>
              <w:t>تکفیر المعتقدین بارتداد الصحابة بعد رسول الله صلی الله علیه و آله وسلم</w:t>
            </w:r>
            <w:r>
              <w:rPr>
                <w:rStyle w:val="IndexLink"/>
                <w:rtl w:val="true"/>
              </w:rPr>
              <w:tab/>
            </w:r>
            <w:r>
              <w:rPr>
                <w:rStyle w:val="IndexLink"/>
              </w:rPr>
              <w:t>287</w:t>
            </w:r>
          </w:hyperlink>
        </w:p>
        <w:p>
          <w:pPr>
            <w:pStyle w:val="Contents4"/>
            <w:tabs>
              <w:tab w:val="clear" w:pos="8176"/>
              <w:tab w:val="right" w:pos="9026" w:leader="dot"/>
            </w:tabs>
            <w:rPr/>
          </w:pPr>
          <w:hyperlink w:anchor="__RefHeading___Toc957709_1479056682">
            <w:r>
              <w:rPr>
                <w:webHidden/>
                <w:rStyle w:val="IndexLink"/>
                <w:rtl w:val="true"/>
              </w:rPr>
              <w:t>نقد</w:t>
            </w:r>
            <w:r>
              <w:rPr>
                <w:rStyle w:val="IndexLink"/>
                <w:rtl w:val="true"/>
              </w:rPr>
              <w:tab/>
            </w:r>
            <w:r>
              <w:rPr>
                <w:rStyle w:val="IndexLink"/>
              </w:rPr>
              <w:t>288</w:t>
            </w:r>
          </w:hyperlink>
        </w:p>
        <w:p>
          <w:pPr>
            <w:pStyle w:val="Contents4"/>
            <w:tabs>
              <w:tab w:val="clear" w:pos="8176"/>
              <w:tab w:val="right" w:pos="9026" w:leader="dot"/>
            </w:tabs>
            <w:rPr/>
          </w:pPr>
          <w:hyperlink w:anchor="__RefHeading___Toc957711_1479056682">
            <w:r>
              <w:rPr>
                <w:webHidden/>
                <w:rStyle w:val="IndexLink"/>
                <w:rtl w:val="true"/>
              </w:rPr>
              <w:t>عدم جواز تکفیر سابّ الصحابة</w:t>
            </w:r>
            <w:r>
              <w:rPr>
                <w:rStyle w:val="IndexLink"/>
                <w:rtl w:val="true"/>
              </w:rPr>
              <w:tab/>
            </w:r>
            <w:r>
              <w:rPr>
                <w:rStyle w:val="IndexLink"/>
              </w:rPr>
              <w:t>288</w:t>
            </w:r>
          </w:hyperlink>
        </w:p>
        <w:p>
          <w:pPr>
            <w:pStyle w:val="Contents4"/>
            <w:tabs>
              <w:tab w:val="clear" w:pos="8176"/>
              <w:tab w:val="right" w:pos="9026" w:leader="dot"/>
            </w:tabs>
            <w:rPr/>
          </w:pPr>
          <w:hyperlink w:anchor="__RefHeading___Toc957713_1479056682">
            <w:r>
              <w:rPr>
                <w:webHidden/>
                <w:rStyle w:val="IndexLink"/>
                <w:rtl w:val="true"/>
              </w:rPr>
              <w:t>عدد من الآیات النازلة فی شأن الصحابة</w:t>
            </w:r>
            <w:r>
              <w:rPr>
                <w:rStyle w:val="IndexLink"/>
                <w:rtl w:val="true"/>
              </w:rPr>
              <w:tab/>
            </w:r>
            <w:r>
              <w:rPr>
                <w:rStyle w:val="IndexLink"/>
              </w:rPr>
              <w:t>288</w:t>
            </w:r>
          </w:hyperlink>
        </w:p>
        <w:p>
          <w:pPr>
            <w:pStyle w:val="Contents4"/>
            <w:tabs>
              <w:tab w:val="clear" w:pos="8176"/>
              <w:tab w:val="right" w:pos="9026" w:leader="dot"/>
            </w:tabs>
            <w:rPr/>
          </w:pPr>
          <w:hyperlink w:anchor="__RefHeading___Toc957715_1479056682">
            <w:r>
              <w:rPr>
                <w:webHidden/>
                <w:rStyle w:val="IndexLink"/>
                <w:rtl w:val="true"/>
              </w:rPr>
              <w:t>اختلاف الأحادیث حول الصحابة</w:t>
            </w:r>
            <w:r>
              <w:rPr>
                <w:rStyle w:val="IndexLink"/>
                <w:rtl w:val="true"/>
              </w:rPr>
              <w:tab/>
            </w:r>
            <w:r>
              <w:rPr>
                <w:rStyle w:val="IndexLink"/>
              </w:rPr>
              <w:t>291</w:t>
            </w:r>
          </w:hyperlink>
        </w:p>
        <w:p>
          <w:pPr>
            <w:pStyle w:val="Contents4"/>
            <w:tabs>
              <w:tab w:val="clear" w:pos="8176"/>
              <w:tab w:val="right" w:pos="9026" w:leader="dot"/>
            </w:tabs>
            <w:rPr/>
          </w:pPr>
          <w:hyperlink w:anchor="__RefHeading___Toc957717_1479056682">
            <w:r>
              <w:rPr>
                <w:webHidden/>
                <w:rStyle w:val="IndexLink"/>
                <w:rtl w:val="true"/>
              </w:rPr>
              <w:t>عدم جواز تکفیر المجتهد</w:t>
            </w:r>
            <w:r>
              <w:rPr>
                <w:rStyle w:val="IndexLink"/>
                <w:rtl w:val="true"/>
              </w:rPr>
              <w:tab/>
            </w:r>
            <w:r>
              <w:rPr>
                <w:rStyle w:val="IndexLink"/>
              </w:rPr>
              <w:t>295</w:t>
            </w:r>
          </w:hyperlink>
        </w:p>
        <w:p>
          <w:pPr>
            <w:pStyle w:val="Contents4"/>
            <w:tabs>
              <w:tab w:val="clear" w:pos="8176"/>
              <w:tab w:val="right" w:pos="9026" w:leader="dot"/>
            </w:tabs>
            <w:rPr/>
          </w:pPr>
          <w:hyperlink w:anchor="__RefHeading___Toc957719_1479056682">
            <w:r>
              <w:rPr>
                <w:webHidden/>
                <w:rStyle w:val="IndexLink"/>
                <w:rtl w:val="true"/>
              </w:rPr>
              <w:t>عدم جواز تکفیر المتأوّل</w:t>
            </w:r>
            <w:r>
              <w:rPr>
                <w:rStyle w:val="IndexLink"/>
                <w:rtl w:val="true"/>
              </w:rPr>
              <w:tab/>
            </w:r>
            <w:r>
              <w:rPr>
                <w:rStyle w:val="IndexLink"/>
              </w:rPr>
              <w:t>295</w:t>
            </w:r>
          </w:hyperlink>
        </w:p>
        <w:p>
          <w:pPr>
            <w:pStyle w:val="Contents4"/>
            <w:tabs>
              <w:tab w:val="clear" w:pos="8176"/>
              <w:tab w:val="right" w:pos="9026" w:leader="dot"/>
            </w:tabs>
            <w:rPr/>
          </w:pPr>
          <w:hyperlink w:anchor="__RefHeading___Toc957721_1479056682">
            <w:r>
              <w:rPr>
                <w:webHidden/>
                <w:rStyle w:val="IndexLink"/>
                <w:rtl w:val="true"/>
              </w:rPr>
              <w:t>سبّ الصحابی ذنب مغفور عند ابن تیمیة</w:t>
            </w:r>
            <w:r>
              <w:rPr>
                <w:rStyle w:val="IndexLink"/>
                <w:rtl w:val="true"/>
              </w:rPr>
              <w:tab/>
            </w:r>
            <w:r>
              <w:rPr>
                <w:rStyle w:val="IndexLink"/>
              </w:rPr>
              <w:t>296</w:t>
            </w:r>
          </w:hyperlink>
        </w:p>
        <w:p>
          <w:pPr>
            <w:pStyle w:val="Contents4"/>
            <w:tabs>
              <w:tab w:val="clear" w:pos="8176"/>
              <w:tab w:val="right" w:pos="9026" w:leader="dot"/>
            </w:tabs>
            <w:rPr/>
          </w:pPr>
          <w:hyperlink w:anchor="__RefHeading___Toc957723_1479056682">
            <w:r>
              <w:rPr>
                <w:webHidden/>
                <w:rStyle w:val="IndexLink"/>
                <w:rtl w:val="true"/>
              </w:rPr>
              <w:t>اعتقاد الصحابة بعدم کفر من سبّهم</w:t>
            </w:r>
            <w:r>
              <w:rPr>
                <w:rStyle w:val="IndexLink"/>
                <w:rtl w:val="true"/>
              </w:rPr>
              <w:tab/>
            </w:r>
            <w:r>
              <w:rPr>
                <w:rStyle w:val="IndexLink"/>
              </w:rPr>
              <w:t>296</w:t>
            </w:r>
          </w:hyperlink>
        </w:p>
        <w:p>
          <w:pPr>
            <w:pStyle w:val="Contents4"/>
            <w:tabs>
              <w:tab w:val="clear" w:pos="8176"/>
              <w:tab w:val="right" w:pos="9026" w:leader="dot"/>
            </w:tabs>
            <w:rPr/>
          </w:pPr>
          <w:hyperlink w:anchor="__RefHeading___Toc957725_1479056682">
            <w:r>
              <w:rPr>
                <w:webHidden/>
                <w:rStyle w:val="IndexLink"/>
                <w:rtl w:val="true"/>
              </w:rPr>
              <w:t>سیرة السلف فی عدم تکفیر سابّ الصحابی</w:t>
            </w:r>
            <w:r>
              <w:rPr>
                <w:rStyle w:val="IndexLink"/>
                <w:rtl w:val="true"/>
              </w:rPr>
              <w:tab/>
            </w:r>
            <w:r>
              <w:rPr>
                <w:rStyle w:val="IndexLink"/>
              </w:rPr>
              <w:t>296</w:t>
            </w:r>
          </w:hyperlink>
        </w:p>
        <w:p>
          <w:pPr>
            <w:pStyle w:val="Contents4"/>
            <w:tabs>
              <w:tab w:val="clear" w:pos="8176"/>
              <w:tab w:val="right" w:pos="9026" w:leader="dot"/>
            </w:tabs>
            <w:rPr/>
          </w:pPr>
          <w:hyperlink w:anchor="__RefHeading___Toc957727_1479056682">
            <w:r>
              <w:rPr>
                <w:webHidden/>
                <w:rStyle w:val="IndexLink"/>
                <w:rtl w:val="true"/>
              </w:rPr>
              <w:t>مخالفة التکفیر لسیرة النبی صلی الله علیه و آله وسلم</w:t>
            </w:r>
            <w:r>
              <w:rPr>
                <w:rStyle w:val="IndexLink"/>
                <w:rtl w:val="true"/>
              </w:rPr>
              <w:tab/>
            </w:r>
            <w:r>
              <w:rPr>
                <w:rStyle w:val="IndexLink"/>
              </w:rPr>
              <w:t>297</w:t>
            </w:r>
          </w:hyperlink>
        </w:p>
        <w:p>
          <w:pPr>
            <w:pStyle w:val="Contents4"/>
            <w:tabs>
              <w:tab w:val="clear" w:pos="8176"/>
              <w:tab w:val="right" w:pos="9026" w:leader="dot"/>
            </w:tabs>
            <w:rPr/>
          </w:pPr>
          <w:hyperlink w:anchor="__RefHeading___Toc957729_1479056682">
            <w:r>
              <w:rPr>
                <w:webHidden/>
                <w:rStyle w:val="IndexLink"/>
                <w:rtl w:val="true"/>
              </w:rPr>
              <w:t>الإجماع علی عدم کفر سابّ الصحابة</w:t>
            </w:r>
            <w:r>
              <w:rPr>
                <w:rStyle w:val="IndexLink"/>
                <w:rtl w:val="true"/>
              </w:rPr>
              <w:tab/>
            </w:r>
            <w:r>
              <w:rPr>
                <w:rStyle w:val="IndexLink"/>
              </w:rPr>
              <w:t>297</w:t>
            </w:r>
          </w:hyperlink>
        </w:p>
        <w:p>
          <w:pPr>
            <w:pStyle w:val="Contents4"/>
            <w:tabs>
              <w:tab w:val="clear" w:pos="8176"/>
              <w:tab w:val="right" w:pos="9026" w:leader="dot"/>
            </w:tabs>
            <w:rPr/>
          </w:pPr>
          <w:hyperlink w:anchor="__RefHeading___Toc957731_1479056682">
            <w:r>
              <w:rPr>
                <w:webHidden/>
                <w:rStyle w:val="IndexLink"/>
                <w:rtl w:val="true"/>
              </w:rPr>
              <w:t>عدم تکفیر أهل السنّة لسابّ بعض الصحابة</w:t>
            </w:r>
            <w:r>
              <w:rPr>
                <w:rStyle w:val="IndexLink"/>
                <w:rtl w:val="true"/>
              </w:rPr>
              <w:tab/>
            </w:r>
            <w:r>
              <w:rPr>
                <w:rStyle w:val="IndexLink"/>
              </w:rPr>
              <w:t>298</w:t>
            </w:r>
          </w:hyperlink>
        </w:p>
        <w:p>
          <w:pPr>
            <w:pStyle w:val="Contents4"/>
            <w:tabs>
              <w:tab w:val="clear" w:pos="8176"/>
              <w:tab w:val="right" w:pos="9026" w:leader="dot"/>
            </w:tabs>
            <w:rPr/>
          </w:pPr>
          <w:hyperlink w:anchor="__RefHeading___Toc957733_1479056682">
            <w:r>
              <w:rPr>
                <w:webHidden/>
                <w:rStyle w:val="IndexLink"/>
                <w:rtl w:val="true"/>
              </w:rPr>
              <w:t>توثیق سابّ الصحابی من قبل أهل السنّة</w:t>
            </w:r>
            <w:r>
              <w:rPr>
                <w:rStyle w:val="IndexLink"/>
                <w:rtl w:val="true"/>
              </w:rPr>
              <w:tab/>
            </w:r>
            <w:r>
              <w:rPr>
                <w:rStyle w:val="IndexLink"/>
              </w:rPr>
              <w:t>300</w:t>
            </w:r>
          </w:hyperlink>
        </w:p>
        <w:p>
          <w:pPr>
            <w:pStyle w:val="Contents4"/>
            <w:tabs>
              <w:tab w:val="clear" w:pos="8176"/>
              <w:tab w:val="right" w:pos="9026" w:leader="dot"/>
            </w:tabs>
            <w:rPr/>
          </w:pPr>
          <w:hyperlink w:anchor="__RefHeading___Toc957735_1479056682">
            <w:r>
              <w:rPr>
                <w:webHidden/>
                <w:rStyle w:val="IndexLink"/>
                <w:rtl w:val="true"/>
              </w:rPr>
              <w:t>عدم تکفیر لاعن الصحابة من وجهة نظر ابن تیمیة</w:t>
            </w:r>
            <w:r>
              <w:rPr>
                <w:rStyle w:val="IndexLink"/>
                <w:rtl w:val="true"/>
              </w:rPr>
              <w:tab/>
            </w:r>
            <w:r>
              <w:rPr>
                <w:rStyle w:val="IndexLink"/>
              </w:rPr>
              <w:t>303</w:t>
            </w:r>
          </w:hyperlink>
        </w:p>
        <w:p>
          <w:pPr>
            <w:pStyle w:val="Contents4"/>
            <w:tabs>
              <w:tab w:val="clear" w:pos="8176"/>
              <w:tab w:val="right" w:pos="9026" w:leader="dot"/>
            </w:tabs>
            <w:rPr/>
          </w:pPr>
          <w:hyperlink w:anchor="__RefHeading___Toc957737_1479056682">
            <w:r>
              <w:rPr>
                <w:webHidden/>
                <w:rStyle w:val="IndexLink"/>
                <w:rtl w:val="true"/>
              </w:rPr>
              <w:t>مناقشة الموضوع</w:t>
            </w:r>
            <w:r>
              <w:rPr>
                <w:rStyle w:val="IndexLink"/>
                <w:rtl w:val="true"/>
              </w:rPr>
              <w:tab/>
            </w:r>
            <w:r>
              <w:rPr>
                <w:rStyle w:val="IndexLink"/>
              </w:rPr>
              <w:t>303</w:t>
            </w:r>
          </w:hyperlink>
        </w:p>
        <w:p>
          <w:pPr>
            <w:pStyle w:val="Contents4"/>
            <w:tabs>
              <w:tab w:val="clear" w:pos="8176"/>
              <w:tab w:val="right" w:pos="9026" w:leader="dot"/>
            </w:tabs>
            <w:rPr/>
          </w:pPr>
          <w:hyperlink w:anchor="__RefHeading___Toc957739_1479056682">
            <w:r>
              <w:rPr>
                <w:webHidden/>
                <w:rStyle w:val="IndexLink"/>
                <w:rtl w:val="true"/>
              </w:rPr>
              <w:t>التناقضات العملیة لابن تیمیة</w:t>
            </w:r>
            <w:r>
              <w:rPr>
                <w:rStyle w:val="IndexLink"/>
                <w:rtl w:val="true"/>
              </w:rPr>
              <w:tab/>
            </w:r>
            <w:r>
              <w:rPr>
                <w:rStyle w:val="IndexLink"/>
              </w:rPr>
              <w:t>304</w:t>
            </w:r>
          </w:hyperlink>
        </w:p>
        <w:p>
          <w:pPr>
            <w:pStyle w:val="Contents4"/>
            <w:tabs>
              <w:tab w:val="clear" w:pos="8176"/>
              <w:tab w:val="right" w:pos="9026" w:leader="dot"/>
            </w:tabs>
            <w:rPr/>
          </w:pPr>
          <w:hyperlink w:anchor="__RefHeading___Toc957741_1479056682">
            <w:r>
              <w:rPr>
                <w:webHidden/>
                <w:rStyle w:val="IndexLink"/>
                <w:rtl w:val="true"/>
              </w:rPr>
              <w:t>سابّ المسلم غیر کافر</w:t>
            </w:r>
            <w:r>
              <w:rPr>
                <w:rStyle w:val="IndexLink"/>
                <w:rtl w:val="true"/>
              </w:rPr>
              <w:tab/>
            </w:r>
            <w:r>
              <w:rPr>
                <w:rStyle w:val="IndexLink"/>
              </w:rPr>
              <w:t>304</w:t>
            </w:r>
          </w:hyperlink>
        </w:p>
        <w:p>
          <w:pPr>
            <w:pStyle w:val="Contents4"/>
            <w:tabs>
              <w:tab w:val="clear" w:pos="8176"/>
              <w:tab w:val="right" w:pos="9026" w:leader="dot"/>
            </w:tabs>
            <w:rPr/>
          </w:pPr>
          <w:hyperlink w:anchor="__RefHeading___Toc957743_1479056682">
            <w:r>
              <w:rPr>
                <w:webHidden/>
                <w:rStyle w:val="IndexLink"/>
                <w:rtl w:val="true"/>
              </w:rPr>
              <w:t>عدم جواز قتل سابّ الصحابی</w:t>
            </w:r>
            <w:r>
              <w:rPr>
                <w:rStyle w:val="IndexLink"/>
                <w:rtl w:val="true"/>
              </w:rPr>
              <w:tab/>
            </w:r>
            <w:r>
              <w:rPr>
                <w:rStyle w:val="IndexLink"/>
              </w:rPr>
              <w:t>304</w:t>
            </w:r>
          </w:hyperlink>
        </w:p>
        <w:p>
          <w:pPr>
            <w:pStyle w:val="Contents4"/>
            <w:tabs>
              <w:tab w:val="clear" w:pos="8176"/>
              <w:tab w:val="right" w:pos="9026" w:leader="dot"/>
            </w:tabs>
            <w:rPr/>
          </w:pPr>
          <w:hyperlink w:anchor="__RefHeading___Toc957745_1479056682">
            <w:r>
              <w:rPr>
                <w:webHidden/>
                <w:rStyle w:val="IndexLink"/>
                <w:rtl w:val="true"/>
              </w:rPr>
              <w:t>عقیدة الشیعة فی الصحابة</w:t>
            </w:r>
            <w:r>
              <w:rPr>
                <w:rStyle w:val="IndexLink"/>
                <w:rtl w:val="true"/>
              </w:rPr>
              <w:tab/>
            </w:r>
            <w:r>
              <w:rPr>
                <w:rStyle w:val="IndexLink"/>
              </w:rPr>
              <w:t>305</w:t>
            </w:r>
          </w:hyperlink>
        </w:p>
        <w:p>
          <w:pPr>
            <w:pStyle w:val="Contents4"/>
            <w:tabs>
              <w:tab w:val="clear" w:pos="8176"/>
              <w:tab w:val="right" w:pos="9026" w:leader="dot"/>
            </w:tabs>
            <w:rPr/>
          </w:pPr>
          <w:hyperlink w:anchor="__RefHeading___Toc957747_1479056682">
            <w:r>
              <w:rPr>
                <w:webHidden/>
                <w:rStyle w:val="IndexLink"/>
                <w:rtl w:val="true"/>
              </w:rPr>
              <w:t>عدم کفر المنکر لخلافة أبی بکر و عمر</w:t>
            </w:r>
            <w:r>
              <w:rPr>
                <w:rStyle w:val="IndexLink"/>
                <w:rtl w:val="true"/>
              </w:rPr>
              <w:tab/>
            </w:r>
            <w:r>
              <w:rPr>
                <w:rStyle w:val="IndexLink"/>
              </w:rPr>
              <w:t>305</w:t>
            </w:r>
          </w:hyperlink>
        </w:p>
        <w:p>
          <w:pPr>
            <w:pStyle w:val="Contents4"/>
            <w:tabs>
              <w:tab w:val="clear" w:pos="8176"/>
              <w:tab w:val="right" w:pos="9026" w:leader="dot"/>
            </w:tabs>
            <w:rPr/>
          </w:pPr>
          <w:hyperlink w:anchor="__RefHeading___Toc957749_1479056682">
            <w:r>
              <w:rPr>
                <w:webHidden/>
                <w:rStyle w:val="IndexLink"/>
                <w:rtl w:val="true"/>
              </w:rPr>
              <w:t>عدم تکفیر الخلفاء للسابّین</w:t>
            </w:r>
            <w:r>
              <w:rPr>
                <w:rStyle w:val="IndexLink"/>
                <w:rtl w:val="true"/>
              </w:rPr>
              <w:tab/>
            </w:r>
            <w:r>
              <w:rPr>
                <w:rStyle w:val="IndexLink"/>
              </w:rPr>
              <w:t>309</w:t>
            </w:r>
          </w:hyperlink>
        </w:p>
        <w:p>
          <w:pPr>
            <w:pStyle w:val="Contents4"/>
            <w:tabs>
              <w:tab w:val="clear" w:pos="8176"/>
              <w:tab w:val="right" w:pos="9026" w:leader="dot"/>
            </w:tabs>
            <w:rPr/>
          </w:pPr>
          <w:hyperlink w:anchor="__RefHeading___Toc957751_1479056682">
            <w:r>
              <w:rPr>
                <w:webHidden/>
                <w:rStyle w:val="IndexLink"/>
                <w:rtl w:val="true"/>
              </w:rPr>
              <w:t>أ</w:t>
            </w:r>
            <w:r>
              <w:rPr>
                <w:rStyle w:val="IndexLink"/>
                <w:rtl w:val="true"/>
              </w:rPr>
              <w:t xml:space="preserve">) </w:t>
            </w:r>
            <w:r>
              <w:rPr>
                <w:rStyle w:val="IndexLink"/>
                <w:rtl w:val="true"/>
              </w:rPr>
              <w:t>ابو بکر بن أبی قحافه</w:t>
            </w:r>
            <w:r>
              <w:rPr>
                <w:rStyle w:val="IndexLink"/>
                <w:rtl w:val="true"/>
              </w:rPr>
              <w:tab/>
            </w:r>
            <w:r>
              <w:rPr>
                <w:rStyle w:val="IndexLink"/>
              </w:rPr>
              <w:t>309</w:t>
            </w:r>
          </w:hyperlink>
        </w:p>
        <w:p>
          <w:pPr>
            <w:pStyle w:val="Contents4"/>
            <w:tabs>
              <w:tab w:val="clear" w:pos="8176"/>
              <w:tab w:val="right" w:pos="9026" w:leader="dot"/>
            </w:tabs>
            <w:rPr/>
          </w:pPr>
          <w:hyperlink w:anchor="__RefHeading___Toc957753_1479056682">
            <w:r>
              <w:rPr>
                <w:webHidden/>
                <w:rStyle w:val="IndexLink"/>
                <w:rtl w:val="true"/>
              </w:rPr>
              <w:t>ب</w:t>
            </w:r>
            <w:r>
              <w:rPr>
                <w:rStyle w:val="IndexLink"/>
                <w:rtl w:val="true"/>
              </w:rPr>
              <w:t xml:space="preserve">) </w:t>
            </w:r>
            <w:r>
              <w:rPr>
                <w:rStyle w:val="IndexLink"/>
                <w:rtl w:val="true"/>
              </w:rPr>
              <w:t>عثمان بن عفان</w:t>
            </w:r>
            <w:r>
              <w:rPr>
                <w:rStyle w:val="IndexLink"/>
                <w:rtl w:val="true"/>
              </w:rPr>
              <w:tab/>
            </w:r>
            <w:r>
              <w:rPr>
                <w:rStyle w:val="IndexLink"/>
              </w:rPr>
              <w:t>310</w:t>
            </w:r>
          </w:hyperlink>
        </w:p>
        <w:p>
          <w:pPr>
            <w:pStyle w:val="Contents4"/>
            <w:tabs>
              <w:tab w:val="clear" w:pos="8176"/>
              <w:tab w:val="right" w:pos="9026" w:leader="dot"/>
            </w:tabs>
            <w:rPr/>
          </w:pPr>
          <w:hyperlink w:anchor="__RefHeading___Toc957755_1479056682">
            <w:r>
              <w:rPr>
                <w:webHidden/>
                <w:rStyle w:val="IndexLink"/>
                <w:rtl w:val="true"/>
              </w:rPr>
              <w:t>ج</w:t>
            </w:r>
            <w:r>
              <w:rPr>
                <w:rStyle w:val="IndexLink"/>
                <w:rtl w:val="true"/>
              </w:rPr>
              <w:t xml:space="preserve">) </w:t>
            </w:r>
            <w:r>
              <w:rPr>
                <w:rStyle w:val="IndexLink"/>
                <w:rtl w:val="true"/>
              </w:rPr>
              <w:t>أمیر المؤمنین</w:t>
            </w:r>
            <w:r>
              <w:rPr>
                <w:rStyle w:val="IndexLink"/>
                <w:rtl w:val="true"/>
              </w:rPr>
              <w:t>%</w:t>
              <w:tab/>
            </w:r>
            <w:r>
              <w:rPr>
                <w:rStyle w:val="IndexLink"/>
              </w:rPr>
              <w:t>310</w:t>
            </w:r>
          </w:hyperlink>
        </w:p>
        <w:p>
          <w:pPr>
            <w:pStyle w:val="Contents4"/>
            <w:tabs>
              <w:tab w:val="clear" w:pos="8176"/>
              <w:tab w:val="right" w:pos="9026" w:leader="dot"/>
            </w:tabs>
            <w:rPr/>
          </w:pPr>
          <w:hyperlink w:anchor="__RefHeading___Toc957757_1479056682">
            <w:r>
              <w:rPr>
                <w:webHidden/>
                <w:rStyle w:val="IndexLink"/>
                <w:rtl w:val="true"/>
              </w:rPr>
              <w:t>عدم جواز تکفیر السابّ للخلفاء طبقاً لآراء علماء أهل السنّة</w:t>
            </w:r>
            <w:r>
              <w:rPr>
                <w:rStyle w:val="IndexLink"/>
                <w:rtl w:val="true"/>
              </w:rPr>
              <w:tab/>
            </w:r>
            <w:r>
              <w:rPr>
                <w:rStyle w:val="IndexLink"/>
              </w:rPr>
              <w:t>310</w:t>
            </w:r>
          </w:hyperlink>
        </w:p>
        <w:p>
          <w:pPr>
            <w:pStyle w:val="Contents4"/>
            <w:tabs>
              <w:tab w:val="clear" w:pos="8176"/>
              <w:tab w:val="right" w:pos="9026" w:leader="dot"/>
            </w:tabs>
            <w:rPr/>
          </w:pPr>
          <w:hyperlink w:anchor="__RefHeading___Toc957759_1479056682">
            <w:r>
              <w:rPr>
                <w:webHidden/>
                <w:rStyle w:val="IndexLink"/>
                <w:rtl w:val="true"/>
              </w:rPr>
              <w:t>سبّ معاویة للإمام علی</w:t>
            </w:r>
            <w:r>
              <w:rPr>
                <w:rStyle w:val="IndexLink"/>
                <w:rtl w:val="true"/>
              </w:rPr>
              <w:t>%</w:t>
              <w:tab/>
            </w:r>
            <w:r>
              <w:rPr>
                <w:rStyle w:val="IndexLink"/>
              </w:rPr>
              <w:t>310</w:t>
            </w:r>
          </w:hyperlink>
        </w:p>
        <w:p>
          <w:pPr>
            <w:pStyle w:val="Contents4"/>
            <w:tabs>
              <w:tab w:val="clear" w:pos="8176"/>
              <w:tab w:val="right" w:pos="9026" w:leader="dot"/>
            </w:tabs>
            <w:rPr/>
          </w:pPr>
          <w:hyperlink w:anchor="__RefHeading___Toc957761_1479056682">
            <w:r>
              <w:rPr>
                <w:webHidden/>
                <w:rStyle w:val="IndexLink"/>
                <w:rtl w:val="true"/>
              </w:rPr>
              <w:t>سیرة النبی الأکرم صلی الله علیه و آله وسلم فی عدم التکفیر</w:t>
            </w:r>
            <w:r>
              <w:rPr>
                <w:rStyle w:val="IndexLink"/>
                <w:rtl w:val="true"/>
              </w:rPr>
              <w:tab/>
            </w:r>
            <w:r>
              <w:rPr>
                <w:rStyle w:val="IndexLink"/>
              </w:rPr>
              <w:t>311</w:t>
            </w:r>
          </w:hyperlink>
        </w:p>
        <w:p>
          <w:pPr>
            <w:pStyle w:val="Contents4"/>
            <w:tabs>
              <w:tab w:val="clear" w:pos="8176"/>
              <w:tab w:val="right" w:pos="9026" w:leader="dot"/>
            </w:tabs>
            <w:rPr/>
          </w:pPr>
          <w:hyperlink w:anchor="__RefHeading___Toc957763_1479056682">
            <w:r>
              <w:rPr>
                <w:webHidden/>
                <w:rStyle w:val="IndexLink"/>
                <w:rtl w:val="true"/>
              </w:rPr>
              <w:t>سیرة السلف فی عدم التکفیر</w:t>
            </w:r>
            <w:r>
              <w:rPr>
                <w:rStyle w:val="IndexLink"/>
                <w:rtl w:val="true"/>
              </w:rPr>
              <w:tab/>
            </w:r>
            <w:r>
              <w:rPr>
                <w:rStyle w:val="IndexLink"/>
              </w:rPr>
              <w:t>312</w:t>
            </w:r>
          </w:hyperlink>
        </w:p>
        <w:p>
          <w:pPr>
            <w:pStyle w:val="Contents4"/>
            <w:tabs>
              <w:tab w:val="clear" w:pos="8176"/>
              <w:tab w:val="right" w:pos="9026" w:leader="dot"/>
            </w:tabs>
            <w:rPr/>
          </w:pPr>
          <w:hyperlink w:anchor="__RefHeading___Toc957765_1479056682">
            <w:r>
              <w:rPr>
                <w:webHidden/>
                <w:rStyle w:val="IndexLink"/>
                <w:rtl w:val="true"/>
              </w:rPr>
              <w:t xml:space="preserve">تکفیر المستغیث بأرواح الأولیاء بعد الموت </w:t>
            </w:r>
            <w:r>
              <w:rPr>
                <w:rStyle w:val="IndexLink"/>
                <w:rtl w:val="true"/>
              </w:rPr>
              <w:t>(</w:t>
            </w:r>
            <w:r>
              <w:rPr>
                <w:rStyle w:val="IndexLink"/>
                <w:rtl w:val="true"/>
              </w:rPr>
              <w:t>فی البرزخ</w:t>
            </w:r>
            <w:r>
              <w:rPr>
                <w:rStyle w:val="IndexLink"/>
                <w:rtl w:val="true"/>
              </w:rPr>
              <w:t>)</w:t>
              <w:tab/>
            </w:r>
            <w:r>
              <w:rPr>
                <w:rStyle w:val="IndexLink"/>
              </w:rPr>
              <w:t>312</w:t>
            </w:r>
          </w:hyperlink>
        </w:p>
        <w:p>
          <w:pPr>
            <w:pStyle w:val="Contents4"/>
            <w:tabs>
              <w:tab w:val="clear" w:pos="8176"/>
              <w:tab w:val="right" w:pos="9026" w:leader="dot"/>
            </w:tabs>
            <w:rPr/>
          </w:pPr>
          <w:hyperlink w:anchor="__RefHeading___Toc957767_1479056682">
            <w:r>
              <w:rPr>
                <w:webHidden/>
                <w:rStyle w:val="IndexLink"/>
                <w:rtl w:val="true"/>
              </w:rPr>
              <w:t>الاستغاثة بأرواح الأولیاء من منظار اهل السنّة</w:t>
            </w:r>
            <w:r>
              <w:rPr>
                <w:rStyle w:val="IndexLink"/>
                <w:rtl w:val="true"/>
              </w:rPr>
              <w:tab/>
            </w:r>
            <w:r>
              <w:rPr>
                <w:rStyle w:val="IndexLink"/>
              </w:rPr>
              <w:t>312</w:t>
            </w:r>
          </w:hyperlink>
        </w:p>
        <w:p>
          <w:pPr>
            <w:pStyle w:val="Contents4"/>
            <w:tabs>
              <w:tab w:val="clear" w:pos="8176"/>
              <w:tab w:val="right" w:pos="9026" w:leader="dot"/>
            </w:tabs>
            <w:rPr/>
          </w:pPr>
          <w:hyperlink w:anchor="__RefHeading___Toc957769_1479056682">
            <w:r>
              <w:rPr>
                <w:webHidden/>
                <w:rStyle w:val="IndexLink"/>
                <w:rtl w:val="true"/>
              </w:rPr>
              <w:t>أ</w:t>
            </w:r>
            <w:r>
              <w:rPr>
                <w:rStyle w:val="IndexLink"/>
                <w:rtl w:val="true"/>
              </w:rPr>
              <w:t xml:space="preserve">) </w:t>
            </w:r>
            <w:r>
              <w:rPr>
                <w:rStyle w:val="IndexLink"/>
                <w:rtl w:val="true"/>
              </w:rPr>
              <w:t>الأحادیث</w:t>
            </w:r>
            <w:r>
              <w:rPr>
                <w:rStyle w:val="IndexLink"/>
                <w:rtl w:val="true"/>
              </w:rPr>
              <w:tab/>
            </w:r>
            <w:r>
              <w:rPr>
                <w:rStyle w:val="IndexLink"/>
              </w:rPr>
              <w:t>312</w:t>
            </w:r>
          </w:hyperlink>
        </w:p>
        <w:p>
          <w:pPr>
            <w:pStyle w:val="Contents4"/>
            <w:tabs>
              <w:tab w:val="clear" w:pos="8176"/>
              <w:tab w:val="right" w:pos="9026" w:leader="dot"/>
            </w:tabs>
            <w:rPr/>
          </w:pPr>
          <w:hyperlink w:anchor="__RefHeading___Toc957771_1479056682">
            <w:r>
              <w:rPr>
                <w:webHidden/>
                <w:rStyle w:val="IndexLink"/>
                <w:rtl w:val="true"/>
              </w:rPr>
              <w:t>ب</w:t>
            </w:r>
            <w:r>
              <w:rPr>
                <w:rStyle w:val="IndexLink"/>
                <w:rtl w:val="true"/>
              </w:rPr>
              <w:t xml:space="preserve">) </w:t>
            </w:r>
            <w:r>
              <w:rPr>
                <w:rStyle w:val="IndexLink"/>
                <w:rtl w:val="true"/>
              </w:rPr>
              <w:t>الصحابة و الاستغاثة بروح النبی الأکرم صلی الله علیه و آله وسلم</w:t>
            </w:r>
            <w:r>
              <w:rPr>
                <w:rStyle w:val="IndexLink"/>
                <w:rtl w:val="true"/>
              </w:rPr>
              <w:tab/>
            </w:r>
            <w:r>
              <w:rPr>
                <w:rStyle w:val="IndexLink"/>
              </w:rPr>
              <w:t>314</w:t>
            </w:r>
          </w:hyperlink>
        </w:p>
        <w:p>
          <w:pPr>
            <w:pStyle w:val="Contents4"/>
            <w:tabs>
              <w:tab w:val="clear" w:pos="8176"/>
              <w:tab w:val="right" w:pos="9026" w:leader="dot"/>
            </w:tabs>
            <w:rPr/>
          </w:pPr>
          <w:hyperlink w:anchor="__RefHeading___Toc957773_1479056682">
            <w:r>
              <w:rPr>
                <w:webHidden/>
                <w:rStyle w:val="IndexLink"/>
                <w:rtl w:val="true"/>
              </w:rPr>
              <w:t>ج</w:t>
            </w:r>
            <w:r>
              <w:rPr>
                <w:rStyle w:val="IndexLink"/>
                <w:rtl w:val="true"/>
              </w:rPr>
              <w:t xml:space="preserve">) </w:t>
            </w:r>
            <w:r>
              <w:rPr>
                <w:rStyle w:val="IndexLink"/>
                <w:rtl w:val="true"/>
              </w:rPr>
              <w:t>المسلمون و الاستغاثة بأرواح الأولیاء</w:t>
            </w:r>
            <w:r>
              <w:rPr>
                <w:rStyle w:val="IndexLink"/>
                <w:rtl w:val="true"/>
              </w:rPr>
              <w:tab/>
            </w:r>
            <w:r>
              <w:rPr>
                <w:rStyle w:val="IndexLink"/>
              </w:rPr>
              <w:t>317</w:t>
            </w:r>
          </w:hyperlink>
        </w:p>
        <w:p>
          <w:pPr>
            <w:pStyle w:val="Contents4"/>
            <w:tabs>
              <w:tab w:val="clear" w:pos="8176"/>
              <w:tab w:val="right" w:pos="9026" w:leader="dot"/>
            </w:tabs>
            <w:rPr/>
          </w:pPr>
          <w:hyperlink w:anchor="__RefHeading___Toc957775_1479056682">
            <w:r>
              <w:rPr>
                <w:webHidden/>
                <w:rStyle w:val="IndexLink"/>
                <w:rtl w:val="true"/>
              </w:rPr>
              <w:t>د</w:t>
            </w:r>
            <w:r>
              <w:rPr>
                <w:rStyle w:val="IndexLink"/>
                <w:rtl w:val="true"/>
              </w:rPr>
              <w:t xml:space="preserve">) </w:t>
            </w:r>
            <w:r>
              <w:rPr>
                <w:rStyle w:val="IndexLink"/>
                <w:rtl w:val="true"/>
              </w:rPr>
              <w:t>آراء علماء أهل السنّة حول الاستغاثة بأرواح الأولیاء</w:t>
            </w:r>
            <w:r>
              <w:rPr>
                <w:rStyle w:val="IndexLink"/>
                <w:rtl w:val="true"/>
              </w:rPr>
              <w:tab/>
            </w:r>
            <w:r>
              <w:rPr>
                <w:rStyle w:val="IndexLink"/>
              </w:rPr>
              <w:t>318</w:t>
            </w:r>
          </w:hyperlink>
        </w:p>
        <w:p>
          <w:pPr>
            <w:pStyle w:val="Contents2"/>
            <w:tabs>
              <w:tab w:val="clear" w:pos="8743"/>
              <w:tab w:val="right" w:pos="9026" w:leader="dot"/>
            </w:tabs>
            <w:rPr/>
          </w:pPr>
          <w:hyperlink w:anchor="__RefHeading___Toc957777_1479056682">
            <w:r>
              <w:rPr>
                <w:webHidden/>
                <w:rStyle w:val="IndexLink"/>
                <w:rtl w:val="true"/>
              </w:rPr>
              <w:t>الفصل الثانی</w:t>
            </w:r>
            <w:r>
              <w:rPr>
                <w:rStyle w:val="IndexLink"/>
                <w:rtl w:val="true"/>
              </w:rPr>
              <w:t xml:space="preserve">: </w:t>
            </w:r>
            <w:r>
              <w:rPr>
                <w:rStyle w:val="IndexLink"/>
                <w:rtl w:val="true"/>
              </w:rPr>
              <w:t>الإرهاب من منظار العلماء المسلمین</w:t>
            </w:r>
            <w:r>
              <w:rPr>
                <w:rStyle w:val="IndexLink"/>
                <w:rtl w:val="true"/>
              </w:rPr>
              <w:tab/>
            </w:r>
            <w:r>
              <w:rPr>
                <w:rStyle w:val="IndexLink"/>
              </w:rPr>
              <w:t>326</w:t>
            </w:r>
          </w:hyperlink>
        </w:p>
        <w:p>
          <w:pPr>
            <w:pStyle w:val="Contents3"/>
            <w:tabs>
              <w:tab w:val="clear" w:pos="8459"/>
              <w:tab w:val="right" w:pos="9026" w:leader="dot"/>
            </w:tabs>
            <w:rPr/>
          </w:pPr>
          <w:hyperlink w:anchor="__RefHeading___Toc957779_1479056682">
            <w:r>
              <w:rPr>
                <w:webHidden/>
                <w:rStyle w:val="IndexLink"/>
                <w:rtl w:val="true"/>
              </w:rPr>
              <w:t>تحلیل المفهوم</w:t>
            </w:r>
            <w:r>
              <w:rPr>
                <w:rStyle w:val="IndexLink"/>
                <w:rtl w:val="true"/>
              </w:rPr>
              <w:tab/>
            </w:r>
            <w:r>
              <w:rPr>
                <w:rStyle w:val="IndexLink"/>
              </w:rPr>
              <w:t>326</w:t>
            </w:r>
          </w:hyperlink>
        </w:p>
        <w:p>
          <w:pPr>
            <w:pStyle w:val="Contents4"/>
            <w:tabs>
              <w:tab w:val="clear" w:pos="8176"/>
              <w:tab w:val="right" w:pos="9026" w:leader="dot"/>
            </w:tabs>
            <w:rPr/>
          </w:pPr>
          <w:hyperlink w:anchor="__RefHeading___Toc957781_1479056682">
            <w:r>
              <w:rPr>
                <w:webHidden/>
                <w:rStyle w:val="IndexLink"/>
                <w:rtl w:val="true"/>
              </w:rPr>
              <w:t>أ</w:t>
            </w:r>
            <w:r>
              <w:rPr>
                <w:rStyle w:val="IndexLink"/>
                <w:rtl w:val="true"/>
              </w:rPr>
              <w:t xml:space="preserve">) </w:t>
            </w:r>
            <w:r>
              <w:rPr>
                <w:rStyle w:val="IndexLink"/>
                <w:rtl w:val="true"/>
              </w:rPr>
              <w:t>مفهوم الإرهاب</w:t>
            </w:r>
            <w:r>
              <w:rPr>
                <w:rStyle w:val="IndexLink"/>
                <w:rtl w:val="true"/>
              </w:rPr>
              <w:tab/>
            </w:r>
            <w:r>
              <w:rPr>
                <w:rStyle w:val="IndexLink"/>
              </w:rPr>
              <w:t>326</w:t>
            </w:r>
          </w:hyperlink>
        </w:p>
        <w:p>
          <w:pPr>
            <w:pStyle w:val="Contents4"/>
            <w:tabs>
              <w:tab w:val="clear" w:pos="8176"/>
              <w:tab w:val="right" w:pos="9026" w:leader="dot"/>
            </w:tabs>
            <w:rPr/>
          </w:pPr>
          <w:hyperlink w:anchor="__RefHeading___Toc957783_1479056682">
            <w:r>
              <w:rPr>
                <w:webHidden/>
                <w:rStyle w:val="IndexLink"/>
                <w:rtl w:val="true"/>
              </w:rPr>
              <w:t>ب</w:t>
            </w:r>
            <w:r>
              <w:rPr>
                <w:rStyle w:val="IndexLink"/>
                <w:rtl w:val="true"/>
              </w:rPr>
              <w:t xml:space="preserve">) </w:t>
            </w:r>
            <w:r>
              <w:rPr>
                <w:rStyle w:val="IndexLink"/>
                <w:rtl w:val="true"/>
              </w:rPr>
              <w:t>مفهوم الاغتیال</w:t>
            </w:r>
            <w:r>
              <w:rPr>
                <w:rStyle w:val="IndexLink"/>
                <w:rtl w:val="true"/>
              </w:rPr>
              <w:tab/>
            </w:r>
            <w:r>
              <w:rPr>
                <w:rStyle w:val="IndexLink"/>
              </w:rPr>
              <w:t>330</w:t>
            </w:r>
          </w:hyperlink>
        </w:p>
        <w:p>
          <w:pPr>
            <w:pStyle w:val="Contents4"/>
            <w:tabs>
              <w:tab w:val="clear" w:pos="8176"/>
              <w:tab w:val="right" w:pos="9026" w:leader="dot"/>
            </w:tabs>
            <w:rPr/>
          </w:pPr>
          <w:hyperlink w:anchor="__RefHeading___Toc957785_1479056682">
            <w:r>
              <w:rPr>
                <w:webHidden/>
                <w:rStyle w:val="IndexLink"/>
                <w:rtl w:val="true"/>
              </w:rPr>
              <w:t>ج</w:t>
            </w:r>
            <w:r>
              <w:rPr>
                <w:rStyle w:val="IndexLink"/>
                <w:rtl w:val="true"/>
              </w:rPr>
              <w:t xml:space="preserve">) </w:t>
            </w:r>
            <w:r>
              <w:rPr>
                <w:rStyle w:val="IndexLink"/>
                <w:rtl w:val="true"/>
              </w:rPr>
              <w:t>الفتک</w:t>
            </w:r>
            <w:r>
              <w:rPr>
                <w:rStyle w:val="IndexLink"/>
                <w:rtl w:val="true"/>
              </w:rPr>
              <w:tab/>
            </w:r>
            <w:r>
              <w:rPr>
                <w:rStyle w:val="IndexLink"/>
              </w:rPr>
              <w:t>330</w:t>
            </w:r>
          </w:hyperlink>
        </w:p>
        <w:p>
          <w:pPr>
            <w:pStyle w:val="Contents4"/>
            <w:tabs>
              <w:tab w:val="clear" w:pos="8176"/>
              <w:tab w:val="right" w:pos="9026" w:leader="dot"/>
            </w:tabs>
            <w:rPr/>
          </w:pPr>
          <w:hyperlink w:anchor="__RefHeading___Toc957787_1479056682">
            <w:r>
              <w:rPr>
                <w:webHidden/>
                <w:rStyle w:val="IndexLink"/>
                <w:rtl w:val="true"/>
              </w:rPr>
              <w:t>حکم الاغتیال و القتل فی الشرع</w:t>
            </w:r>
            <w:r>
              <w:rPr>
                <w:rStyle w:val="IndexLink"/>
                <w:rtl w:val="true"/>
              </w:rPr>
              <w:tab/>
            </w:r>
            <w:r>
              <w:rPr>
                <w:rStyle w:val="IndexLink"/>
              </w:rPr>
              <w:t>332</w:t>
            </w:r>
          </w:hyperlink>
        </w:p>
        <w:p>
          <w:pPr>
            <w:pStyle w:val="Contents4"/>
            <w:tabs>
              <w:tab w:val="clear" w:pos="8176"/>
              <w:tab w:val="right" w:pos="9026" w:leader="dot"/>
            </w:tabs>
            <w:rPr/>
          </w:pPr>
          <w:hyperlink w:anchor="__RefHeading___Toc957789_1479056682">
            <w:r>
              <w:rPr>
                <w:webHidden/>
                <w:rStyle w:val="IndexLink"/>
                <w:rtl w:val="true"/>
              </w:rPr>
              <w:t>أ</w:t>
            </w:r>
            <w:r>
              <w:rPr>
                <w:rStyle w:val="IndexLink"/>
                <w:rtl w:val="true"/>
              </w:rPr>
              <w:t xml:space="preserve">) </w:t>
            </w:r>
            <w:r>
              <w:rPr>
                <w:rStyle w:val="IndexLink"/>
                <w:rtl w:val="true"/>
              </w:rPr>
              <w:t>آیات القرآن الکریم</w:t>
            </w:r>
            <w:r>
              <w:rPr>
                <w:rStyle w:val="IndexLink"/>
                <w:rtl w:val="true"/>
              </w:rPr>
              <w:tab/>
            </w:r>
            <w:r>
              <w:rPr>
                <w:rStyle w:val="IndexLink"/>
              </w:rPr>
              <w:t>332</w:t>
            </w:r>
          </w:hyperlink>
        </w:p>
        <w:p>
          <w:pPr>
            <w:pStyle w:val="Contents4"/>
            <w:tabs>
              <w:tab w:val="clear" w:pos="8176"/>
              <w:tab w:val="right" w:pos="9026" w:leader="dot"/>
            </w:tabs>
            <w:rPr/>
          </w:pPr>
          <w:hyperlink w:anchor="__RefHeading___Toc957791_1479056682">
            <w:r>
              <w:rPr>
                <w:webHidden/>
                <w:rStyle w:val="IndexLink"/>
                <w:rtl w:val="true"/>
              </w:rPr>
              <w:t>ب</w:t>
            </w:r>
            <w:r>
              <w:rPr>
                <w:rStyle w:val="IndexLink"/>
                <w:rtl w:val="true"/>
              </w:rPr>
              <w:t xml:space="preserve">) </w:t>
            </w:r>
            <w:r>
              <w:rPr>
                <w:rStyle w:val="IndexLink"/>
                <w:rtl w:val="true"/>
              </w:rPr>
              <w:t>أحادیث أهل السنّة</w:t>
            </w:r>
            <w:r>
              <w:rPr>
                <w:rStyle w:val="IndexLink"/>
                <w:rtl w:val="true"/>
              </w:rPr>
              <w:tab/>
            </w:r>
            <w:r>
              <w:rPr>
                <w:rStyle w:val="IndexLink"/>
              </w:rPr>
              <w:t>333</w:t>
            </w:r>
          </w:hyperlink>
        </w:p>
        <w:p>
          <w:pPr>
            <w:pStyle w:val="Contents4"/>
            <w:tabs>
              <w:tab w:val="clear" w:pos="8176"/>
              <w:tab w:val="right" w:pos="9026" w:leader="dot"/>
            </w:tabs>
            <w:rPr/>
          </w:pPr>
          <w:hyperlink w:anchor="__RefHeading___Toc957793_1479056682">
            <w:r>
              <w:rPr>
                <w:webHidden/>
                <w:rStyle w:val="IndexLink"/>
                <w:rtl w:val="true"/>
              </w:rPr>
              <w:t>ج</w:t>
            </w:r>
            <w:r>
              <w:rPr>
                <w:rStyle w:val="IndexLink"/>
                <w:rtl w:val="true"/>
              </w:rPr>
              <w:t xml:space="preserve">) </w:t>
            </w:r>
            <w:r>
              <w:rPr>
                <w:rStyle w:val="IndexLink"/>
                <w:rtl w:val="true"/>
              </w:rPr>
              <w:t>روایات أهل البیت</w:t>
            </w:r>
            <w:r>
              <w:rPr>
                <w:rStyle w:val="IndexLink"/>
                <w:rtl w:val="true"/>
              </w:rPr>
              <w:t>(</w:t>
              <w:tab/>
            </w:r>
            <w:r>
              <w:rPr>
                <w:rStyle w:val="IndexLink"/>
              </w:rPr>
              <w:t>340</w:t>
            </w:r>
          </w:hyperlink>
        </w:p>
        <w:p>
          <w:pPr>
            <w:pStyle w:val="Contents4"/>
            <w:tabs>
              <w:tab w:val="clear" w:pos="8176"/>
              <w:tab w:val="right" w:pos="9026" w:leader="dot"/>
            </w:tabs>
            <w:rPr/>
          </w:pPr>
          <w:hyperlink w:anchor="__RefHeading___Toc957795_1479056682">
            <w:r>
              <w:rPr>
                <w:webHidden/>
                <w:rStyle w:val="IndexLink"/>
                <w:rtl w:val="true"/>
              </w:rPr>
              <w:t>د</w:t>
            </w:r>
            <w:r>
              <w:rPr>
                <w:rStyle w:val="IndexLink"/>
                <w:rtl w:val="true"/>
              </w:rPr>
              <w:t xml:space="preserve">) </w:t>
            </w:r>
            <w:r>
              <w:rPr>
                <w:rStyle w:val="IndexLink"/>
                <w:rtl w:val="true"/>
              </w:rPr>
              <w:t>التاریخ</w:t>
            </w:r>
            <w:r>
              <w:rPr>
                <w:rStyle w:val="IndexLink"/>
                <w:rtl w:val="true"/>
              </w:rPr>
              <w:tab/>
            </w:r>
            <w:r>
              <w:rPr>
                <w:rStyle w:val="IndexLink"/>
              </w:rPr>
              <w:t>341</w:t>
            </w:r>
          </w:hyperlink>
        </w:p>
        <w:p>
          <w:pPr>
            <w:pStyle w:val="Contents3"/>
            <w:tabs>
              <w:tab w:val="clear" w:pos="8459"/>
              <w:tab w:val="right" w:pos="9026" w:leader="dot"/>
            </w:tabs>
            <w:rPr/>
          </w:pPr>
          <w:hyperlink w:anchor="__RefHeading___Toc957797_1479056682">
            <w:r>
              <w:rPr>
                <w:webHidden/>
                <w:rStyle w:val="IndexLink"/>
                <w:rtl w:val="true"/>
              </w:rPr>
              <w:t>الإرهاب و العنف من منظار العلماء المسلمین</w:t>
            </w:r>
            <w:r>
              <w:rPr>
                <w:rStyle w:val="IndexLink"/>
                <w:rtl w:val="true"/>
              </w:rPr>
              <w:tab/>
            </w:r>
            <w:r>
              <w:rPr>
                <w:rStyle w:val="IndexLink"/>
              </w:rPr>
              <w:t>346</w:t>
            </w:r>
          </w:hyperlink>
        </w:p>
        <w:p>
          <w:pPr>
            <w:pStyle w:val="Contents4"/>
            <w:tabs>
              <w:tab w:val="clear" w:pos="8176"/>
              <w:tab w:val="right" w:pos="9026" w:leader="dot"/>
            </w:tabs>
            <w:rPr/>
          </w:pPr>
          <w:hyperlink w:anchor="__RefHeading___Toc957799_1479056682">
            <w:r>
              <w:rPr>
                <w:webHidden/>
                <w:rStyle w:val="IndexLink"/>
                <w:rtl w:val="true"/>
              </w:rPr>
              <w:t>الحسن البصری</w:t>
            </w:r>
            <w:r>
              <w:rPr>
                <w:rStyle w:val="IndexLink"/>
                <w:rtl w:val="true"/>
              </w:rPr>
              <w:tab/>
            </w:r>
            <w:r>
              <w:rPr>
                <w:rStyle w:val="IndexLink"/>
              </w:rPr>
              <w:t>346</w:t>
            </w:r>
          </w:hyperlink>
        </w:p>
        <w:p>
          <w:pPr>
            <w:pStyle w:val="Contents4"/>
            <w:tabs>
              <w:tab w:val="clear" w:pos="8176"/>
              <w:tab w:val="right" w:pos="9026" w:leader="dot"/>
            </w:tabs>
            <w:rPr/>
          </w:pPr>
          <w:hyperlink w:anchor="__RefHeading___Toc957801_1479056682">
            <w:r>
              <w:rPr>
                <w:webHidden/>
                <w:rStyle w:val="IndexLink"/>
                <w:rtl w:val="true"/>
              </w:rPr>
              <w:t>الإمام ابو بکر الآجری</w:t>
            </w:r>
            <w:r>
              <w:rPr>
                <w:rStyle w:val="IndexLink"/>
                <w:rtl w:val="true"/>
              </w:rPr>
              <w:tab/>
            </w:r>
            <w:r>
              <w:rPr>
                <w:rStyle w:val="IndexLink"/>
              </w:rPr>
              <w:t>346</w:t>
            </w:r>
          </w:hyperlink>
        </w:p>
        <w:p>
          <w:pPr>
            <w:pStyle w:val="Contents4"/>
            <w:tabs>
              <w:tab w:val="clear" w:pos="8176"/>
              <w:tab w:val="right" w:pos="9026" w:leader="dot"/>
            </w:tabs>
            <w:rPr/>
          </w:pPr>
          <w:hyperlink w:anchor="__RefHeading___Toc957803_1479056682">
            <w:r>
              <w:rPr>
                <w:webHidden/>
                <w:rStyle w:val="IndexLink"/>
                <w:rtl w:val="true"/>
              </w:rPr>
              <w:t>ابن منده</w:t>
            </w:r>
            <w:r>
              <w:rPr>
                <w:rStyle w:val="IndexLink"/>
                <w:rtl w:val="true"/>
              </w:rPr>
              <w:tab/>
            </w:r>
            <w:r>
              <w:rPr>
                <w:rStyle w:val="IndexLink"/>
              </w:rPr>
              <w:t>347</w:t>
            </w:r>
          </w:hyperlink>
        </w:p>
        <w:p>
          <w:pPr>
            <w:pStyle w:val="Contents4"/>
            <w:tabs>
              <w:tab w:val="clear" w:pos="8176"/>
              <w:tab w:val="right" w:pos="9026" w:leader="dot"/>
            </w:tabs>
            <w:rPr/>
          </w:pPr>
          <w:hyperlink w:anchor="__RefHeading___Toc957805_1479056682">
            <w:r>
              <w:rPr>
                <w:webHidden/>
                <w:rStyle w:val="IndexLink"/>
                <w:rtl w:val="true"/>
              </w:rPr>
              <w:t>الماوردی</w:t>
            </w:r>
            <w:r>
              <w:rPr>
                <w:rStyle w:val="IndexLink"/>
                <w:rtl w:val="true"/>
              </w:rPr>
              <w:tab/>
            </w:r>
            <w:r>
              <w:rPr>
                <w:rStyle w:val="IndexLink"/>
              </w:rPr>
              <w:t>347</w:t>
            </w:r>
          </w:hyperlink>
        </w:p>
        <w:p>
          <w:pPr>
            <w:pStyle w:val="Contents4"/>
            <w:tabs>
              <w:tab w:val="clear" w:pos="8176"/>
              <w:tab w:val="right" w:pos="9026" w:leader="dot"/>
            </w:tabs>
            <w:rPr/>
          </w:pPr>
          <w:hyperlink w:anchor="__RefHeading___Toc957807_1479056682">
            <w:r>
              <w:rPr>
                <w:webHidden/>
                <w:rStyle w:val="IndexLink"/>
                <w:rtl w:val="true"/>
              </w:rPr>
              <w:t>الشیخ الطوسی</w:t>
            </w:r>
            <w:r>
              <w:rPr>
                <w:rStyle w:val="IndexLink"/>
                <w:rtl w:val="true"/>
              </w:rPr>
              <w:tab/>
            </w:r>
            <w:r>
              <w:rPr>
                <w:rStyle w:val="IndexLink"/>
              </w:rPr>
              <w:t>348</w:t>
            </w:r>
          </w:hyperlink>
        </w:p>
        <w:p>
          <w:pPr>
            <w:pStyle w:val="Contents4"/>
            <w:tabs>
              <w:tab w:val="clear" w:pos="8176"/>
              <w:tab w:val="right" w:pos="9026" w:leader="dot"/>
            </w:tabs>
            <w:rPr/>
          </w:pPr>
          <w:hyperlink w:anchor="__RefHeading___Toc957809_1479056682">
            <w:r>
              <w:rPr>
                <w:webHidden/>
                <w:rStyle w:val="IndexLink"/>
                <w:rtl w:val="true"/>
              </w:rPr>
              <w:t>ابوالفرج ابن الجوزی</w:t>
            </w:r>
            <w:r>
              <w:rPr>
                <w:rStyle w:val="IndexLink"/>
                <w:rtl w:val="true"/>
              </w:rPr>
              <w:tab/>
            </w:r>
            <w:r>
              <w:rPr>
                <w:rStyle w:val="IndexLink"/>
              </w:rPr>
              <w:t>348</w:t>
            </w:r>
          </w:hyperlink>
        </w:p>
        <w:p>
          <w:pPr>
            <w:pStyle w:val="Contents4"/>
            <w:tabs>
              <w:tab w:val="clear" w:pos="8176"/>
              <w:tab w:val="right" w:pos="9026" w:leader="dot"/>
            </w:tabs>
            <w:rPr/>
          </w:pPr>
          <w:hyperlink w:anchor="__RefHeading___Toc957811_1479056682">
            <w:r>
              <w:rPr>
                <w:webHidden/>
                <w:rStyle w:val="IndexLink"/>
                <w:rtl w:val="true"/>
              </w:rPr>
              <w:t>البیضاوی</w:t>
            </w:r>
            <w:r>
              <w:rPr>
                <w:rStyle w:val="IndexLink"/>
                <w:rtl w:val="true"/>
              </w:rPr>
              <w:tab/>
            </w:r>
            <w:r>
              <w:rPr>
                <w:rStyle w:val="IndexLink"/>
              </w:rPr>
              <w:t>349</w:t>
            </w:r>
          </w:hyperlink>
        </w:p>
        <w:p>
          <w:pPr>
            <w:pStyle w:val="Contents4"/>
            <w:tabs>
              <w:tab w:val="clear" w:pos="8176"/>
              <w:tab w:val="right" w:pos="9026" w:leader="dot"/>
            </w:tabs>
            <w:rPr/>
          </w:pPr>
          <w:hyperlink w:anchor="__RefHeading___Toc957813_1479056682">
            <w:r>
              <w:rPr>
                <w:webHidden/>
                <w:rStyle w:val="IndexLink"/>
                <w:rtl w:val="true"/>
              </w:rPr>
              <w:t>الزیلعی</w:t>
            </w:r>
            <w:r>
              <w:rPr>
                <w:rStyle w:val="IndexLink"/>
                <w:rtl w:val="true"/>
              </w:rPr>
              <w:tab/>
            </w:r>
            <w:r>
              <w:rPr>
                <w:rStyle w:val="IndexLink"/>
              </w:rPr>
              <w:t>349</w:t>
            </w:r>
          </w:hyperlink>
        </w:p>
        <w:p>
          <w:pPr>
            <w:pStyle w:val="Contents4"/>
            <w:tabs>
              <w:tab w:val="clear" w:pos="8176"/>
              <w:tab w:val="right" w:pos="9026" w:leader="dot"/>
            </w:tabs>
            <w:rPr/>
          </w:pPr>
          <w:hyperlink w:anchor="__RefHeading___Toc957815_1479056682">
            <w:r>
              <w:rPr>
                <w:webHidden/>
                <w:rStyle w:val="IndexLink"/>
                <w:rtl w:val="true"/>
              </w:rPr>
              <w:t>ابن رجب الحنبلی</w:t>
            </w:r>
            <w:r>
              <w:rPr>
                <w:rStyle w:val="IndexLink"/>
                <w:rtl w:val="true"/>
              </w:rPr>
              <w:tab/>
            </w:r>
            <w:r>
              <w:rPr>
                <w:rStyle w:val="IndexLink"/>
              </w:rPr>
              <w:t>349</w:t>
            </w:r>
          </w:hyperlink>
        </w:p>
        <w:p>
          <w:pPr>
            <w:pStyle w:val="Contents4"/>
            <w:tabs>
              <w:tab w:val="clear" w:pos="8176"/>
              <w:tab w:val="right" w:pos="9026" w:leader="dot"/>
            </w:tabs>
            <w:rPr/>
          </w:pPr>
          <w:hyperlink w:anchor="__RefHeading___Toc957817_1479056682">
            <w:r>
              <w:rPr>
                <w:webHidden/>
                <w:rStyle w:val="IndexLink"/>
                <w:rtl w:val="true"/>
              </w:rPr>
              <w:t>ابو حفص الدمشقی</w:t>
            </w:r>
            <w:r>
              <w:rPr>
                <w:rStyle w:val="IndexLink"/>
                <w:rtl w:val="true"/>
              </w:rPr>
              <w:tab/>
            </w:r>
            <w:r>
              <w:rPr>
                <w:rStyle w:val="IndexLink"/>
              </w:rPr>
              <w:t>350</w:t>
            </w:r>
          </w:hyperlink>
        </w:p>
        <w:p>
          <w:pPr>
            <w:pStyle w:val="Contents4"/>
            <w:tabs>
              <w:tab w:val="clear" w:pos="8176"/>
              <w:tab w:val="right" w:pos="9026" w:leader="dot"/>
            </w:tabs>
            <w:rPr/>
          </w:pPr>
          <w:hyperlink w:anchor="__RefHeading___Toc957819_1479056682">
            <w:r>
              <w:rPr>
                <w:webHidden/>
                <w:rStyle w:val="IndexLink"/>
                <w:rtl w:val="true"/>
              </w:rPr>
              <w:t>ابن تمجید</w:t>
            </w:r>
            <w:r>
              <w:rPr>
                <w:rStyle w:val="IndexLink"/>
                <w:rtl w:val="true"/>
              </w:rPr>
              <w:tab/>
            </w:r>
            <w:r>
              <w:rPr>
                <w:rStyle w:val="IndexLink"/>
              </w:rPr>
              <w:t>350</w:t>
            </w:r>
          </w:hyperlink>
        </w:p>
        <w:p>
          <w:pPr>
            <w:pStyle w:val="Contents4"/>
            <w:tabs>
              <w:tab w:val="clear" w:pos="8176"/>
              <w:tab w:val="right" w:pos="9026" w:leader="dot"/>
            </w:tabs>
            <w:rPr/>
          </w:pPr>
          <w:hyperlink w:anchor="__RefHeading___Toc957821_1479056682">
            <w:r>
              <w:rPr>
                <w:webHidden/>
                <w:rStyle w:val="IndexLink"/>
                <w:rtl w:val="true"/>
              </w:rPr>
              <w:t>جلال الدین السیوطی</w:t>
            </w:r>
            <w:r>
              <w:rPr>
                <w:rStyle w:val="IndexLink"/>
                <w:rtl w:val="true"/>
              </w:rPr>
              <w:tab/>
            </w:r>
            <w:r>
              <w:rPr>
                <w:rStyle w:val="IndexLink"/>
              </w:rPr>
              <w:t>350</w:t>
            </w:r>
          </w:hyperlink>
        </w:p>
        <w:p>
          <w:pPr>
            <w:pStyle w:val="Contents4"/>
            <w:tabs>
              <w:tab w:val="clear" w:pos="8176"/>
              <w:tab w:val="right" w:pos="9026" w:leader="dot"/>
            </w:tabs>
            <w:rPr/>
          </w:pPr>
          <w:hyperlink w:anchor="__RefHeading___Toc957823_1479056682">
            <w:r>
              <w:rPr>
                <w:webHidden/>
                <w:rStyle w:val="IndexLink"/>
                <w:rtl w:val="true"/>
              </w:rPr>
              <w:t>الخطیب الشربینی</w:t>
            </w:r>
            <w:r>
              <w:rPr>
                <w:rStyle w:val="IndexLink"/>
                <w:rtl w:val="true"/>
              </w:rPr>
              <w:tab/>
            </w:r>
            <w:r>
              <w:rPr>
                <w:rStyle w:val="IndexLink"/>
              </w:rPr>
              <w:t>351</w:t>
            </w:r>
          </w:hyperlink>
        </w:p>
        <w:p>
          <w:pPr>
            <w:pStyle w:val="Contents4"/>
            <w:tabs>
              <w:tab w:val="clear" w:pos="8176"/>
              <w:tab w:val="right" w:pos="9026" w:leader="dot"/>
            </w:tabs>
            <w:rPr/>
          </w:pPr>
          <w:hyperlink w:anchor="__RefHeading___Toc957825_1479056682">
            <w:r>
              <w:rPr>
                <w:webHidden/>
                <w:rStyle w:val="IndexLink"/>
                <w:rtl w:val="true"/>
              </w:rPr>
              <w:t>ابو السعود</w:t>
            </w:r>
            <w:r>
              <w:rPr>
                <w:rStyle w:val="IndexLink"/>
                <w:rtl w:val="true"/>
              </w:rPr>
              <w:tab/>
            </w:r>
            <w:r>
              <w:rPr>
                <w:rStyle w:val="IndexLink"/>
              </w:rPr>
              <w:t>351</w:t>
            </w:r>
          </w:hyperlink>
        </w:p>
        <w:p>
          <w:pPr>
            <w:pStyle w:val="Contents4"/>
            <w:tabs>
              <w:tab w:val="clear" w:pos="8176"/>
              <w:tab w:val="right" w:pos="9026" w:leader="dot"/>
            </w:tabs>
            <w:rPr/>
          </w:pPr>
          <w:hyperlink w:anchor="__RefHeading___Toc957827_1479056682">
            <w:r>
              <w:rPr>
                <w:webHidden/>
                <w:rStyle w:val="IndexLink"/>
                <w:rtl w:val="true"/>
              </w:rPr>
              <w:t>شهاب الدین الخفاجی</w:t>
            </w:r>
            <w:r>
              <w:rPr>
                <w:rStyle w:val="IndexLink"/>
                <w:rtl w:val="true"/>
              </w:rPr>
              <w:tab/>
            </w:r>
            <w:r>
              <w:rPr>
                <w:rStyle w:val="IndexLink"/>
              </w:rPr>
              <w:t>352</w:t>
            </w:r>
          </w:hyperlink>
        </w:p>
        <w:p>
          <w:pPr>
            <w:pStyle w:val="Contents4"/>
            <w:tabs>
              <w:tab w:val="clear" w:pos="8176"/>
              <w:tab w:val="right" w:pos="9026" w:leader="dot"/>
            </w:tabs>
            <w:rPr/>
          </w:pPr>
          <w:hyperlink w:anchor="__RefHeading___Toc957829_1479056682">
            <w:r>
              <w:rPr>
                <w:webHidden/>
                <w:rStyle w:val="IndexLink"/>
                <w:rtl w:val="true"/>
              </w:rPr>
              <w:t>القونوی</w:t>
            </w:r>
            <w:r>
              <w:rPr>
                <w:rStyle w:val="IndexLink"/>
                <w:rtl w:val="true"/>
              </w:rPr>
              <w:tab/>
            </w:r>
            <w:r>
              <w:rPr>
                <w:rStyle w:val="IndexLink"/>
              </w:rPr>
              <w:t>352</w:t>
            </w:r>
          </w:hyperlink>
        </w:p>
        <w:p>
          <w:pPr>
            <w:pStyle w:val="Contents4"/>
            <w:tabs>
              <w:tab w:val="clear" w:pos="8176"/>
              <w:tab w:val="right" w:pos="9026" w:leader="dot"/>
            </w:tabs>
            <w:rPr/>
          </w:pPr>
          <w:hyperlink w:anchor="__RefHeading___Toc957831_1479056682">
            <w:r>
              <w:rPr>
                <w:webHidden/>
                <w:rStyle w:val="IndexLink"/>
                <w:rtl w:val="true"/>
              </w:rPr>
              <w:t>ابو بکر الحدّاد</w:t>
            </w:r>
            <w:r>
              <w:rPr>
                <w:rStyle w:val="IndexLink"/>
                <w:rtl w:val="true"/>
              </w:rPr>
              <w:tab/>
            </w:r>
            <w:r>
              <w:rPr>
                <w:rStyle w:val="IndexLink"/>
              </w:rPr>
              <w:t>352</w:t>
            </w:r>
          </w:hyperlink>
        </w:p>
        <w:p>
          <w:pPr>
            <w:pStyle w:val="Contents4"/>
            <w:tabs>
              <w:tab w:val="clear" w:pos="8176"/>
              <w:tab w:val="right" w:pos="9026" w:leader="dot"/>
            </w:tabs>
            <w:rPr/>
          </w:pPr>
          <w:hyperlink w:anchor="__RefHeading___Toc957833_1479056682">
            <w:r>
              <w:rPr>
                <w:webHidden/>
                <w:rStyle w:val="IndexLink"/>
                <w:rtl w:val="true"/>
              </w:rPr>
              <w:t>کمال الدین بن الهمام الحنفی</w:t>
            </w:r>
            <w:r>
              <w:rPr>
                <w:rStyle w:val="IndexLink"/>
                <w:rtl w:val="true"/>
              </w:rPr>
              <w:tab/>
            </w:r>
            <w:r>
              <w:rPr>
                <w:rStyle w:val="IndexLink"/>
              </w:rPr>
              <w:t>353</w:t>
            </w:r>
          </w:hyperlink>
        </w:p>
        <w:p>
          <w:pPr>
            <w:pStyle w:val="Contents4"/>
            <w:tabs>
              <w:tab w:val="clear" w:pos="8176"/>
              <w:tab w:val="right" w:pos="9026" w:leader="dot"/>
            </w:tabs>
            <w:rPr/>
          </w:pPr>
          <w:hyperlink w:anchor="__RefHeading___Toc957835_1479056682">
            <w:r>
              <w:rPr>
                <w:webHidden/>
                <w:rStyle w:val="IndexLink"/>
                <w:rtl w:val="true"/>
              </w:rPr>
              <w:t>القرطبی</w:t>
            </w:r>
            <w:r>
              <w:rPr>
                <w:rStyle w:val="IndexLink"/>
                <w:rtl w:val="true"/>
              </w:rPr>
              <w:tab/>
            </w:r>
            <w:r>
              <w:rPr>
                <w:rStyle w:val="IndexLink"/>
              </w:rPr>
              <w:t>353</w:t>
            </w:r>
          </w:hyperlink>
        </w:p>
        <w:p>
          <w:pPr>
            <w:pStyle w:val="Contents4"/>
            <w:tabs>
              <w:tab w:val="clear" w:pos="8176"/>
              <w:tab w:val="right" w:pos="9026" w:leader="dot"/>
            </w:tabs>
            <w:rPr/>
          </w:pPr>
          <w:hyperlink w:anchor="__RefHeading___Toc957837_1479056682">
            <w:r>
              <w:rPr>
                <w:webHidden/>
                <w:rStyle w:val="IndexLink"/>
                <w:rtl w:val="true"/>
              </w:rPr>
              <w:t>ابن حجر العسقلانی</w:t>
            </w:r>
            <w:r>
              <w:rPr>
                <w:rStyle w:val="IndexLink"/>
                <w:rtl w:val="true"/>
              </w:rPr>
              <w:tab/>
            </w:r>
            <w:r>
              <w:rPr>
                <w:rStyle w:val="IndexLink"/>
              </w:rPr>
              <w:t>353</w:t>
            </w:r>
          </w:hyperlink>
        </w:p>
        <w:p>
          <w:pPr>
            <w:pStyle w:val="Contents2"/>
            <w:tabs>
              <w:tab w:val="clear" w:pos="8743"/>
              <w:tab w:val="right" w:pos="9026" w:leader="dot"/>
            </w:tabs>
            <w:rPr/>
          </w:pPr>
          <w:hyperlink w:anchor="__RefHeading___Toc957839_1479056682">
            <w:r>
              <w:rPr>
                <w:webHidden/>
                <w:rStyle w:val="IndexLink"/>
                <w:rtl w:val="true"/>
              </w:rPr>
              <w:t>الفصل الثالث</w:t>
            </w:r>
            <w:r>
              <w:rPr>
                <w:rStyle w:val="IndexLink"/>
                <w:rtl w:val="true"/>
              </w:rPr>
              <w:t xml:space="preserve">: </w:t>
            </w:r>
            <w:r>
              <w:rPr>
                <w:rStyle w:val="IndexLink"/>
                <w:rtl w:val="true"/>
              </w:rPr>
              <w:t>الإسلام، دین الاعتدال</w:t>
            </w:r>
            <w:r>
              <w:rPr>
                <w:rStyle w:val="IndexLink"/>
                <w:rtl w:val="true"/>
              </w:rPr>
              <w:tab/>
            </w:r>
            <w:r>
              <w:rPr>
                <w:rStyle w:val="IndexLink"/>
              </w:rPr>
              <w:t>354</w:t>
            </w:r>
          </w:hyperlink>
        </w:p>
        <w:p>
          <w:pPr>
            <w:pStyle w:val="Contents3"/>
            <w:tabs>
              <w:tab w:val="clear" w:pos="8459"/>
              <w:tab w:val="right" w:pos="9026" w:leader="dot"/>
            </w:tabs>
            <w:rPr/>
          </w:pPr>
          <w:hyperlink w:anchor="__RefHeading___Toc957841_1479056682">
            <w:r>
              <w:rPr>
                <w:webHidden/>
                <w:rStyle w:val="IndexLink"/>
                <w:rtl w:val="true"/>
              </w:rPr>
              <w:t>الاعتدال من منظار القرآن الکریم</w:t>
            </w:r>
            <w:r>
              <w:rPr>
                <w:rStyle w:val="IndexLink"/>
                <w:rtl w:val="true"/>
              </w:rPr>
              <w:tab/>
            </w:r>
            <w:r>
              <w:rPr>
                <w:rStyle w:val="IndexLink"/>
              </w:rPr>
              <w:t>354</w:t>
            </w:r>
          </w:hyperlink>
        </w:p>
        <w:p>
          <w:pPr>
            <w:pStyle w:val="Contents3"/>
            <w:tabs>
              <w:tab w:val="clear" w:pos="8459"/>
              <w:tab w:val="right" w:pos="9026" w:leader="dot"/>
            </w:tabs>
            <w:rPr/>
          </w:pPr>
          <w:hyperlink w:anchor="__RefHeading___Toc957843_1479056682">
            <w:r>
              <w:rPr>
                <w:webHidden/>
                <w:rStyle w:val="IndexLink"/>
                <w:rtl w:val="true"/>
              </w:rPr>
              <w:t>الاعتدال من منظار الأحادیث</w:t>
            </w:r>
            <w:r>
              <w:rPr>
                <w:rStyle w:val="IndexLink"/>
                <w:rtl w:val="true"/>
              </w:rPr>
              <w:tab/>
            </w:r>
            <w:r>
              <w:rPr>
                <w:rStyle w:val="IndexLink"/>
              </w:rPr>
              <w:t>356</w:t>
            </w:r>
          </w:hyperlink>
        </w:p>
        <w:p>
          <w:pPr>
            <w:pStyle w:val="Contents3"/>
            <w:tabs>
              <w:tab w:val="clear" w:pos="8459"/>
              <w:tab w:val="right" w:pos="9026" w:leader="dot"/>
            </w:tabs>
            <w:rPr/>
          </w:pPr>
          <w:hyperlink w:anchor="__RefHeading___Toc957845_1479056682">
            <w:r>
              <w:rPr>
                <w:webHidden/>
                <w:rStyle w:val="IndexLink"/>
                <w:rtl w:val="true"/>
              </w:rPr>
              <w:t xml:space="preserve">ابن قیم الجوزیة </w:t>
            </w:r>
            <w:r>
              <w:rPr>
                <w:rStyle w:val="IndexLink"/>
                <w:rtl w:val="true"/>
              </w:rPr>
              <w:t>(</w:t>
            </w:r>
            <w:r>
              <w:rPr>
                <w:rStyle w:val="IndexLink"/>
                <w:rtl w:val="true"/>
              </w:rPr>
              <w:t xml:space="preserve">المتوفی </w:t>
            </w:r>
            <w:r>
              <w:rPr>
                <w:rStyle w:val="IndexLink"/>
              </w:rPr>
              <w:t>751</w:t>
            </w:r>
            <w:r>
              <w:rPr>
                <w:rStyle w:val="IndexLink"/>
                <w:rtl w:val="true"/>
              </w:rPr>
              <w:t xml:space="preserve"> </w:t>
            </w:r>
            <w:r>
              <w:rPr>
                <w:rStyle w:val="IndexLink"/>
                <w:rtl w:val="true"/>
              </w:rPr>
              <w:t>ه</w:t>
            </w:r>
            <w:r>
              <w:rPr>
                <w:rStyle w:val="IndexLink"/>
                <w:rtl w:val="true"/>
              </w:rPr>
              <w:t>-)</w:t>
              <w:tab/>
            </w:r>
            <w:r>
              <w:rPr>
                <w:rStyle w:val="IndexLink"/>
              </w:rPr>
              <w:t>363</w:t>
            </w:r>
          </w:hyperlink>
        </w:p>
        <w:p>
          <w:pPr>
            <w:pStyle w:val="Contents3"/>
            <w:tabs>
              <w:tab w:val="clear" w:pos="8459"/>
              <w:tab w:val="right" w:pos="9026" w:leader="dot"/>
            </w:tabs>
            <w:rPr/>
          </w:pPr>
          <w:hyperlink w:anchor="__RefHeading___Toc957847_1479056682">
            <w:r>
              <w:rPr>
                <w:webHidden/>
                <w:rStyle w:val="IndexLink"/>
                <w:rtl w:val="true"/>
              </w:rPr>
              <w:t xml:space="preserve">الشاطبی </w:t>
            </w:r>
            <w:r>
              <w:rPr>
                <w:rStyle w:val="IndexLink"/>
                <w:rtl w:val="true"/>
              </w:rPr>
              <w:t>(</w:t>
            </w:r>
            <w:r>
              <w:rPr>
                <w:rStyle w:val="IndexLink"/>
                <w:rtl w:val="true"/>
              </w:rPr>
              <w:t xml:space="preserve">المتوفی </w:t>
            </w:r>
            <w:r>
              <w:rPr>
                <w:rStyle w:val="IndexLink"/>
              </w:rPr>
              <w:t>790</w:t>
            </w:r>
            <w:r>
              <w:rPr>
                <w:rStyle w:val="IndexLink"/>
                <w:rtl w:val="true"/>
              </w:rPr>
              <w:t xml:space="preserve"> </w:t>
            </w:r>
            <w:r>
              <w:rPr>
                <w:rStyle w:val="IndexLink"/>
                <w:rtl w:val="true"/>
              </w:rPr>
              <w:t>ه</w:t>
            </w:r>
            <w:r>
              <w:rPr>
                <w:rStyle w:val="IndexLink"/>
                <w:rtl w:val="true"/>
              </w:rPr>
              <w:t>-)</w:t>
              <w:tab/>
            </w:r>
            <w:r>
              <w:rPr>
                <w:rStyle w:val="IndexLink"/>
              </w:rPr>
              <w:t>364</w:t>
            </w:r>
          </w:hyperlink>
        </w:p>
        <w:p>
          <w:pPr>
            <w:pStyle w:val="Contents3"/>
            <w:tabs>
              <w:tab w:val="clear" w:pos="8459"/>
              <w:tab w:val="right" w:pos="9026" w:leader="dot"/>
            </w:tabs>
            <w:rPr/>
          </w:pPr>
          <w:hyperlink w:anchor="__RefHeading___Toc957849_1479056682">
            <w:r>
              <w:rPr>
                <w:webHidden/>
                <w:rStyle w:val="IndexLink"/>
                <w:rtl w:val="true"/>
              </w:rPr>
              <w:t xml:space="preserve">البیضاوی </w:t>
            </w:r>
            <w:r>
              <w:rPr>
                <w:rStyle w:val="IndexLink"/>
                <w:rtl w:val="true"/>
              </w:rPr>
              <w:t>(</w:t>
            </w:r>
            <w:r>
              <w:rPr>
                <w:rStyle w:val="IndexLink"/>
                <w:rtl w:val="true"/>
              </w:rPr>
              <w:t xml:space="preserve">المتوفی </w:t>
            </w:r>
            <w:r>
              <w:rPr>
                <w:rStyle w:val="IndexLink"/>
              </w:rPr>
              <w:t>791</w:t>
            </w:r>
            <w:r>
              <w:rPr>
                <w:rStyle w:val="IndexLink"/>
                <w:rtl w:val="true"/>
              </w:rPr>
              <w:t xml:space="preserve"> </w:t>
            </w:r>
            <w:r>
              <w:rPr>
                <w:rStyle w:val="IndexLink"/>
                <w:rtl w:val="true"/>
              </w:rPr>
              <w:t>ه</w:t>
            </w:r>
            <w:r>
              <w:rPr>
                <w:rStyle w:val="IndexLink"/>
                <w:rtl w:val="true"/>
              </w:rPr>
              <w:t>-)</w:t>
              <w:tab/>
            </w:r>
            <w:r>
              <w:rPr>
                <w:rStyle w:val="IndexLink"/>
              </w:rPr>
              <w:t>364</w:t>
            </w:r>
          </w:hyperlink>
        </w:p>
        <w:p>
          <w:pPr>
            <w:pStyle w:val="Contents3"/>
            <w:tabs>
              <w:tab w:val="clear" w:pos="8459"/>
              <w:tab w:val="right" w:pos="9026" w:leader="dot"/>
            </w:tabs>
            <w:rPr/>
          </w:pPr>
          <w:hyperlink w:anchor="__RefHeading___Toc957851_1479056682">
            <w:r>
              <w:rPr>
                <w:webHidden/>
                <w:rStyle w:val="IndexLink"/>
                <w:rtl w:val="true"/>
              </w:rPr>
              <w:t xml:space="preserve">الشوکانی </w:t>
            </w:r>
            <w:r>
              <w:rPr>
                <w:rStyle w:val="IndexLink"/>
                <w:rtl w:val="true"/>
              </w:rPr>
              <w:t>(</w:t>
            </w:r>
            <w:r>
              <w:rPr>
                <w:rStyle w:val="IndexLink"/>
                <w:rtl w:val="true"/>
              </w:rPr>
              <w:t xml:space="preserve">المتوفی </w:t>
            </w:r>
            <w:r>
              <w:rPr>
                <w:rStyle w:val="IndexLink"/>
              </w:rPr>
              <w:t>1250</w:t>
            </w:r>
            <w:r>
              <w:rPr>
                <w:rStyle w:val="IndexLink"/>
                <w:rtl w:val="true"/>
              </w:rPr>
              <w:t xml:space="preserve"> </w:t>
            </w:r>
            <w:r>
              <w:rPr>
                <w:rStyle w:val="IndexLink"/>
                <w:rtl w:val="true"/>
              </w:rPr>
              <w:t>ه</w:t>
            </w:r>
            <w:r>
              <w:rPr>
                <w:rStyle w:val="IndexLink"/>
                <w:rtl w:val="true"/>
              </w:rPr>
              <w:t>-)</w:t>
              <w:tab/>
            </w:r>
            <w:r>
              <w:rPr>
                <w:rStyle w:val="IndexLink"/>
              </w:rPr>
              <w:t>364</w:t>
            </w:r>
          </w:hyperlink>
        </w:p>
        <w:p>
          <w:pPr>
            <w:pStyle w:val="Contents2"/>
            <w:tabs>
              <w:tab w:val="clear" w:pos="8743"/>
              <w:tab w:val="right" w:pos="9026" w:leader="dot"/>
            </w:tabs>
            <w:rPr/>
          </w:pPr>
          <w:hyperlink w:anchor="__RefHeading___Toc957853_1479056682">
            <w:r>
              <w:rPr>
                <w:webHidden/>
                <w:rStyle w:val="IndexLink"/>
                <w:rtl w:val="true"/>
              </w:rPr>
              <w:t>المصادر</w:t>
            </w:r>
            <w:r>
              <w:rPr>
                <w:rStyle w:val="IndexLink"/>
                <w:rtl w:val="true"/>
              </w:rPr>
              <w:t>:</w:t>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26_23351"/>
      <w:bookmarkStart w:id="1" w:name="pg4326_23351"/>
      <w:bookmarkEnd w:id="1"/>
    </w:p>
    <w:p>
      <w:pPr>
        <w:pStyle w:val="Heading2"/>
        <w:numPr>
          <w:ilvl w:val="1"/>
          <w:numId w:val="1"/>
        </w:numPr>
        <w:rPr/>
      </w:pPr>
      <w:bookmarkStart w:id="2" w:name="pg4326_23351"/>
      <w:bookmarkStart w:id="3" w:name="__RefHeading___Toc957019_147905668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 اصغر،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التکفیر من منظار علماء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اصغر رضوانی؛ ترجمه حسین صافی؛ بطلب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آراء علماء الإسلام فی التیارات المتطرفة والتکفیریة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دارالإعلام لمدرسة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تکفیر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تکفیر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گنگره جهانی جریان‌های افراطی و تکفیری از دیدگاه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7043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دیوئی</w:t>
      </w:r>
      <w:r>
        <w:rPr>
          <w:rFonts w:eastAsia="IRNazanin" w:cs="IRNazanin"/>
          <w:color w:val="111111"/>
          <w:sz w:val="28"/>
          <w:szCs w:val="28"/>
          <w:rtl w:val="true"/>
          <w:lang w:bidi="fa-IR"/>
        </w:rPr>
        <w:t xml:space="preserve">: </w:t>
      </w:r>
      <w:r>
        <w:rPr>
          <w:rFonts w:eastAsia="IRNazanin" w:cs="IRNazanin"/>
          <w:color w:val="111111"/>
          <w:sz w:val="28"/>
          <w:szCs w:val="28"/>
          <w:lang w:bidi="fa-IR"/>
        </w:rPr>
        <w:t>464/297</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93297464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7021_147905668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المؤتمر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فی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ارات المتطرفة والتکفیریة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شارع الشهداء، ناصیة زقاق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رقم البنایة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37842141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info@makhateraltakfir.com</w:t>
      </w:r>
    </w:p>
    <w:p>
      <w:pPr>
        <w:pStyle w:val="BookText"/>
        <w:rPr/>
      </w:pPr>
      <w:r>
        <w:rPr>
          <w:rFonts w:ascii="IRNazanin" w:hAnsi="IRNazanin" w:eastAsia="IRNazanin"/>
          <w:color w:val="111111"/>
          <w:sz w:val="28"/>
          <w:sz w:val="28"/>
          <w:szCs w:val="28"/>
          <w:rtl w:val="true"/>
          <w:lang w:bidi="fa-IR"/>
        </w:rPr>
        <w:t>الموقع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www.makhateraltakfir.com</w:t>
      </w:r>
    </w:p>
    <w:p>
      <w:pPr>
        <w:pStyle w:val="BookText"/>
        <w:rPr/>
      </w:pPr>
      <w:r>
        <w:rPr>
          <w:rFonts w:ascii="IRNazanin" w:hAnsi="IRNazanin" w:eastAsia="IRNazanin"/>
          <w:color w:val="111111"/>
          <w:sz w:val="28"/>
          <w:sz w:val="28"/>
          <w:szCs w:val="28"/>
          <w:rtl w:val="true"/>
          <w:lang w:bidi="fa-IR"/>
        </w:rPr>
        <w:t>التکفیر من منظار علماء الإسلام</w:t>
      </w:r>
    </w:p>
    <w:p>
      <w:pPr>
        <w:pStyle w:val="BookText"/>
        <w:rPr/>
      </w:pPr>
      <w:r>
        <w:rPr>
          <w:rFonts w:ascii="IRNazanin" w:hAnsi="IRNazanin" w:eastAsia="IRNazanin"/>
          <w:color w:val="111111"/>
          <w:sz w:val="28"/>
          <w:sz w:val="28"/>
          <w:szCs w:val="28"/>
          <w:rtl w:val="true"/>
          <w:lang w:bidi="fa-IR"/>
        </w:rPr>
        <w:t>بطلب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آراء علماء الإس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فی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ارات المتطرفة والتکفیریة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صافی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دارالإعلام لمدرسة اهل‌البیت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تصمیع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اسعدی</w:t>
      </w:r>
    </w:p>
    <w:p>
      <w:pPr>
        <w:pStyle w:val="BookText"/>
        <w:rPr/>
      </w:pPr>
      <w:r>
        <w:rPr>
          <w:rFonts w:ascii="IRNazanin" w:hAnsi="IRNazanin" w:eastAsia="IRNazanin"/>
          <w:color w:val="111111"/>
          <w:sz w:val="28"/>
          <w:sz w:val="28"/>
          <w:szCs w:val="28"/>
          <w:rtl w:val="true"/>
          <w:lang w:bidi="fa-IR"/>
        </w:rPr>
        <w:t>المشرف علی 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الطباعة والتجلید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للمؤتمر </w:t>
      </w:r>
      <w:bookmarkStart w:id="7" w:name="pg4326_23355"/>
    </w:p>
    <w:p>
      <w:pPr>
        <w:pStyle w:val="Heading2"/>
        <w:numPr>
          <w:ilvl w:val="1"/>
          <w:numId w:val="1"/>
        </w:numPr>
        <w:rPr/>
      </w:pPr>
      <w:bookmarkStart w:id="8" w:name="__RefHeading___Toc957023_1479056682"/>
      <w:bookmarkStart w:id="9" w:name="_Toc3"/>
      <w:bookmarkEnd w:id="7"/>
      <w:bookmarkEnd w:id="8"/>
      <w:r>
        <w:rPr>
          <w:rtl w:val="true"/>
        </w:rPr>
        <w:t>فهرس المحتویات</w:t>
      </w:r>
      <w:bookmarkEnd w:id="9"/>
    </w:p>
    <w:p>
      <w:pPr>
        <w:pStyle w:val="BookText"/>
        <w:rPr/>
      </w:pPr>
      <w:r>
        <w:rPr>
          <w:rFonts w:ascii="IRNazanin" w:hAnsi="IRNazanin" w:eastAsia="IRNazanin"/>
          <w:color w:val="111111"/>
          <w:sz w:val="28"/>
          <w:sz w:val="28"/>
          <w:szCs w:val="28"/>
          <w:rtl w:val="true"/>
          <w:lang w:bidi="fa-IR"/>
        </w:rPr>
        <w:t>کلمة سماحة المرجع الدینی الشیخ ناصر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الرئیس الأعلی للمؤتمر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مقدمة المشرف العلمی سماحة المرجع الدینی الشیخ جعفر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دیباجه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العلماء المسلمین فی التکفیر</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الإسلام فی اللغة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المفهوم المصطلحی للإسلام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ترتب آثار و أحکام الإسلام علی الإقرار اللفظی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أهل السنّة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الشیعة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الإیمان فی اللغة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المفهوم الشرعی للإیمان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الجهة الأولی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أثر التصدیق علی حقیقة الإیمان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مفهوم التصدیق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نقد الأدلة القائلة بعدم وجود دور للتصدیق فی الإیمان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أثر العمل فی معنی الإیمان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نظریة أنّ العمل هو رکن الإیمان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الدلیل السادس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الدلیل السابع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الدلیل الثامن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الدلیل التاسع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العاشر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الدلیل الحادی عشر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الدلیل الثانی عشر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العمل لیس رکناً فی الإیمان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وجوب الالتزام بمقتضی الإیمان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الزیادة و النقصان فی الإیمان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بعدم تشکیکیة الإیمان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التبریر الأول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التبریر الثانی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التبریر الثالث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التبریر الرابع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النزاع لفظی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بتشکیکیة الإیمان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التشکیک فی العمل الناجم عن التصدیق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نفی الإیمان مع الإسلام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العلماء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ارکان الإسلام و الإیمان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التصدیق بالتوحید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التصدیق بنبوة نبی الإسلام صلی الله علیه و آله وسلم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الإقرار بالمعاد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مفهوم الکفر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المفهوم المصطلحی للکفر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عدم الإیمان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التکذیب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انکار صدق النبی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عدم التصدیق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الجهل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الشک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التقابل بین الکفر و الإیمان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استعمال الکفر فی مقابل الإیمان فی القرآن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أقسام الکفر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الکفر باعتبار حکمه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اللغویون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الصحابة و التابعون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العلماء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میزان الکفر الأکبر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میزان الکفر الأصغر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طرق تمییز الکفر الأکبر من الکفر الأصغر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التصریح بنوعه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نصوص أخری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 نفسها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حکم الکفر الأصغر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سبب اطلاق الکفر علی عمل غیر مخرج من ملة الاسلام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الکفر لجهة الإطلاق و التعیین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الکفر المطلق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کفر المعیّن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میزان الکفر بالمبدأ و المعاد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مخالفة الحکم النقلی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مخالفة الحکم العقلی و الضروری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مخالفة حکم العقل البدیهی و الضروری یؤدّی إلی إنکار العقلی البدیهی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الشک فی المبدأ و الحکم الضروری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الاختلاف فی علّة إنکار الضروری للکفر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بالعلّة المستقلة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بعدم العلّة المستقلة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بالتفصیل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التکفیر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مفهوم التکفیر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الأصل فی عدم التکفیر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وجوب الاحتیاط فی التکفیر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علماء الإسلام و توجیهاتهم بوجوب الاحتیاط فی التکفیر </w:t>
      </w:r>
      <w:r>
        <w:rPr>
          <w:rFonts w:eastAsia="IRNazanin" w:cs="IRNazanin"/>
          <w:color w:val="111111"/>
          <w:sz w:val="28"/>
          <w:szCs w:val="28"/>
          <w:lang w:bidi="fa-IR"/>
        </w:rPr>
        <w:t>110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التمحیص و عدم التسرع فی التکفیر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توسیع دائرة الإسلام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سهولة الدخول فی الإسلام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الإیمان المجمل للدخول فی الإسلام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الدعوة إلی الله لا للتکفیر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التکفیر من منظار القرآن الکریم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التکفیر من منظار الأحادیث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التکفیر من منظار الصحابة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التکفیر من منظار السلف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القاضی ابو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بن حسن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الحافظ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عبدالسلام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اسماعیل بن یحیی المزنی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داود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عثمان بن سعید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التکفیر من منظار علماء الإسلام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ابوالحسن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عبیدالله بن محمد بن بطه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سلیمان محمد بن محمد الخطابی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محمد عبد الوهاب بن علی بن نصر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الإمام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ابواسحاق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 المحاسن الرویانی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 حامد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القاضی عیاض الیحصبی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ابو الفتح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ابن عساکر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ابن طفیل الأندلسی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الکاسانی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جمال الدین احمد بن محمد الغزنوی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ابن رشد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محمد بن عمر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ابن قدامه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محیی الدین 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 العباس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ابن دقیق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الخطیب الشافعی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الشیخ ابو محمد طاهر بن احمد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القاضی الأیجی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تقی الدین السبکی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البابرتی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الامام الشاطبی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ابن ابی العز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زین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میر سید الشریف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تقی الدین ابو بکر بن محمّد الحسینی الحصنی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ابن الوزیر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بدر الدین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ابن الهمام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الشیخ جلال الدین المحلّی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کمال الدین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المحقق الدوانی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شهاب الدین القسطلانی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ابن نجیم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الشعرانی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الشربینی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ملا علی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البوسنوی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 عبد الرؤف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فاضل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احمد بن علی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فی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 بن احمد بن سالم السفارینی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سلیمان الکردی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الدسوقی الازهری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العلوی بن احمد بن حسن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عثمان بن عبد العزیز بن منصور الناصری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الشیخ محمّد بن عبد الله النجدی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عبدالغنی الغنیمی المیدانی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احمد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محمد صدیق القنّوجی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النبهانی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الدکتور محمد عبد الله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السید اسماعیل بن مهدی بن حمید الغربانی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اجماع المتکلمین و الفقهاء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أسالیب معالجة الغلو فی التکفیر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کل مذهب من مصادره الأصلیة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الظنّ بالآخر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الحکم بلوازم المعتقدات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علی ظاهر الأفراد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القرآن و الحکم علی ظاهر الأفراد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روایات اهل البیت علیهم السلام و الحکم علی ظاهر الأفراد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أحادیث أهل السنّة و الحکم علی ظاهر الأفراد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علماء اهل السنّة و الحکم علی الظاهر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ابو مسلم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ابن ابی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ابن حزم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القشیری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ابو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ابو 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الإمام الشاطبی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فیضی ناکوری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ابن عجیبه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الآلوسی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القنوجی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محمد جمال الدین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مصطفی خیری المنصوری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 حول مسائل خلافیة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الابتعاد عن نهج الغلوّ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اتقاء کید أعداء الإسلام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ضرورة الوحدة فی الشدائد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الکلمات المثیرة للحساسیة و الکراهیة بین الأفراد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الإساءة إلی مقدسات الطرف الآخر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مراعاة الخلق الإسلامی فی تعامل بعضنا مع البعض الآخر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التلاقی و الحوار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الاطلاع علی مصطلحات بعضنا البعض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المصطلحات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إعادة کتابة التاریخ الإسلامی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البحث فی القضایا المهمة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التعاون فی القضایا الوفاقیة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لحاظ درجات الأعمال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لحاظ طاقات الناس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مراعاة التساهل و التسامح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التکفیر فی المسائل الاجتهادیة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أهواء النفس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أسباب الغلو فی التکفیر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الاستبداد بالرأی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الشخصنة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التقلید الأعمی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خلفیات الأفکار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إساءة الظن بالآخرین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الفهم الظاهری للدین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اتباع المتشابهات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الاطلاع علی عقائد الآخرین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الوقوف علی الحقائق التاریخیة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الاکتفاء بصبابة علم و قناعات شخصیة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التکبّر و النظرة الاستعلائیة </w:t>
      </w:r>
      <w:r>
        <w:rPr>
          <w:rFonts w:eastAsia="IRNazanin" w:cs="IRNazanin"/>
          <w:color w:val="111111"/>
          <w:sz w:val="28"/>
          <w:szCs w:val="28"/>
          <w:lang w:bidi="fa-IR"/>
        </w:rPr>
        <w:t>214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مخاطر التکفیر و الغلوّ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إضعاف وحدة المسلمین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الأفراد باسم الدین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الطعن فی الأمة الإسلامیة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 التکفیر مع تسامح الدین و شمولیته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التحجر الفکری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آراء السلف حول تکفیر أهل القبلة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موانع التکفیر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بعدم الجواز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بالجواز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الاعتذار بالتقلید عند ابن تیمیة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التأویل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اسباب الاختلاف بین المسلمین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نفوذ الاختلاف الاجتهادی إلی أصول العقائد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الاعتذار بالاجتهاد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عواقب ضعف البصیرة فی الدین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الغلوّ فی التکفیر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الظاهریة فی فهم الدین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الاشتغال بالموضوعات الثانویة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الإسراف فی التحریم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اختلاط المفاهیم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اتباع المتشابهات و ترک المحکمات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عدم جواز التکفیر بلازم المذهب و مآله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نقد شبهة لزوم تکفیر الکافر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جواب الشبهة </w:t>
      </w:r>
      <w:r>
        <w:rPr>
          <w:rFonts w:eastAsia="Amiri" w:cs="Amiri" w:ascii="Amiri" w:hAnsi="Amiri"/>
          <w:color w:val="111111"/>
          <w:sz w:val="28"/>
          <w:szCs w:val="28"/>
          <w:lang w:bidi="ar-SA"/>
        </w:rPr>
        <w:t>238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تبرئة الشیعة من تکفیر الخصوم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الأحادیث و الروایات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علماء الشیعة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الإیمان بأنّ الإمامة من أصول الدین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من ضروریات الدین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دعوی الإجماع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المخالف ناصبی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مواضع الإجماع علی التکفیر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المنکر لألوهیة الله و التوحید و الرسالة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المنکر لضروری الدین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الغالی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 النبی الأکرم صلی الله علیه و آله وسلم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فتاوی علماء الشیعة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اهل السنة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الحالات الخلافیة فی تکفیر المسلمین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المعتقدین بخلق القرآن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مناقشة الموضوع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المعتقدین بتحریف القرآن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مناقشة الموضوع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مرتکب الکبیرة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اصول الخوارج فی تکفیر مرتکب الکبیرة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تبعیض الإیمان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امتناع الجمع بین الإیمان و النفاق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أدلة الخوارج فی تکفیر مرتکب الکبیرة </w:t>
      </w:r>
      <w:r>
        <w:rPr>
          <w:rFonts w:eastAsia="IRNazanin" w:cs="IRNazanin"/>
          <w:color w:val="111111"/>
          <w:sz w:val="28"/>
          <w:szCs w:val="28"/>
          <w:lang w:bidi="fa-IR"/>
        </w:rPr>
        <w:t>257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الدلیل السادس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أدلة إسلام مرتکب الکبیرة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و الروایات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أصول عدم تکفیر مرتکب الکبیرة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تفاضل الإیمان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الحسنه و السیئة عند نفس الشخص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الإیمان عن بعض المسلمین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رأی أهل السنّة فی مرتکب الکبیرة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مناقشة الموضوع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المقوم الکلی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المقوم الفردی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جزئیة الالتزام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الجزئیة و شرط الکمال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المخالف للاجماع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منکر رؤیة الباری تعالی فی الآخرة </w:t>
      </w:r>
      <w:r>
        <w:rPr>
          <w:rFonts w:eastAsia="IRNazanin" w:cs="IRNazanin"/>
          <w:color w:val="111111"/>
          <w:sz w:val="28"/>
          <w:szCs w:val="28"/>
          <w:lang w:bidi="fa-IR"/>
        </w:rPr>
        <w:t>268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الموضوع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المتهاون فی الصلاة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مناقشة لروایات الشیعة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تفسیر الروایات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مناقشة الموضوع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التشبّه بالکفار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الفلاسفة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التناقض بین مبادئ ابن تیمیة و بین فتاواه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المعتقدین بارتداد الصحابة بعد رسول الله صلی الله علیه و آله وسلم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عدم جواز تکفیر سابّ الصحابة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من الآیات النازلة فی شأن الصحابة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الأحادیث حول الصحابة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تکفیر المجتهد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تکفیر المتأوّل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 الصحابی ذنب مغفور عند ابن تیمیة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الصحابة بعدم کفر من سبّهم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السلف فی عدم تکفیر سابّ الصحابی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مخالفة التکفیر لسیرة النبی صلی الله علیه و آله وسلم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الإجماع علی عدم کفر سابّ الصحابة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تکفیر أهل السنّة لسابّ بعض الصحابة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توثیق سابّ الصحابی من قبل أهل السنّة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عدم تکفیر لاعن الصحابة من وجهة نظر ابن تیمیة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رأی ابن تیمیة فی موضوع سبّ الصحابة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مناقشة الموضوع </w:t>
      </w:r>
      <w:r>
        <w:rPr>
          <w:rFonts w:eastAsia="Amiri" w:cs="Amiri" w:ascii="Amiri" w:hAnsi="Amiri"/>
          <w:color w:val="111111"/>
          <w:sz w:val="28"/>
          <w:szCs w:val="28"/>
          <w:lang w:bidi="ar-SA"/>
        </w:rPr>
        <w:t>291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التناقضات العملیة لابن تیمیة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سابّ المسلم غیر کافر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عدم جواز قتل سابّ الصحابی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عقیدة الشیعة فی الصحابة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کفر المنکر لخلافة أبی بکر و عمر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اعتراف علماء اهل السنة بعدم الکفر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تکفیر سابّ الخلفاء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تکفیر الخلفاء للسابّین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أبی قحافه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تکفیر السابّ للخلفاء طبقاً لآراء علماء أهل السنّة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 معاویة للإمام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النبی الأکرم صلی الله علیه و آله وسلم  فی عدم التکفیر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السلف فی عدم التکفیر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تکفیر المستغیث بأرواح الأولیاء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الاستغاثة بأرواح الأولیاء من منظار اهل السنّة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و الاستغاثة بروح النبی الأکرم صلی الله علیه و آله وسلم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و الاستغاثة بأرواح الأولیاء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علماء أهل السنّة حول الاستغاثة بأرواح الأولیاء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الإرهاب من منظار العلماء المسلمین</w:t>
      </w:r>
    </w:p>
    <w:p>
      <w:pPr>
        <w:pStyle w:val="BookText"/>
        <w:rPr/>
      </w:pPr>
      <w:r>
        <w:rPr>
          <w:rFonts w:ascii="IRNazanin" w:hAnsi="IRNazanin" w:eastAsia="IRNazanin"/>
          <w:color w:val="111111"/>
          <w:sz w:val="28"/>
          <w:sz w:val="28"/>
          <w:szCs w:val="28"/>
          <w:rtl w:val="true"/>
          <w:lang w:bidi="fa-IR"/>
        </w:rPr>
        <w:t xml:space="preserve">تحلیل المفهوم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الإرهاب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الاغتیال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الفتک </w:t>
      </w:r>
      <w:r>
        <w:rPr>
          <w:rFonts w:eastAsia="IRNazanin" w:cs="IRNazanin"/>
          <w:color w:val="111111"/>
          <w:sz w:val="28"/>
          <w:szCs w:val="28"/>
          <w:lang w:bidi="fa-IR"/>
        </w:rPr>
        <w:t>317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الاغتیال و القتل فی الشرع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القرآن الکریم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أهل السنّة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الإرهاب و العنف من منظار العلماء المسلمین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الإمام ابو بکر الآجری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ابن 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ابوالفرج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ابن رجب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ابو حفص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ابن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الخطیب الشربینی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شهاب الدین الخفاجی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القونوی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ابو بکر الحدّاد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کمال الدین بن الهمام الحنفی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lang w:bidi="fa-IR"/>
        </w:rPr>
        <w:t>340</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دین الاعتدال</w:t>
      </w:r>
    </w:p>
    <w:p>
      <w:pPr>
        <w:pStyle w:val="BookText"/>
        <w:rPr/>
      </w:pPr>
      <w:r>
        <w:rPr>
          <w:rFonts w:ascii="IRNazanin" w:hAnsi="IRNazanin" w:eastAsia="IRNazanin"/>
          <w:color w:val="111111"/>
          <w:sz w:val="28"/>
          <w:sz w:val="28"/>
          <w:szCs w:val="28"/>
          <w:rtl w:val="true"/>
          <w:lang w:bidi="fa-IR"/>
        </w:rPr>
        <w:t xml:space="preserve">الاعتدال من منظار القرآن الکریم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الاعتدال من منظار الأحادیث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اعتدال الإسلام من منظار التاریخ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اعتدال الإسلام من منظار المستشرقین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اعتدال الدین الاسلامی من منظار العلماء المسلمین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صدر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قیم الجوزیة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0" w:name="pg4326_23373"/>
    </w:p>
    <w:p>
      <w:pPr>
        <w:pStyle w:val="Heading2"/>
        <w:numPr>
          <w:ilvl w:val="1"/>
          <w:numId w:val="1"/>
        </w:numPr>
        <w:rPr/>
      </w:pPr>
      <w:bookmarkStart w:id="11" w:name="__RefHeading___Toc957025_1479056682"/>
      <w:bookmarkStart w:id="12" w:name="_Toc4"/>
      <w:bookmarkEnd w:id="10"/>
      <w:bookmarkEnd w:id="11"/>
      <w:r>
        <w:rPr>
          <w:rtl w:val="true"/>
        </w:rPr>
        <w:t>کلمة سماحة المرجع الدینی الشیخ ناصر مکارم الشیرازی</w:t>
      </w:r>
      <w:r>
        <w:rPr>
          <w:rtl w:val="true"/>
        </w:rPr>
        <w:t>(</w:t>
      </w:r>
      <w:r>
        <w:rPr>
          <w:rtl w:val="true"/>
        </w:rPr>
        <w:t>دام ظله</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الرئیس الأعلی للمؤتمر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غرو أنّ عصرنا هو عصر الوقائع المریرة و المعقدة و الفتن الخطیرة التی تعصف بالإسلام و المسلمین و تستقی من مؤامرات أعداء الإسلام الأجانب بالتواطؤ مع منافقی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فتنة التکفیریین و المتطرّفین لهی من أعظم الفتن التی ابتُلینا بها، و التی ظهرت لنا فی الآونة الأخیرة فی صورة الجماعة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أین أطلّت علینا فتنة التکفیر هذه؟ و کیف نشأت و ترعرعت؟ و ما هی أسباب انتشارها؟ و أنّی السبیل لإطفاء نائرتها؟ یحتاج کلّ من هذه الأسئلة إلی بحث مفصّل و دقیق، و یقیناً أنّ الخطط السیاسیة و العسکریة، مهما کانت ذات مصداقیة، فلن تکون، بمفردها، فعالة فی دفع هذه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بد لکبار علماء الإسلام أن یهبّوا لاقتلاع جذور هذا الفکر المنحرف بالموعظة الحسنة و المنطق السلیم، لیحولوا دون انجذاب الشباب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هذا المنطلق، اتُّخذ القرار و بمساعدة نخبة من العلماء الواعین و المشفقین من جمیع المذاهب الإسلامیة لعقد مؤتمر عالمی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فی التیارات المتطرّفة و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لیتدارسوا خلاله الموضوع بعمق و دقّة، و یضعوا نتائج دراساتهم و أبحاثهم فی متناول الجمیع، أملاً فی توعیة الرأی العام الإسلامی و</w:t>
      </w:r>
    </w:p>
    <w:p>
      <w:pPr>
        <w:pStyle w:val="BookText"/>
        <w:rPr/>
      </w:pPr>
      <w:r>
        <w:rPr>
          <w:rFonts w:ascii="IRNazanin" w:hAnsi="IRNazanin" w:eastAsia="IRNazanin"/>
          <w:color w:val="111111"/>
          <w:sz w:val="28"/>
          <w:sz w:val="28"/>
          <w:szCs w:val="28"/>
          <w:rtl w:val="true"/>
          <w:lang w:bidi="fa-IR"/>
        </w:rPr>
        <w:t>إطفاء نار هذه الفتنة العمیاء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بین یدیک عزیزی القارئ هو جانب من تلک الدراسات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وَبَیْنَ قَوْمِنَا بِالْحَقِّ وَأَنتَ خَیْرُ الْفَاتِحِینَ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 العلمیة</w:t>
      </w:r>
    </w:p>
    <w:p>
      <w:pPr>
        <w:pStyle w:val="BookText"/>
        <w:rPr/>
      </w:pPr>
      <w:r>
        <w:rPr>
          <w:rFonts w:ascii="IRNazanin" w:hAnsi="IRNazanin" w:eastAsia="IRNazanin"/>
          <w:color w:val="111111"/>
          <w:sz w:val="28"/>
          <w:sz w:val="28"/>
          <w:szCs w:val="28"/>
          <w:rtl w:val="true"/>
          <w:lang w:bidi="fa-IR"/>
        </w:rPr>
        <w:t>ناصر مکارم الشیرازی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326_23375"/>
      <w:bookmarkStart w:id="14" w:name="pg4326_23375"/>
      <w:bookmarkEnd w:id="14"/>
    </w:p>
    <w:p>
      <w:pPr>
        <w:pStyle w:val="Heading2"/>
        <w:numPr>
          <w:ilvl w:val="1"/>
          <w:numId w:val="1"/>
        </w:numPr>
        <w:rPr/>
      </w:pPr>
      <w:bookmarkStart w:id="15" w:name="pg4326_23375"/>
      <w:bookmarkStart w:id="16" w:name="__RefHeading___Toc957027_1479056682"/>
      <w:bookmarkStart w:id="17" w:name="_Toc5"/>
      <w:bookmarkEnd w:id="15"/>
      <w:bookmarkEnd w:id="16"/>
      <w:r>
        <w:rPr>
          <w:rtl w:val="true"/>
        </w:rPr>
        <w:t>مقدمة المشرف العلمی سماحة المرجع الدینی الشیخ جعفر السبحانی</w:t>
      </w:r>
      <w:r>
        <w:rPr>
          <w:rtl w:val="true"/>
        </w:rPr>
        <w:t>(</w:t>
      </w:r>
      <w:r>
        <w:rPr>
          <w:rtl w:val="true"/>
        </w:rPr>
        <w:t>دام ظله</w:t>
      </w:r>
      <w:r>
        <w:rPr>
          <w:rtl w:val="true"/>
        </w:rPr>
        <w:t>)</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جذور ظاهرة التکفیر والدوافع وراء عقد مؤتمر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فی التیارات المتطرفة والتکفیریة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الإیمان والکفر مفهومان متضایفان، فعندما نذکر أحدهما یتداعی الثانی إلی ذهننا، ویطلق علی هذه الحالة فی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التصدیق والاعتقاد،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الستر وأحیاناً یفید الإنکار، وبحسب ما اصطلح علیه المتکلمون فإنّ المقصود بالإیمان هو التصدیق بنبوة النبی وبرسالته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به تجاهل دعوة هذا النبی وتکذیبه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دعوة معلمی السماء تشی أنّه فی کل عصر بُعث فیه الأنبیاء وجاؤوا بالأدلة والبراهین التی تؤکّد علی صدق دعوتهم، انشطرت مجتمعاتهم إلی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آمنت بالدعوة وأخری کفرت بها، فالذین آمن بالدعوة وصدّقها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قلب ظهر المجن لها وکذّب بها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منهج جمیع الأنبیاء فی الدعوة إلی الأصول واحد، ولا یوجد أی اختلاف بینهم، ففی جمیع الدعوات کان أفراد الفئة المؤمنة إنّما یؤمنون بالله الخالق المدبر والحکیم الذی لا معبود سواه، ویصدّقون رسالة نبیّ عصرهم بکل جوارحهم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وحین قضت إرادة الله تعالی ببعث النبی الخاتم صلی الله علیه و آله وسلم  کانت علامة إیمان الناس بالدعوة النطق بعبارتین تفصحان عن الإیمان الذی فی مکنونهم، أعنی، کل من کان ینطق بالشهادتین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أفراداً أو جماعات، کان یدخل فی حظیرة الإسلام، وینفصل عن دائرة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أخری، فإنّ الإقرار بکلمة 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تنطوی علی سلب الإلوهیة من کل موجود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الإقرار بثلاثة أنواع للتوحید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الخالقیة،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التدبیر،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الأنواع الثلاثة هی من خصوصیات إله العالمین لا خلائقه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أنّ الأساس الذی تقوم علیه أیّ دعوة إلهیة هو الإیمان بالآخرة، طبعاً الإقرار بالحیاة الأخرویة کما التوحید والرسالة، یعدّ من العناصر الإیجابیة فی الإیمان الذی یستکنه أعماق کلمة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رجعنا إلی السیرة النبویة المعطرة سوف نطالع صفحة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العام الذی تقاطرت فیه الوفود علی المدینة من کل حدب وصوب، زرافات ووحدانا، لتبایع الرسول الأکرم صلی الله علیه و آله وسلم ، ولتستظل بخیمة الإسلام من خلال النطق بالعبارتین المذکورتین اللتین تختزلان الإیمان الحقیقی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هذا الشأن نزلت سورة النصر المبارکة لتصدح بالآیات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واسْتَغْفِرْهُ إِنَّهُ کَانَ تَوَّابًا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مفتاح دخول هذه الأفواج فی الإسلام کان النطق بالشهادتین فحسب، ولم تکن ثمة مسائل کلامیة أو فقهیة تشترط قبول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 یکن هؤلاء یُساءَلوا عن مکان الله أو رؤیته فی یوم البعث أو خلق القرآن وقدمه، وغیر ذلک من الأسئلة، وإنّما إیمانهم الکلی برسالة خاتم الأنبیاء صلی الله علیه و آله و سلم کان یغنیهم عن کل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یُساءَلوا عن مسألة جواز التوسل بالأنبیاء والأولیاء أو الصلاة إلی جانب القبور أو زیارة قبور الأولیاء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العصر الراهن، ثمّة فرقة متطرّفة وجاهلة بأصول الشریعة المحمدیة وقواعدها، صارت تحتکر الإسلام والإیمان، فتعتبر فئة قلیلة هی المؤمنة وسائر المسلمین کفارا ومهدوری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وتعود جذور هذا النمط من التکفیر إلی عصر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والوهابیین المتطرّفین من بعده، بل إنّ الوهابیین ذهبوا فی تطرّفهم إلی مدیات أبعد، ذلک أنّ ابن تیمیة کان فی أغلب الأحیان یستخدم کلمة البدعة، بینما الفرقة الوهابیة استعاضت عنها بکلمة الکفر، فأصبح معیار التکفیر عندها هو مخالفة أفکارها فی المسائل 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وتعارض هذه الفرقة بشدّة بناء أضرحة الأنبیاء وأولیاء الله وتعتبر ذلک من مظاهر 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شهد الإسلام عبر تاریخه الطویل بناء أضرحة الأنبیاء والمحافظة علیها فی فلسطین والأردن والشام والعراق، وکان المسلمون یأتون إلی زیارتها أفواجاً أفواجا، ولم یخرج علینا أحد لیصف هذا العمل بأنّه مخالف 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عندما فتح الخلیفة عمر بن الخطاب بیت المقدس لم یأمر أبداً بهدم تلک المزارات و المقامات المقدسة، وإنّما واصل نهج الماضین فی المحافظة علیها وتزیینها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وطیلة الفترة التی تلت رحلة النبی الأکرم صلی الله علیه و آله وسلم  کان جمیع الموحّدین یتوسّلون بمقام النبی الأعظم صلی الله علیه و آله وسلم  لیشفع لهم فی قضاء حوائجهم، غیر أنّ هذه الفرقة تساوی بین هذا التوسل وبین توسل المشرکین بالأصنام، فی حین أنّ جوهر کل منهما متمایز عن الآخر والمسافة بینهما کالمسافة بین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التکفیر العنیف</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التکفیر عند أسلاف هذه الفرقة بالقلم واللسان، لکنّه أخذ طابعاً عنیفاً فی عهد الوهابیین المتطرّفین، حیث کان أتباعهم یغیرون علی القری والقصبات والقری المحیطة بمنطقة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وینهبون ما أمکنهم وبذلک أصبحت لدیهم قوة مالیة کبیرة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وللاطلاع علی الجرائم التی ارتکبها مؤسّسوا هذه الفرقة ومن جاء بعدهم ینصح بمراجعة مصدرین معتبرین فی تاریخ الوهابیة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صدرا منذ فترة وأصبحا موضع اهتمام العلماء والمفکرین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لا نرید الإطالة فی هذا المقام، لذا، سوف نختم کلمتنا بهذا البیت الشعری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 این زمان بگذار تا وقت دگر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سرد قصة هذا الهجران وهذا الزمان وهذه المصائب لوقت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یشار إلی أنّه بعد احتلال أفغانستان من قبل الجیش الأحمر السوفیتی اتُخذ قرار بتوظیف الروح الجهادیة للشباب المسلم فی المنطقة لدحر قوی الکفر وطرد الأعداء من الأراضی الإسلامیة، فکان قراراً رائعاً وفیه مرضاة الله، بید أنّ عدم وجود عالم ورع وقیادة واعیة بأصول الجهاد فی أوساط هؤلاء الجهادیین لتقودهم وفق النهج</w:t>
      </w:r>
    </w:p>
    <w:p>
      <w:pPr>
        <w:pStyle w:val="BookText"/>
        <w:rPr/>
      </w:pPr>
      <w:r>
        <w:rPr>
          <w:rFonts w:ascii="IRNazanin" w:hAnsi="IRNazanin" w:eastAsia="IRNazanin"/>
          <w:color w:val="111111"/>
          <w:sz w:val="28"/>
          <w:sz w:val="28"/>
          <w:szCs w:val="28"/>
          <w:rtl w:val="true"/>
          <w:lang w:bidi="fa-IR"/>
        </w:rPr>
        <w:t>السلیم، حرفت هؤلاء المقاتلین باتجاه آخر، فتأثّر بعضهم بالأفکار الوهابیة وراحوا یکفّرون جمیع البلدان الإسلامیة وشعوبها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ولسوء الطالع، انطلقت هذه الحملة أولاً ضدّ دول المقاومة والممانعة الصامدة بوجه الصهاینة، وبدلاً من تحریر القدس، راح هؤلاء یدمرون البنی التحتیة فی سوریة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عنفهم وإرهابهم ضدّ الأطفال والنساء والشیوخ والعجزة والأبریاء مبلغاً شاهت معه صورة الإسلام فی العالم، ولم یعد فی الغرب من یتعاطف مع هذا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الأعمال المروعة لهذه الجماعات من کلمات الوحی الإلهی حین یقول الباری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النبی الأکرم صلی الله علیه و آله وسلم  فی حدیث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لا یکونُ فی شیء إلّا زانه، ولایُنزَعُ مِن شیء إلّا شانه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ظل هذه الظروف المفجعة، قررت المرجعیة الرشیدة فی الحوزة العلمیة بقم عقد مؤتمر عالمی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آراء علماء الإسلام فی التیارات المتطرفة والتکفیریة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لتسلیط الضوء علی هذه الفرقة وما یترتب علی أعمالها من نتائج وعواقب وخیمة، </w:t>
      </w:r>
    </w:p>
    <w:p>
      <w:pPr>
        <w:pStyle w:val="BookText"/>
        <w:rPr/>
      </w:pPr>
      <w:r>
        <w:rPr>
          <w:rFonts w:ascii="IRNazanin" w:hAnsi="IRNazanin" w:eastAsia="IRNazanin"/>
          <w:color w:val="111111"/>
          <w:sz w:val="28"/>
          <w:sz w:val="28"/>
          <w:szCs w:val="28"/>
          <w:rtl w:val="true"/>
          <w:lang w:bidi="fa-IR"/>
        </w:rPr>
        <w:t>وفی هذا الإطارتم توجیه نداء إلی العلماء والباحثین فی العالم الإسلامی من أجل سبر جذور التکفیر وتعریة جوهره الشریر، والسبل الکفیلة بالخلاص من هذا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لاقی النداء استجابة طیبة من لدن العلماء انعکس فی إرسال العدید من الآثار إلی الأمانة العامة للمؤتمر، وکانت مضامین معظمها علی درجة عالیة من الجودة والقیمة، وبناءً علیه قرّرت الأمانة المذکورة أن تأخذ علی عاتقها طبع ونشر هذه الآثار ووضعها فی متناول أصحاب الرأی وضیوف المؤتمر</w:t>
      </w:r>
    </w:p>
    <w:p>
      <w:pPr>
        <w:pStyle w:val="BookText"/>
        <w:rPr/>
      </w:pPr>
      <w:r>
        <w:rPr>
          <w:rFonts w:ascii="IRNazanin" w:hAnsi="IRNazanin" w:eastAsia="IRNazanin"/>
          <w:color w:val="111111"/>
          <w:sz w:val="28"/>
          <w:sz w:val="28"/>
          <w:szCs w:val="28"/>
          <w:rtl w:val="true"/>
          <w:lang w:bidi="fa-IR"/>
        </w:rPr>
        <w:t>الأعزاء من داخل البلاد وخارجها، لتکون خطوة علی طریق الحؤول دون استفحال خطر هذه الغدة السرطانیة المدمرة وانتشار هذا الفایروس المرعب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الختام، لا یسعنی إلا أن أثنی علی الجهود المضنیة لأعضاء الأمانة العامة المحترمین الذین واصلوا اللیل بالنهار، وأقدّر عالیاً ما بذلوه خلال الفترة الماضیة، کما وأشکر جمیع الذین ساهموا فی خلق هذه الأجواء الروحانیة والعلمیة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326_23381"/>
      <w:bookmarkStart w:id="19" w:name="pg4326_23381"/>
      <w:bookmarkEnd w:id="19"/>
    </w:p>
    <w:p>
      <w:pPr>
        <w:pStyle w:val="Heading2"/>
        <w:numPr>
          <w:ilvl w:val="1"/>
          <w:numId w:val="1"/>
        </w:numPr>
        <w:rPr/>
      </w:pPr>
      <w:bookmarkStart w:id="20" w:name="pg4326_23381"/>
      <w:bookmarkStart w:id="21" w:name="__RefHeading___Toc957029_1479056682"/>
      <w:bookmarkStart w:id="22" w:name="_Toc6"/>
      <w:bookmarkEnd w:id="20"/>
      <w:bookmarkEnd w:id="21"/>
      <w:r>
        <w:rPr>
          <w:rtl w:val="true"/>
        </w:rPr>
        <w:t>دیباجه</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ادْخُلُواْ فِی السِّلْمِ کَآفَّةً وَلاَ تَتَّبِعُواْ خُطُوَاتِ الشَّیْطَانِ إِنَّهُ لَکُمْ عَدُوٌّ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شهد الإسلام فی محطات کثیرة من تاریخه اقتتالاً بین المسلمین، ولکن عدا الخوارج والتیارات التکفیریة، من النادر أن تجد فرقة إسلامیة فی القرون الأخیرة قامت بتکفیر سائر المسلمین واستحلّت دماء أهل القبلة وأموالهم وأعراضهم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سجّل الخوارج أنّهم کانوا فی طلیعة المکفِّرین للمسلمین، حیث سفک التیار التکفیری فی القرون الثلاثة الأخیرة، بدعوی التوحید، دماء الکثیر من المسلمین ودمّر العدید من الأماکن والآثار الإسلامیة المقدسة التی تجسّد الهویة الحضاریة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الجهود الحثیثة لکبار العلماء المسلمین فی مواجهة التکفیر، لکنّنا، وللأسف، نشهد فی العصر الراهن تنامی التیارات التکفیریة وانتشارها فی کل زاویة من زوایا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تیارات ارتکبت من الجرائم والمجازر ما لیس له نظیر فی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 الرقاب وإشعال الحرائق والتمثیل بالجثث وانتهاک الأعراض ونهب الأموال وتدمیر الأبنیة المقدسة، وغیرها من الجرائم تمثّل جانباً من الأعمال المروّعة التی ترتکبها هذه الجماعات باسم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صعید آخر، فإنّ إغتیال کبار علماء المسلمین، وتهدیم البقاع المقدسة التی ترمز إلی الهویة الإسلامیة، وارتکاب أفظع الأعمال المحرّمة باسم الإسلام مثل جهاد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کلّها طعنات أصابت الجسد الإسلامی فی الصمیم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إذا ما تأمّلنا خریطة البلدان الإسلامیة سنجد آثار خطوات هذه الجماعات فی جمیع البلاد الإسلامیة تقریباً، وهی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جبهة النصرة، داعش، تنظیم القاعدة، جند العدل، </w:t>
      </w:r>
    </w:p>
    <w:p>
      <w:pPr>
        <w:pStyle w:val="BookText"/>
        <w:rPr/>
      </w:pPr>
      <w:r>
        <w:rPr>
          <w:rFonts w:ascii="IRNazanin" w:hAnsi="IRNazanin" w:eastAsia="IRNazanin"/>
          <w:color w:val="111111"/>
          <w:sz w:val="28"/>
          <w:sz w:val="28"/>
          <w:szCs w:val="28"/>
          <w:rtl w:val="true"/>
          <w:lang w:bidi="fa-IR"/>
        </w:rPr>
        <w:t>حزب التحریر فی آسیا، جماعة بوکو حرام فی نیجیریا، حرکة الشباب الصومالیة، جماعة أنصار السنّة وأنصار الشریعة فی أفریقیا وغیرها من الجماعات المتعددة، والتی تؤشّر بمجموعها وجود أزمة کبری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هی الأسباب والعوامل التی آلت إلی هذه الوضعیة فذلک یستدعی منّا بحوثاً ودراسات معمقة سوف ننوّه إلیها بالتفصیل فی مجموعة المقالات، ولکن إجمالاً نقول، أنّه لا ینبغی هنا التغاضی عن دور الغرب فی مشروع الإسلاموفوبیا، وبالتبع، محاربة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أنّه ارتأی، فی ظلّ النمو السریع للإسلام فی العالم، أن یشتغل علی مشروع الإسلام ضدّ الإسلام، و أن یعمل عبر مساندة الجماعات المتطرفة وتوظیف الاختلافات الطائفیة والمذهبیة، علی تحریک بعض الجماعات المنبثقة من رحم الإسلام لإضعاف قوة المسلمین وقدراتهم، ولیرسم فی المقابل صورة مشوّهة عن المسلمین أمام أنظار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القراءات المنحرفة والضالة لبعض المفاهیم مثل التوحید والشرک والإیمان والکفر والبدع وأمثال ذلک دفعت المسلمین إلی مستنقع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یبدو أنّ الجرائم وأعمال التدمیر التی ترتکبها التیارات التکفیریة من السعة والصلف بحیث أحدثت موجة من الاشمئزاز والإدانة لهذه الممارسات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علیه، فإنّ التصدّی العلمی و التنویری لهذا التیار یضع علی عاتق العلماء والمفکرین مسؤولیة سبر جذور هذه الظاهرة واجتراح الحلول اللازمة للفکاک منها، من هنا انبری المؤتمر الدولی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فی التیارات المتطرفة و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إمکاناته وبإشراف وتوجیه کریمین من لدن سماحة المرجع الدینی الکبیر آیة الله العظمی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توظیف الطاقات العلمیة فی العالم الإسلامی من أجل التصدّی لظاهرة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تشکّلت لهذا الغرض أربع لجان علمیة 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نسابیة التیارات التکفیریة؛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سبر عقائد التیارات التکفیریة؛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التیارات التکفیریة والسیاسة؛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الخلاص والتصدّی للتیارات التکفیریة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یتناول المحور الأول نسابیة التیارات التکفیریة، وتبحث اللجنة المعنیة فی منطلقات التکفیر ومنابعه وأمثلته علی مدی التاریخ الإسلامی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یخوض المحور الثانی فی جذور الضلالات العقدیة والقراءات التکفیریة للمعتقدات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تبحث اللجنة المعنیة فی نقد أصول ومعتقدات هذه الجماعات والتیارات، وتسبر ضلالاتها و انحرافها عن العقیدة الإسلامیة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المحور الثالث فیعالج الأسباب السیاسیة وراء تنامی التیارات التکفیریة وانتشارها، وتحلیل تبعیّتها وعمالتها وأهدافها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المحور الرابع مقترحات ببعض الحلول السیاسیة والاجتماعیة والثقافیة والدینیة للخلاص من ظاهرة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التذکیر بأنّ مجموعة المقالات التی بین أیدینا هی حصیلة ما جادت به قریحة العلماء ومفکری العالم الإسلامی حول المحاور المذکورة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ثمّة بحوث مستقلة تقدّم بها بعض الباحثین تهدف إلی إثراء المؤتمر وإغنائه،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التکفیر من منظار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یستعرض هذا البحث آراء کبار علماء المذاهب و الفرق الإسلامیة حول رفض التکفیر، وتشمل آراء علماء القرون السابقة والمعاصرة حول حرمة تکفیر أهل القبلة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هدم المزارات الإسلامیة فی البلدان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یسلّط البحث الضوء علی السجل الأسود للتیارات التکفیریة فی تهدیم الأماکن المقدسة والحضاریة فی العالم الإسلامی، وهو موثق بصور المزارات قبل الهدم وبعده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التیارات التکفیریة فی جواز قتل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تصدر عن التیارات التکفیریة، بسبب انحرافها وضلالها، فتاوی لا تنسجم مع أیّ من القواعد الفقهیة، وتتنافی تماماً مع التعالیم الإسلامیة، وقد جمع هذا الکتاب الفتاوی التکفیریة لتلک التیارات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ببلیوغرافیا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ألقینا نظرة علی المصنّفات والکتب المدوّنة فی موضوع التکفیر سنجد أنّ الحصیلة جمهرة کبیرة من الآثار</w:t>
      </w:r>
    </w:p>
    <w:p>
      <w:pPr>
        <w:pStyle w:val="BookText"/>
        <w:rPr/>
      </w:pPr>
      <w:r>
        <w:rPr>
          <w:rFonts w:ascii="IRNazanin" w:hAnsi="IRNazanin" w:eastAsia="IRNazanin"/>
          <w:color w:val="111111"/>
          <w:sz w:val="28"/>
          <w:sz w:val="28"/>
          <w:szCs w:val="28"/>
          <w:rtl w:val="true"/>
          <w:lang w:bidi="fa-IR"/>
        </w:rPr>
        <w:t>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الببلیوغرافیا تقدّم سرداً وصفیاً لهذه الآثار فی موضوع التکفیر والردّ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الوهابیة المتطرّفة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فی الفکر الوهابی تیارات تعتبر المسلمین کفاراً، وتجمع هذه الموسوعة النقدیة باقة من مصنّفات العلماء المسلمین فی نقد مبادئ وأسس هذا التیار منذ ظهوره وحتی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الختام، یلزمنا التنویه إلی أنّ کل ما من شأنه إثراء مجموعة المقالات وکذا البحوث المستقلة الخاصة بالمؤتمر الدولی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فی التیارات المتطرّفة والتکفیریة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الفضل فیه إلی الإشراف العلمی لسماحة آیة الله العظمی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وتوجیهاته السدیدة المصوّبة التی فتحت مغالیق المسائل أمام اللجان العلمیة فی المؤتمر وکانت عوناً لها علی إنجاز مهمّتها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یفوتنا أن نشید بالدور المضنی الذی اضطلع به حجة الإسلام والمسلمین الدکتور فرمانیان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اللجان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المتابعة الحثیثة والتنظیم الدقیق للمقالات، بمعیّة مسؤولی اللجان المحترمین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قزوینی وحجة الإسلام میرأحمدی وحجة الإسلام فرمانیان وسعادة الدکتور أمینی، فلهم منا جزیل الشکر والعرفان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نأمل أن تثمر الجهود المبارکة لمراجع الدین العظام وعلماء الإسلام عن التقریب بین أجزاء العالم الإسلامی والوحدة بین أوصاله، واجتثاث فتنة التکفیر من ربوعه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الهیئة ونائب المشرف العلمی للمؤتمر</w:t>
      </w:r>
    </w:p>
    <w:p>
      <w:pPr>
        <w:pStyle w:val="BookText"/>
        <w:rPr/>
      </w:pPr>
      <w:r>
        <w:rPr>
          <w:rFonts w:ascii="IRNazanin" w:hAnsi="IRNazanin" w:eastAsia="IRNazanin"/>
          <w:color w:val="111111"/>
          <w:sz w:val="28"/>
          <w:sz w:val="28"/>
          <w:szCs w:val="28"/>
          <w:rtl w:val="true"/>
          <w:lang w:bidi="fa-IR"/>
        </w:rPr>
        <w:t>السید مهدی علی زاده الموسوی</w:t>
      </w:r>
    </w:p>
    <w:p>
      <w:pPr>
        <w:pStyle w:val="BookText"/>
        <w:rPr/>
      </w:pP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3" w:name="pg4326_23386"/>
    </w:p>
    <w:p>
      <w:pPr>
        <w:pStyle w:val="Heading2"/>
        <w:numPr>
          <w:ilvl w:val="1"/>
          <w:numId w:val="1"/>
        </w:numPr>
        <w:rPr/>
      </w:pPr>
      <w:bookmarkStart w:id="24" w:name="__RefHeading___Toc957031_1479056682"/>
      <w:bookmarkStart w:id="25" w:name="_Toc7"/>
      <w:bookmarkEnd w:id="23"/>
      <w:bookmarkEnd w:id="24"/>
      <w:r>
        <w:rPr>
          <w:rtl w:val="true"/>
        </w:rPr>
        <w:t>توطئة</w:t>
      </w:r>
      <w:r>
        <w:rPr>
          <w:rtl w:val="true"/>
        </w:rPr>
        <w:t>:</w:t>
      </w:r>
      <w:bookmarkEnd w:id="25"/>
    </w:p>
    <w:p>
      <w:pPr>
        <w:pStyle w:val="BookText"/>
        <w:rPr/>
      </w:pPr>
      <w:r>
        <w:rPr>
          <w:rFonts w:ascii="IRNazanin" w:hAnsi="IRNazanin" w:eastAsia="IRNazanin"/>
          <w:color w:val="111111"/>
          <w:sz w:val="28"/>
          <w:sz w:val="28"/>
          <w:szCs w:val="28"/>
          <w:rtl w:val="true"/>
          <w:lang w:bidi="fa-IR"/>
        </w:rPr>
        <w:t>تمثّل عودة المسلمین من جدید إلی التعالیم الإسلامیة، و الإعراض عن الثقافات الوافدة من الشرق و من الغرب، إحدی الظواهر المبارکة فی معترک السیاسة المعاصرة للعالم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الخطر الذی یتهدّد هذه الظاهرة هو التطرّف والتکفیر والعنف فی مجال العقیدة والسیاسة، و ذلک من خلال توظیف الاختلافات القائمة بین المسلمین فی بعض القضایا، ما ینذر بزرع بذور الخلاف و النزاع بین أخوة الإیمان، والحؤول دون استعادة المسلمین لعزّتهم واقتدارهم فی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السمة المشترکة التی تجمع المحرّکین لهذا النمط من العقائد و الذین أصبحوا یُعرفون بالتکفیریین الجهادیین و الوهابیین، أنّهم یدورون حول محور واحد وهو تکفیر المسلمین واستباحة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هؤلاء أنّهم یسیرون علی نهج السلف الصالح، و یتّخذون من بعض الاختلافات فی وجهات النظر ذریعة لتکفیر باقی المسلمین وإصدار الفتاوی بهدر دمائهم، و ما ذلک إلاّ لبعدهم و غفلتهم عن جوهر الإسلام الأصیل و سماحة هذا الدین و حقیقة آیات القرآن و الأحادیث، فضلاً عن أنّهم یفرضون تحجّرهم الفکری علی الآخرین، و ما یدرون</w:t>
      </w:r>
    </w:p>
    <w:p>
      <w:pPr>
        <w:pStyle w:val="BookText"/>
        <w:rPr/>
      </w:pPr>
      <w:r>
        <w:rPr>
          <w:rFonts w:ascii="IRNazanin" w:hAnsi="IRNazanin" w:eastAsia="IRNazanin"/>
          <w:color w:val="111111"/>
          <w:sz w:val="28"/>
          <w:sz w:val="28"/>
          <w:szCs w:val="28"/>
          <w:rtl w:val="true"/>
          <w:lang w:bidi="fa-IR"/>
        </w:rPr>
        <w:t>أنّهم بعملهم هذا إنّما یستهدفون وحدة المسلمین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تراصّهم فی مواجهة الأعداء، و هو ما أمرنا الله عزّ و جلّ بالتمسّک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أَشِدَّآءُ عَلَی الْکُفّارِ رُحَمآءُ بَیْنَهُمْ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یقول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سورة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کما یقول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احِدَةً وَ أَنَا رَبُّکُمْ فَاعْبُدُونِ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آیة أخری یقول الباری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قد روی عن النبی الأکرم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المؤمنین فی توادّهم و تعاطفهم و تراحمهم مثل الجسد، اذا اشتکی منه عضو تداعی له سائر الجسد بالسهر و الحمیّ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بعد أن انتصر المسلمون علی قبیلة بنی المصطلق و قتلوا عدداً منهم و أسروا آخرین، کان رسول الله صلی الله علیه و آله وسلم  بعد الفراغ من الغزوة مقیماً علی المُرَیْسِیع، ووردت واردة الناس، و مع عمر بن الخطاب أجیر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الغفاری، فازدحم هو و سِنَان بن وَبَر الجهنی علی الماء فاقتتلا، فصرخ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و صرخ 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المهاجرین،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أبدعوی الجاهلیة وأنا بین أظهرکم؟ دعوها فإنها مُنْتِنَة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 الله علی المؤمنین بأن جعلهم حزباً واحداً و وصفهم بالأخوة، من هنا لا بدّ لجمیع الأصوات فی کل زمان و مکان أن تکون فی خدمة المصالح العامة للإسلام و المسلمین لا مصالح أقوام أو قبائل خاصة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لقد هاجر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فآخی بین قبیلتی الأوس و الخزرج اللتین کانتا فی نزاع و حروب مستمرة، حتی مر شاس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شیخاً یهودیاً قد عسا ، عظیم الکفر، شدید الضغن علی المسلمین، شدید الحسد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نفر من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الأوس و الخزرج فی مجلس قد جمعهم، یتحدثون فیه، فغاظه ما رأی من ألفتهم و جماعتهم و صلاح ذات بینهم علی الإسلام، بعد الذی کان بینهم من العداوة فی الجاهلیة،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 ملأ بنی قَیْلَةَ بهذه البلاد، لا و الله ما لنا معهم إذا اجتمع ملؤهم بها من قرار، فأمر فتی شاباً من یهود کان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 إلیهم، فاجلس معهم، ثم اذکر یوم بُعَاث و ما کان من قبله، و أنشدهم بعض ما کانوا تقاولوا فیه من الأشعار، ففعل، فتکلم القوم عند ذلک، و تنازعوا و تفاخروا حتی تواثب رجلان من الحیین علی الرکب فتقاولا، ثم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رددناها الآن جَذَعَة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الاستعداد لإحیاء الحرب الأهلیة التی کانت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الفریقان جمیعاً،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فعلنا، موعدکم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السلاح، فخرجوا إلیها، وکادت تنشب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إلیهم فیمن معه من أصحابه المهاجرین حتی جاءهم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أبدعوی الجاهلیة و انا بین أظهرکم بعد ان هداکم الله بالاسلام و اکرمکم به و قطع به عنکم امر الجاهلیة و استنقذکم من الکفر و الّف بین 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القوم أنها نزغة من الشیطان، وکید من عدوهم، فبکوا، و عانق الرجال من الأوس و الخزرج بعضهم بعضاً، ثم انصرفوا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سامعین مطیعین، قد أطفأ الله عنهم کید عدو الله شاس بن قیس</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نفس هذا السیاق یقول الإمام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الله به الضغائن و اطفأ به النوائر، الّف به اخوانا و فرّق به أقرانا، اعزّ به الذلّة و اذلّ به العزّة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رسالة السماء التی حملها النبی الأکرم صلی الله علیه و 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فصدع بما أمر به و بلّغ رسالات ربّه فلمّ الله به الصدع و رتق به الفتق و الّف به الشّمل بین ذوی الأرحام بعد العداوة الواغرة فی الصدور و الضغائن القادحة فی القلوب</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تغب عن أذهان بعض الباحثین الأوروبیین المساعی العظیمة و النجاحات الباهرة التی حقّقها الرسول الأکرم صلی الله علیه و آله وسلم  من أجل خلق الوحدة السیاسیة فی إطار الحدود الداخلیة للدولة الإسلامیة و قیام الأمة الموحدة، فهاهو الباحث و المستشرق الفرنسی الشهیر غوستاف لوبون یکتب عن هذه المسألة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المعجزة الکبری للنبی هی أنّه استطاع توحید قافلة العرب المشتتة قبل وفاته، و أن یصنع من هذه القافلة التائهة و الحائرة أمة موحدة خاضعة لدین واحد و تدین بالولاء و الطاعة لقائد واحد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 من کتابه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یکن عمل محمد حین وفاته فی سنة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دور التکوین، و کانت ضروب الأخطار تنذر</w:t>
      </w:r>
    </w:p>
    <w:p>
      <w:pPr>
        <w:pStyle w:val="BookText"/>
        <w:rPr/>
      </w:pPr>
      <w:r>
        <w:rPr>
          <w:rFonts w:ascii="IRNazanin" w:hAnsi="IRNazanin" w:eastAsia="IRNazanin"/>
          <w:color w:val="111111"/>
          <w:sz w:val="28"/>
          <w:sz w:val="28"/>
          <w:szCs w:val="28"/>
          <w:rtl w:val="true"/>
          <w:lang w:bidi="fa-IR"/>
        </w:rPr>
        <w:t>بزواله إلی الأبد، و کانت وحدة العرب السیاسیة التی تمّت علی یده نتیجة الوحدة الدینیة التی أنشأها، و کان من الممکن أن تنقضی هذه الوحدة الدینیة بانقضاء موجدها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هملتون جب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أنشأت الحرکة الإسلامیة حالة جدیدة، فصنعت من المجتمع المشتت مجتمعاً موحداً ذا نهج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محمد أحد عظماء التاریخ و بطل تحلّی بإرادة قویة، خلق مجتمعاً عظیماً، و أضفی علی جماعات مشرذمة انسجاماً و وحدة، لیصنع بذلک تحوّلاً هائلاً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کتب ویل دیورانت فی قصة الحضارة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حکمنا علی العظمة بما کان للعظیم من أثر فی الناس قلنا إن محمداً کان من أعظم عظماء التاریخ، فقد أخذ علی نفسه أن یرفع المستوی الروحی و الأخلاقی لشعب ألقت به فی دیاجیر الهمجیة حرارة الجو و جدب الصحراء، و قد نجح فی تحقیق هذا الغرض نجاحاً لم یدانه فیه أی مصلح آخر فی التاریخ کله، و قلّ أن نجد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إنساناً غیره حقق کل ما کان یحلم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وصل إلی ما کان یبتغیه عن طریق الدین، و لم یکن ذلک لأنه هو نفسه کان شدید التمسک بالدین و کفی، بل لأنه لم یکن ثمة قوة غیر قوة الدین تدفع العرب فی أیامه إلی سلوک ذلک الطریق الذی سلکوه، فقد لجأ إلی خیالهم، و إلی مخاوفهم و آمالهم، و خاطبهم علی قدر عقولهم، و کانت بلاد العرب لما بدأ الدعوة صحراء جدباء، تسکنها قبائل من عبدة الأوثان، قلیل عددها متفرقة کلمتها، و کانت عند وفاته أمة موحدة</w:t>
      </w:r>
    </w:p>
    <w:p>
      <w:pPr>
        <w:pStyle w:val="BookText"/>
        <w:rPr/>
      </w:pPr>
      <w:r>
        <w:rPr>
          <w:rFonts w:ascii="IRNazanin" w:hAnsi="IRNazanin" w:eastAsia="IRNazanin"/>
          <w:color w:val="111111"/>
          <w:sz w:val="28"/>
          <w:sz w:val="28"/>
          <w:szCs w:val="28"/>
          <w:rtl w:val="true"/>
          <w:lang w:bidi="fa-IR"/>
        </w:rPr>
        <w:t>متماسکة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کبح جماح التعصب و الخرافات، و أقام فوق الیهودیة و المسیحیة، و دین بلاده القدیم، دیناً سهلاً واضحاً قویاً، و صرحاً خلقیاً قوامه البسالة و العزة القومیة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استطاع فی جیل واحد أن ینتصر فی مائة معرکة، و فی قرن واحد أن ینشئ دولة عظیمة، و أن یبقی إلی یومنا هذا قوة ذات خطر عظیم فی نصف العالم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کتب جون دیفن پورت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رجل من العرب اتّصف بالزهد و بساطة العیش، استطاع أن یوحّد القبائل المتناثرة و الصغیرة و الحفاة و الجیاع لیصیّرهم أمّة متحدة و طیّعة، و أن یجعل منهم أمة بین الأمم تتحلّی بخصال و أخلاق جدیدة، لقد تمکّن بهذه السیرة و السنّة أن ینتصر علی إمبراطور القسطنطینیة و أن یهزم ملوک فارس</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کما یقول فیرجیل جیورجیو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إنّ الثورة التی أراد محمد أن یحدثها فی ذلک العصر فی شبه الجزیرة العربیة لهی أعظم من الثورة الفرنسیة الکبری و ذلک إذا ما وضعنا فی الحسبان العادات و التقالید العربیة و النفوذ الکبیر الذی کان یتمتّع به رؤساء القبائل، و أنّ کل قبیلة کانت تشکّل وحدة اجتماعیة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عجزت الثورة الفرنسیة عن تحقیق شعار المساواة بین الفرنسیین، لکن ثورة محمد استطاعت أن تحقّق المساواة و الإخاء بین المسلمین، و قضت علی کل نوع من الامتیازات القبلیة و الطبقیة و المادیة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حول موضوع تکفیر المسلمین من المذاهب الإسلامیة الأخری ثمّة رؤی عدیدة و مختلفة مطروحة، یمکن أن نقسمّها إلی ثلاثة فئات، رؤی متطرّفة، و رؤی مفرّطة، و رؤی معتدلة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الأولی، رؤی خرجت عن حدود الاعتدال و صارت تکفّر دون دلیل أو سبب معقول کل من یخالفها فی الرأی و الفکر، و لم تقف عند هذا الحد، بل استحدثت قوة تنفیذیة و حکمت بقتل أولئک المخالفین، هذا فی حین أنّ مفاد الآیات و الأحادیث النبویة الشریفة و روایات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أقوال الصحابة و العلماء المسلمین و سیرتهم تتعارض مع هذا الغلو و التطرّف کما سنأتی علی ذلک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الفئة الثانیة عبارة عن أولئک الذین یعارضون التکفیر و العنف بشکل تام، أو لنقل بعبارة أوضح، أنّهم یؤثرون التسامح فی تینک المسألتین، و یرفعون شعار حریة الفکر و التعبیر إلی مدیات بعیدة لدرجة أنّهم یعطون الحق لکل فرد فی التقوّل علی الدین و رموزه ما شاء دون أن یسمحوا لأحد بالتعرّض له بعمل عنیف أو رمیه بالکفر، و لذلک نجد أمثال هؤلاء یشکّکون فی حکم الارتداد، و یردّونه لأسباب و تبریرات 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الثالثة، و هی التی اختار أتباعها موقعاً وسطاً، فلا یمیلون إلی هؤلاء فیکفّرون بتطرّف و لا إلی أولئک فیتهاونوا فی حکم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یقرّون بالتکفیر و تطبیق العنف و لکن ضمن دائرة ضیقة و محدودة جداً، و یرون أنّ ذلک ضروری فی حالات جدّ خاصة، و دون أن یتناقض رأیهم هذا مع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یدرجونه ضمن المبادئ الدیمقراطیة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محاولة لنقد فکرة التکفیر و العنف المتطرّف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العلماء المسلمین فی التکفیر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26" w:name="pg4326_23394"/>
    </w:p>
    <w:p>
      <w:pPr>
        <w:pStyle w:val="Heading2"/>
        <w:numPr>
          <w:ilvl w:val="1"/>
          <w:numId w:val="1"/>
        </w:numPr>
        <w:rPr/>
      </w:pPr>
      <w:bookmarkStart w:id="27" w:name="__RefHeading___Toc957033_1479056682"/>
      <w:bookmarkStart w:id="28" w:name="_Toc8"/>
      <w:bookmarkEnd w:id="26"/>
      <w:bookmarkEnd w:id="27"/>
      <w:r>
        <w:rPr>
          <w:rtl w:val="true"/>
        </w:rPr>
        <w:t>الفصل الأول</w:t>
      </w:r>
      <w:r>
        <w:rPr>
          <w:rtl w:val="true"/>
        </w:rPr>
        <w:t xml:space="preserve">: </w:t>
      </w:r>
      <w:r>
        <w:rPr>
          <w:rtl w:val="true"/>
        </w:rPr>
        <w:t>آراء العلماء المسلمین فی التکفیر</w:t>
      </w:r>
      <w:bookmarkEnd w:id="28"/>
    </w:p>
    <w:p>
      <w:pPr>
        <w:pStyle w:val="Heading3"/>
        <w:numPr>
          <w:ilvl w:val="2"/>
          <w:numId w:val="1"/>
        </w:numPr>
        <w:rPr/>
      </w:pPr>
      <w:bookmarkStart w:id="29" w:name="__RefHeading___Toc957035_1479056682"/>
      <w:bookmarkStart w:id="30" w:name="_Toc9"/>
      <w:bookmarkEnd w:id="29"/>
      <w:r>
        <w:rPr>
          <w:rtl w:val="true"/>
        </w:rPr>
        <w:t>الإسلام</w:t>
      </w:r>
      <w:bookmarkEnd w:id="30"/>
    </w:p>
    <w:p>
      <w:pPr>
        <w:pStyle w:val="Heading4"/>
        <w:numPr>
          <w:ilvl w:val="3"/>
          <w:numId w:val="1"/>
        </w:numPr>
        <w:rPr/>
      </w:pPr>
      <w:bookmarkStart w:id="31" w:name="__RefHeading___Toc957037_1479056682"/>
      <w:bookmarkStart w:id="32" w:name="_Toc10"/>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قبل أن نلج مبحث التکفیر، نجد ضرورة فی توضیح بعض المفاهیم التی یساعد فهمها بشکل أساسی فی تسهیل دخولنا إلی مبحث التکفیر، و هذه المفاهیم هی الإسلام و الإیمان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فی اللغة</w:t>
      </w:r>
    </w:p>
    <w:p>
      <w:pPr>
        <w:pStyle w:val="BookText"/>
        <w:rPr/>
      </w:pPr>
      <w:r>
        <w:rPr>
          <w:rFonts w:ascii="IRNazanin" w:hAnsi="IRNazanin" w:eastAsia="IRNazanin"/>
          <w:color w:val="111111"/>
          <w:sz w:val="28"/>
          <w:sz w:val="28"/>
          <w:szCs w:val="28"/>
          <w:rtl w:val="true"/>
          <w:lang w:bidi="fa-IR"/>
        </w:rPr>
        <w:t>یقول ابن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بابه من الصحة والعافیة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الباب ایضا الاسلام وهو الانقیاد لأنه یسلم من الاباء و الامتناع</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الدخول فی السلم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العلامة المصطفوی الکلمة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الأصل الواحد فی هذه المادة هو ما یقابل الخصومة و هو الموافقة الشدیدة فی الظاهر و الباطن بحیث لا یبقی خلاف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لوازم هذا المعنی مفاهیم الانقیاد و الصلح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اصل المادة لازما فیکون مفهومه حصول الوفاق و رفع الخلاف و الخصومة فی نفس الشی‌ء، سواء یلاحظ فی نفسه او بالنسبة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لوحظ فی نفسه من حیث</w:t>
      </w:r>
    </w:p>
    <w:p>
      <w:pPr>
        <w:pStyle w:val="BookText"/>
        <w:rPr/>
      </w:pPr>
      <w:r>
        <w:rPr>
          <w:rFonts w:ascii="IRNazanin" w:hAnsi="IRNazanin" w:eastAsia="IRNazanin"/>
          <w:color w:val="111111"/>
          <w:sz w:val="28"/>
          <w:sz w:val="28"/>
          <w:szCs w:val="28"/>
          <w:rtl w:val="true"/>
          <w:lang w:bidi="fa-IR"/>
        </w:rPr>
        <w:t>هو یلازمه الاعتدال و العاهة و الآفة، و هذا معنی السلامة و الصحة فی نفس الشی‌ء و فی اجزائه،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33" w:name="pg4326_23395"/>
    </w:p>
    <w:p>
      <w:pPr>
        <w:pStyle w:val="BookText"/>
        <w:rPr/>
      </w:pPr>
      <w:bookmarkEnd w:id="33"/>
      <w:r>
        <w:rPr>
          <w:rFonts w:ascii="IRNazanin" w:hAnsi="IRNazanin" w:eastAsia="IRNazanin"/>
          <w:color w:val="111111"/>
          <w:sz w:val="28"/>
          <w:sz w:val="28"/>
          <w:szCs w:val="28"/>
          <w:rtl w:val="true"/>
          <w:lang w:bidi="fa-IR"/>
        </w:rPr>
        <w:t>لفقدان الخلاف فیما بین الأجزاء و الاعضاء و حصول الوفاق الکامل و النظم و الاعتدال فیها، فالصحة تکون من مصادیق الاصل بهذا المعنی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یتابع تفسیره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الاسلام عبارة عن جعل شی‌ء سِلماً أی موافقاً متلائماً لا یبقی خلاف و لا تری جهة و منافرة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957039_1479056682"/>
      <w:bookmarkStart w:id="35" w:name="_Toc11"/>
      <w:bookmarkEnd w:id="34"/>
      <w:r>
        <w:rPr>
          <w:rtl w:val="true"/>
        </w:rPr>
        <w:t>المفهوم المصطلحی للإسلام</w:t>
      </w:r>
      <w:bookmarkEnd w:id="35"/>
    </w:p>
    <w:p>
      <w:pPr>
        <w:pStyle w:val="BookText"/>
        <w:rPr/>
      </w:pPr>
      <w:r>
        <w:rPr>
          <w:rFonts w:ascii="IRNazanin" w:hAnsi="IRNazanin" w:eastAsia="IRNazanin"/>
          <w:color w:val="111111"/>
          <w:sz w:val="28"/>
          <w:sz w:val="28"/>
          <w:szCs w:val="28"/>
          <w:rtl w:val="true"/>
          <w:lang w:bidi="fa-IR"/>
        </w:rPr>
        <w:t>روی عن 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ما ظهر من قول أو فعل، و هو الذی علیه جماعة من الناس من الفرق کلّها و به حقنت الدماء و علیه جرت المواریث و جاز النکاح و اجتمعوا علی الصلاة و الزکاة و الصوم و الحج، فخرجوا بذلک عن الکفر و اضیفوا الی الایمان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هو الظاهر الذی علیه الناس؛ شهادة أن لا إله إلاّ الله و أنّ محمداً رسول الله صلی الله علیه و آله وسلم  و إقامة الصلاة و إیتاء الزکاة و حج البیت و صیام شهر رمضان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شهادة أن لا إله إلاّ الله و التصدیق برسول الله و به حُقِنَت الدماء و علیه جرت المناکح و المواریث و علی ظاهره جماعة الناس</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العلامة محمد حسین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36" w:name="pg4326_23396"/>
    </w:p>
    <w:p>
      <w:pPr>
        <w:pStyle w:val="BookText"/>
        <w:rPr/>
      </w:pPr>
      <w:bookmarkEnd w:id="36"/>
      <w:r>
        <w:rPr>
          <w:rFonts w:ascii="IRNazanin" w:hAnsi="IRNazanin" w:eastAsia="IRNazanin"/>
          <w:color w:val="111111"/>
          <w:sz w:val="28"/>
          <w:sz w:val="28"/>
          <w:szCs w:val="28"/>
          <w:rtl w:val="true"/>
          <w:lang w:bidi="fa-IR"/>
        </w:rPr>
        <w:t>إنّ الإسلام علی ما تداول بیننا من لفظه و یتبادر إلی أذهاننا من معناه أول مراتب العبودیة و به یمتاز المنتحل من غیره و هو الأخذ بظاهر الاعتقادات و الأعمال الدینیة، أعم من الایمان و النفاق</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تیمیة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فرّق النبی صلی الله علیه و آله وسلم  فی حدیث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مسمّی الاسلام و مسمی الاحسان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أن تشهد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تقیم الصلاة و تؤتی الزکاة و تصوم رمضان و تحج البیت إن استطعت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أن تؤمن بالله و ملائکته و کتبه و رسله و الیوم الآخر و تؤمن بالقدر خیره و شرّه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957041_1479056682"/>
      <w:bookmarkStart w:id="38" w:name="_Toc12"/>
      <w:bookmarkEnd w:id="37"/>
      <w:r>
        <w:rPr>
          <w:rtl w:val="true"/>
        </w:rPr>
        <w:t>ترتب آثار و أحکام الإسلام علی الإقرار اللفظی</w:t>
      </w:r>
      <w:bookmarkEnd w:id="38"/>
    </w:p>
    <w:p>
      <w:pPr>
        <w:pStyle w:val="BookText"/>
        <w:rPr/>
      </w:pPr>
      <w:r>
        <w:rPr>
          <w:rFonts w:ascii="IRNazanin" w:hAnsi="IRNazanin" w:eastAsia="IRNazanin"/>
          <w:color w:val="111111"/>
          <w:sz w:val="28"/>
          <w:sz w:val="28"/>
          <w:szCs w:val="28"/>
          <w:rtl w:val="true"/>
          <w:lang w:bidi="fa-IR"/>
        </w:rPr>
        <w:t xml:space="preserve">علی الرغم من التمایز بین مفهومی الإسلام و الإیمان غیر أنّ القدر المشترک بین جمیع الأقوال هو أنّ القبول بالموضوع عبر الإقرار اللفظی یترتّب علیه آثار و أحکام شرعیة من جملتها عصمة النفس و المال، سواء کان الإقرار شرط أو جزء، و لکن، مع ذلک، یظلّ الإقرار هو السبیل الشرعی الوحید للناس لکی یرتّبوا آثاراً شرعیة علی الإسلام و الإیمان، و من بین الذین یعتقدون بأنّ الإقرار هو شرط لترتّب الآثار الشرعیة، ابن سعید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أبو بکر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جعل الأحکام مبنیة علی الإقرار بظاهر اللسان لا علی ما فی القلب، إذ هو أمر باطن لا یوقف علیه، و منهم من جعل احکام الإیمان مبنیة علی الإیمان و الکفر الراجعین الی التصدیق و التکذیب و إنّما الإقرار دلیل علیهما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الرأی یدین به الحصفکی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المختار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ابن عابدین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ردّ المختار</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ابن نجیم المصری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الرائق</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ادّعی میر سید شریف الجرجانی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وجود خلاف علی ترتّب الأحکام الشرعیة علی الإقرار اللفظی، و یورد فی شرحها التوجیه التالی و هو أنّ الشرع اتّخذ من الأمور الظاهریة المنضبطة مناطاً للأحکام، بینما الإقرار و التصدیق القلبی أمر خفی، و لا علم لنا به، بخلاف الإقرار اللفظی الذی هو مکشوف و بادی للعیان، و من هنا فإنّ الأحکام الدنیویة منوطة به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أولئک الذین یجادلون فی أثر العمل و اعتباره فی تحقّق الإیمان، إنّما جدالهم هذا یتعلّق باعتبار ترتّب الآثار الأخرویة علیه لا الآثار الدنیویة، اللهم إلاّ إذا کانت المخالفة العملیة تتنافی مع الإقرار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الآثار الدنیویة متفرّعة عن الإقرار اللفظی فی روایات کل من الفریقین، و هو نفسه الإقرار بالشهادتین</w:t>
      </w:r>
      <w:r>
        <w:rPr>
          <w:rFonts w:eastAsia="IRNazanin" w:cs="IRNazanin"/>
          <w:color w:val="111111"/>
          <w:sz w:val="28"/>
          <w:szCs w:val="28"/>
          <w:rtl w:val="true"/>
          <w:lang w:bidi="fa-IR"/>
        </w:rPr>
        <w:t>.</w:t>
      </w:r>
    </w:p>
    <w:p>
      <w:pPr>
        <w:pStyle w:val="Heading4"/>
        <w:numPr>
          <w:ilvl w:val="3"/>
          <w:numId w:val="1"/>
        </w:numPr>
        <w:rPr/>
      </w:pPr>
      <w:bookmarkStart w:id="39" w:name="__RefHeading___Toc957043_1479056682"/>
      <w:bookmarkStart w:id="40" w:name="_Toc13"/>
      <w:bookmarkEnd w:id="39"/>
      <w:r>
        <w:rPr>
          <w:rtl w:val="true"/>
        </w:rPr>
        <w:t>أ</w:t>
      </w:r>
      <w:r>
        <w:rPr>
          <w:rtl w:val="true"/>
        </w:rPr>
        <w:t xml:space="preserve">) </w:t>
      </w:r>
      <w:r>
        <w:rPr>
          <w:rtl w:val="true"/>
        </w:rPr>
        <w:t>روایات أهل السنّة</w:t>
      </w:r>
      <w:bookmarkEnd w:id="40"/>
    </w:p>
    <w:p>
      <w:pPr>
        <w:pStyle w:val="BookText"/>
        <w:rPr/>
      </w:pPr>
      <w:r>
        <w:rPr>
          <w:rFonts w:ascii="IRNazanin" w:hAnsi="IRNazanin" w:eastAsia="IRNazanin"/>
          <w:color w:val="111111"/>
          <w:sz w:val="28"/>
          <w:sz w:val="28"/>
          <w:szCs w:val="28"/>
          <w:rtl w:val="true"/>
          <w:lang w:bidi="fa-IR"/>
        </w:rPr>
        <w:t>روی أنس بن مالک عن رسول الله صلی الله علیه و آله وسلم  أنّه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أُمرت أن أقاتل الناس حتّی یقولوا لا إله إلاّ الله، فإذا قالوها و صلّوا صلاتنا و استقبلوا قبلتنا و أکلوا ذبیحتنا فقد حرّمت علینا دماؤهم و أموالهم إلاّ بحقها و حسابهم علی الله</w:t>
      </w:r>
      <w:r>
        <w:rPr>
          <w:rFonts w:eastAsia="IRNazanin" w:cs="IRNazanin"/>
          <w:color w:val="111111"/>
          <w:sz w:val="28"/>
          <w:szCs w:val="28"/>
          <w:rtl w:val="true"/>
          <w:lang w:bidi="fa-IR"/>
        </w:rPr>
        <w:t>.</w:t>
      </w:r>
      <w:r>
        <w:rPr>
          <w:rStyle w:val="FootnoteAnchor"/>
          <w:rtl w:val="true"/>
        </w:rPr>
        <w:footnoteReference w:id="31"/>
      </w:r>
      <w:bookmarkStart w:id="41" w:name="pg4326_23397"/>
    </w:p>
    <w:p>
      <w:pPr>
        <w:pStyle w:val="Heading4"/>
        <w:numPr>
          <w:ilvl w:val="3"/>
          <w:numId w:val="1"/>
        </w:numPr>
        <w:rPr/>
      </w:pPr>
      <w:bookmarkStart w:id="42" w:name="__RefHeading___Toc957045_1479056682"/>
      <w:bookmarkStart w:id="43" w:name="_Toc14"/>
      <w:bookmarkEnd w:id="41"/>
      <w:bookmarkEnd w:id="42"/>
      <w:r>
        <w:rPr>
          <w:rtl w:val="true"/>
        </w:rPr>
        <w:t>ب</w:t>
      </w:r>
      <w:r>
        <w:rPr>
          <w:rtl w:val="true"/>
        </w:rPr>
        <w:t xml:space="preserve">) </w:t>
      </w:r>
      <w:r>
        <w:rPr>
          <w:rtl w:val="true"/>
        </w:rPr>
        <w:t>روایات الشیعة</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محمد بن مسلم عن الإمام محمد الباقر أو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إقرار و عمل، و الإسلام إقرار بلا عمل</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الإسلام و الإیمان أهما مختلفان؟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الإیمان یشارک الإسلام و الإسلام لا یشارک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شهادة أن لا إله إلاّ الله و التصدیق برسول الله صلی الله علیه و آله وسلم ، به حقنت الدماء و علیه جرت المناکح و المواریث و علی ظاهره 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 ما یثبت فی القلوب من صفة الإسلام و ما ظهر من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الإیمان أرفع من الإسلام بدرجة، إنّ الإیمان یشارک الإسلام فی الظاهر و الإسلام لا یشارک الإیمان فی الباطن و إن اجتمعا فی القول و الصفة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حمران بن أعین عن 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ما استقر بالقلب و أفضی به إلی الله عزّ و جلّ و صدّقه العمل بالطاعة لله، و التسلیم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الإسلام ما ظهر من قول</w:t>
      </w:r>
    </w:p>
    <w:p>
      <w:pPr>
        <w:pStyle w:val="BookText"/>
        <w:rPr/>
      </w:pPr>
      <w:r>
        <w:rPr>
          <w:rFonts w:ascii="IRNazanin" w:hAnsi="IRNazanin" w:eastAsia="IRNazanin"/>
          <w:color w:val="111111"/>
          <w:sz w:val="28"/>
          <w:sz w:val="28"/>
          <w:szCs w:val="28"/>
          <w:rtl w:val="true"/>
          <w:lang w:bidi="fa-IR"/>
        </w:rPr>
        <w:t>أو فعل، و هو الذی علیه جماعة الناس من الفرق کلّها، و به حقنت الدماء و علیه جرت المواریث و جاز النکاح و اجتمعوا علی الصلاة و الزکاة و الصوم و الحج، فخرجوا بذلک من الکفر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عبد الله بن مسکان عن بعض أصحابه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تعریف الإسلام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الله اسمه الإسلام، و هو دین الله قبل أن تکونوا حیث کنتم و بعد أن تکونوا، فمن أقرّ بدین الله فهو مسلم و من عمل بما أمر الله عزّ و جلّ فهو مؤمن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4" w:name="pg4326_23399"/>
    </w:p>
    <w:p>
      <w:pPr>
        <w:pStyle w:val="Heading3"/>
        <w:numPr>
          <w:ilvl w:val="2"/>
          <w:numId w:val="1"/>
        </w:numPr>
        <w:rPr/>
      </w:pPr>
      <w:bookmarkStart w:id="45" w:name="__RefHeading___Toc957047_1479056682"/>
      <w:bookmarkStart w:id="46" w:name="_Toc15"/>
      <w:bookmarkEnd w:id="44"/>
      <w:bookmarkEnd w:id="45"/>
      <w:r>
        <w:rPr>
          <w:rtl w:val="true"/>
        </w:rPr>
        <w:t>الإیمان</w:t>
      </w:r>
      <w:bookmarkEnd w:id="46"/>
    </w:p>
    <w:p>
      <w:pPr>
        <w:pStyle w:val="Heading4"/>
        <w:numPr>
          <w:ilvl w:val="3"/>
          <w:numId w:val="1"/>
        </w:numPr>
        <w:rPr/>
      </w:pPr>
      <w:bookmarkStart w:id="47" w:name="__RefHeading___Toc957049_1479056682"/>
      <w:bookmarkStart w:id="48" w:name="_Toc16"/>
      <w:bookmarkEnd w:id="47"/>
      <w:r>
        <w:rPr>
          <w:rtl w:val="true"/>
        </w:rPr>
        <w:t>الإیمان فی اللغة</w:t>
      </w:r>
      <w:bookmarkEnd w:id="48"/>
    </w:p>
    <w:p>
      <w:pPr>
        <w:pStyle w:val="BookText"/>
        <w:rPr/>
      </w:pPr>
      <w:r>
        <w:rPr>
          <w:rFonts w:ascii="IRNazanin" w:hAnsi="IRNazanin" w:eastAsia="IRNazanin"/>
          <w:color w:val="111111"/>
          <w:sz w:val="28"/>
          <w:sz w:val="28"/>
          <w:szCs w:val="28"/>
          <w:rtl w:val="true"/>
          <w:lang w:bidi="fa-IR"/>
        </w:rPr>
        <w:t>کتب الأزهری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اتفق أهل العلم من اللغویین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التصدیق، قال تعالی حکایة عن إخوة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لم یختلف اهل التفسیر 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بمصدّق لنا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فسّر الجوهری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و الله تعالی المؤمن؛ لأنّه آمن عباده من أن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یظلمهم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الراغب الأصفهانی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إنّما یقال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متعدیاً بنفسه،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آمنته أی جعلت له الأمن، و منه قیل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متعدّ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 وَلَوْ کُنّا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بمصدّق لنا، إلاّ أنّ الإیمان هو التصدیق الذی معه أمن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أمّا الفیروز آبادی فقد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 به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و إظهار الخضوع، و قبول الشریعة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کلام الشهید الثانی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الإیمان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کما نص علیه أهلها ، و هو إفعال من الأمن، بمعنی سکون النفس و اطمئنانها لعدم ما یوجب الخوف لها، و حینئذ فکان حقیقة آمن به سکنت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اطمأنت بسبب قبول قوله و امتثال أمره، فتکون الباء للسبیة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بمعنی أمنه التکذیب و المخالفة، کما ذکره بعضهم، فتکون الباء فیه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أولی، کما لا یخفی، و أفق لمعنی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یتعدی باللام،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بِمُؤْمِنٍ لَّنا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لَهُ لُوطٌ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بالباء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ینبری إلی شرح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قیل إنه القبول و الاذعان بالقلب، کما ذکره أهل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قبول الخبر أعم من أن یکون بالجنان أو باللسان، و یستدلّ لقوله ببعض الآیات الکریمة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فأخبروا عن أنفسهم بالإیمان و هم من أهل اللسان، مع أن الواقع منهم هو الاعتراف باللسان دون الجنان، لنفیه عنهم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 تُؤْمِنُوا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إثبات الاعتراف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قُولُوا أَسْلَمْنا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کونه إقرارا بالشهادتین، وقد سموه إیمانا بحسب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عرفهم، و الذی نفاه الله عنهم إنما هو الإیمان فی عرف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ما أدعوه من الإیمان هو الشرعی، حیث سمعوا أن الشارع کلفهم بالإیمان، فیکون المنفی عنهم هو ما ادعوا ثبوته لهم، فلم یبق فی الآیة دلالة علی أنهم </w:t>
      </w:r>
    </w:p>
    <w:p>
      <w:pPr>
        <w:pStyle w:val="BookText"/>
        <w:rPr/>
      </w:pPr>
      <w:r>
        <w:rPr>
          <w:rFonts w:ascii="IRNazanin" w:hAnsi="IRNazanin" w:eastAsia="IRNazanin"/>
          <w:color w:val="111111"/>
          <w:sz w:val="28"/>
          <w:sz w:val="28"/>
          <w:szCs w:val="28"/>
          <w:rtl w:val="true"/>
          <w:lang w:bidi="fa-IR"/>
        </w:rPr>
        <w:t>أرادوا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فی ذلک الوقت لم تکن الحقائق الشرعیة متقررة عندهم، لبعدهم عن مدارک الشرعیات، فلا یکون المخبر عنه إلا ما یسمونه إیمانا عندهم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یستدلّ بکلمة الإیمان مطلقاً فی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بِأَفْوَاهِهِمْ وَلَمْ تُؤْمِن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یَقُولُ آمَنّا بِالله وَبِالْیَوْمِ الْأَخِرِ وَما هُم بِمُؤْمِنِینَ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عن وجه استدلاله بهاتین الآیتین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فی هذه الآیات أن الإیمان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و قد وقع فی الأخبار عنهم أنهم آمنوا بألسنتهم دون قلوبهم، فیلزم صحة إطلاق التصدیق علی الاقرار باللسان و إن لم یوافقه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فیکون المنفی هو الإیمان الشرعی أعنی القلبی، جمعا بین صحة النفی و الاثبات فی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الإطلاق مجاز، و إلا لزم الاشتراک، و المجاز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قبیل المشترک المعنوی لا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قبول الخبر أعم من أن یکون باللسان أو بالجنان، و استعمال اللفظ الکلی فی أحد أفراد معناه باعتبار تحقق الکلی فی ضمنه حقیقة لا مجازا، کما هو المقرر فی بحث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معنی الإیمان هو التصدیق القلبی عند الإطلاق و أیضا یصح سلب الإیمان عن من أنکر بقلبه و إن أقر بلسانه، و الأول علامة الحقیقة و الثانی علامة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الأول أن التبادر 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أکثر من کون المتبادر هو الحقیقی لا المجازی، لکن لا یدل علی کون الحقیقة لغویة أو عرفیة، و حینئذ فلا یتعین أن اللغوی هو التصدیق القلبی، فلعله العرفی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النقل، فیتعین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المعنی اللغوی الذی هو مطلق التصدیق لم یبق علی إطلاقه بل أخرج عنه إما بالتخصیص عند بعض أو النقل عند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ذلک أن الإیمان الشرعی هو التصدیق بالله وحده و صفاته و عدله، و بنبوة نبینا محمد صلی الله علیه و آله، و بما علم بالضرورة مجیئه صلی الله علیه وآله به لا ما وقع فیه الخلاف و علی هذا أکثر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الإمامیة التصدیق بإمامة إمام الزمان، لأن من ضروریات </w:t>
      </w:r>
      <w:bookmarkStart w:id="49" w:name="pg4326_23402"/>
    </w:p>
    <w:p>
      <w:pPr>
        <w:pStyle w:val="BookText"/>
        <w:rPr/>
      </w:pPr>
      <w:bookmarkEnd w:id="49"/>
      <w:r>
        <w:rPr>
          <w:rFonts w:ascii="Amiri" w:hAnsi="Amiri" w:eastAsia="Amiri" w:cs="Amiri"/>
          <w:color w:val="111111"/>
          <w:sz w:val="28"/>
          <w:sz w:val="28"/>
          <w:szCs w:val="28"/>
          <w:rtl w:val="true"/>
          <w:lang w:bidi="ar-SA"/>
        </w:rPr>
        <w:t>مذهبهم، أیضا أنه مما جاء به النبی صلی الله علیه و آله و قد عرفت أن الإیمان فی اللغة التصدیق مطلقا، و هذا 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آمِنُوا بِالله وَرَسُولِهِ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أخبر عنهم تعالی بالإیمان، ثم أمرهم بإنشائه فلا بد أن یکون الثانی غیر الأول، و إلا لکان أمرا بتحصیل الحاصل و إذا حصلت المغایرة کان الثانی المأمور به هو الشرعی، حیث لم یکن حاصلا لهم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957051_1479056682"/>
      <w:bookmarkStart w:id="51" w:name="_Toc17"/>
      <w:bookmarkEnd w:id="50"/>
      <w:r>
        <w:rPr>
          <w:rtl w:val="true"/>
        </w:rPr>
        <w:t>المفهوم الشرعی للإیمان</w:t>
      </w:r>
      <w:bookmarkEnd w:id="51"/>
    </w:p>
    <w:p>
      <w:pPr>
        <w:pStyle w:val="BookText"/>
        <w:rPr/>
      </w:pPr>
      <w:r>
        <w:rPr>
          <w:rFonts w:ascii="IRNazanin" w:hAnsi="IRNazanin" w:eastAsia="IRNazanin"/>
          <w:color w:val="111111"/>
          <w:sz w:val="28"/>
          <w:sz w:val="28"/>
          <w:szCs w:val="28"/>
          <w:rtl w:val="true"/>
          <w:lang w:bidi="fa-IR"/>
        </w:rPr>
        <w:t>لقد اختلف العلماء حول تحدید المفهوم الشرعی للإیمان، و من خلال سبرنا لأقوالهم سوف نتبیّن أنّ منشأها ثلاث جهات و وجه واحد نهلت من معینها تلک الآراء</w:t>
      </w:r>
      <w:r>
        <w:rPr>
          <w:rFonts w:eastAsia="IRNazanin" w:cs="IRNazanin"/>
          <w:color w:val="111111"/>
          <w:sz w:val="28"/>
          <w:szCs w:val="28"/>
          <w:rtl w:val="true"/>
          <w:lang w:bidi="fa-IR"/>
        </w:rPr>
        <w:t>.</w:t>
      </w:r>
    </w:p>
    <w:p>
      <w:pPr>
        <w:pStyle w:val="Heading4"/>
        <w:numPr>
          <w:ilvl w:val="3"/>
          <w:numId w:val="1"/>
        </w:numPr>
        <w:rPr/>
      </w:pPr>
      <w:bookmarkStart w:id="52" w:name="__RefHeading___Toc957053_1479056682"/>
      <w:bookmarkStart w:id="53" w:name="_Toc18"/>
      <w:bookmarkEnd w:id="52"/>
      <w:r>
        <w:rPr>
          <w:rtl w:val="true"/>
        </w:rPr>
        <w:t>الجهة الأولی</w:t>
      </w:r>
      <w:bookmarkEnd w:id="53"/>
    </w:p>
    <w:p>
      <w:pPr>
        <w:pStyle w:val="BookText"/>
        <w:rPr/>
      </w:pPr>
      <w:r>
        <w:rPr>
          <w:rFonts w:ascii="IRNazanin" w:hAnsi="IRNazanin" w:eastAsia="IRNazanin"/>
          <w:color w:val="111111"/>
          <w:sz w:val="28"/>
          <w:sz w:val="28"/>
          <w:szCs w:val="28"/>
          <w:rtl w:val="true"/>
          <w:lang w:bidi="fa-IR"/>
        </w:rPr>
        <w:t>و خلاصة الرأی هنا أنّ الإیمان من أفعال القلوب فحسب، لذا، فالتلفّظ به لیس شرطاً أو جزءاً من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اعتقدوا بهذا المبدأ اختلفوا فی تفسیر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فمنهم من رأی أنّه التصدیق النفسانی و عنوا به أنّه عبارة عن ربط القلب علی ما علم من أخبار المخبر، و علی ذلک فإنّ تفسیر الإیمان بین الإنسان و ربّه یحصل دون إقرار، فالإقرار هو فقط شرط فی ترتیب آثار الإسلام علیه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الرأی هو ما تقول به الأشاعرة و جماعة من القدماء و متأخرو الإمامیة من بینهم المحقق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العقائد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بعضهم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العلم و المعرفة بالله تعالی و تعالیم الرسول الأکرم صلی الله علیه و آله وسلم  علی 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طرح هذا الرأی الجرجانی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الفقهاء </w:t>
      </w:r>
      <w:r>
        <w:rPr>
          <w:rStyle w:val="FootnoteAnchor"/>
          <w:rtl w:val="true"/>
        </w:rPr>
        <w:footnoteReference w:id="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التفتازانی عن القدریة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54" w:name="pg4326_23403"/>
    </w:p>
    <w:p>
      <w:pPr>
        <w:pStyle w:val="BookText"/>
        <w:rPr/>
      </w:pPr>
      <w:bookmarkEnd w:id="5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إنّ المقصود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و المعرفة المختصّین بالله تعالی، و هو قول الجهمیة، کما أنّ القول الأول أیضاً یُنسب إلیهم</w:t>
      </w:r>
      <w:r>
        <w:rPr>
          <w:rFonts w:eastAsia="IRNazanin" w:cs="IRNazanin"/>
          <w:color w:val="111111"/>
          <w:sz w:val="28"/>
          <w:szCs w:val="28"/>
          <w:rtl w:val="true"/>
          <w:lang w:bidi="fa-IR"/>
        </w:rPr>
        <w:t>.</w:t>
      </w:r>
    </w:p>
    <w:p>
      <w:pPr>
        <w:pStyle w:val="Heading4"/>
        <w:numPr>
          <w:ilvl w:val="3"/>
          <w:numId w:val="1"/>
        </w:numPr>
        <w:rPr/>
      </w:pPr>
      <w:bookmarkStart w:id="55" w:name="__RefHeading___Toc957055_1479056682"/>
      <w:bookmarkStart w:id="56" w:name="_Toc19"/>
      <w:bookmarkEnd w:id="55"/>
      <w:r>
        <w:rPr>
          <w:rtl w:val="true"/>
        </w:rPr>
        <w:t>الجهة الثانیة</w:t>
      </w:r>
      <w:bookmarkEnd w:id="56"/>
    </w:p>
    <w:p>
      <w:pPr>
        <w:pStyle w:val="BookText"/>
        <w:rPr/>
      </w:pPr>
      <w:r>
        <w:rPr>
          <w:rFonts w:ascii="IRNazanin" w:hAnsi="IRNazanin" w:eastAsia="IRNazanin"/>
          <w:color w:val="111111"/>
          <w:sz w:val="28"/>
          <w:sz w:val="28"/>
          <w:szCs w:val="28"/>
          <w:rtl w:val="true"/>
          <w:lang w:bidi="fa-IR"/>
        </w:rPr>
        <w:t>و هی أنّ الإیمان أفعال الجوارح فقط، و أن لا دخل للتصدیق فی مفهومه، لا علی نحو الشرطیة و لا علی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الذین اختاروا هذا المتبنّی یختلف بعضهم مع البعض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البعض الإیمان علی محمل الإقرار اللفظی و التلفّظ بالشهادتین، و هو ما قالت به الکرامیة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فإنّ قول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تحوّل من المعنی اللغوی إلی معناه المغایر، دون أن یکون بین الاثنین تناسباً علی صعید الشکل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اعتبر بعض آخر أنّ الإیمان هو العمل بجمیع الطاعات الإلهیة، واجبها و مستحبّها، و هو قول الخوارج و قدماء المعتزلة و العلاف و القاضی عبد الجبار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الإیمان عبارة عن أداء الواجبات و ترک المحرّمات، و أنّ فعل المستحبات و ترک المکروهات لا یندرجان ضمن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أبو علی الجبائی و ابنه هاشم و أغلب معتزلة البصرة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957057_1479056682"/>
      <w:bookmarkStart w:id="58" w:name="_Toc20"/>
      <w:bookmarkEnd w:id="57"/>
      <w:r>
        <w:rPr>
          <w:rtl w:val="true"/>
        </w:rPr>
        <w:t>الجهة الثالثة</w:t>
      </w:r>
      <w:bookmarkEnd w:id="58"/>
    </w:p>
    <w:p>
      <w:pPr>
        <w:pStyle w:val="BookText"/>
        <w:rPr/>
      </w:pPr>
      <w:r>
        <w:rPr>
          <w:rFonts w:ascii="IRNazanin" w:hAnsi="IRNazanin" w:eastAsia="IRNazanin"/>
          <w:color w:val="111111"/>
          <w:sz w:val="28"/>
          <w:sz w:val="28"/>
          <w:szCs w:val="28"/>
          <w:rtl w:val="true"/>
          <w:lang w:bidi="fa-IR"/>
        </w:rPr>
        <w:t>و هی أنّ الإیمان مزیج من أعمال الجوارح و الجوانح، و الذین اختاروا هذا المبدأ یتوزّعون علی فئتین هما؛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الإیمان عبارة عن تصدیق بالقلب و إقرار باللسان و عمل بالأرکان، و هو قول بعض علماء الإمامیة، من بینهم الشیخ نصیر الدین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w:t>
      </w:r>
      <w:bookmarkStart w:id="59" w:name="pg4326_23404"/>
    </w:p>
    <w:p>
      <w:pPr>
        <w:pStyle w:val="BookText"/>
        <w:rPr/>
      </w:pPr>
      <w:bookmarkEnd w:id="59"/>
      <w:r>
        <w:rPr>
          <w:rFonts w:ascii="IRNazanin" w:hAnsi="IRNazanin" w:eastAsia="IRNazanin"/>
          <w:color w:val="111111"/>
          <w:sz w:val="28"/>
          <w:sz w:val="28"/>
          <w:szCs w:val="28"/>
          <w:rtl w:val="true"/>
          <w:lang w:bidi="fa-IR"/>
        </w:rPr>
        <w:t>نسب إلی أبی حنیفة أیضاً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الجرجانی کذلک نسبه إلی السلف و أصحاب الأثر أی المحدّثین و</w:t>
      </w:r>
    </w:p>
    <w:p>
      <w:pPr>
        <w:pStyle w:val="BookText"/>
        <w:rPr/>
      </w:pPr>
      <w:r>
        <w:rPr>
          <w:rFonts w:ascii="IRNazanin" w:hAnsi="IRNazanin" w:eastAsia="IRNazanin"/>
          <w:color w:val="111111"/>
          <w:sz w:val="28"/>
          <w:sz w:val="28"/>
          <w:szCs w:val="28"/>
          <w:rtl w:val="true"/>
          <w:lang w:bidi="fa-IR"/>
        </w:rPr>
        <w:t>منهم میر شریف</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أیضاً إلی أحمد بن حنبل</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مجموعة من علماء الحنابلة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تصدیق قلبی، و أنّ الإقرار اللفظی و العمل الأرکانی لیس شرطه و لا جزأه، و هو قول نُسب إلی أبی حنیفة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ابن نجیم المصری هذا القول إلی الأکثریة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محقّقیهم یعتقدون بأنّ أصل الإیمان هو التصدیق، و أنّ الإقرار هو شرط لترتّب الآثار الدنیویة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957059_1479056682"/>
      <w:bookmarkStart w:id="61" w:name="_Toc21"/>
      <w:bookmarkEnd w:id="60"/>
      <w:r>
        <w:rPr>
          <w:rtl w:val="true"/>
        </w:rPr>
        <w:t>أثر التصدیق علی حقیقة الإیمان</w:t>
      </w:r>
      <w:bookmarkEnd w:id="61"/>
    </w:p>
    <w:p>
      <w:pPr>
        <w:pStyle w:val="BookText"/>
        <w:rPr/>
      </w:pPr>
      <w:r>
        <w:rPr>
          <w:rFonts w:ascii="IRNazanin" w:hAnsi="IRNazanin" w:eastAsia="IRNazanin"/>
          <w:color w:val="111111"/>
          <w:sz w:val="28"/>
          <w:sz w:val="28"/>
          <w:szCs w:val="28"/>
          <w:rtl w:val="true"/>
          <w:lang w:bidi="fa-IR"/>
        </w:rPr>
        <w:t xml:space="preserve">مشهور علماء المذاهب الإسلامیة أنّ التصدیق مقوّم الإیمان، و ما طرحه بعض المعتزلة من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لیس المقصود به إخراج التصدیق من الإیمان، ذلک أنّ معظم أعمال الإنسان تعبدیة، و العمل التعبدی منبثق عن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یمکن الزعم أن مقصود الذین یؤکّدون علی العمل هو عدم الاکتفاء بالتصدیق و ترک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إخراج التصدیق من حقیقة الإیمان، فلا یمکن إخراجه من إطار الشرطیة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المعتزلة لا یرومون استبعاد دور التصدیق فی الإیمان و إنّما تشجیع المؤمنین علی القیام بالأعمال الصالحة هو أنّ ابن أبی الحدید المعتزلی یصرّ فی شرحه لنهج البلاغة علی أنّ العمل یشمل الاعتقاد و الإقرار کشموله للطاعات، و بالتالی فإنّ بعض</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تتحقّق بالجوانح و بعضها الآخر باللسان و ثالثة بواسطة جوارح الإنسان</w:t>
      </w:r>
      <w:r>
        <w:rPr>
          <w:rFonts w:eastAsia="Amiri" w:cs="Amiri" w:ascii="Amiri" w:hAnsi="Amiri"/>
          <w:color w:val="111111"/>
          <w:sz w:val="28"/>
          <w:szCs w:val="28"/>
          <w:rtl w:val="true"/>
          <w:lang w:bidi="ar-SA"/>
        </w:rPr>
        <w:t xml:space="preserve">. </w:t>
      </w:r>
      <w:bookmarkStart w:id="62" w:name="pg4326_23405"/>
    </w:p>
    <w:p>
      <w:pPr>
        <w:pStyle w:val="BookText"/>
        <w:rPr/>
      </w:pPr>
      <w:bookmarkEnd w:id="62"/>
      <w:r>
        <w:rPr>
          <w:rFonts w:ascii="IRNazanin" w:hAnsi="IRNazanin" w:eastAsia="IRNazanin"/>
          <w:color w:val="111111"/>
          <w:sz w:val="28"/>
          <w:sz w:val="28"/>
          <w:szCs w:val="28"/>
          <w:rtl w:val="true"/>
          <w:lang w:bidi="fa-IR"/>
        </w:rPr>
        <w:t>مفهوم التصدیق</w:t>
      </w:r>
    </w:p>
    <w:p>
      <w:pPr>
        <w:pStyle w:val="BookText"/>
        <w:rPr/>
      </w:pPr>
      <w:r>
        <w:rPr>
          <w:rFonts w:ascii="Amiri" w:hAnsi="Amiri" w:eastAsia="Amiri" w:cs="Amiri"/>
          <w:color w:val="111111"/>
          <w:sz w:val="28"/>
          <w:sz w:val="28"/>
          <w:szCs w:val="28"/>
          <w:rtl w:val="true"/>
          <w:lang w:bidi="ar-SA"/>
        </w:rPr>
        <w:t xml:space="preserve">یعرّف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الیقین القاطع و الثابت، لذا، فالظن لا یجزئ، لأنّه ینطوی علی شک و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وَرَسُولِهِ ثُمَّ لَمْ یَرْتابُوا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لکن دار نقاش حول وجوب أن یکفر الظانّ بأحد أصول العقائد، حتی مع کونه فی البقیة عالماً، کما وجب أن یکون الأفراد المستضعفین من المسلمین، بل الکثیر من عامة الناس کفاراً لجهة عدم جزمهم و ثباتهم علی معتقداتهم، فی حین أنّ الشارع اعتبرهم مسلمین وحمّلهم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جواباً علی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فی الإیمان الیقین و الجزم و الثبات الناجم عن قوة البرهان الفلسفی، بل یکفی حصول هذه الأمور عن أیّ طریق کان، من هذا الباب، لا یلزم التنازل عن الیقین و الجزم و الثبات لصالح الظنّ، ذلک أنّ الظنّ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المقصود بالظنّ درجته القویة التی یعبّر عنها بالطمأنینة و تکون فی مرتبة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لأمر ذو دلالة أن نجد بأنّ التقلید فی أصول الدین غیر کاف، و إن کان یبعث علی طمأنینة البال و سکینة النفس، ذلک أنّ سکینة النفس بشکل مطلق لیس إیماناً، و إنّما الإیمان، و خاصة التصدیق الجازم هو الذی یبعث علی سکینة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نقول بأنّه لا یسمّی المرء مؤمناً من خلال تقلیده فی أصول الدین، کما لا یعنی أنّه کافر؛</w:t>
      </w:r>
    </w:p>
    <w:p>
      <w:pPr>
        <w:pStyle w:val="BookText"/>
        <w:rPr/>
      </w:pPr>
      <w:r>
        <w:rPr>
          <w:rFonts w:ascii="IRNazanin" w:hAnsi="IRNazanin" w:eastAsia="IRNazanin"/>
          <w:color w:val="111111"/>
          <w:sz w:val="28"/>
          <w:sz w:val="28"/>
          <w:szCs w:val="28"/>
          <w:rtl w:val="true"/>
          <w:lang w:bidi="fa-IR"/>
        </w:rPr>
        <w:t>لأنّ الکفر فی مقابل الإسلام و به یعصم الإنسان دمه، لذلک نقول أنّ المقلّد الذی یظنّ غیر جازم أو یکون مرتاباً فی أصول عقائده لا یحسب علی الکفار ما لم ینکر هذه الأصول</w:t>
      </w:r>
      <w:r>
        <w:rPr>
          <w:rFonts w:eastAsia="IRNazanin" w:cs="IRNazanin"/>
          <w:color w:val="111111"/>
          <w:sz w:val="28"/>
          <w:szCs w:val="28"/>
          <w:rtl w:val="true"/>
          <w:lang w:bidi="fa-IR"/>
        </w:rPr>
        <w:t>.</w:t>
      </w:r>
    </w:p>
    <w:p>
      <w:pPr>
        <w:pStyle w:val="Heading4"/>
        <w:numPr>
          <w:ilvl w:val="3"/>
          <w:numId w:val="1"/>
        </w:numPr>
        <w:rPr/>
      </w:pPr>
      <w:bookmarkStart w:id="63" w:name="__RefHeading___Toc957061_1479056682"/>
      <w:bookmarkStart w:id="64" w:name="_Toc22"/>
      <w:bookmarkEnd w:id="63"/>
      <w:r>
        <w:rPr>
          <w:rtl w:val="true"/>
        </w:rPr>
        <w:t>نقد الأدلة القائلة بعدم وجود دور للتصدیق فی الإیمان</w:t>
      </w:r>
      <w:bookmarkEnd w:id="6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الذین یعتقدون بأنّ التصدیق القلبی لا دور له فی الإیمان یستدلّون بالأدلة التالیة</w:t>
      </w:r>
      <w:r>
        <w:rPr>
          <w:rFonts w:eastAsia="IRNazanin" w:cs="IRNazanin"/>
          <w:color w:val="111111"/>
          <w:sz w:val="28"/>
          <w:szCs w:val="28"/>
          <w:rtl w:val="true"/>
          <w:lang w:bidi="fa-IR"/>
        </w:rPr>
        <w:t xml:space="preserve">: </w:t>
      </w:r>
      <w:bookmarkStart w:id="65" w:name="pg4326_23406"/>
    </w:p>
    <w:p>
      <w:pPr>
        <w:pStyle w:val="Heading4"/>
        <w:numPr>
          <w:ilvl w:val="3"/>
          <w:numId w:val="1"/>
        </w:numPr>
        <w:rPr/>
      </w:pPr>
      <w:bookmarkStart w:id="66" w:name="__RefHeading___Toc957063_1479056682"/>
      <w:bookmarkStart w:id="67" w:name="_Toc23"/>
      <w:bookmarkEnd w:id="65"/>
      <w:bookmarkEnd w:id="66"/>
      <w:r>
        <w:rPr>
          <w:rtl w:val="true"/>
        </w:rPr>
        <w:t>الدلیل الأول</w:t>
      </w:r>
      <w:bookmarkEnd w:id="67"/>
    </w:p>
    <w:p>
      <w:pPr>
        <w:pStyle w:val="BookText"/>
        <w:rPr/>
      </w:pPr>
      <w:r>
        <w:rPr>
          <w:rFonts w:ascii="IRNazanin" w:hAnsi="IRNazanin" w:eastAsia="IRNazanin"/>
          <w:color w:val="111111"/>
          <w:sz w:val="28"/>
          <w:sz w:val="28"/>
          <w:szCs w:val="28"/>
          <w:rtl w:val="true"/>
          <w:lang w:bidi="fa-IR"/>
        </w:rPr>
        <w:t>یعتقد البعض أن لا دور للتصدیق فی الإیمان مستدلاً بقوله عزّ و جلّ فی الآیة الکریمة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قد قیل فی تقریب الاستدلال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تدلّ علی اجتماع الإیمان و الشرک، و الحال أنّه لا یجتمع التصدیق بجمیع تعالیم النبی الأکرم صلی الله علیه و آله وسلم  مع الشرک؛ لأنّ التوحید من ضمن تعالیمه صلی الله علیه و آله وسلم ، و بالمآل، فإنّ معنی الإیمان لیس التصدیق القلبی، بل التصدیق اللفظی الذی یمکن أن یجتمع مع الشرک، أو إنّ المراد بالإیمان هو العمل و هو أیضاً ممکن جمعه مع الشرک</w:t>
      </w:r>
      <w:r>
        <w:rPr>
          <w:rFonts w:eastAsia="IRNazanin" w:cs="IRNazanin"/>
          <w:color w:val="111111"/>
          <w:sz w:val="28"/>
          <w:szCs w:val="28"/>
          <w:rtl w:val="true"/>
          <w:lang w:bidi="fa-IR"/>
        </w:rPr>
        <w:t>.</w:t>
      </w:r>
    </w:p>
    <w:p>
      <w:pPr>
        <w:pStyle w:val="Heading4"/>
        <w:numPr>
          <w:ilvl w:val="3"/>
          <w:numId w:val="1"/>
        </w:numPr>
        <w:rPr/>
      </w:pPr>
      <w:bookmarkStart w:id="68" w:name="__RefHeading___Toc957065_1479056682"/>
      <w:bookmarkStart w:id="69" w:name="_Toc24"/>
      <w:bookmarkEnd w:id="68"/>
      <w:r>
        <w:rPr>
          <w:rtl w:val="true"/>
        </w:rPr>
        <w:t>نقد</w:t>
      </w:r>
      <w:bookmarkEnd w:id="69"/>
    </w:p>
    <w:p>
      <w:pPr>
        <w:pStyle w:val="BookText"/>
        <w:rPr/>
      </w:pPr>
      <w:r>
        <w:rPr>
          <w:rFonts w:ascii="IRNazanin" w:hAnsi="IRNazanin" w:eastAsia="IRNazanin"/>
          <w:color w:val="111111"/>
          <w:sz w:val="28"/>
          <w:sz w:val="28"/>
          <w:szCs w:val="28"/>
          <w:rtl w:val="true"/>
          <w:lang w:bidi="fa-IR"/>
        </w:rPr>
        <w:t>للشرک مراتب، بعضها خفیّ و بعضها الآخر جلیّ، و جمیعها یتعارض مع التوحید و لا یتعارض مع التصدیق؛ لأنّ صاحبه یغفل عن وجوده أو عن منافاة وجوده، کما هو الحال مع الریاء و التفاته للآخرین حین یطلب العون من الله عزّ و جلّ علی نحو الاستقلال، و امتلاک نظرة</w:t>
      </w:r>
    </w:p>
    <w:p>
      <w:pPr>
        <w:pStyle w:val="BookText"/>
        <w:rPr/>
      </w:pPr>
      <w:r>
        <w:rPr>
          <w:rFonts w:ascii="IRNazanin" w:hAnsi="IRNazanin" w:eastAsia="IRNazanin"/>
          <w:color w:val="111111"/>
          <w:sz w:val="28"/>
          <w:sz w:val="28"/>
          <w:szCs w:val="28"/>
          <w:rtl w:val="true"/>
          <w:lang w:bidi="fa-IR"/>
        </w:rPr>
        <w:t>استقلالیة تجاه الوسائط المعیّنة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الکلام، فإنّ التصدیق یمکن أن یجتمع مع بعض مراتب الشرک، من هنا فإنّ الآیة المذکورة لا تدلّ علی مغایرة الإیمان مع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بالمثل، فقد نُقل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الآیة الکریمة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یطیع الشیطان من حیث لایعلم فیشرک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طاعة و لیس شرک عبادة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0" w:name="pg4326_23407"/>
    </w:p>
    <w:p>
      <w:pPr>
        <w:pStyle w:val="Heading4"/>
        <w:numPr>
          <w:ilvl w:val="3"/>
          <w:numId w:val="1"/>
        </w:numPr>
        <w:rPr/>
      </w:pPr>
      <w:bookmarkStart w:id="71" w:name="__RefHeading___Toc957067_1479056682"/>
      <w:bookmarkStart w:id="72" w:name="_Toc25"/>
      <w:bookmarkEnd w:id="70"/>
      <w:bookmarkEnd w:id="71"/>
      <w:r>
        <w:rPr>
          <w:rtl w:val="true"/>
        </w:rPr>
        <w:t>الدلیل الثانی</w:t>
      </w:r>
      <w:bookmarkEnd w:id="72"/>
    </w:p>
    <w:p>
      <w:pPr>
        <w:pStyle w:val="BookText"/>
        <w:rPr/>
      </w:pPr>
      <w:r>
        <w:rPr>
          <w:rFonts w:ascii="IRNazanin" w:hAnsi="IRNazanin" w:eastAsia="IRNazanin"/>
          <w:color w:val="111111"/>
          <w:sz w:val="28"/>
          <w:sz w:val="28"/>
          <w:szCs w:val="28"/>
          <w:rtl w:val="true"/>
          <w:lang w:bidi="fa-IR"/>
        </w:rPr>
        <w:t xml:space="preserve">قیل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تصدیقاً فیلزم ذلک أنّه فی حال عدم التصدیق کأن یکون الإنسان نائماً أو غافلاً أن لا یصدق وصف الإیمان، و هو خلاف الإجماع</w:t>
      </w:r>
      <w:r>
        <w:rPr>
          <w:rFonts w:eastAsia="IRNazanin" w:cs="IRNazanin"/>
          <w:color w:val="111111"/>
          <w:sz w:val="28"/>
          <w:szCs w:val="28"/>
          <w:rtl w:val="true"/>
          <w:lang w:bidi="fa-IR"/>
        </w:rPr>
        <w:t>.</w:t>
      </w:r>
    </w:p>
    <w:p>
      <w:pPr>
        <w:pStyle w:val="Heading4"/>
        <w:numPr>
          <w:ilvl w:val="3"/>
          <w:numId w:val="1"/>
        </w:numPr>
        <w:rPr/>
      </w:pPr>
      <w:bookmarkStart w:id="73" w:name="__RefHeading___Toc957069_1479056682"/>
      <w:bookmarkStart w:id="74" w:name="_Toc26"/>
      <w:bookmarkEnd w:id="73"/>
      <w:r>
        <w:rPr>
          <w:rtl w:val="true"/>
        </w:rPr>
        <w:t>نقد</w:t>
      </w:r>
      <w:bookmarkEnd w:id="74"/>
    </w:p>
    <w:p>
      <w:pPr>
        <w:pStyle w:val="BookText"/>
        <w:rPr/>
      </w:pPr>
      <w:r>
        <w:rPr>
          <w:rFonts w:ascii="IRNazanin" w:hAnsi="IRNazanin" w:eastAsia="IRNazanin"/>
          <w:color w:val="111111"/>
          <w:sz w:val="28"/>
          <w:sz w:val="28"/>
          <w:szCs w:val="28"/>
          <w:rtl w:val="true"/>
          <w:lang w:bidi="fa-IR"/>
        </w:rPr>
        <w:t>التصدیق صفة نفس الإنسان تظلّ ثابتة فیه حتی فی حالة النوم أو الغفلة اللحظیة، و أنّ النوم و الغفلة یؤدّیان إلی استحضار تفصیلی للتصدیق، بینما لیس هذا هو المقصود بالتصدیق، و إلاّ فإنّ ذلک یستدعی من المنشغل بأعماله الروتینیة الیومیة أن یوصف بعدم الإیمان لداعی الغفلة التفصیلیة عن التصدیق؛ لأنّه غیر منتبه لتصدیقه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فإنّ التصدیق موضع بحث أعم من حضوره التفصیلی و الارتکازی فی نفس الإنسان، و أنّ الحضور الارتکازی لا یتنافی مع النوم أو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فإنّه لا وجود لدلیل نفی التصدیق فی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العمل فی معنی الإیمان</w:t>
      </w:r>
    </w:p>
    <w:p>
      <w:pPr>
        <w:pStyle w:val="BookText"/>
        <w:rPr/>
      </w:pPr>
      <w:r>
        <w:rPr>
          <w:rFonts w:ascii="IRNazanin" w:hAnsi="IRNazanin" w:eastAsia="IRNazanin"/>
          <w:color w:val="111111"/>
          <w:sz w:val="28"/>
          <w:sz w:val="28"/>
          <w:szCs w:val="28"/>
          <w:rtl w:val="true"/>
          <w:lang w:bidi="fa-IR"/>
        </w:rPr>
        <w:t>حتی الآن توصّلنا إلی نتیجة مفادها أنّ الإقرار لیس رکناً مقوّماً فی الإیمان و إن کان له دور فی ترتیب آثاره، کما أنّ التصدیق دخیل فی تحقیق مفهوم الإیمان، و النقاش الآن یدور حول ما إذا کان العمل الصالح من أرکان الإیمان أم إنّ التصدیق فقط هو رکن الإیمان؟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الذین یؤمنون بدور للعمل فی ماهیة الإیمان، بعضهم، کالمعتزلة، یعتبر العمل یمثّل ماهیة الإیمان برمّته، و بعض آخر کالحنابلة و قسم من الإمامیة یعدّونه جزءاً من ماهیة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وقع خلاف بین الذین یعتبرون العمل جزءاً من الإیمان، فمنهم من یعتقد أنّ جمیع الطاعات بصورة جماعیة هی رکن الإیمان، لذلک، من یترک بعض هذه الطاعات لیس مؤمناً، و إن کان لا یُحکم بکفره، إذ إنّ له منزلة بین الکفر و الإیمان، و هذا هو رأی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الإنسان مؤمناً لا بدّ أن یقوم ببعض الأعمال الصالحة، و إن کان لا یلزم وجود صفة الإیمان للقیام بجمیع الطاعات بشکل </w:t>
      </w:r>
    </w:p>
    <w:p>
      <w:pPr>
        <w:pStyle w:val="BookText"/>
        <w:rPr/>
      </w:pPr>
      <w:r>
        <w:rPr>
          <w:rFonts w:ascii="IRNazanin" w:hAnsi="IRNazanin" w:eastAsia="IRNazanin"/>
          <w:color w:val="111111"/>
          <w:sz w:val="28"/>
          <w:sz w:val="28"/>
          <w:szCs w:val="28"/>
          <w:rtl w:val="true"/>
          <w:lang w:bidi="fa-IR"/>
        </w:rPr>
        <w:t>مطلق، و أنّه کلما زادت أعماله و طاعاته زاد أیضاً إیمانه، و هو رأی أحمد بن حنبل و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اشترط فی صدق الإیمان اجتناب جمیع الکبائر، و علیه فإنّ ارتکاب إحداها برأیهم توجب کفر صاحبها، و هو ما تقول به الخوارج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أنّ العمل هو رکن الإیمان</w:t>
      </w:r>
    </w:p>
    <w:p>
      <w:pPr>
        <w:pStyle w:val="BookText"/>
        <w:rPr/>
      </w:pPr>
      <w:r>
        <w:rPr>
          <w:rFonts w:ascii="IRNazanin" w:hAnsi="IRNazanin" w:eastAsia="IRNazanin"/>
          <w:color w:val="111111"/>
          <w:sz w:val="28"/>
          <w:sz w:val="28"/>
          <w:szCs w:val="28"/>
          <w:rtl w:val="true"/>
          <w:lang w:bidi="fa-IR"/>
        </w:rPr>
        <w:t>یعتقد بعض العلماء المسلمین أنّ العمل هو رکن لمفهوم الإیمان و تعبیر عن تجسّده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نشیر هنا إلی أقوال بعضهم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محمد بن إدریس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الإجماع من الصحابة و التابعین من بعدهم و من أدرکناهم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قول و عمل و نیة، لا یجزی‌ء واحد من الثلاثة إلاّ بالآخر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المزنی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قول و عمل مع اعتقاده بالجنان، و قول باللسان و عمل بالجوارح و الأرکان، و هما سیّان و نظامان و قرینان، لا نفرّق بینهما، لا إیمان إلاّ بعمل و لا عمل إلاّ بإیمان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الآجُرّی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الذی علیه علماء المسلمین، إنّ الإیمان واجب علی جمیع الخلق و هو تصدیق بالقلب و إقرار باللسان و عمل بالجوارح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اعلموا أنّه لا تجزئ المعرفة بالقلب و التصدیق إلاّ أن یکون معه الإیمان باللسان نطقاً و لا تجزی‌ء معرفة بالقلب و نطق اللسان حتی یکون عمل بالجوارح، فإذا کملت فیه هذه الخصال الثلاث کان مؤمناً، دلّ علی ذلک القرآن و السنّة و قول علماء المسلمین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یعتقد ابن بطه بأنّ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بیان الإیمان و فرضه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بالقلب و إقرار باللسان و عمل بالجوارح و الحرکات، لا یکون العبد مؤمناً إلاّ بهذه الثلاث</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رأی ابن تیمیة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تأمّل ما تقوله الخوارج و المرجئة فی معنی الإیمان علم بالاضطرار أنّه مخالف للرسول</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فأولئک الذین یعتقدون أنّ الأعمال و الطاعات قوام الإیمان یستدلّون لقولهم هذا ببعض الأدلة النقلیة، و هذه الأدلة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p>
    <w:p>
      <w:pPr>
        <w:pStyle w:val="BookText"/>
        <w:rPr/>
      </w:pPr>
      <w:r>
        <w:rPr>
          <w:rFonts w:ascii="Amiri" w:hAnsi="Amiri" w:eastAsia="Amiri" w:cs="Amiri"/>
          <w:color w:val="111111"/>
          <w:sz w:val="28"/>
          <w:sz w:val="28"/>
          <w:szCs w:val="28"/>
          <w:rtl w:val="true"/>
          <w:lang w:bidi="ar-SA"/>
        </w:rPr>
        <w:t xml:space="preserve">یتمسّک بعض المعتزلة بالآیة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 مُخْلِصِینَ لَهُ الدِّینَ حُنَفَآءَ وَیُقِیمُواالصَّلَوةَ وَیُؤْتُوا الزَّکَوةَ وَذَلِکَ دِینُ الْقَیِّمَةِ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مقاربة الاستدلال بهذه الآیة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فی هذه الآیة، و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حیث یقول الله عزّ و جلّ فی آیة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الاْءِسْلامُ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المشار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الإخلاص لا الأعمال المذکورة فی المستثنی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الدین بمعنی الإسلام إذا کان المقصود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الأحکام النازلة من الله عزّ و جلّ، أمّا إذا کان المقصود به الوضع الخاص بالإنسان و التزامه الخاص، و فی هذه الحالة، یکون الدین حالة أخصّ من الإسلام، ذلک أنّ الإسلام هو إقرار بالشهادتین و عدم الجهر بأمور منافیة له</w:t>
      </w:r>
      <w:r>
        <w:rPr>
          <w:rFonts w:eastAsia="IRNazanin" w:cs="IRNazanin"/>
          <w:color w:val="111111"/>
          <w:sz w:val="28"/>
          <w:szCs w:val="28"/>
          <w:rtl w:val="true"/>
          <w:lang w:bidi="fa-IR"/>
        </w:rPr>
        <w:t xml:space="preserve">. </w:t>
      </w:r>
      <w:bookmarkStart w:id="75" w:name="pg4326_23410"/>
    </w:p>
    <w:p>
      <w:pPr>
        <w:pStyle w:val="BookText"/>
        <w:rPr/>
      </w:pPr>
      <w:bookmarkEnd w:id="7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لیس نفس الإیمان، و إنّما العلاقة بینهما علاقة عموم و خصوص مطلق، لأنّه لیس کل إیمان إسلام، ولا کلّ إسلام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p>
    <w:p>
      <w:pPr>
        <w:pStyle w:val="BookText"/>
        <w:rPr/>
      </w:pPr>
      <w:r>
        <w:rPr>
          <w:rFonts w:ascii="Amiri" w:hAnsi="Amiri" w:eastAsia="Amiri" w:cs="Amiri"/>
          <w:color w:val="111111"/>
          <w:sz w:val="28"/>
          <w:sz w:val="28"/>
          <w:szCs w:val="28"/>
          <w:rtl w:val="true"/>
          <w:lang w:bidi="ar-SA"/>
        </w:rPr>
        <w:t xml:space="preserve">یستدلّ المعتزلة بالآیة الکریمة التالیة لإثبات مدّعاهم فی رکنیّة العمل فی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لِیُضِیعَ إِیمانَکُمْ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957071_1479056682"/>
      <w:bookmarkStart w:id="77" w:name="_Toc27"/>
      <w:bookmarkEnd w:id="76"/>
      <w:r>
        <w:rPr>
          <w:rtl w:val="true"/>
        </w:rPr>
        <w:t>نقد</w:t>
      </w:r>
      <w:bookmarkEnd w:id="7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المقصود بالإیمان فی هذه الآیة هو التصدیق بوجوب الصلاة شطر بیت المقدس، و لا ینبغی حرف اللفظ عن معناه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لیس الصلاة شطر بیت المقدس أو الإیمان بوجوبها، و إن کان سبب نزول الآیة تغییر اتجاه القبلة، و إنّما ظاهر الآیة یدلّ علی أنّ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التصدیق بالله عزّ و جلّ و رسله و الأحکام التی جاؤوا بها، و هذا الإیمان لا یزول بتغییر اتجاه القبلة أو نسخ أحد الأحکام، و هذا الإیمان هو المعیار فی کسب الثواب و الأجر</w:t>
      </w:r>
      <w:r>
        <w:rPr>
          <w:rFonts w:eastAsia="IRNazanin" w:cs="IRNazanin"/>
          <w:color w:val="111111"/>
          <w:sz w:val="28"/>
          <w:szCs w:val="28"/>
          <w:rtl w:val="true"/>
          <w:lang w:bidi="fa-IR"/>
        </w:rPr>
        <w:t>.</w:t>
      </w:r>
    </w:p>
    <w:p>
      <w:pPr>
        <w:pStyle w:val="Heading4"/>
        <w:numPr>
          <w:ilvl w:val="3"/>
          <w:numId w:val="1"/>
        </w:numPr>
        <w:rPr/>
      </w:pPr>
      <w:bookmarkStart w:id="78" w:name="__RefHeading___Toc957073_1479056682"/>
      <w:bookmarkStart w:id="79" w:name="_Toc28"/>
      <w:bookmarkEnd w:id="78"/>
      <w:r>
        <w:rPr>
          <w:rtl w:val="true"/>
        </w:rPr>
        <w:t>الدلیل الثالث</w:t>
      </w:r>
      <w:bookmarkEnd w:id="79"/>
    </w:p>
    <w:p>
      <w:pPr>
        <w:pStyle w:val="BookText"/>
        <w:rPr/>
      </w:pPr>
      <w:r>
        <w:rPr>
          <w:rFonts w:ascii="Amiri" w:hAnsi="Amiri" w:eastAsia="Amiri" w:cs="Amiri"/>
          <w:color w:val="111111"/>
          <w:sz w:val="28"/>
          <w:sz w:val="28"/>
          <w:szCs w:val="28"/>
          <w:rtl w:val="true"/>
          <w:lang w:bidi="ar-SA"/>
        </w:rPr>
        <w:t>ویستدلّ بعضهم بالآیة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،لصالح هذه المقاربة و هی أنّ تصدیقاً بدون تقوی غیر مقبول عند الله سبحانه و تعالی</w:t>
      </w:r>
      <w:r>
        <w:rPr>
          <w:rFonts w:eastAsia="IRNazanin" w:cs="IRNazanin"/>
          <w:color w:val="111111"/>
          <w:sz w:val="28"/>
          <w:szCs w:val="28"/>
          <w:rtl w:val="true"/>
          <w:lang w:bidi="fa-IR"/>
        </w:rPr>
        <w:t>.</w:t>
      </w:r>
    </w:p>
    <w:p>
      <w:pPr>
        <w:pStyle w:val="Heading4"/>
        <w:numPr>
          <w:ilvl w:val="3"/>
          <w:numId w:val="1"/>
        </w:numPr>
        <w:rPr/>
      </w:pPr>
      <w:bookmarkStart w:id="80" w:name="__RefHeading___Toc957075_1479056682"/>
      <w:bookmarkStart w:id="81" w:name="_Toc29"/>
      <w:bookmarkEnd w:id="80"/>
      <w:r>
        <w:rPr>
          <w:rtl w:val="true"/>
        </w:rPr>
        <w:t>نقد</w:t>
      </w:r>
      <w:bookmarkEnd w:id="8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القبول و عدمه رهنٌ بالثواب و العقاب لا بصدقیة مفهوم الإیمان</w:t>
      </w:r>
      <w:r>
        <w:rPr>
          <w:rFonts w:eastAsia="IRNazanin" w:cs="IRNazanin"/>
          <w:color w:val="111111"/>
          <w:sz w:val="28"/>
          <w:szCs w:val="28"/>
          <w:rtl w:val="true"/>
          <w:lang w:bidi="fa-IR"/>
        </w:rPr>
        <w:t xml:space="preserve">. </w:t>
      </w:r>
      <w:bookmarkStart w:id="82" w:name="pg4326_23411"/>
    </w:p>
    <w:p>
      <w:pPr>
        <w:pStyle w:val="BookText"/>
        <w:rPr/>
      </w:pPr>
      <w:bookmarkEnd w:id="8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هذا الاستدلال أنّ من لم یکسب صفة التقوی لیس بمؤمن، و یدخل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کصفة مضافة للإیمان، و لکن لا أن تدخل فی مفهوم الإیمان وحقیقته</w:t>
      </w:r>
      <w:r>
        <w:rPr>
          <w:rFonts w:eastAsia="IRNazanin" w:cs="IRNazanin"/>
          <w:color w:val="111111"/>
          <w:sz w:val="28"/>
          <w:szCs w:val="28"/>
          <w:rtl w:val="true"/>
          <w:lang w:bidi="fa-IR"/>
        </w:rPr>
        <w:t>.</w:t>
      </w:r>
    </w:p>
    <w:p>
      <w:pPr>
        <w:pStyle w:val="Heading4"/>
        <w:numPr>
          <w:ilvl w:val="3"/>
          <w:numId w:val="1"/>
        </w:numPr>
        <w:rPr/>
      </w:pPr>
      <w:bookmarkStart w:id="83" w:name="__RefHeading___Toc957077_1479056682"/>
      <w:bookmarkStart w:id="84" w:name="_Toc30"/>
      <w:bookmarkEnd w:id="83"/>
      <w:r>
        <w:rPr>
          <w:rtl w:val="true"/>
        </w:rPr>
        <w:t>الدلیل الرابع</w:t>
      </w:r>
      <w:bookmarkEnd w:id="84"/>
    </w:p>
    <w:p>
      <w:pPr>
        <w:pStyle w:val="BookText"/>
        <w:rPr/>
      </w:pPr>
      <w:r>
        <w:rPr>
          <w:rFonts w:ascii="Amiri" w:hAnsi="Amiri" w:eastAsia="Amiri" w:cs="Amiri"/>
          <w:color w:val="111111"/>
          <w:sz w:val="28"/>
          <w:sz w:val="28"/>
          <w:szCs w:val="28"/>
          <w:rtl w:val="true"/>
          <w:lang w:bidi="ar-SA"/>
        </w:rPr>
        <w:t>یقول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مَن تُدْخِلِ النّارَ فَقَدْ أَخْزَیْتَهُ</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و طبقاً لآیات أخری فإنّ المؤمن لن یُخزی، حیث یقول عزّ من قائل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یُخْزِی الله النَّبِیَّ وَالَّذِینَ آمَنُوا مَعَهُ</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نستنتج من ذلک أنّ المذنب لیس بمؤمن؛ لجهة أنّ العمل الصالح قد اعتُبر فی مفهوم الإیمان</w:t>
      </w:r>
      <w:r>
        <w:rPr>
          <w:rFonts w:eastAsia="IRNazanin" w:cs="IRNazanin"/>
          <w:color w:val="111111"/>
          <w:sz w:val="28"/>
          <w:szCs w:val="28"/>
          <w:rtl w:val="true"/>
          <w:lang w:bidi="fa-IR"/>
        </w:rPr>
        <w:t>.</w:t>
      </w:r>
    </w:p>
    <w:p>
      <w:pPr>
        <w:pStyle w:val="Heading4"/>
        <w:numPr>
          <w:ilvl w:val="3"/>
          <w:numId w:val="1"/>
        </w:numPr>
        <w:rPr/>
      </w:pPr>
      <w:bookmarkStart w:id="85" w:name="__RefHeading___Toc957079_1479056682"/>
      <w:bookmarkStart w:id="86" w:name="_Toc31"/>
      <w:bookmarkEnd w:id="85"/>
      <w:r>
        <w:rPr>
          <w:rtl w:val="true"/>
        </w:rPr>
        <w:t>نقد</w:t>
      </w:r>
      <w:bookmarkEnd w:id="8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کان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صحابة الرسول الأکرم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تکون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عن الجملة السابقة لها، و التی خبرها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یَسْعَی بَیْنَ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السبب فإنّ نفی الخزی فی الآیة الکریمة یختصّ بالنبی الأکرم صلی الله علیه و آله وسلم </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957081_1479056682"/>
      <w:bookmarkStart w:id="88" w:name="_Toc32"/>
      <w:bookmarkEnd w:id="87"/>
      <w:r>
        <w:rPr>
          <w:rtl w:val="true"/>
        </w:rPr>
        <w:t>الدلیل الخامس</w:t>
      </w:r>
      <w:bookmarkEnd w:id="88"/>
    </w:p>
    <w:p>
      <w:pPr>
        <w:pStyle w:val="BookText"/>
        <w:rPr/>
      </w:pPr>
      <w:r>
        <w:rPr>
          <w:rFonts w:ascii="Amiri" w:hAnsi="Amiri" w:eastAsia="Amiri" w:cs="Amiri"/>
          <w:color w:val="111111"/>
          <w:sz w:val="28"/>
          <w:sz w:val="28"/>
          <w:szCs w:val="28"/>
          <w:rtl w:val="true"/>
          <w:lang w:bidi="ar-SA"/>
        </w:rPr>
        <w:t xml:space="preserve">کما استُدلّ بالآیة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فَأُو لَئِکَ هُمُ الْکَفِرُونَ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957083_1479056682"/>
      <w:bookmarkStart w:id="90" w:name="_Toc33"/>
      <w:bookmarkEnd w:id="89"/>
      <w:r>
        <w:rPr>
          <w:rtl w:val="true"/>
        </w:rPr>
        <w:t>نقد</w:t>
      </w:r>
      <w:bookmarkEnd w:id="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یُعرف علی وجه الدقة ما إذا کان المقصود بالکفر هنا فی هذه الآیة الکریمة الکفر المنافی للإسلام و الإیمان، و لذلک قد یکون المقصود به نوع من الکفر الذی لا یتنافی مع الإیمان و الإسلام</w:t>
      </w:r>
      <w:r>
        <w:rPr>
          <w:rFonts w:eastAsia="IRNazanin" w:cs="IRNazanin"/>
          <w:color w:val="111111"/>
          <w:sz w:val="28"/>
          <w:szCs w:val="28"/>
          <w:rtl w:val="true"/>
          <w:lang w:bidi="fa-IR"/>
        </w:rPr>
        <w:t xml:space="preserve">. </w:t>
      </w:r>
      <w:bookmarkStart w:id="91" w:name="pg4326_23412"/>
    </w:p>
    <w:p>
      <w:pPr>
        <w:pStyle w:val="Heading4"/>
        <w:numPr>
          <w:ilvl w:val="3"/>
          <w:numId w:val="1"/>
        </w:numPr>
        <w:rPr/>
      </w:pPr>
      <w:bookmarkStart w:id="92" w:name="__RefHeading___Toc957085_1479056682"/>
      <w:bookmarkStart w:id="93" w:name="_Toc34"/>
      <w:bookmarkEnd w:id="91"/>
      <w:bookmarkEnd w:id="92"/>
      <w:r>
        <w:rPr>
          <w:rtl w:val="true"/>
        </w:rPr>
        <w:t>الدلیل السادس</w:t>
      </w:r>
      <w:bookmarkEnd w:id="93"/>
    </w:p>
    <w:p>
      <w:pPr>
        <w:pStyle w:val="BookText"/>
        <w:rPr/>
      </w:pPr>
      <w:r>
        <w:rPr>
          <w:rFonts w:ascii="IRNazanin" w:hAnsi="IRNazanin" w:eastAsia="IRNazanin"/>
          <w:color w:val="111111"/>
          <w:sz w:val="28"/>
          <w:sz w:val="28"/>
          <w:szCs w:val="28"/>
          <w:rtl w:val="true"/>
          <w:lang w:bidi="fa-IR"/>
        </w:rPr>
        <w:t>من جملة الأحادیث التی یتمسّک بها المعتزلة للاستدلال لدعواهم حدیث للنبی المصطفی صلی الله علیه و آله وسلم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 الزانی و هو مؤمن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عنه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أمانة له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957087_1479056682"/>
      <w:bookmarkStart w:id="95" w:name="_Toc35"/>
      <w:bookmarkEnd w:id="94"/>
      <w:r>
        <w:rPr>
          <w:rtl w:val="true"/>
        </w:rPr>
        <w:t>نقد</w:t>
      </w:r>
      <w:bookmarkEnd w:id="9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المراد بنفی الإیمان فی هذه الحالات هو من باب ترفّع المؤمن و أنّ شأنه أجلّ و أسمی من أن یرتکب الزنا و خیانة الأمانة، و أنّ هذه الموبقات لا تجتمع مع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المقصود بنفی الإیمان فی هذه الأحادیث هو النفی التام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یکون المراد بهذه العبارات الخبر الإنشائی لا أنّ الإیمان یستوجب ترک هذه الأعمال، و لا أنّ العمل رکن الإیمان و بدونه تنتفی صفة الإیمان</w:t>
      </w:r>
      <w:r>
        <w:rPr>
          <w:rFonts w:eastAsia="IRNazanin" w:cs="IRNazanin"/>
          <w:color w:val="111111"/>
          <w:sz w:val="28"/>
          <w:szCs w:val="28"/>
          <w:rtl w:val="true"/>
          <w:lang w:bidi="fa-IR"/>
        </w:rPr>
        <w:t>.</w:t>
      </w:r>
    </w:p>
    <w:p>
      <w:pPr>
        <w:pStyle w:val="Heading4"/>
        <w:numPr>
          <w:ilvl w:val="3"/>
          <w:numId w:val="1"/>
        </w:numPr>
        <w:rPr/>
      </w:pPr>
      <w:bookmarkStart w:id="96" w:name="__RefHeading___Toc957089_1479056682"/>
      <w:bookmarkStart w:id="97" w:name="_Toc36"/>
      <w:bookmarkEnd w:id="96"/>
      <w:r>
        <w:rPr>
          <w:rtl w:val="true"/>
        </w:rPr>
        <w:t>الدلیل السابع</w:t>
      </w:r>
      <w:bookmarkEnd w:id="97"/>
    </w:p>
    <w:p>
      <w:pPr>
        <w:pStyle w:val="BookText"/>
        <w:rPr/>
      </w:pPr>
      <w:r>
        <w:rPr>
          <w:rFonts w:ascii="IRNazanin" w:hAnsi="IRNazanin" w:eastAsia="IRNazanin"/>
          <w:color w:val="111111"/>
          <w:sz w:val="28"/>
          <w:sz w:val="28"/>
          <w:szCs w:val="28"/>
          <w:rtl w:val="true"/>
          <w:lang w:bidi="fa-IR"/>
        </w:rPr>
        <w:t>روی عن النبی الأکرم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بضع و سبعون شعبة؛ أفضلها قول لا إله إلاّ الله و أدناها إماطة الأذی عن الطریق</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957091_1479056682"/>
      <w:bookmarkStart w:id="99" w:name="_Toc37"/>
      <w:bookmarkEnd w:id="98"/>
      <w:r>
        <w:rPr>
          <w:rtl w:val="true"/>
        </w:rPr>
        <w:t>نقد</w:t>
      </w:r>
      <w:bookmarkEnd w:id="9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بشعب الإیمان فروعه لا أصوله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بعض الأحادیث الشریفة أنّ کل من أقرّ بالشهادتین عن صدق نیة دخل الجنّة، و تتعارض هذه الأحادیث مع تلک التی مثّلنا بها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الجمع بینهما إلاّ إذا قلنا بأنّ العمل من شروط دخول الجنّة ولیس من مقوّماتها</w:t>
      </w:r>
      <w:r>
        <w:rPr>
          <w:rFonts w:eastAsia="IRNazanin" w:cs="IRNazanin"/>
          <w:color w:val="111111"/>
          <w:sz w:val="28"/>
          <w:szCs w:val="28"/>
          <w:rtl w:val="true"/>
          <w:lang w:bidi="fa-IR"/>
        </w:rPr>
        <w:t xml:space="preserve">. </w:t>
      </w:r>
      <w:bookmarkStart w:id="100" w:name="pg4326_23413"/>
    </w:p>
    <w:p>
      <w:pPr>
        <w:pStyle w:val="Heading4"/>
        <w:numPr>
          <w:ilvl w:val="3"/>
          <w:numId w:val="1"/>
        </w:numPr>
        <w:rPr/>
      </w:pPr>
      <w:bookmarkStart w:id="101" w:name="__RefHeading___Toc957093_1479056682"/>
      <w:bookmarkStart w:id="102" w:name="_Toc38"/>
      <w:bookmarkEnd w:id="100"/>
      <w:bookmarkEnd w:id="101"/>
      <w:r>
        <w:rPr>
          <w:rtl w:val="true"/>
        </w:rPr>
        <w:t>الدلیل الثامن</w:t>
      </w:r>
      <w:bookmarkEnd w:id="102"/>
    </w:p>
    <w:p>
      <w:pPr>
        <w:pStyle w:val="BookText"/>
        <w:rPr/>
      </w:pPr>
      <w:r>
        <w:rPr>
          <w:rFonts w:ascii="IRNazanin" w:hAnsi="IRNazanin" w:eastAsia="IRNazanin"/>
          <w:color w:val="111111"/>
          <w:sz w:val="28"/>
          <w:sz w:val="28"/>
          <w:szCs w:val="28"/>
          <w:rtl w:val="true"/>
          <w:lang w:bidi="fa-IR"/>
        </w:rPr>
        <w:t>روی عن الإمام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لأنسبنّ الإسلام نسبة لم ینسبها أحد قبلی، الإسلام هو التسلیم و التسلیم هو الیقین و الیقین هو التصدیق و التصدیق هو الإقرار و الإقرار هو الأداء و الأداء هو العمل</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957095_1479056682"/>
      <w:bookmarkStart w:id="104" w:name="_Toc39"/>
      <w:bookmarkEnd w:id="103"/>
      <w:r>
        <w:rPr>
          <w:rtl w:val="true"/>
        </w:rPr>
        <w:t>نقد</w:t>
      </w:r>
      <w:bookmarkEnd w:id="10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بیان اللوازم، حیث تتسلسل من لازمة إلی أخری، و أنّ کل واحدة ترتبط بالأخری بوحدة 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هذه اللوازم ببعض الفضائل، و أنّ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یتحدّث عن إسلام خاص و هو الإسلام التام و الإیمان الکامل و هو لیس موضوع بحثنا هنا</w:t>
      </w:r>
      <w:r>
        <w:rPr>
          <w:rFonts w:eastAsia="IRNazanin" w:cs="IRNazanin"/>
          <w:color w:val="111111"/>
          <w:sz w:val="28"/>
          <w:szCs w:val="28"/>
          <w:rtl w:val="true"/>
          <w:lang w:bidi="fa-IR"/>
        </w:rPr>
        <w:t>.</w:t>
      </w:r>
    </w:p>
    <w:p>
      <w:pPr>
        <w:pStyle w:val="Heading4"/>
        <w:numPr>
          <w:ilvl w:val="3"/>
          <w:numId w:val="1"/>
        </w:numPr>
        <w:rPr/>
      </w:pPr>
      <w:bookmarkStart w:id="105" w:name="__RefHeading___Toc957097_1479056682"/>
      <w:bookmarkStart w:id="106" w:name="_Toc40"/>
      <w:bookmarkEnd w:id="105"/>
      <w:r>
        <w:rPr>
          <w:rtl w:val="true"/>
        </w:rPr>
        <w:t>الدلیل التاسع</w:t>
      </w:r>
      <w:bookmarkEnd w:id="106"/>
    </w:p>
    <w:p>
      <w:pPr>
        <w:pStyle w:val="BookText"/>
        <w:rPr/>
      </w:pPr>
      <w:r>
        <w:rPr>
          <w:rFonts w:ascii="IRNazanin" w:hAnsi="IRNazanin" w:eastAsia="IRNazanin"/>
          <w:color w:val="111111"/>
          <w:sz w:val="28"/>
          <w:sz w:val="28"/>
          <w:szCs w:val="28"/>
          <w:rtl w:val="true"/>
          <w:lang w:bidi="fa-IR"/>
        </w:rPr>
        <w:t>ینقل الشیخ الکلینی بسنده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الإیمان، و هو إقرار باللسان و عقد فی القلب و عمل بالأرکان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957099_1479056682"/>
      <w:bookmarkStart w:id="108" w:name="_Toc41"/>
      <w:bookmarkEnd w:id="107"/>
      <w:r>
        <w:rPr>
          <w:rtl w:val="true"/>
        </w:rPr>
        <w:t>نقد</w:t>
      </w:r>
      <w:bookmarkEnd w:id="10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الوارد فی سند الروایة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عبارة عن مراسلة، و المراسلة عند بعض العلماء لا تحظی بصلاحیة الاستدلال، إذ لربما انطوت علی احتمال التقیّة</w:t>
      </w:r>
      <w:r>
        <w:rPr>
          <w:rFonts w:eastAsia="IRNazanin" w:cs="IRNazanin"/>
          <w:color w:val="111111"/>
          <w:sz w:val="28"/>
          <w:szCs w:val="28"/>
          <w:rtl w:val="true"/>
          <w:lang w:bidi="fa-IR"/>
        </w:rPr>
        <w:t>.</w:t>
      </w:r>
    </w:p>
    <w:p>
      <w:pPr>
        <w:pStyle w:val="Heading4"/>
        <w:numPr>
          <w:ilvl w:val="3"/>
          <w:numId w:val="1"/>
        </w:numPr>
        <w:rPr/>
      </w:pPr>
      <w:bookmarkStart w:id="109" w:name="__RefHeading___Toc957101_1479056682"/>
      <w:bookmarkStart w:id="110" w:name="_Toc42"/>
      <w:bookmarkEnd w:id="109"/>
      <w:r>
        <w:rPr>
          <w:rtl w:val="true"/>
        </w:rPr>
        <w:t>الدلیل العاشر</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نقل الشیخ الکلینی بسنده عن عجلان بن أبی صالح قوله</w:t>
      </w:r>
      <w:r>
        <w:rPr>
          <w:rFonts w:eastAsia="IRNazanin" w:cs="IRNazanin"/>
          <w:color w:val="111111"/>
          <w:sz w:val="28"/>
          <w:szCs w:val="28"/>
          <w:rtl w:val="true"/>
          <w:lang w:bidi="fa-IR"/>
        </w:rPr>
        <w:t xml:space="preserve">: </w:t>
      </w:r>
      <w:bookmarkStart w:id="111" w:name="pg4326_23414"/>
    </w:p>
    <w:p>
      <w:pPr>
        <w:pStyle w:val="BookText"/>
        <w:rPr/>
      </w:pPr>
      <w:bookmarkEnd w:id="111"/>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أوقفنی علی حدود الإیمان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 أنّ محمّداً رسول اللَّه و الإقرار بما جاء به من عند اللَّه و الصلوات الخمس و أداء الزّکاة و صوم شهر رمضان و حجُّ البیت و ولایة ولیّنا و عداوة عدوّنا و الدّخول مع الصّادقین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957103_1479056682"/>
      <w:bookmarkStart w:id="113" w:name="_Toc43"/>
      <w:bookmarkEnd w:id="112"/>
      <w:r>
        <w:rPr>
          <w:rtl w:val="true"/>
        </w:rPr>
        <w:t>نقد</w:t>
      </w:r>
      <w:bookmarkEnd w:id="113"/>
    </w:p>
    <w:p>
      <w:pPr>
        <w:pStyle w:val="BookText"/>
        <w:rPr/>
      </w:pPr>
      <w:r>
        <w:rPr>
          <w:rFonts w:ascii="IRNazanin" w:hAnsi="IRNazanin" w:eastAsia="IRNazanin"/>
          <w:color w:val="111111"/>
          <w:sz w:val="28"/>
          <w:sz w:val="28"/>
          <w:szCs w:val="28"/>
          <w:rtl w:val="true"/>
          <w:lang w:bidi="fa-IR"/>
        </w:rPr>
        <w:t>یقول الشهید الثانی فی معرض ردّه علی الاستدلال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کون المذکورات حدود الإیمان لا یقتضی کونها نفس حقیقته؛ إذ حدّ الشی‌ء نهایته و ما لا یجوز تجاوزه، فإن تجاوزه خرج عنه، و نحن نقول بموجب ذلک، فإنّ من تجاوز هذه المذکورات بأن ترکها جاحداً لا ریب فی خروجه عن الإیمان، لکن لعلّ ذلک لکونها شروطاً للإیمان لا لکونها نفسه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957105_1479056682"/>
      <w:bookmarkStart w:id="115" w:name="_Toc44"/>
      <w:bookmarkEnd w:id="114"/>
      <w:r>
        <w:rPr>
          <w:rtl w:val="true"/>
        </w:rPr>
        <w:t>الدلیل الحادی عشر</w:t>
      </w:r>
      <w:bookmarkEnd w:id="115"/>
    </w:p>
    <w:p>
      <w:pPr>
        <w:pStyle w:val="BookText"/>
        <w:rPr/>
      </w:pPr>
      <w:r>
        <w:rPr>
          <w:rFonts w:ascii="IRNazanin" w:hAnsi="IRNazanin" w:eastAsia="IRNazanin"/>
          <w:color w:val="111111"/>
          <w:sz w:val="28"/>
          <w:sz w:val="28"/>
          <w:szCs w:val="28"/>
          <w:rtl w:val="true"/>
          <w:lang w:bidi="fa-IR"/>
        </w:rPr>
        <w:t>و کذلک عن الشیخ الکلینی بسنده ینقل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أن لا إله إلاّ الله و الإقرار بما جاء به من عند الله و ما استقرّ فی القلوب من التصدیق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الشهادة عملاً؟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من الإیمان؟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یکون الإیمان إلاّ بعمل و العمل منه و لایثبت الإیمان إلاّ بعمل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957107_1479056682"/>
      <w:bookmarkStart w:id="117" w:name="_Toc45"/>
      <w:bookmarkEnd w:id="116"/>
      <w:r>
        <w:rPr>
          <w:rtl w:val="true"/>
        </w:rPr>
        <w:t>نقد</w:t>
      </w:r>
      <w:bookmarkEnd w:id="11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ضعیفة لجهة أنّها مرسلة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سندها یتأرجح بین مقبول و مجهول</w:t>
      </w:r>
      <w:r>
        <w:rPr>
          <w:rFonts w:eastAsia="IRNazanin" w:cs="IRNazanin"/>
          <w:color w:val="111111"/>
          <w:sz w:val="28"/>
          <w:szCs w:val="28"/>
          <w:rtl w:val="true"/>
          <w:lang w:bidi="fa-IR"/>
        </w:rPr>
        <w:t xml:space="preserve">. </w:t>
      </w:r>
      <w:bookmarkStart w:id="118" w:name="pg4326_23415"/>
    </w:p>
    <w:p>
      <w:pPr>
        <w:pStyle w:val="Heading4"/>
        <w:numPr>
          <w:ilvl w:val="3"/>
          <w:numId w:val="1"/>
        </w:numPr>
        <w:rPr/>
      </w:pPr>
      <w:bookmarkStart w:id="119" w:name="__RefHeading___Toc957109_1479056682"/>
      <w:bookmarkStart w:id="120" w:name="_Toc46"/>
      <w:bookmarkEnd w:id="118"/>
      <w:bookmarkEnd w:id="119"/>
      <w:r>
        <w:rPr>
          <w:rtl w:val="true"/>
        </w:rPr>
        <w:t>الدلیل الثانی عشر</w:t>
      </w:r>
      <w:bookmarkEnd w:id="120"/>
    </w:p>
    <w:p>
      <w:pPr>
        <w:pStyle w:val="BookText"/>
        <w:rPr/>
      </w:pPr>
      <w:r>
        <w:rPr>
          <w:rFonts w:ascii="IRNazanin" w:hAnsi="IRNazanin" w:eastAsia="IRNazanin"/>
          <w:color w:val="111111"/>
          <w:sz w:val="28"/>
          <w:sz w:val="28"/>
          <w:szCs w:val="28"/>
          <w:rtl w:val="true"/>
          <w:lang w:bidi="fa-IR"/>
        </w:rPr>
        <w:t>و أیضاً عن الشیخ الکلینی بسنده ینقل عن محمد بن مسلم أنّه قال، قال الإمام محمد الباقر أو الإمام جعفر 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 إقرار و عمل و الإسلام إقرار بلا عمل</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957111_1479056682"/>
      <w:bookmarkStart w:id="122" w:name="_Toc47"/>
      <w:bookmarkEnd w:id="121"/>
      <w:r>
        <w:rPr>
          <w:rtl w:val="true"/>
        </w:rPr>
        <w:t>نقد</w:t>
      </w:r>
      <w:bookmarkEnd w:id="12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هذه الروایة ثمّة روایات أخری تدل صراحةً علی أنّ العمل یقع خارج مفهوم الإیمان و إنّما من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من لم یکن من أهل العمل فإیمانه ناقص، لا أنّه لیس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الزاویة یمکن أن ندرج الروایات المذکورة للتو فی إطار الردّ علی المرجئة الذین اکتفوا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للمثال نستعرض هنا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الشیخ الکلینی بسنده عن 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ما استقرّ فی القلب و أفضی به الی الله عزّ و جلّ و صدّقه العمل بالطاعة لله والتسلیم لأمره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روی عن الإمام أبی عبد الله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الإیمان ما وقر فی القلوب و الإسلام ما علیه المناکح و المواریث و حقن الدماء</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نقل الشیخ الصدوق بسنده عن الإمام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وسلم  أنّه 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أسبغ وضوءه و أحسن صلاته و أدّی زکاة ماله و کفّ غضبه و سجن لسانه و استغفر لذنبه و أدّی النصیحة لأهل بیت نبیّه فقد استکمل حقائق الإیمان و أبواب الجنة مفتّحة 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23" w:name="pg4326_23416"/>
    </w:p>
    <w:p>
      <w:pPr>
        <w:pStyle w:val="Heading4"/>
        <w:numPr>
          <w:ilvl w:val="3"/>
          <w:numId w:val="1"/>
        </w:numPr>
        <w:rPr/>
      </w:pPr>
      <w:bookmarkStart w:id="124" w:name="__RefHeading___Toc957113_1479056682"/>
      <w:bookmarkStart w:id="125" w:name="_Toc48"/>
      <w:bookmarkEnd w:id="123"/>
      <w:bookmarkEnd w:id="124"/>
      <w:r>
        <w:rPr>
          <w:rtl w:val="true"/>
        </w:rPr>
        <w:t>العمل لیس رکناً فی الإیمان</w:t>
      </w:r>
      <w:bookmarkEnd w:id="125"/>
    </w:p>
    <w:p>
      <w:pPr>
        <w:pStyle w:val="BookText"/>
        <w:rPr/>
      </w:pPr>
      <w:r>
        <w:rPr>
          <w:rFonts w:ascii="IRNazanin" w:hAnsi="IRNazanin" w:eastAsia="IRNazanin"/>
          <w:color w:val="111111"/>
          <w:sz w:val="28"/>
          <w:sz w:val="28"/>
          <w:szCs w:val="28"/>
          <w:rtl w:val="true"/>
          <w:lang w:bidi="fa-IR"/>
        </w:rPr>
        <w:t>یعتقد البعض أنّ الأعمال لا دور لها فی مفهوم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التفتازانی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الأعمال غیر داخلة فی الإیمان؛ لما مرّ من أنّ حقیقة الإیمان هو التصدیق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قد ورد فی الکتاب و السنّة عطف الأعمال علی الإیمان،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مع القطع بأنّ العطف یقتضی المغایرة و عدم دخول المعطوف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أیضاً جعل الإیمان شرطاً لصحة الأعمال،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مِنَ الصّالِحاتِ مِن ذَکَرٍ أَوْ أُنثَی</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مع القطع بأنّ المشروط لا یدخل فی الشرط لامتناع اشتراط الشی‌ء لنفسه، و</w:t>
      </w:r>
    </w:p>
    <w:p>
      <w:pPr>
        <w:pStyle w:val="BookText"/>
        <w:rPr/>
      </w:pPr>
      <w:r>
        <w:rPr>
          <w:rFonts w:ascii="Amiri" w:hAnsi="Amiri" w:eastAsia="Amiri" w:cs="Amiri"/>
          <w:color w:val="111111"/>
          <w:sz w:val="28"/>
          <w:sz w:val="28"/>
          <w:szCs w:val="28"/>
          <w:rtl w:val="true"/>
          <w:lang w:bidi="ar-SA"/>
        </w:rPr>
        <w:t>ورد أیضاً اثبات الإیمان عن ترک بعض الأعمال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علی ما مرّ، مع القطع بأنّه لا تحقق للشی‌ء بدون رکنه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الرغم من أنّ نقد الأدلة التی تبرهن علی دور العمل فی الإیمان یثبت خلاف هذا القول، بید أنّ القائلین بعدم وجود دور للعمل فی الإیمان بعنوان نفسه أو جزئه یستدلّون بالأدلة النقلیة</w:t>
      </w:r>
      <w:r>
        <w:rPr>
          <w:rFonts w:eastAsia="IRNazanin" w:cs="IRNazanin"/>
          <w:color w:val="111111"/>
          <w:sz w:val="28"/>
          <w:szCs w:val="28"/>
          <w:rtl w:val="true"/>
          <w:lang w:bidi="fa-IR"/>
        </w:rPr>
        <w:t>:</w:t>
      </w:r>
    </w:p>
    <w:p>
      <w:pPr>
        <w:pStyle w:val="Heading4"/>
        <w:numPr>
          <w:ilvl w:val="3"/>
          <w:numId w:val="1"/>
        </w:numPr>
        <w:rPr/>
      </w:pPr>
      <w:bookmarkStart w:id="126" w:name="__RefHeading___Toc957115_1479056682"/>
      <w:bookmarkStart w:id="127" w:name="_Toc49"/>
      <w:bookmarkEnd w:id="126"/>
      <w:r>
        <w:rPr>
          <w:rtl w:val="true"/>
        </w:rPr>
        <w:t>الدلیل الأول</w:t>
      </w:r>
      <w:bookmarkEnd w:id="127"/>
    </w:p>
    <w:p>
      <w:pPr>
        <w:pStyle w:val="BookText"/>
        <w:rPr/>
      </w:pPr>
      <w:r>
        <w:rPr>
          <w:rFonts w:ascii="Amiri" w:hAnsi="Amiri" w:eastAsia="Amiri" w:cs="Amiri"/>
          <w:color w:val="111111"/>
          <w:sz w:val="28"/>
          <w:sz w:val="28"/>
          <w:szCs w:val="28"/>
          <w:rtl w:val="true"/>
          <w:lang w:bidi="ar-SA"/>
        </w:rPr>
        <w:t>یقول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عطف العمل الصالح علی الإیمان أنّ الأول لیس جزءاً من مفهوم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شبیه هذه الآیة فی إثبات هذا المدّعی قول الله عزّ و جلّ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مِنَ الصّالِحاتِ وَهُوَ مُؤْمِنٌ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الثانی</w:t>
      </w:r>
    </w:p>
    <w:p>
      <w:pPr>
        <w:pStyle w:val="BookText"/>
        <w:rPr/>
      </w:pPr>
      <w:r>
        <w:rPr>
          <w:rFonts w:ascii="Amiri" w:hAnsi="Amiri" w:eastAsia="Amiri" w:cs="Amiri"/>
          <w:color w:val="111111"/>
          <w:sz w:val="28"/>
          <w:sz w:val="28"/>
          <w:szCs w:val="28"/>
          <w:rtl w:val="true"/>
          <w:lang w:bidi="ar-SA"/>
        </w:rPr>
        <w:t>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ثبّت الله سبحانه و تعالی صفة الإیمان لمرتکبی بعض المعاصی مثل مقاتلة بعضهم البعض</w:t>
      </w:r>
      <w:r>
        <w:rPr>
          <w:rFonts w:eastAsia="IRNazanin" w:cs="IRNazanin"/>
          <w:color w:val="111111"/>
          <w:sz w:val="28"/>
          <w:szCs w:val="28"/>
          <w:rtl w:val="true"/>
          <w:lang w:bidi="fa-IR"/>
        </w:rPr>
        <w:t>.</w:t>
      </w:r>
    </w:p>
    <w:p>
      <w:pPr>
        <w:pStyle w:val="Heading4"/>
        <w:numPr>
          <w:ilvl w:val="3"/>
          <w:numId w:val="1"/>
        </w:numPr>
        <w:rPr/>
      </w:pPr>
      <w:bookmarkStart w:id="128" w:name="__RefHeading___Toc957117_1479056682"/>
      <w:bookmarkStart w:id="129" w:name="_Toc50"/>
      <w:bookmarkEnd w:id="128"/>
      <w:r>
        <w:rPr>
          <w:rtl w:val="true"/>
        </w:rPr>
        <w:t>الدلیل الثالث</w:t>
      </w:r>
      <w:bookmarkEnd w:id="129"/>
    </w:p>
    <w:p>
      <w:pPr>
        <w:pStyle w:val="BookText"/>
        <w:rPr/>
      </w:pPr>
      <w:r>
        <w:rPr>
          <w:rFonts w:ascii="Amiri" w:hAnsi="Amiri" w:eastAsia="Amiri" w:cs="Amiri"/>
          <w:color w:val="111111"/>
          <w:sz w:val="28"/>
          <w:sz w:val="28"/>
          <w:szCs w:val="28"/>
          <w:rtl w:val="true"/>
          <w:lang w:bidi="ar-SA"/>
        </w:rPr>
        <w:t>یقول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الآیة الکریمة یأمر الله تبارک و تعالی المؤمنین باکتساب التقوی و التی تتحقّق بأداء الطاعات واجتناب المحرّمات، و بالنتیجة فإنّ الأعمال لیست نفس الإیمان و لا جزءاً منه</w:t>
      </w:r>
      <w:r>
        <w:rPr>
          <w:rFonts w:eastAsia="IRNazanin" w:cs="IRNazanin"/>
          <w:color w:val="111111"/>
          <w:sz w:val="28"/>
          <w:szCs w:val="28"/>
          <w:rtl w:val="true"/>
          <w:lang w:bidi="fa-IR"/>
        </w:rPr>
        <w:t>.</w:t>
      </w:r>
    </w:p>
    <w:p>
      <w:pPr>
        <w:pStyle w:val="Heading4"/>
        <w:numPr>
          <w:ilvl w:val="3"/>
          <w:numId w:val="1"/>
        </w:numPr>
        <w:rPr/>
      </w:pPr>
      <w:bookmarkStart w:id="130" w:name="__RefHeading___Toc957119_1479056682"/>
      <w:bookmarkStart w:id="131" w:name="_Toc51"/>
      <w:bookmarkEnd w:id="130"/>
      <w:r>
        <w:rPr>
          <w:rtl w:val="true"/>
        </w:rPr>
        <w:t>الدلیل الرابع</w:t>
      </w:r>
      <w:bookmarkEnd w:id="1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الاْءِیمانَ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32" w:name="pg4326_23417"/>
    </w:p>
    <w:p>
      <w:pPr>
        <w:pStyle w:val="BookText"/>
        <w:rPr/>
      </w:pPr>
      <w:bookmarkEnd w:id="132"/>
      <w:r>
        <w:rPr>
          <w:rFonts w:ascii="Amiri" w:hAnsi="Amiri" w:eastAsia="Amiri" w:cs="Amiri"/>
          <w:color w:val="111111"/>
          <w:sz w:val="28"/>
          <w:sz w:val="28"/>
          <w:szCs w:val="28"/>
          <w:rtl w:val="true"/>
          <w:lang w:bidi="ar-SA"/>
        </w:rPr>
        <w:t>و یقول أیضاً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وَقَلْبُهُ مُطْمَئِنٌّ بِالاْءِیمانِ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من کلامه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یَدْخُلِ الاْءِیمانُ فِی قُلُوبِکُمْ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یُستفاد من هذه الآیات الکریمة أنّ الإیمان محلّه القلب، و لو کان یلزم فی تحقّقه غیر التصدیق لکان محلّه أوسع من القلب</w:t>
      </w:r>
      <w:r>
        <w:rPr>
          <w:rFonts w:eastAsia="IRNazanin" w:cs="IRNazanin"/>
          <w:color w:val="111111"/>
          <w:sz w:val="28"/>
          <w:szCs w:val="28"/>
          <w:rtl w:val="true"/>
          <w:lang w:bidi="fa-IR"/>
        </w:rPr>
        <w:t>.</w:t>
      </w:r>
    </w:p>
    <w:p>
      <w:pPr>
        <w:pStyle w:val="Heading4"/>
        <w:numPr>
          <w:ilvl w:val="3"/>
          <w:numId w:val="1"/>
        </w:numPr>
        <w:rPr/>
      </w:pPr>
      <w:bookmarkStart w:id="133" w:name="__RefHeading___Toc957121_1479056682"/>
      <w:bookmarkStart w:id="134" w:name="_Toc52"/>
      <w:bookmarkEnd w:id="133"/>
      <w:r>
        <w:rPr>
          <w:rtl w:val="true"/>
        </w:rPr>
        <w:t>الدلیل الرابع</w:t>
      </w:r>
      <w:bookmarkEnd w:id="1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 موضع سابق بعض الروایات فی هذا المجال </w:t>
      </w:r>
      <w:bookmarkStart w:id="135" w:name="pg4326_23418"/>
    </w:p>
    <w:p>
      <w:pPr>
        <w:pStyle w:val="Heading4"/>
        <w:numPr>
          <w:ilvl w:val="3"/>
          <w:numId w:val="1"/>
        </w:numPr>
        <w:rPr/>
      </w:pPr>
      <w:bookmarkStart w:id="136" w:name="__RefHeading___Toc957123_1479056682"/>
      <w:bookmarkStart w:id="137" w:name="_Toc53"/>
      <w:bookmarkEnd w:id="135"/>
      <w:bookmarkEnd w:id="136"/>
      <w:r>
        <w:rPr>
          <w:rtl w:val="true"/>
        </w:rPr>
        <w:t>وجوب الالتزام بمقتضی الإیمان</w:t>
      </w:r>
      <w:bookmarkEnd w:id="137"/>
    </w:p>
    <w:p>
      <w:pPr>
        <w:pStyle w:val="BookText"/>
        <w:rPr/>
      </w:pPr>
      <w:r>
        <w:rPr>
          <w:rFonts w:ascii="IRNazanin" w:hAnsi="IRNazanin" w:eastAsia="IRNazanin"/>
          <w:color w:val="111111"/>
          <w:sz w:val="28"/>
          <w:sz w:val="28"/>
          <w:szCs w:val="28"/>
          <w:rtl w:val="true"/>
          <w:lang w:bidi="fa-IR"/>
        </w:rPr>
        <w:t>یستفاد من عبارات بعض العلماء المسلمین أنّه لحصول مفهوم الإیمان یجب الالتزام بمقتضیاته و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محمد حسین 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بالشی‌ء لیس مجرّد العلم الحاصل به کما یستفاد من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 مِّنْ بَعْدِ ما تَبَیَّنَ لَهُمُ الْهُدَی</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وَصَدُّوا عَن سَبِیلِ الله وَشَآقُّوا الرَّسُولَ مِنْ بَعْدِ ما تَبَیَّنَ لَهُمُ الْهُدَی</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 الله عَلَی عِلْمٍ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 فالآیات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الارتداد و الکفر و الجحود و الضلال مع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فمجرد العلم بالشی‌ء و الجزم بکونه حقاً لا یکفی فی حصول الإیمان و اتّصاف من حصل له به، بل لا بدّ من الالتزام بمقتضاه و عقد القلب علی مؤدّاه بحیث یترتّب علیه آثاره العملیة و لو فی الجملة فالذی حصل له العلم بأنّ الله تعالی إله لا إله غیره، فالتزم بمقتضاه و هو عبودیّته و عبادته وحده کان مؤمناً و لو علم به و لم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یلتزم فلم یأت بشی‌ء من الأعمال المظهرة للعبودیة کان عالما و 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بطلان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هو مجرّد العلم و التصدیق و ذلک لما مرّ أنّ العلم ربّما یجامع الکفر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ایضا بطلان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الایمان هو العمل؛ و ذلک لأنّ العمل یجامع النفاق، فالمنافق له عمل و ربّما کان ممّا ظهر له الحق ظهوراً علمیاً و لا إیمان له علی أیّ حال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38" w:name="pg4326_23419"/>
    </w:p>
    <w:p>
      <w:pPr>
        <w:pStyle w:val="Heading4"/>
        <w:numPr>
          <w:ilvl w:val="3"/>
          <w:numId w:val="1"/>
        </w:numPr>
        <w:rPr/>
      </w:pPr>
      <w:bookmarkStart w:id="139" w:name="__RefHeading___Toc957125_1479056682"/>
      <w:bookmarkStart w:id="140" w:name="_Toc54"/>
      <w:bookmarkEnd w:id="138"/>
      <w:bookmarkEnd w:id="139"/>
      <w:r>
        <w:rPr>
          <w:rtl w:val="true"/>
        </w:rPr>
        <w:t>لزیادة و النقصان فی الإیمان</w:t>
      </w:r>
      <w:bookmarkEnd w:id="140"/>
    </w:p>
    <w:p>
      <w:pPr>
        <w:pStyle w:val="BookText"/>
        <w:rPr/>
      </w:pPr>
      <w:r>
        <w:rPr>
          <w:rFonts w:ascii="IRNazanin" w:hAnsi="IRNazanin" w:eastAsia="IRNazanin"/>
          <w:color w:val="111111"/>
          <w:sz w:val="28"/>
          <w:sz w:val="28"/>
          <w:szCs w:val="28"/>
          <w:rtl w:val="true"/>
          <w:lang w:bidi="fa-IR"/>
        </w:rPr>
        <w:t xml:space="preserve">مبحث آخر یطرح فی موضوع الإیمان و هو هل الإیمان من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قابل للزیادة و النقصان، أم إنّه حقیقة واحدة، و أنّ الاختلاف فی أثره یعنی الأعمال الصالحة المنبثقة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یبدو أنّ هذا الاختلاف ناجم عن تعریف الإیمان، لأنّ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اعتبروا الإیمان هو الإقرار بالشهادتین، فهذا المعنی غیر قابل للزیادة أو النقصان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معناه الإقرار و التصدیق و العمل، یکون الإیمان بهذا المعنی قابلاً للزیادة و النقصان، و کذلک هو إذا کان الإیمان عبارة عن تصدیق و عمل، شرط أن لا یکون المراد بالعمل المجموع المرکب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المقصود بالإیمان هو خصوص التصدیق، فإنّ المشهور هو أنّه غیر قابل للزیادة و النقصان، لذلک، کل من یقول بتشکیکیة مفهوم الإیمان و مفاده، فإنّه یؤمن بأنّ العمل دخیل فی مفهوم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فی ذلک هو أنّ الواجب فی التصدیق هو بلوغ الیقین، و لیس للیقین مراتب، لا بلحاظ ذاتی، ذلک أنّ التفاوت هو لجهة احتمال النقیض، و أنّ نقیضه یتنافی مع الیقین، و مهما کان احتمال الخلاف ضعیفاً فهو أیضاً لا یجتمع مع الیقین، و لا بلحاظ متعلّقه، ذلک أنّ متعلق الیقین التعالیم الضروریة التی أخبر عنها الرسول الأکرم صلی الله علیه و آله وسلم  و أنّ مجموعها لا یقبل، و لو إجمالاً، تصوّر التعدّد فیها</w:t>
      </w:r>
      <w:r>
        <w:rPr>
          <w:rFonts w:eastAsia="IRNazanin" w:cs="IRNazanin"/>
          <w:color w:val="111111"/>
          <w:sz w:val="28"/>
          <w:szCs w:val="28"/>
          <w:rtl w:val="true"/>
          <w:lang w:bidi="fa-IR"/>
        </w:rPr>
        <w:t>.</w:t>
      </w:r>
    </w:p>
    <w:p>
      <w:pPr>
        <w:pStyle w:val="Heading4"/>
        <w:numPr>
          <w:ilvl w:val="3"/>
          <w:numId w:val="1"/>
        </w:numPr>
        <w:rPr/>
      </w:pPr>
      <w:bookmarkStart w:id="141" w:name="__RefHeading___Toc957127_1479056682"/>
      <w:bookmarkStart w:id="142" w:name="_Toc55"/>
      <w:bookmarkEnd w:id="141"/>
      <w:r>
        <w:rPr>
          <w:rtl w:val="true"/>
        </w:rPr>
        <w:t>القول بعدم تشکیکیة الإیمان</w:t>
      </w:r>
      <w:bookmarkEnd w:id="142"/>
    </w:p>
    <w:p>
      <w:pPr>
        <w:pStyle w:val="BookText"/>
        <w:rPr/>
      </w:pPr>
      <w:r>
        <w:rPr>
          <w:rFonts w:ascii="IRNazanin" w:hAnsi="IRNazanin" w:eastAsia="IRNazanin"/>
          <w:color w:val="111111"/>
          <w:sz w:val="28"/>
          <w:sz w:val="28"/>
          <w:szCs w:val="28"/>
          <w:rtl w:val="true"/>
          <w:lang w:bidi="fa-IR"/>
        </w:rPr>
        <w:t>یقول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حقیقة الإیمان لا تزید و لا تنقص</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ذکره الدلیل علی عدم تشکیکیة الإیمان یقول</w:t>
      </w:r>
      <w:r>
        <w:rPr>
          <w:rFonts w:eastAsia="IRNazanin" w:cs="IRNazanin"/>
          <w:color w:val="111111"/>
          <w:sz w:val="28"/>
          <w:szCs w:val="28"/>
          <w:rtl w:val="true"/>
          <w:lang w:bidi="fa-IR"/>
        </w:rPr>
        <w:t xml:space="preserve">: </w:t>
      </w:r>
      <w:bookmarkStart w:id="143" w:name="pg4326_23420"/>
    </w:p>
    <w:p>
      <w:pPr>
        <w:pStyle w:val="BookText"/>
        <w:rPr/>
      </w:pPr>
      <w:bookmarkEnd w:id="1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أنّها التصدیق القلبی الذی بلغ حدّ الجزم و الاذعان و هذا لا یُتصور فیه زیادة و لا نقصان حتی إنّ من حصل حقیقة التصدیق فسواء أتی بالطاعات أو ارتکب المعاصی فتصدیقه باقٍ علی حاله لا تغیّر فیه أصلاً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الذین ینکرون تشکیکیة الإیمان قاموا بتأویل الآیات الدالّة علی زیادة الإیمان و نقصانه بأنحاء مختلفة</w:t>
      </w:r>
      <w:r>
        <w:rPr>
          <w:rFonts w:eastAsia="IRNazanin" w:cs="IRNazanin"/>
          <w:color w:val="111111"/>
          <w:sz w:val="28"/>
          <w:szCs w:val="28"/>
          <w:rtl w:val="true"/>
          <w:lang w:bidi="fa-IR"/>
        </w:rPr>
        <w:t>.</w:t>
      </w:r>
    </w:p>
    <w:p>
      <w:pPr>
        <w:pStyle w:val="Heading4"/>
        <w:numPr>
          <w:ilvl w:val="3"/>
          <w:numId w:val="1"/>
        </w:numPr>
        <w:rPr/>
      </w:pPr>
      <w:bookmarkStart w:id="144" w:name="__RefHeading___Toc957129_1479056682"/>
      <w:bookmarkStart w:id="145" w:name="_Toc56"/>
      <w:bookmarkEnd w:id="144"/>
      <w:r>
        <w:rPr>
          <w:rtl w:val="true"/>
        </w:rPr>
        <w:t>التبریر الأول</w:t>
      </w:r>
      <w:bookmarkEnd w:id="145"/>
    </w:p>
    <w:p>
      <w:pPr>
        <w:pStyle w:val="BookText"/>
        <w:rPr/>
      </w:pPr>
      <w:r>
        <w:rPr>
          <w:rFonts w:ascii="IRNazanin" w:hAnsi="IRNazanin" w:eastAsia="IRNazanin"/>
          <w:color w:val="111111"/>
          <w:sz w:val="28"/>
          <w:sz w:val="28"/>
          <w:szCs w:val="28"/>
          <w:rtl w:val="true"/>
          <w:lang w:bidi="fa-IR"/>
        </w:rPr>
        <w:t xml:space="preserve">الإیمان عرض ولا یبق لذاته، بل إن بقاءه رهن بتجدّد أمثاله، من هنا، فإنّ الإیمان قابل للزیادة و النقصان تبعاً لقابلیته فی التطویع علی الزمان و التجدّد مع الأمثال، علی نحو وقوعه بالنسبة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مستمرة و بلا انقطاع، فی حین أنّ إیمان الآخرین تشوبه انقطاعات قلّت أو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فالمقصود بزیادة الإیمان هو توالی أجزائه و تتابعها دون فواصل أو بفواصل ضیقة</w:t>
      </w:r>
      <w:r>
        <w:rPr>
          <w:rFonts w:eastAsia="IRNazanin" w:cs="IRNazanin"/>
          <w:color w:val="111111"/>
          <w:sz w:val="28"/>
          <w:szCs w:val="28"/>
          <w:rtl w:val="true"/>
          <w:lang w:bidi="fa-IR"/>
        </w:rPr>
        <w:t>.</w:t>
      </w:r>
    </w:p>
    <w:p>
      <w:pPr>
        <w:pStyle w:val="Heading4"/>
        <w:numPr>
          <w:ilvl w:val="3"/>
          <w:numId w:val="1"/>
        </w:numPr>
        <w:rPr/>
      </w:pPr>
      <w:bookmarkStart w:id="146" w:name="__RefHeading___Toc957131_1479056682"/>
      <w:bookmarkStart w:id="147" w:name="_Toc57"/>
      <w:bookmarkEnd w:id="146"/>
      <w:r>
        <w:rPr>
          <w:rtl w:val="true"/>
        </w:rPr>
        <w:t>نقد</w:t>
      </w:r>
      <w:bookmarkEnd w:id="14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نصادف بعض الأشخاص یتوفّرون علی إیمان لا تستطیع أیّ شبهة أو مشکلة مقارعته، و فی المقابل، هناک إیمان یزول بأقل الشبهات و المشاکل، و هذا الأمر البدیهی لا یمکن تفسیره بتجدّد الأمثال و النماذج و قلّة اللحظات أو کثرتها، و إنّما نعزوه إلی قوة الإیمان و ضعفه، سواء اعتقدنا بتجدّد الأمثلة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الرأی القائل بتجدّد الأمثال فی الإیمان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التبریر الثانی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أنّ شرائع الدین تبلورت بصورة تدریجیة، فإنّ إیمان الأفراد أیضاً یزداد أو یقلّ بنفس الوتیرة</w:t>
      </w:r>
      <w:r>
        <w:rPr>
          <w:rFonts w:eastAsia="IRNazanin" w:cs="IRNazanin"/>
          <w:color w:val="111111"/>
          <w:sz w:val="28"/>
          <w:szCs w:val="28"/>
          <w:rtl w:val="true"/>
          <w:lang w:bidi="fa-IR"/>
        </w:rPr>
        <w:t xml:space="preserve">. </w:t>
      </w:r>
      <w:bookmarkStart w:id="148" w:name="pg4326_23421"/>
    </w:p>
    <w:p>
      <w:pPr>
        <w:pStyle w:val="Heading4"/>
        <w:numPr>
          <w:ilvl w:val="3"/>
          <w:numId w:val="1"/>
        </w:numPr>
        <w:rPr/>
      </w:pPr>
      <w:bookmarkStart w:id="149" w:name="__RefHeading___Toc957133_1479056682"/>
      <w:bookmarkStart w:id="150" w:name="_Toc58"/>
      <w:bookmarkEnd w:id="148"/>
      <w:bookmarkEnd w:id="149"/>
      <w:r>
        <w:rPr>
          <w:rtl w:val="true"/>
        </w:rPr>
        <w:t>نقد</w:t>
      </w:r>
      <w:bookmarkEnd w:id="150"/>
    </w:p>
    <w:p>
      <w:pPr>
        <w:pStyle w:val="BookText"/>
        <w:rPr/>
      </w:pPr>
      <w:r>
        <w:rPr>
          <w:rFonts w:ascii="IRNazanin" w:hAnsi="IRNazanin" w:eastAsia="IRNazanin"/>
          <w:color w:val="111111"/>
          <w:sz w:val="28"/>
          <w:sz w:val="28"/>
          <w:szCs w:val="28"/>
          <w:rtl w:val="true"/>
          <w:lang w:bidi="fa-IR"/>
        </w:rPr>
        <w:t>یفنّد العلامة الطباطبائی هذا التبریر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التأویلین یفید أنّ الزیادة فی الإیمان و کثرته إنّما هی بکثرة ما تعلّق به و هو الأحکام و الشرائع المنزلة من عند الله، فهی صفة للإیمان بحال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اتصافه بها هو متعلّقه، و لو کانت هذه الزیادة هی المرادة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الأنسب أن تجعل زیادة الإیمان فی الآیة غایة لتشریع الأحکام الکثیرة و انزالها لا لإنزال السکینة فی قلوب المؤمنین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957135_1479056682"/>
      <w:bookmarkStart w:id="152" w:name="_Toc59"/>
      <w:bookmarkEnd w:id="151"/>
      <w:r>
        <w:rPr>
          <w:rtl w:val="true"/>
        </w:rPr>
        <w:t>التبریر الثالث</w:t>
      </w:r>
      <w:bookmarkEnd w:id="152"/>
    </w:p>
    <w:p>
      <w:pPr>
        <w:pStyle w:val="BookText"/>
        <w:rPr/>
      </w:pPr>
      <w:r>
        <w:rPr>
          <w:rFonts w:ascii="IRNazanin" w:hAnsi="IRNazanin" w:eastAsia="IRNazanin"/>
          <w:color w:val="111111"/>
          <w:sz w:val="28"/>
          <w:sz w:val="28"/>
          <w:szCs w:val="28"/>
          <w:rtl w:val="true"/>
          <w:lang w:bidi="fa-IR"/>
        </w:rPr>
        <w:t>المراد بزیادة الإیمان فی الآیة الکریمة زیادة أثره و هو نوره الذی یشعّ فی القلب</w:t>
      </w:r>
      <w:r>
        <w:rPr>
          <w:rFonts w:eastAsia="IRNazanin" w:cs="IRNazanin"/>
          <w:color w:val="111111"/>
          <w:sz w:val="28"/>
          <w:szCs w:val="28"/>
          <w:rtl w:val="true"/>
          <w:lang w:bidi="fa-IR"/>
        </w:rPr>
        <w:t>.</w:t>
      </w:r>
    </w:p>
    <w:p>
      <w:pPr>
        <w:pStyle w:val="Heading4"/>
        <w:numPr>
          <w:ilvl w:val="3"/>
          <w:numId w:val="1"/>
        </w:numPr>
        <w:rPr/>
      </w:pPr>
      <w:bookmarkStart w:id="153" w:name="__RefHeading___Toc957137_1479056682"/>
      <w:bookmarkStart w:id="154" w:name="_Toc60"/>
      <w:bookmarkEnd w:id="153"/>
      <w:r>
        <w:rPr>
          <w:rtl w:val="true"/>
        </w:rPr>
        <w:t>نقد</w:t>
      </w:r>
      <w:bookmarkEnd w:id="154"/>
    </w:p>
    <w:p>
      <w:pPr>
        <w:pStyle w:val="BookText"/>
        <w:rPr/>
      </w:pPr>
      <w:r>
        <w:rPr>
          <w:rFonts w:ascii="IRNazanin" w:hAnsi="IRNazanin" w:eastAsia="IRNazanin"/>
          <w:color w:val="111111"/>
          <w:sz w:val="28"/>
          <w:sz w:val="28"/>
          <w:szCs w:val="28"/>
          <w:rtl w:val="true"/>
          <w:lang w:bidi="fa-IR"/>
        </w:rPr>
        <w:t>کما یردّ العلامة الطباطبائی علی هذا التبریر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زیادة الأثر و قوّته فرع زیادة المؤثر و قوّته، فلا معنی لاختصاص أحد الأمرین المتساویین من جمیع الجهات بأثر یزید علی أثر الآخر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957139_1479056682"/>
      <w:bookmarkStart w:id="156" w:name="_Toc61"/>
      <w:bookmarkEnd w:id="155"/>
      <w:r>
        <w:rPr>
          <w:rtl w:val="true"/>
        </w:rPr>
        <w:t>التبریر الرابع</w:t>
      </w:r>
      <w:bookmarkEnd w:id="156"/>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بالإیمان الأولی هو الإیمان الفطری و بالإیمان الثانی الإیمان الاستدلالی، فیصبح تفسیر الآیة و معناه علی النحو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لینضاف الإیمان الاستدلالی إلی إیمانهم الفطری</w:t>
      </w:r>
      <w:r>
        <w:rPr>
          <w:rFonts w:eastAsia="IRNazanin" w:cs="IRNazanin"/>
          <w:color w:val="111111"/>
          <w:sz w:val="28"/>
          <w:szCs w:val="28"/>
          <w:rtl w:val="true"/>
          <w:lang w:bidi="fa-IR"/>
        </w:rPr>
        <w:t>»</w:t>
      </w:r>
    </w:p>
    <w:p>
      <w:pPr>
        <w:pStyle w:val="Heading4"/>
        <w:numPr>
          <w:ilvl w:val="3"/>
          <w:numId w:val="1"/>
        </w:numPr>
        <w:rPr/>
      </w:pPr>
      <w:bookmarkStart w:id="157" w:name="__RefHeading___Toc957141_1479056682"/>
      <w:bookmarkStart w:id="158" w:name="_Toc62"/>
      <w:bookmarkEnd w:id="157"/>
      <w:r>
        <w:rPr>
          <w:rtl w:val="true"/>
        </w:rPr>
        <w:t>نقد</w:t>
      </w:r>
      <w:bookmarkEnd w:id="158"/>
    </w:p>
    <w:p>
      <w:pPr>
        <w:pStyle w:val="BookText"/>
        <w:rPr/>
      </w:pPr>
      <w:r>
        <w:rPr>
          <w:rFonts w:ascii="IRNazanin" w:hAnsi="IRNazanin" w:eastAsia="IRNazanin"/>
          <w:color w:val="111111"/>
          <w:sz w:val="28"/>
          <w:sz w:val="28"/>
          <w:szCs w:val="28"/>
          <w:rtl w:val="true"/>
          <w:lang w:bidi="fa-IR"/>
        </w:rPr>
        <w:t>یفنّد العلامة الطباطبایی هذا التوجیه قائلاً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دعوی من غیر دلیل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الإیمان الفطری أیضاً استدلالی، فمتعلّق العلم و الإیمان علی أیّ حال أمر نظری لا بدیهی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59" w:name="pg4326_23422"/>
    </w:p>
    <w:p>
      <w:pPr>
        <w:pStyle w:val="Heading4"/>
        <w:numPr>
          <w:ilvl w:val="3"/>
          <w:numId w:val="1"/>
        </w:numPr>
        <w:rPr/>
      </w:pPr>
      <w:bookmarkStart w:id="160" w:name="__RefHeading___Toc957143_1479056682"/>
      <w:bookmarkStart w:id="161" w:name="_Toc63"/>
      <w:bookmarkEnd w:id="159"/>
      <w:bookmarkEnd w:id="160"/>
      <w:r>
        <w:rPr>
          <w:rtl w:val="true"/>
        </w:rPr>
        <w:t>النزاع لفظی</w:t>
      </w:r>
      <w:bookmarkEnd w:id="161"/>
    </w:p>
    <w:p>
      <w:pPr>
        <w:pStyle w:val="BookText"/>
        <w:rPr/>
      </w:pPr>
      <w:r>
        <w:rPr>
          <w:rFonts w:ascii="IRNazanin" w:hAnsi="IRNazanin" w:eastAsia="IRNazanin"/>
          <w:color w:val="111111"/>
          <w:sz w:val="28"/>
          <w:sz w:val="28"/>
          <w:szCs w:val="28"/>
          <w:rtl w:val="true"/>
          <w:lang w:bidi="fa-IR"/>
        </w:rPr>
        <w:t>یقول العلامة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النزاع هو حول إمکان تشکیکیة الإیمان اللفظی أو عدمه، ذلک أنّ مراد المنکرین عدم القبول بأصل الإیمان و هو التصدیق، و أنّ مراد المثبتین القبول بالتشکیک فی أمور تبعث علی کمال الدین، و هی الأعمال، و فی کلا الحالین علی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کنقد</w:t>
      </w:r>
    </w:p>
    <w:p>
      <w:pPr>
        <w:pStyle w:val="BookText"/>
        <w:rPr/>
      </w:pPr>
      <w:r>
        <w:rPr>
          <w:rFonts w:ascii="IRNazanin" w:hAnsi="IRNazanin" w:eastAsia="IRNazanin"/>
          <w:color w:val="111111"/>
          <w:sz w:val="28"/>
          <w:sz w:val="28"/>
          <w:szCs w:val="28"/>
          <w:rtl w:val="true"/>
          <w:lang w:bidi="fa-IR"/>
        </w:rPr>
        <w:t>یردّ العلامة الطباطبائی هذا الرأی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خلطاً بین التصدیق و الإیمان، فالإیمان تصدیق مع الالتزام و لیس مجرد التصدیق فقط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نفی الزیادة فی أصل الإیمان إلی المثبتین غیر صحیحة، فهم إنّما یثبتون الزیادة فی أصل الإیمان و یرون أنّ کلاً من العلم و الالتزام المؤلف منهما الإیمان یقبل القوة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إدخال الأعمال فی محل النزاع غیر صحیح؛ لأنّ النزاع فی شی‌ء غیر النزاع فی أثره الذی به کماله، و لا نزاع لأحد فی أنّ الأعمال و الطاعات تقبل العدّ و تقلّ و تکثر بحسب تکرر الواحد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 یقول العلامة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الإیمان هو الإذعان و التصدیق بشی‌ء بالالتزام بلوازمه، فالإیمان بالله فی عرف القرآن التصدیق بوحدانیته و رسله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الآخر و بما جاءت به رسله مع الاتباع فی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نجد القرآن کلما ذکر المؤمنین بوصف جمیل أو أجر جزیل شفّع الإیمان بالعمل الصالح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وَعَمِلُوا الصّالِحاتِ طُوبَی لَهُمْ وَحُسْنُ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إلی غیر ذلک من الآیات و هی کثیرة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مجرد الاعتقاد بشی‌ء إیماناً به حتی مع عدم الالتزام بلوازمه و آثاره، فإنّ الإیمان علم بالشی‌ء مع السکون و الاطمئنان إلیه، و لا ینفکّ السکون إلی الشی‌ء من الالتزام بلوازمه لکنّ العلم ربّما ینفک من السکون و الالتزام ککثیر من المعتادین بالأعمال الشنیعة أو المضرة، فإنّهم یعترفون بشناعة عملهم أو ضرره لکنهم لا یترکونه معتذرین بالاعتیاد،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الإیمان و إن جاز أن یجتمع مع العصیان عن بعض لوازمه فی الجملة لصارف من الصوارف النفسانیة یصرف عنه لکنّه لا یتخلّف عن لوازمه بالجملة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بتشکیکیة الإیمان</w:t>
      </w:r>
    </w:p>
    <w:p>
      <w:pPr>
        <w:pStyle w:val="BookText"/>
        <w:rPr/>
      </w:pPr>
      <w:r>
        <w:rPr>
          <w:rFonts w:ascii="Amiri" w:hAnsi="Amiri" w:eastAsia="Amiri" w:cs="Amiri"/>
          <w:color w:val="111111"/>
          <w:sz w:val="28"/>
          <w:sz w:val="28"/>
          <w:szCs w:val="28"/>
          <w:rtl w:val="true"/>
          <w:lang w:bidi="ar-SA"/>
        </w:rPr>
        <w:t xml:space="preserve">یعلّق العلامة الطباطبائی فی ذیل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بزیادة الایمان اشتداده، فإنّ الإیمان بشی‌ء هو العلم به مع الالتزام بحیث یترتب علیه آثاره العملیة، و من المعلوم أنّ کلاً من العلم و الالتزام المذکورین ممّا یشتدّ و یضعف، فالإیمان الذی هو العلم المتلبس بالالتزام یشتدّ و 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أوجد الثبات و الاطمئنان الذی هو لازم مرتبة من مراتب الروح فی قلوب المؤمنین لیشتدّ به الإیمان الذی کان لهم قبل نزول السکینة فیصیر أکمل مما کان قبله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یقول فی موضع آخر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الإیمان هو العلم بالشی‌ء مع التزام به بحیث یترتب علیه آثاره العملیة و کل من العلم و الالتزام مما یزداد و ینقص و یشتدّ و یضعف کان الإیمان المؤلف منهما قابلاً </w:t>
      </w:r>
    </w:p>
    <w:p>
      <w:pPr>
        <w:pStyle w:val="BookText"/>
        <w:rPr/>
      </w:pPr>
      <w:r>
        <w:rPr>
          <w:rFonts w:ascii="IRNazanin" w:hAnsi="IRNazanin" w:eastAsia="IRNazanin"/>
          <w:color w:val="111111"/>
          <w:sz w:val="28"/>
          <w:sz w:val="28"/>
          <w:szCs w:val="28"/>
          <w:rtl w:val="true"/>
          <w:lang w:bidi="fa-IR"/>
        </w:rPr>
        <w:t>للزیادة و النقیصة و الشدة و الضعف، فاختلاف المراتب و تفاوت الدرجات من الضروریات التی لا یشک فیها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ذهب الیه الأکثر 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من النقل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w:t>
      </w:r>
    </w:p>
    <w:p>
      <w:pPr>
        <w:pStyle w:val="BookText"/>
        <w:rPr/>
      </w:pPr>
      <w:r>
        <w:rPr>
          <w:rFonts w:ascii="Amiri" w:hAnsi="Amiri" w:eastAsia="Amiri" w:cs="Amiri"/>
          <w:color w:val="111111"/>
          <w:sz w:val="28"/>
          <w:sz w:val="28"/>
          <w:szCs w:val="28"/>
          <w:rtl w:val="true"/>
          <w:lang w:bidi="ar-SA"/>
        </w:rPr>
        <w:t>إِیمانا مَّعَ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الآیات و ما ورد من أحادیث أئمة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علی أنّ الإیمان ذو مراتب</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المأثور عن الصحابة و أئمة التابعین و جمهور السلف و هو مذهب أهل الحدیث المنسوب إلی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قول و عمل یزید بالطاعة و ینقص بالمعصیة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بعض الذین اعتبر أنّ الإیمان هو التصدیق بتشکیکیته و قابلیته علی 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یستدلّ هؤلاء لمدّعاهم ببعض الأدلة 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الآیات التی تشیر إلی زیادة الإیمان، حیث 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تُلِیَتْ عَلَیْهِمْ آیاتُهُ زَادَتْهُمْ إِیمانا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عزّ وجلّ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لِیَزْدَادُوا إِیمانا مَّعَ إِیمانِهِمْ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فَمِنْهُم مَّن یَقُولُ أَیُّکُمْ زَادَتْهُ هذِهِ إِیمانا فَأَمّا الَّذِینَ آمَنُوا فَزَادَتْهُمْ إِیمانا وَهُمْ یَسْتَبْشِرُونَ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وَیَزْدَادَ الَّذِینَ آمَنُوا إِیمانا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فی القرآن الکریم علی لسان النبی إبراهیم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لربه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 الْمَوْتَی قالَ أَوَلَمْ تُؤْمِن قالَ بَلَی وَلکِن لِّیَطْمَئِنَّ قَلْبِی</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الإیمان یعنی التصدیق فحینذاک سیکون ذا مراتب ، یقول الإمام الغزالی فی تفسیر هذه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الغزالی فی توضیح هذه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للتصدیق مراتب، مرتبة قلبیة بسیطة و هی أول ردّ فعل للنفس مع المعرفة الذهنیة، و مرتبة عمیقة هی مرتبة العلم الحضوری بالإضافة إلی مراتب عدیدة بینهما لا تعدو عن کونها تصدیقات مع اختلاف فی الشدّة و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الزیادة هنا لیس بمعنی الزیادة الکمیة فی التصدیق بل النوعیة التی یعبّر عنها بالاشتداد، و هی زیادة النور</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أنّ إیمان النبی الأکرم صلی الله علیه و آله وسلم  و إیمان الآخرین لیس واحداً، فالاختلاف بینهما لا یقتصر علی الفارق فی العمل أو فی مسائل خارج الإیمان، و إنّما فی ذات الإیمان و درجته، لا بمعنی أنّ الاختلاف موجود فی حقیقة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لشدّة الإیمان أسباب متعدّدة،</w:t>
      </w:r>
    </w:p>
    <w:p>
      <w:pPr>
        <w:pStyle w:val="BookText"/>
        <w:rPr/>
      </w:pPr>
      <w:r>
        <w:rPr>
          <w:rFonts w:ascii="IRNazanin" w:hAnsi="IRNazanin" w:eastAsia="IRNazanin"/>
          <w:color w:val="111111"/>
          <w:sz w:val="28"/>
          <w:sz w:val="28"/>
          <w:szCs w:val="28"/>
          <w:rtl w:val="true"/>
          <w:lang w:bidi="fa-IR"/>
        </w:rPr>
        <w:t>یعود بعضها إلی طبیعة المعرفة و العلم، و بعضها الآخر یتعلّق بالعمل الصالح، لأنّ هذا أیضاً له دور فی زیادة الإیمان، کما أنّ العمل القبیح له دور فی إضعاف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فقد روی عن الرسول الأکرم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أکمل المؤمنین إیماناً أحسنهم خلقاً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الخلاصة هی أنّ ثمّة إمکان لتصوّر زیادة الإیمان، إن بلحاظ إذعان النفس، لأنّها لیست علی مرتبة واحدة، إذ إنّه کلما اشتدّ إذعان النفس اشتدّ بالتبع إیمان الإنسان؛ أو بلحاظ التصدیق ذاته، لأنّه هو أیضاً ذو مراتب، فالتصدیق فی اصطلاح علم المنطق و إن کان مختصاً بالعلوم التحصیلیة و الاکتسابیة العقلیة، و المقصود به فی تفسیر الإیمان أعمّ من </w:t>
      </w:r>
      <w:bookmarkStart w:id="162" w:name="pg4326_23426"/>
    </w:p>
    <w:p>
      <w:pPr>
        <w:pStyle w:val="BookText"/>
        <w:rPr/>
      </w:pPr>
      <w:bookmarkEnd w:id="162"/>
      <w:r>
        <w:rPr>
          <w:rFonts w:ascii="IRNazanin" w:hAnsi="IRNazanin" w:eastAsia="IRNazanin"/>
          <w:color w:val="111111"/>
          <w:sz w:val="28"/>
          <w:sz w:val="28"/>
          <w:szCs w:val="28"/>
          <w:rtl w:val="true"/>
          <w:lang w:bidi="fa-IR"/>
        </w:rPr>
        <w:t>العلوم التحصیلیة و الحضوریة، و لهذا السبب إذا انتقل الإنسان من مرحلة العلم الحصولی إلی مرحلة العلم الحضوری فهذا یعنی أنّ إیمانه قوی و اشتدّ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التشکیک فی العمل الناجم عن التصدیق</w:t>
      </w:r>
    </w:p>
    <w:p>
      <w:pPr>
        <w:pStyle w:val="BookText"/>
        <w:rPr/>
      </w:pPr>
      <w:r>
        <w:rPr>
          <w:rFonts w:ascii="IRNazanin" w:hAnsi="IRNazanin" w:eastAsia="IRNazanin"/>
          <w:color w:val="111111"/>
          <w:sz w:val="28"/>
          <w:sz w:val="28"/>
          <w:szCs w:val="28"/>
          <w:rtl w:val="true"/>
          <w:lang w:bidi="fa-IR"/>
        </w:rPr>
        <w:t>یقول الطحاوی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الایمان واحد و اهله فی اصله سواء و التفاضل بینهم بالخشیة و التقی و مخالفة الهوی و ملازمة الاولی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957145_1479056682"/>
      <w:bookmarkStart w:id="164" w:name="_Toc64"/>
      <w:bookmarkEnd w:id="163"/>
      <w:r>
        <w:rPr>
          <w:rtl w:val="true"/>
        </w:rPr>
        <w:t>نقد</w:t>
      </w:r>
      <w:bookmarkEnd w:id="164"/>
    </w:p>
    <w:p>
      <w:pPr>
        <w:pStyle w:val="BookText"/>
        <w:rPr/>
      </w:pPr>
      <w:r>
        <w:rPr>
          <w:rFonts w:ascii="IRNazanin" w:hAnsi="IRNazanin" w:eastAsia="IRNazanin"/>
          <w:color w:val="111111"/>
          <w:sz w:val="28"/>
          <w:sz w:val="28"/>
          <w:szCs w:val="28"/>
          <w:rtl w:val="true"/>
          <w:lang w:bidi="fa-IR"/>
        </w:rPr>
        <w:t>لاختلاف الخشیة و التقوی و محاربة هوی النفس من قبل الأفراد سبب، و هذا السبب هو اختلاف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الإقرار بالشهادتین فی ترتّب آثار الإسلام و الإیمان</w:t>
      </w:r>
    </w:p>
    <w:p>
      <w:pPr>
        <w:pStyle w:val="BookText"/>
        <w:rPr/>
      </w:pPr>
      <w:r>
        <w:rPr>
          <w:rFonts w:ascii="IRNazanin" w:hAnsi="IRNazanin" w:eastAsia="IRNazanin"/>
          <w:color w:val="111111"/>
          <w:sz w:val="28"/>
          <w:sz w:val="28"/>
          <w:szCs w:val="28"/>
          <w:rtl w:val="true"/>
          <w:lang w:bidi="fa-IR"/>
        </w:rPr>
        <w:t xml:space="preserve">یقول ابن حجر فی شرحه للحدیث النبوی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ان اقاتل الناس حتی یقولوا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القتل عمّن قال لا اله الاّ الله و لو لم یزد علیها و هو کذلک، لکن هل یصیر بمجرد ذلک مسلما؟ الراجح لا، بل یجب الکفّ عن قتله حتی یختبر، فان شهد بالرسالة و التزم احکام الاسلام حکم باسلامه، و الی ذلک الاشارة بالاستثناء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بحقّ الاسلام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یتابع کلامه فیقول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بالنظر الی ما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هو المؤمن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فالایمان هو الاقرار، فمن اقرّ اجریت علیه الأحکام فی الدنیا و لم یحکم علیه بکفر الاّ ان اقترن به فعل یدل علی کفره کالسجود لصنم، فان کان الفعل لا یدل علی الکفر کالفسق، فمن أَطلق علیه الایمان ای من السلف فبالنظر الی اقراره، و من نفی عنه الایمان فبالنظر الی </w:t>
      </w:r>
      <w:bookmarkStart w:id="165" w:name="pg4326_23427"/>
    </w:p>
    <w:p>
      <w:pPr>
        <w:pStyle w:val="BookText"/>
        <w:rPr/>
      </w:pPr>
      <w:bookmarkEnd w:id="165"/>
      <w:r>
        <w:rPr>
          <w:rFonts w:ascii="IRNazanin" w:hAnsi="IRNazanin" w:eastAsia="IRNazanin"/>
          <w:color w:val="111111"/>
          <w:sz w:val="28"/>
          <w:sz w:val="28"/>
          <w:szCs w:val="28"/>
          <w:rtl w:val="true"/>
          <w:lang w:bidi="fa-IR"/>
        </w:rPr>
        <w:t>کماله، و من اطلق علیه الکفر فبالنظر الی انّه فعل فعلَ الکافر و من نفاه عنه فبالنظر الی حقیقته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ابن تیمیة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بالاضطرار من دین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اتفقت علیه الأمّة انّ اصل الاسلام و اول ما یؤمر به الخلق شهادة ان لا اله الاّ الله و انّ محمدا رسول الله، فبذلک یصیر الکافر مسلما و العدوّ ولیّا و المباح دمه و ماله معصوم الدم و المال، ثم ان کان ذلک من قلبه فقد دخل الایمان و ان کان بلسانه دون قلبه فهو ظاهر الاسلام دون باطن الایمان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957147_1479056682"/>
      <w:bookmarkStart w:id="167" w:name="_Toc65"/>
      <w:bookmarkEnd w:id="166"/>
      <w:r>
        <w:rPr>
          <w:rtl w:val="true"/>
        </w:rPr>
        <w:t>اجتماع نفی الإیمان مع الإسلام</w:t>
      </w:r>
      <w:bookmarkEnd w:id="167"/>
    </w:p>
    <w:p>
      <w:pPr>
        <w:pStyle w:val="BookText"/>
        <w:rPr/>
      </w:pPr>
      <w:r>
        <w:rPr>
          <w:rFonts w:ascii="IRNazanin" w:hAnsi="IRNazanin" w:eastAsia="IRNazanin"/>
          <w:color w:val="111111"/>
          <w:sz w:val="28"/>
          <w:sz w:val="28"/>
          <w:szCs w:val="28"/>
          <w:rtl w:val="true"/>
          <w:lang w:bidi="fa-IR"/>
        </w:rPr>
        <w:t>یُستفاد من الآیات و الروایات أنّ انتفاء الإیمان عند شخص لا یعادل الکفر الحقیقی، و من الممکن أن یجتمع مع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أوضح، من الممکن ألاّ یکون المرء مؤمناً حقیقیاً و یکون فی نفس الوقت مسلماً ظاهریاً</w:t>
      </w:r>
      <w:r>
        <w:rPr>
          <w:rFonts w:eastAsia="IRNazanin" w:cs="IRNazanin"/>
          <w:color w:val="111111"/>
          <w:sz w:val="28"/>
          <w:szCs w:val="28"/>
          <w:rtl w:val="true"/>
          <w:lang w:bidi="fa-IR"/>
        </w:rPr>
        <w:t>.</w:t>
      </w:r>
    </w:p>
    <w:p>
      <w:pPr>
        <w:pStyle w:val="Heading4"/>
        <w:numPr>
          <w:ilvl w:val="3"/>
          <w:numId w:val="1"/>
        </w:numPr>
        <w:rPr/>
      </w:pPr>
      <w:bookmarkStart w:id="168" w:name="__RefHeading___Toc957149_1479056682"/>
      <w:bookmarkStart w:id="169" w:name="_Toc66"/>
      <w:bookmarkEnd w:id="168"/>
      <w:r>
        <w:rPr>
          <w:rtl w:val="true"/>
        </w:rPr>
        <w:t>االآیات</w:t>
      </w:r>
      <w:bookmarkEnd w:id="169"/>
    </w:p>
    <w:p>
      <w:pPr>
        <w:pStyle w:val="BookText"/>
        <w:rPr/>
      </w:pPr>
      <w:r>
        <w:rPr>
          <w:rFonts w:ascii="Amiri" w:hAnsi="Amiri" w:eastAsia="Amiri" w:cs="Amiri"/>
          <w:color w:val="111111"/>
          <w:sz w:val="28"/>
          <w:sz w:val="28"/>
          <w:szCs w:val="28"/>
          <w:rtl w:val="true"/>
          <w:lang w:bidi="ar-SA"/>
        </w:rPr>
        <w:t>یقول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وَلکِن قُولُوا أَسْلَمْنا وَلَمّا یَدْخُلِ الاْءِیمانُ فِی قُلُوبِکُمْ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یقول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957151_1479056682"/>
      <w:bookmarkStart w:id="171" w:name="_Toc67"/>
      <w:bookmarkEnd w:id="170"/>
      <w:r>
        <w:rPr>
          <w:rtl w:val="true"/>
        </w:rPr>
        <w:t>ب</w:t>
      </w:r>
      <w:r>
        <w:rPr>
          <w:rtl w:val="true"/>
        </w:rPr>
        <w:t xml:space="preserve">. </w:t>
      </w:r>
      <w:r>
        <w:rPr>
          <w:rtl w:val="true"/>
        </w:rPr>
        <w:t>الأحادیث</w:t>
      </w:r>
      <w:bookmarkEnd w:id="1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ابو هریرة عن رسول الله صلی الله علیه و آله وسلم  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لایزنی الزانی حین یزنی و هو مؤمن و لا یسرق السارق حین یسرق و هو مؤمن، و لا یشرب الخمر حین یشربها و هو مؤمن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ابن شُریح عن النبی الأکرم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یؤمن، و الله لا یؤمن، و الله لا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لایأمن جارُه بوائقه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أنس بن مالک عن رسول الله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امانة له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العلماء</w:t>
      </w:r>
    </w:p>
    <w:p>
      <w:pPr>
        <w:pStyle w:val="BookText"/>
        <w:rPr/>
      </w:pPr>
      <w:r>
        <w:rPr>
          <w:rFonts w:ascii="IRNazanin" w:hAnsi="IRNazanin" w:eastAsia="IRNazanin"/>
          <w:color w:val="111111"/>
          <w:sz w:val="28"/>
          <w:sz w:val="28"/>
          <w:szCs w:val="28"/>
          <w:rtl w:val="true"/>
          <w:lang w:bidi="fa-IR"/>
        </w:rPr>
        <w:t>یقول ابو عبید قاسم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بمؤمن و اسم الایمان غیر زائل عنه؟</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العرب المستفیض عندنا، غیر المستنکر فی ازالة العمل عن عامله اذا کان عمله غیر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انّهم یقولون للصانع اذا کان لیس بمحکم لعمله ما صنعت شیئا و لا عملت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وقع معناهم هاهنا علی نفی التجوید لا علی الصنعة نفسها، فهو عندهم عامل بالاسم و غیر عامل فی الإتقان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تکلّموا به فیما هو اکثر من هذا، و ذلک کرجل یعقّ اباه و یبلغ منه الأذی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بولد، و هم یعلمون انّه ابن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مثله فی الأخ و الزوجة و المملوک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الأحادیث التی فیها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 شیئا منها یکون معناه التبرّؤ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مذهبه عندنا انّه لیس من المطیعین لنا و لا من المقتدین بنا و لا من المحافظین علی شرائعنا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xml:space="preserve">: </w:t>
      </w:r>
      <w:bookmarkStart w:id="172" w:name="pg4326_23429"/>
    </w:p>
    <w:p>
      <w:pPr>
        <w:pStyle w:val="BookText"/>
        <w:rPr/>
      </w:pPr>
      <w:bookmarkEnd w:id="172"/>
      <w:r>
        <w:rPr>
          <w:rFonts w:ascii="IRNazanin" w:hAnsi="IRNazanin" w:eastAsia="IRNazanin"/>
          <w:color w:val="111111"/>
          <w:sz w:val="28"/>
          <w:sz w:val="28"/>
          <w:szCs w:val="28"/>
          <w:rtl w:val="true"/>
          <w:lang w:bidi="fa-IR"/>
        </w:rPr>
        <w:t>الشارع ینفی اسم الایمان عن الشخص؛ لانتفاء کماله الواجب و ان کان معه بعض اجزائه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تفسیره للآیة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وَلکِن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الاسلام الذی نفی الله عن اهله دخول الایمان فی قلوبهم هل هو اسلام یثابون علیه؟ ام هو من جنس اسلام المنافقین؟ فیه قولان مشهوران للسلف و الخلف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اسلام یثابون علیه و یخرجهم من الکفر 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الاسلام هو الاستسلام خوف السّبی و القتل مثل اسلام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لایطلق علیهم اسم الایمان؛ لانّ الایمان المطلق هو الذی یستحق صاحبه الثواب و دخول الجنة و هؤلاء لیسوا 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یدخلون فی الخطاب بالایمان؛ لانّ الخطاب بذلک هو لمن دخل فی الایمان و ان لم یستکمله، فانّه انّما خوطب لیفعل تمام الایمان فکیف یکون قد اتمّه قبل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مؤمن ناقص الایمان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الإسلام و الإیمان</w:t>
      </w:r>
    </w:p>
    <w:p>
      <w:pPr>
        <w:pStyle w:val="BookText"/>
        <w:rPr/>
      </w:pPr>
      <w:r>
        <w:rPr>
          <w:rFonts w:ascii="IRNazanin" w:hAnsi="IRNazanin" w:eastAsia="IRNazanin"/>
          <w:color w:val="111111"/>
          <w:sz w:val="28"/>
          <w:sz w:val="28"/>
          <w:szCs w:val="28"/>
          <w:rtl w:val="true"/>
          <w:lang w:bidi="fa-IR"/>
        </w:rPr>
        <w:t>للإسلام و الإیمان أرکان هی</w:t>
      </w:r>
      <w:r>
        <w:rPr>
          <w:rFonts w:eastAsia="IRNazanin" w:cs="IRNazanin"/>
          <w:color w:val="111111"/>
          <w:sz w:val="28"/>
          <w:szCs w:val="28"/>
          <w:rtl w:val="true"/>
          <w:lang w:bidi="fa-IR"/>
        </w:rPr>
        <w:t>:</w:t>
      </w:r>
    </w:p>
    <w:p>
      <w:pPr>
        <w:pStyle w:val="Heading4"/>
        <w:numPr>
          <w:ilvl w:val="3"/>
          <w:numId w:val="1"/>
        </w:numPr>
        <w:rPr/>
      </w:pPr>
      <w:bookmarkStart w:id="173" w:name="__RefHeading___Toc957153_1479056682"/>
      <w:bookmarkStart w:id="174" w:name="_Toc68"/>
      <w:bookmarkEnd w:id="173"/>
      <w:r>
        <w:rPr>
          <w:rtl w:val="true"/>
        </w:rPr>
        <w:t>التصدیق بالتوحید</w:t>
      </w:r>
      <w:bookmarkEnd w:id="174"/>
    </w:p>
    <w:p>
      <w:pPr>
        <w:pStyle w:val="BookText"/>
        <w:rPr/>
      </w:pPr>
      <w:r>
        <w:rPr>
          <w:rFonts w:ascii="IRNazanin" w:hAnsi="IRNazanin" w:eastAsia="IRNazanin"/>
          <w:color w:val="111111"/>
          <w:sz w:val="28"/>
          <w:sz w:val="28"/>
          <w:szCs w:val="28"/>
          <w:rtl w:val="true"/>
          <w:lang w:bidi="fa-IR"/>
        </w:rPr>
        <w:t>روی جابر عن رسول الله صلی الله علیه و آله وسلم  أنّه 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 ان اقاتل الناس حتی یقولوا لا اله الاّ الله، فاذا قالوا لا اله الا الله عُصموا منی دماؤهم و اموالهم الاّ بحقها و حسابهم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75" w:name="pg4326_23430"/>
    </w:p>
    <w:p>
      <w:pPr>
        <w:pStyle w:val="BookText"/>
        <w:rPr/>
      </w:pPr>
      <w:bookmarkEnd w:id="175"/>
      <w:r>
        <w:rPr>
          <w:rFonts w:ascii="IRNazanin" w:hAnsi="IRNazanin" w:eastAsia="IRNazanin"/>
          <w:color w:val="111111"/>
          <w:sz w:val="28"/>
          <w:sz w:val="28"/>
          <w:szCs w:val="28"/>
          <w:rtl w:val="true"/>
          <w:lang w:bidi="fa-IR"/>
        </w:rPr>
        <w:t>نقل أبو مالک عن أبیه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اله الا الله و کفر بما یعبد من دون الله حرم ماله و دمه و حسابه علی الله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اسامة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بعثنا رسول الله صلی الله علیه و آله وسلم  فی سریة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فادرکت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فطعنته فوقع فی نفسی من ذلک فذکرته للنبی صلی الله علیه و آله وسلم ، فقال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أقال لا اله الا الله و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قالها خوفا من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شققت عن قلبه حتی تعلم أقالها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مازال یکررها علیّ حتی تمنیت انّی اسلمت یومئذ</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957155_1479056682"/>
      <w:bookmarkStart w:id="177" w:name="_Toc69"/>
      <w:bookmarkEnd w:id="176"/>
      <w:r>
        <w:rPr>
          <w:rtl w:val="true"/>
        </w:rPr>
        <w:t>التصدیق بنبوة نبی الإسلام صلی الله علیه و آله وسلم</w:t>
      </w:r>
      <w:bookmarkEnd w:id="177"/>
    </w:p>
    <w:p>
      <w:pPr>
        <w:pStyle w:val="BookText"/>
        <w:rPr/>
      </w:pPr>
      <w:r>
        <w:rPr>
          <w:rFonts w:ascii="IRNazanin" w:hAnsi="IRNazanin" w:eastAsia="IRNazanin"/>
          <w:color w:val="111111"/>
          <w:sz w:val="28"/>
          <w:sz w:val="28"/>
          <w:szCs w:val="28"/>
          <w:rtl w:val="true"/>
          <w:lang w:bidi="fa-IR"/>
        </w:rPr>
        <w:t>عن البخاری بسنده عن عبد الله بن عمر أنّه قال،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ان اقاتل الناس حتی یشهدوا ان لا اله الاّ الله و انّ محمدا رسول الله و یقیموا الصلاة و یؤتوا الزکاة، فاذا فعلوا ذلک عصموا منّی دماؤهم و اموالهم الاّ بحق الاسلام و حسابهم علی الله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957157_1479056682"/>
      <w:bookmarkStart w:id="179" w:name="_Toc70"/>
      <w:bookmarkEnd w:id="178"/>
      <w:r>
        <w:rPr>
          <w:rtl w:val="true"/>
        </w:rPr>
        <w:t>الإقرار بالمعاد</w:t>
      </w:r>
      <w:bookmarkEnd w:id="179"/>
    </w:p>
    <w:p>
      <w:pPr>
        <w:pStyle w:val="BookText"/>
        <w:rPr/>
      </w:pPr>
      <w:r>
        <w:rPr>
          <w:rFonts w:ascii="IRNazanin" w:hAnsi="IRNazanin" w:eastAsia="IRNazanin"/>
          <w:color w:val="111111"/>
          <w:sz w:val="28"/>
          <w:sz w:val="28"/>
          <w:szCs w:val="28"/>
          <w:rtl w:val="true"/>
          <w:lang w:bidi="fa-IR"/>
        </w:rPr>
        <w:t>نقل مسلم بسنده عن أبی هریرة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 ان اقاتل الناس حتی یشهدوا ان لا اله الا الله و یؤمنوا بی و بما جئت به، فاذا فعلوا ذلک عصموا منّی دماؤهم و اموالهم الاّ بحقّها و حسابهم علی الله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نعلم أنّ أحد الأخبار التی جاء بها النبی الأکرم صلی الله علیه و آله وسلم  و قد ورد ذکره فی القرآن و الأحادیث هو الإخبار عن المعاد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رجل من الأنصار مع أمته جاءا إلی عند رسول الله صلی الله علیه و آله وسلم  وقال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رقبة مؤمنة أفأعتق هذه؟ فقال لها رسول الله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أتشهدین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اتشهدین انّ محمدا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اتؤمنین بالبعث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اعتقها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سماحة آیة الله العظمی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مناص معها من اعتبار الاقرار بالمعاد علی وجه الموضوعیة فی تحقق الاسلام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المعاد البدنی من ضروریات الدین، یجب علی کل مکلف التصدیق و الایمان و الاّ لخرج عن ربقة الایمان و ضلّ فی تیه الکفر و الطغیان، نعوذ بالله منه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کلام المیرزا القمی أیضاً بأنّ إنکار المعاد مردّه إنکار التوحید و النبوة؛ لأنّه یوجب إنکار البدیهی فی دین الإسلام بل فی جمیع الأدیان السماویة، وکل منکر لبدیهی کافر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آیة الله العظمی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الاعتراف بالمعاد و ان اهمله فقهاؤنا قدس سرّهم الاّ انّا لا نری لإهمال اعتباره وجها، کیف و قد قرن الایمان به بالایمان بالله سبحانه فی غیر واحد من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عز من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أَطِیعُوا الله وَأَطِیعُواالرَّسُولَ وَأُولِی الْأَمْرِ مِنکُمْ فَإِن تَنازَعْتُمْ فِی شَیْ‌ءٍ فَرُدُّوهُ إِلَی الله وَالرَّسُولِ إِن کُنتُمْ تُؤْمِنُونَ بِالله وَالْیَوْمِ الْأَخِرِ ذَلِکَ خَیْرٌ وَأَحْسَنُ تَأْوِیلاً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وَالْمُطَلَّقتُ یَتَرَبَّصْنَ بِأَنفُسِهِنَّ ثَلثَةَ قُرُوءٍ وَلاَ یَحِلُّ لَهُنَّ أَن یَکْتُمْنَ ما خَلَقَ الله فِی أَرْحامِهِنَّ إِن کُنَّ یُؤْمِنَّ بِالله وَالْیَوْمِ الْأَخِرِ وَبُعُولَتُهُنَّ أَحَقُّ بِرَدِّهِنَّ فِی ذَلِکَ إِنْ أَرَادُوا إِصْلحا وَلَهُنَّ مِثْلُ الَّذِی عَلَیْهِنَّ بِالْمَعْرُوفِ وَلِلرِّجالِ عَلَیْهِنَّ دَرَجَةٌ وَالله عَزِیزٌ حَکِیمٌ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النِّسَآءَ فَبَلَغْنَ أَجَلَهُنَّ فَلاَ تَعْضُلُوهُنَّ أَن یَنکِحْنَ أَزْوَاجَهُنَّ إِذَا تَرَاضَوْا بَیْنَهُم بِالْمَعْرُوفِ ذَلِکَ یُوعَظُ بِهِ مَن کانَ مِنکُمْ یُؤْمِنُ بِالله وَالْیَوْمِ الْأَخِرِ ذَلِکُمْ أَزْکَی لَکُمْ وَأَطْهَرُ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تُوَلُّواوُجُوهَکُمْ قِبَلَ الْمَشْرِقِ وَالْمَغْرِبِ وَلکِنَّ الْبِرَّ مَنْ آمَنَ بِالله وَالْیَوْمِ الْأَخِرِ وَالْمَلاَئِکَةِ وَالْکِتابِ وَالنَّبِیِّینَ وَآتَی الْمالَ عَلَی حُبِّهِ ذَوِی الْقُرْبَی وَالْیَتامَی وَالْمَساکِینَ وَابْنَ السَّبِیلِ وَالسَّآئِلِینَ وَفِی الرِّقابِ وَأَقامَ الصَّلَواةَ وَآتَی الزَّکَواةَ وَالْمُوفُونَ بِعَهْدِهِمْ إِذَا عهَدُوا وَالصّابِرِینَ فِی الْبَأْسَآءِ وَالضَّرَّآءِ وَحِینَ الْبَأْسِ أُولَئِکَ الَّذِینَ صَدَقُوا وَأُولَئِکَ هُمُ الْمُتَّقُونَ</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إلی غیر ذلک من الآیات، و لا مناص معها من اعتبار الاقرار بالمعاد علی وجه الموضوعیة فی تحقق الاسلام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80" w:name="pg4326_23433"/>
    </w:p>
    <w:p>
      <w:pPr>
        <w:pStyle w:val="Heading3"/>
        <w:numPr>
          <w:ilvl w:val="2"/>
          <w:numId w:val="1"/>
        </w:numPr>
        <w:rPr/>
      </w:pPr>
      <w:bookmarkStart w:id="181" w:name="__RefHeading___Toc957159_1479056682"/>
      <w:bookmarkStart w:id="182" w:name="_Toc71"/>
      <w:bookmarkEnd w:id="180"/>
      <w:bookmarkEnd w:id="181"/>
      <w:r>
        <w:rPr>
          <w:rtl w:val="true"/>
        </w:rPr>
        <w:t>الکفر</w:t>
      </w:r>
      <w:bookmarkEnd w:id="182"/>
    </w:p>
    <w:p>
      <w:pPr>
        <w:pStyle w:val="Heading4"/>
        <w:numPr>
          <w:ilvl w:val="3"/>
          <w:numId w:val="1"/>
        </w:numPr>
        <w:rPr/>
      </w:pPr>
      <w:bookmarkStart w:id="183" w:name="__RefHeading___Toc957161_1479056682"/>
      <w:bookmarkStart w:id="184" w:name="_Toc72"/>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مفهوم الکفر</w:t>
      </w:r>
    </w:p>
    <w:p>
      <w:pPr>
        <w:pStyle w:val="BookText"/>
        <w:rPr/>
      </w:pPr>
      <w:r>
        <w:rPr>
          <w:rFonts w:ascii="IRNazanin" w:hAnsi="IRNazanin" w:eastAsia="IRNazanin"/>
          <w:color w:val="111111"/>
          <w:sz w:val="28"/>
          <w:sz w:val="28"/>
          <w:szCs w:val="28"/>
          <w:rtl w:val="true"/>
          <w:lang w:bidi="fa-IR"/>
        </w:rPr>
        <w:t xml:space="preserve">یُستفاد من کتب اللغة حول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معنیان الأول الجحد و الإنکار و الثانی الستر و التغطیة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الفیومی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بالله یکفر کُفرا و کُفراناً و کفر النعمة و بالنعمة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جحدها، و کفر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منه و کفرته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للفلاّح کافر؛ لانّه یکفر البذر ای یستر</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من کلام الفیومی الاشتراک اللفظی بین هذین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ابن فارس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صحیح یدل علی معنی واحد فهو الستر و التغطیة، یقال لمن غطّی دِرعه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 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الکفر ضدّ الایمان سمّی به لانّه تغطیة الحق، و کذلک کفران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جحودها و سترها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یدل ظاهر کلام ابن فارس أن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واحد لا أکثر هو المعنی الحقیقی، و یستبطن فی داخله معانی أخری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مع بعض اللغویین حیث یُستفاد من کلامهم أیضاً معنی حقیقی للکفر و هو الستر و التغطیة، و فی داخله معانی مجازیة تشتق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الجوهری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غطّی شیئا فقد کفره،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سمّی الکافر؛ لانّه یستر نعم الله علیه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الراغب الأصفهانی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فی اللغة ستر الشی‌ء، و وصف اللیل بالکافر لستره الأشخاص، و الزارع لستره البذر فی الأرض، الکافور اسم اکمام الثمرة التی تکفرها، و کفر النعمة و کفرانها سترها بترک اداء شکرها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کُفْرَانَ لِسَعْیِهِ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 أنّ الإشکالیة هنا هی 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الستر و التغطیة هی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بضمّها کما هو مستخدم فی الاصطلاح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نجد الجوهری یذکر هذه النقطة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نفس الملاحظة یذکرها ابن منظور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یبدو أنّه لهذا السبب ینسب الجوهری الرأی الخاص بإحالة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الکاف إلی الستر و التغطیة إلی ابن السکّیت، دون أن یختار هو هذا المعنی، حیث رجّح رأی الخلیل بن أحمد الفراهیدی أعنی، أنّه لا یحیل الکفر ضدّ الإیمان أو الشکر إلی معنی الستر و التغطیة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 معنی الستر و التغطیة لا یتعدّی بحرف الجر، أو إنّه یتعدّی بحرف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الکفر بالمصطلح الدینی و الذی هو ضدّ الإیمان یتعدّی دائماً بحرف جر عند إضافته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فی إحالة معنی الکفر ضدّ الإیمان إلی الستر و التغطیة أیضاً اختلاف فی متعلّقه، فیما إذا کان المقصود تغطیة النعمة أم تغطیة حقائق الظلمة المعنویة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العلامة مصطفوی یقول فی ذلک</w:t>
      </w:r>
      <w:r>
        <w:rPr>
          <w:rFonts w:eastAsia="IRNazanin" w:cs="IRNazanin"/>
          <w:color w:val="111111"/>
          <w:sz w:val="28"/>
          <w:szCs w:val="28"/>
          <w:rtl w:val="true"/>
          <w:lang w:bidi="fa-IR"/>
        </w:rPr>
        <w:t xml:space="preserve">: </w:t>
      </w:r>
      <w:bookmarkStart w:id="185" w:name="pg4326_23435"/>
    </w:p>
    <w:p>
      <w:pPr>
        <w:pStyle w:val="BookText"/>
        <w:rPr/>
      </w:pPr>
      <w:bookmarkEnd w:id="185"/>
      <w:r>
        <w:rPr>
          <w:rFonts w:ascii="IRNazanin" w:hAnsi="IRNazanin" w:eastAsia="IRNazanin"/>
          <w:color w:val="111111"/>
          <w:sz w:val="28"/>
          <w:sz w:val="28"/>
          <w:szCs w:val="28"/>
          <w:rtl w:val="true"/>
          <w:lang w:bidi="fa-IR"/>
        </w:rPr>
        <w:t>انّ الاصل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الردّ و عدم الاعتناء بشی‌ء، و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 المحو، التغطیة و 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و عدم الاعتناء بالإنعام و الإحسان، الردّ و عدم الاعتناء و التوجه الی الحق فی أیّ مرتبة کان، و الارض البعیدة عن التوجّه و الاعتناء الیها، و هکذا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الفلاح لایعتنی بالماء و البذر و مایلزم فی الزراعة و یردّها برجاء المحصول، و الکفارة تردّ ما فی الذمّة من واجب و مَغیب الشمس یردّها الی الغیبة و الستر، و الماء الکثیر فی النهر یردّ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له مراتب و درجات بلحاظ نفس الردّ شدّة و ضعفا، و من جهة خصوصیات المردود و اختلاف مراتبه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نقیض الایمان، آمنّا بالله و کفرنا بالطاغوت، کفر بالله یکفر کفرا و کَفورا و کُفرانا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لأهل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کفروا ای عصوا و امتنعوا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النعمة، و هو ضد الشکر و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بِکُلٍّ 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جاحدون، و کَفَر نعمة الله یکفرها کفورا و کُفرانا و کفرها جحدها و ستر و کافره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یُستفاد من کلام العلامة مصطفوی إنّ دلالة معنی الکفر لیس علی الستر و التغطیة و الشاهد علی ذلک قوله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الْقِیامَةِ یَکْفُرُ بَعْضُکُم بِبَعْضٍ</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957163_1479056682"/>
      <w:bookmarkStart w:id="187" w:name="_Toc73"/>
      <w:bookmarkEnd w:id="186"/>
      <w:r>
        <w:rPr>
          <w:rtl w:val="true"/>
        </w:rPr>
        <w:t>المفهوم المصطلحی للکفر</w:t>
      </w:r>
      <w:bookmarkEnd w:id="18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عدیدة هی کالتالی</w:t>
      </w:r>
      <w:r>
        <w:rPr>
          <w:rFonts w:eastAsia="IRNazanin" w:cs="IRNazanin"/>
          <w:color w:val="111111"/>
          <w:sz w:val="28"/>
          <w:szCs w:val="28"/>
          <w:rtl w:val="true"/>
          <w:lang w:bidi="fa-IR"/>
        </w:rPr>
        <w:t xml:space="preserve">: </w:t>
      </w:r>
      <w:bookmarkStart w:id="188" w:name="pg4326_23436"/>
    </w:p>
    <w:p>
      <w:pPr>
        <w:pStyle w:val="Heading4"/>
        <w:numPr>
          <w:ilvl w:val="3"/>
          <w:numId w:val="1"/>
        </w:numPr>
        <w:rPr/>
      </w:pPr>
      <w:bookmarkStart w:id="189" w:name="__RefHeading___Toc957165_1479056682"/>
      <w:bookmarkStart w:id="190" w:name="_Toc74"/>
      <w:bookmarkEnd w:id="188"/>
      <w:bookmarkEnd w:id="189"/>
      <w:r>
        <w:rPr>
          <w:rtl w:val="true"/>
        </w:rPr>
        <w:t>تعریف عدم الإیمان</w:t>
      </w:r>
      <w:bookmarkEnd w:id="190"/>
    </w:p>
    <w:p>
      <w:pPr>
        <w:pStyle w:val="BookText"/>
        <w:rPr/>
      </w:pPr>
      <w:r>
        <w:rPr>
          <w:rFonts w:ascii="IRNazanin" w:hAnsi="IRNazanin" w:eastAsia="IRNazanin"/>
          <w:color w:val="111111"/>
          <w:sz w:val="28"/>
          <w:sz w:val="28"/>
          <w:szCs w:val="28"/>
          <w:rtl w:val="true"/>
          <w:lang w:bidi="fa-IR"/>
        </w:rPr>
        <w:t>و هذا فی حال کان الکفر موضع البحث هو الکفر الحقیقی المقابل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الشهید الثانی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جماعة بانّه عدم الایمان عمّا من شأنه ان یکون مؤمنا، سواء أکان ذلک العدم بضدّ او بلا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فبالضدّ کأن یعتقد عدم الأصول التی بمعرفتها یتحقق الایمان او عدم شی‌ء منها، و بغیر الضدّ کالخالی من الاعتقادین،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یتحقق الایمان و اعتقاد عدمه و ذلک کالشاک او الخالی بالکلیة، کالذی لم یقرع سمعه شی‌ء من الأمور التی یتحقق الایمان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ادخال الشاک فی القسم الأوّل؛ اذ الضدّ یخطر بباله و الاّ لما صار شاکا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عدم الایمان بالله و رسله، سواء کان معه تکذیب او لم یکن معه تکذیب بل شک و ریب او اعراض عن هذا کلّه حسدا او کبرا او اتباعا لبعض الأهواء الصارفة عن اتباع الرسالة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957167_1479056682"/>
      <w:bookmarkStart w:id="192" w:name="_Toc75"/>
      <w:bookmarkEnd w:id="191"/>
      <w:r>
        <w:rPr>
          <w:rtl w:val="true"/>
        </w:rPr>
        <w:t>تعریف التکذیب</w:t>
      </w:r>
      <w:bookmarkEnd w:id="192"/>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اصل الکفر هو التکذیب المتعمد لشی‌ء من کتب الله تعالی المعلومة او لأحد من رسله علیهم السلام او لشی‌ء ممّا جاؤا به اذا کان ذلک الأمر المکذب به معلوما بالضرورة من الدین و الاخلاق ان هذا الامر کفر، و من صدر عنه فهو کافر ان کان مکلفا مختارا غیر مختل العقل و لامکره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bookmarkStart w:id="193" w:name="pg4326_23437"/>
    </w:p>
    <w:p>
      <w:pPr>
        <w:pStyle w:val="BookText"/>
        <w:rPr/>
      </w:pPr>
      <w:bookmarkEnd w:id="193"/>
      <w:r>
        <w:rPr>
          <w:rFonts w:ascii="IRNazanin" w:hAnsi="IRNazanin" w:eastAsia="IRNazanin"/>
          <w:color w:val="111111"/>
          <w:sz w:val="28"/>
          <w:sz w:val="28"/>
          <w:szCs w:val="28"/>
          <w:rtl w:val="true"/>
          <w:lang w:bidi="fa-IR"/>
        </w:rPr>
        <w:t>التکفیر حکم شرعی، سببه جحد الربوبیة او الوحدانیة او الرسالة او قول او فعل حکم الشارع بانّه کفر و ان لم یکن جحدا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الشیخ عبد الرحمن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الکفر الجامع لجمیع اجناسه و انواعه و افراده هو جحد ما جاء به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جحد بعضه کما انّ الایمان اعتقاده ما جاء به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التزامه جملة و تفصیلاً، فالایمان و الکفر ضدّان متی ثبت احدهما ثبوتا کاملاً انتفی الآخر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الغزالی أیضاً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جحد العقیدة والتصدیق بها إیمان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فإنّ تعریف التقابل بین الکفر و الإیمان هو من نمط التقابل بین الضدّین؛ ذلک أنّ الجحد لا یتحقّق بمجرّد عدم التصدیق، من هنا لا یعتبر الشک کفراً، فضلاً عن الجهل البسیط و الغفلة</w:t>
      </w:r>
      <w:r>
        <w:rPr>
          <w:rFonts w:eastAsia="IRNazanin" w:cs="IRNazanin"/>
          <w:color w:val="111111"/>
          <w:sz w:val="28"/>
          <w:szCs w:val="28"/>
          <w:rtl w:val="true"/>
          <w:lang w:bidi="fa-IR"/>
        </w:rPr>
        <w:t>.</w:t>
      </w:r>
    </w:p>
    <w:p>
      <w:pPr>
        <w:pStyle w:val="Heading4"/>
        <w:numPr>
          <w:ilvl w:val="3"/>
          <w:numId w:val="1"/>
        </w:numPr>
        <w:rPr/>
      </w:pPr>
      <w:bookmarkStart w:id="194" w:name="__RefHeading___Toc957169_1479056682"/>
      <w:bookmarkStart w:id="195" w:name="_Toc76"/>
      <w:bookmarkEnd w:id="194"/>
      <w:r>
        <w:rPr>
          <w:rtl w:val="true"/>
        </w:rPr>
        <w:t>تعریف انکار صدق النبی</w:t>
      </w:r>
      <w:bookmarkEnd w:id="195"/>
    </w:p>
    <w:p>
      <w:pPr>
        <w:pStyle w:val="BookText"/>
        <w:rPr/>
      </w:pPr>
      <w:r>
        <w:rPr>
          <w:rFonts w:ascii="IRNazanin" w:hAnsi="IRNazanin" w:eastAsia="IRNazanin"/>
          <w:color w:val="111111"/>
          <w:sz w:val="28"/>
          <w:sz w:val="28"/>
          <w:szCs w:val="28"/>
          <w:rtl w:val="true"/>
          <w:lang w:bidi="fa-IR"/>
        </w:rPr>
        <w:t xml:space="preserve">یعرّف ابن میثم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إنکار صدق النبی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إنکار المسائل التی ضرورتها معلومة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یعرّف الحصفکی أحد علماء الأحناف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بمعنی الستر و فی الشرع بمعنی جحد الأمور التی وردت عن النبی الکریم صلی الله علیه و آله وسلم  علی أنّها من ضروریات الدین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957171_1479056682"/>
      <w:bookmarkStart w:id="197" w:name="_Toc77"/>
      <w:bookmarkEnd w:id="196"/>
      <w:r>
        <w:rPr>
          <w:rtl w:val="true"/>
        </w:rPr>
        <w:t>تعریف عدم التصدیق</w:t>
      </w:r>
      <w:bookmarkEnd w:id="1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مقابل الایمان و هو عدم تصدیق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علم مجیئه ضرورة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98" w:name="pg4326_23438"/>
    </w:p>
    <w:p>
      <w:pPr>
        <w:pStyle w:val="Heading4"/>
        <w:numPr>
          <w:ilvl w:val="3"/>
          <w:numId w:val="1"/>
        </w:numPr>
        <w:rPr/>
      </w:pPr>
      <w:bookmarkStart w:id="199" w:name="__RefHeading___Toc957173_1479056682"/>
      <w:bookmarkStart w:id="200" w:name="_Toc78"/>
      <w:bookmarkEnd w:id="198"/>
      <w:bookmarkEnd w:id="199"/>
      <w:r>
        <w:rPr>
          <w:rtl w:val="true"/>
        </w:rPr>
        <w:t>تعریف الجهل</w:t>
      </w:r>
      <w:bookmarkEnd w:id="200"/>
    </w:p>
    <w:p>
      <w:pPr>
        <w:pStyle w:val="BookText"/>
        <w:rPr/>
      </w:pPr>
      <w:r>
        <w:rPr>
          <w:rFonts w:ascii="IRNazanin" w:hAnsi="IRNazanin" w:eastAsia="IRNazanin"/>
          <w:color w:val="111111"/>
          <w:sz w:val="28"/>
          <w:sz w:val="28"/>
          <w:szCs w:val="28"/>
          <w:rtl w:val="true"/>
          <w:lang w:bidi="fa-IR"/>
        </w:rPr>
        <w:t>یفسّر الباقلانی معنی الکفر بأنّه الجهل بالله سبحانه و تعالی</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957175_1479056682"/>
      <w:bookmarkStart w:id="202" w:name="_Toc79"/>
      <w:bookmarkEnd w:id="201"/>
      <w:r>
        <w:rPr>
          <w:rtl w:val="true"/>
        </w:rPr>
        <w:t>تعریف الشک</w:t>
      </w:r>
      <w:bookmarkEnd w:id="202"/>
    </w:p>
    <w:p>
      <w:pPr>
        <w:pStyle w:val="BookText"/>
        <w:rPr/>
      </w:pPr>
      <w:r>
        <w:rPr>
          <w:rFonts w:ascii="IRNazanin" w:hAnsi="IRNazanin" w:eastAsia="IRNazanin"/>
          <w:color w:val="111111"/>
          <w:sz w:val="28"/>
          <w:sz w:val="28"/>
          <w:szCs w:val="28"/>
          <w:rtl w:val="true"/>
          <w:lang w:bidi="fa-IR"/>
        </w:rPr>
        <w:t>یعتقد احمد بن حنبل أنّ الشکّ بالله تبارک وتعالی یؤدّی إلی الکفر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957177_1479056682"/>
      <w:bookmarkStart w:id="204" w:name="_Toc80"/>
      <w:bookmarkEnd w:id="203"/>
      <w:r>
        <w:rPr>
          <w:rtl w:val="true"/>
        </w:rPr>
        <w:t>التقابل بین الکفر و الإیمان</w:t>
      </w:r>
      <w:bookmarkEnd w:id="204"/>
    </w:p>
    <w:p>
      <w:pPr>
        <w:pStyle w:val="BookText"/>
        <w:rPr/>
      </w:pPr>
      <w:r>
        <w:rPr>
          <w:rFonts w:ascii="IRNazanin" w:hAnsi="IRNazanin" w:eastAsia="IRNazanin"/>
          <w:color w:val="111111"/>
          <w:sz w:val="28"/>
          <w:sz w:val="28"/>
          <w:szCs w:val="28"/>
          <w:rtl w:val="true"/>
          <w:lang w:bidi="fa-IR"/>
        </w:rPr>
        <w:t>یعتقد البعض أنّ الإسلام و الإیمان لفظان مترادفان فی المفهوم و الحکم، بینما یمایز البعض الآخر بینهما لجهة المفهوم أو المصداق أو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عند الفریق الثانی أنّ الکفر هو فی مقابل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أثیر إشکال حول هذه النقطة و هو، إذا کان ثمّة تقابل بین الکفر و الإیمان، و کان الإسلام أشمل من الإیمان، فیلزم فی هذه الحالة أن یکون المسلم أحیاناً کافراً علی الرغم من تلفّظه بالشهادتین، فی حین لا یوجد فی هذا الفریق من یعتقد بذلک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أجیب عن هذا الإشکال بالقول، کما أنّ الإسلام یقسّم إلی ظاهری و حقیقی، و أنّ الإسلام الحقیقی هو الإیمان الحقیقی، فمن الممکن القول بأنّ الکفر أیضاً یکون أحیاناً حقیقیاً، خفیاً کان أو ظاهراً، و أحیاناً أخری یکون ظاهریاً، من هنا، فإنّ الکفر المقابل للإیمان هو کفر حقیقی، سواء ترتّبت علیه آثار الإسلام أم لا، أمّا الکفر المقابل للإسلام الظاهری فیحول دون أن یترتّب علیه آثار الإسلام، لذا فقد یکون المسلم غیر مؤمن أعنی کافر فی حقیقته و باطنه، لذا فهو یحاسب فی یوم القیامة حساب الکفّار و إن ترتّب علیه فی الدنیا ظاهریاً حکم الإسلام و المسلمین</w:t>
      </w:r>
      <w:r>
        <w:rPr>
          <w:rFonts w:eastAsia="IRNazanin" w:cs="IRNazanin"/>
          <w:color w:val="111111"/>
          <w:sz w:val="28"/>
          <w:szCs w:val="28"/>
          <w:rtl w:val="true"/>
          <w:lang w:bidi="fa-IR"/>
        </w:rPr>
        <w:t xml:space="preserve">. </w:t>
      </w:r>
      <w:bookmarkStart w:id="205" w:name="pg4326_23439"/>
    </w:p>
    <w:p>
      <w:pPr>
        <w:pStyle w:val="BookText"/>
        <w:rPr/>
      </w:pPr>
      <w:bookmarkEnd w:id="205"/>
      <w:r>
        <w:rPr>
          <w:rFonts w:ascii="IRNazanin" w:hAnsi="IRNazanin" w:eastAsia="IRNazanin"/>
          <w:color w:val="111111"/>
          <w:sz w:val="28"/>
          <w:sz w:val="28"/>
          <w:szCs w:val="28"/>
          <w:rtl w:val="true"/>
          <w:lang w:bidi="fa-IR"/>
        </w:rPr>
        <w:t>و بناءً علی ما تقدّم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الکفر المقابل للایمان لا یکون مناطاً لآثار الکفر فی الدنیا إلاّ فی حال کان ظاهریاً، کما أنّ الإیمان الحقیقی لیس مناط ترتّب آثار الإسلام ما دام الإنسان یُظهر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یردّ الشهید الثانی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الإشکال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بالحکم بإسلامه ظاهرا صحة ترتب کثیر من الأحکام الشرعیة علی ذلک والحاصل أن الشارع جعل الاقرار بالشهادتین</w:t>
      </w:r>
    </w:p>
    <w:p>
      <w:pPr>
        <w:pStyle w:val="BookText"/>
        <w:rPr/>
      </w:pPr>
      <w:r>
        <w:rPr>
          <w:rFonts w:ascii="IRNazanin" w:hAnsi="IRNazanin" w:eastAsia="IRNazanin"/>
          <w:color w:val="111111"/>
          <w:sz w:val="28"/>
          <w:sz w:val="28"/>
          <w:szCs w:val="28"/>
          <w:rtl w:val="true"/>
          <w:lang w:bidi="fa-IR"/>
        </w:rPr>
        <w:t>علامة علی صحة إجراء أکثر الأحکام الشرعیة علی المقر، کحل مناکحته والحکم بطهارته وحقن دمه وماله وغیر ذلک من الأحکام المذکورة فی کتب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الحکمة فی ذلک هو التخفیف عن المؤمنین، لمسیس الحاجة إلی مخالطتهم فی أکثر الأزمنة والأمکنة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لکن یُستفاد من خلال تأمّل عبارات المتکلمین و الفقهاء أنّ مقصود المتکلمین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الکفر الحقیقی المقابل للإیمان، و مراد الفقهاء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تترتّب علیه آثاره، و هذا الکفر هو فی مقابل الإسلام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الکفر فی مقابل الإیمان فی القرآن</w:t>
      </w:r>
    </w:p>
    <w:p>
      <w:pPr>
        <w:pStyle w:val="BookText"/>
        <w:rPr/>
      </w:pPr>
      <w:r>
        <w:rPr>
          <w:rFonts w:ascii="IRNazanin" w:hAnsi="IRNazanin" w:eastAsia="IRNazanin"/>
          <w:color w:val="111111"/>
          <w:sz w:val="28"/>
          <w:sz w:val="28"/>
          <w:szCs w:val="28"/>
          <w:rtl w:val="true"/>
          <w:lang w:bidi="fa-IR"/>
        </w:rPr>
        <w:t>بالرجوع إلی الآیات یتبیّن لنا وجود تقابل بین الکفر و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یَتَبَدَّلِ الْکُفْرَ بِالاْءِیمانِ فَقَدْ ضَلَّ سَوَآءَ السَّبِیلِ</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جلّ و علا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لِلْکُفْرِ یَوْمَئِذٍ أَقْرَبُ مِنْهُمْ لِلاْءِیمانِ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957179_1479056682"/>
      <w:bookmarkStart w:id="207" w:name="_Toc81"/>
      <w:bookmarkEnd w:id="206"/>
      <w:r>
        <w:rPr>
          <w:rtl w:val="true"/>
        </w:rPr>
        <w:t>أقسام الکفر</w:t>
      </w:r>
      <w:bookmarkEnd w:id="20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قسّموا الکفر لاعتبارات و جهات مختلفة لعدّة أقسام هی</w:t>
      </w:r>
      <w:r>
        <w:rPr>
          <w:rFonts w:eastAsia="IRNazanin" w:cs="IRNazanin"/>
          <w:color w:val="111111"/>
          <w:sz w:val="28"/>
          <w:szCs w:val="28"/>
          <w:rtl w:val="true"/>
          <w:lang w:bidi="fa-IR"/>
        </w:rPr>
        <w:t xml:space="preserve">: </w:t>
      </w:r>
      <w:bookmarkStart w:id="208" w:name="pg4326_23440"/>
    </w:p>
    <w:p>
      <w:pPr>
        <w:pStyle w:val="Heading4"/>
        <w:numPr>
          <w:ilvl w:val="3"/>
          <w:numId w:val="1"/>
        </w:numPr>
        <w:rPr/>
      </w:pPr>
      <w:bookmarkStart w:id="209" w:name="__RefHeading___Toc957181_1479056682"/>
      <w:bookmarkStart w:id="210" w:name="_Toc82"/>
      <w:bookmarkEnd w:id="208"/>
      <w:bookmarkEnd w:id="209"/>
      <w:r>
        <w:rPr>
          <w:rtl w:val="true"/>
        </w:rPr>
        <w:t>تقسیم الکفر باعتبار حکمه</w:t>
      </w:r>
      <w:bookmarkEnd w:id="210"/>
    </w:p>
    <w:p>
      <w:pPr>
        <w:pStyle w:val="BookText"/>
        <w:rPr/>
      </w:pPr>
      <w:r>
        <w:rPr>
          <w:rFonts w:ascii="IRNazanin" w:hAnsi="IRNazanin" w:eastAsia="IRNazanin"/>
          <w:color w:val="111111"/>
          <w:sz w:val="28"/>
          <w:sz w:val="28"/>
          <w:szCs w:val="28"/>
          <w:rtl w:val="true"/>
          <w:lang w:bidi="fa-IR"/>
        </w:rPr>
        <w:t>یقسّم العلماء الکفر بلحاظ حکمه إلی کفر أکبر و کفر أصغر، و هذا التقسیم مستلهم من مضمون الأحادیث و آراء اللغویین و الصحابة و العلماء</w:t>
      </w:r>
      <w:r>
        <w:rPr>
          <w:rFonts w:eastAsia="IRNazanin" w:cs="IRNazanin"/>
          <w:color w:val="111111"/>
          <w:sz w:val="28"/>
          <w:szCs w:val="28"/>
          <w:rtl w:val="true"/>
          <w:lang w:bidi="fa-IR"/>
        </w:rPr>
        <w:t>.</w:t>
      </w:r>
    </w:p>
    <w:p>
      <w:pPr>
        <w:pStyle w:val="Heading4"/>
        <w:numPr>
          <w:ilvl w:val="3"/>
          <w:numId w:val="1"/>
        </w:numPr>
        <w:rPr/>
      </w:pPr>
      <w:bookmarkStart w:id="211" w:name="__RefHeading___Toc957183_1479056682"/>
      <w:bookmarkStart w:id="212" w:name="_Toc83"/>
      <w:bookmarkEnd w:id="211"/>
      <w:r>
        <w:rPr>
          <w:rtl w:val="true"/>
        </w:rPr>
        <w:t>الأحادیث</w:t>
      </w:r>
      <w:bookmarkEnd w:id="212"/>
    </w:p>
    <w:p>
      <w:pPr>
        <w:pStyle w:val="BookText"/>
        <w:rPr/>
      </w:pPr>
      <w:r>
        <w:rPr>
          <w:rFonts w:ascii="IRNazanin" w:hAnsi="IRNazanin" w:eastAsia="IRNazanin"/>
          <w:color w:val="111111"/>
          <w:sz w:val="28"/>
          <w:sz w:val="28"/>
          <w:szCs w:val="28"/>
          <w:rtl w:val="true"/>
          <w:lang w:bidi="fa-IR"/>
        </w:rPr>
        <w:t>من بین الأحادیث التی تدلّ علی هذا التقسیم حدیث نبوی شریف رواه البخاری و مسلم عن ابن عباس جاء فیه أنّ رسول الله صلی الله علیه و 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أُریت النارَ فاذا اکثر اهلها النساء یکفُرن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ایکفرن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یکفرن العشیر و یکفرن الاحسان، لو احسنت الی احداهنّ الدهر ثم رأت منک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منک خیرا قط</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ابو هریره عن رسول الله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لاترغبوا عن آبائکم، فمن رغب عن ابیه فهو کفر</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957185_1479056682"/>
      <w:bookmarkStart w:id="214" w:name="_Toc84"/>
      <w:bookmarkEnd w:id="213"/>
      <w:r>
        <w:rPr>
          <w:rtl w:val="true"/>
        </w:rPr>
        <w:t>اللغویون</w:t>
      </w:r>
      <w:bookmarkEnd w:id="214"/>
    </w:p>
    <w:p>
      <w:pPr>
        <w:pStyle w:val="BookText"/>
        <w:rPr/>
      </w:pPr>
      <w:r>
        <w:rPr>
          <w:rFonts w:ascii="IRNazanin" w:hAnsi="IRNazanin" w:eastAsia="IRNazanin"/>
          <w:color w:val="111111"/>
          <w:sz w:val="28"/>
          <w:sz w:val="28"/>
          <w:szCs w:val="28"/>
          <w:rtl w:val="true"/>
          <w:lang w:bidi="fa-IR"/>
        </w:rPr>
        <w:t>یبیّن الأزهری نوعین من الکفر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بنعمة الله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التکذیب بالله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الکفر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باصل الایمان و هو ضدّه و الآخر الکفر بفرع من فروع الایمان، فلایخرج به من اصل الایمان</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15" w:name="pg4326_23441"/>
    </w:p>
    <w:p>
      <w:pPr>
        <w:pStyle w:val="Heading4"/>
        <w:numPr>
          <w:ilvl w:val="3"/>
          <w:numId w:val="1"/>
        </w:numPr>
        <w:rPr/>
      </w:pPr>
      <w:bookmarkStart w:id="216" w:name="__RefHeading___Toc957187_1479056682"/>
      <w:bookmarkStart w:id="217" w:name="_Toc85"/>
      <w:bookmarkEnd w:id="215"/>
      <w:bookmarkEnd w:id="216"/>
      <w:r>
        <w:rPr>
          <w:rtl w:val="true"/>
        </w:rPr>
        <w:t>الصحابة و التابعون</w:t>
      </w:r>
      <w:bookmarkEnd w:id="217"/>
    </w:p>
    <w:p>
      <w:pPr>
        <w:pStyle w:val="BookText"/>
        <w:rPr/>
      </w:pPr>
      <w:r>
        <w:rPr>
          <w:rFonts w:ascii="Amiri" w:hAnsi="Amiri" w:eastAsia="Amiri" w:cs="Amiri"/>
          <w:color w:val="111111"/>
          <w:sz w:val="28"/>
          <w:sz w:val="28"/>
          <w:szCs w:val="28"/>
          <w:rtl w:val="true"/>
          <w:lang w:bidi="ar-SA"/>
        </w:rPr>
        <w:t>یقول الطبری و آخرون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 لَئِکَ هُمُ الْکَفِرُونَ</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نقلاً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به کفر و لیس کفرا بالله و ملائکته و کتبه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بالکفر الذی ینقل عن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دون کفر و ظلم دون ظلم و فسق دون فسق</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957189_1479056682"/>
      <w:bookmarkStart w:id="219" w:name="_Toc86"/>
      <w:bookmarkEnd w:id="218"/>
      <w:r>
        <w:rPr>
          <w:rtl w:val="true"/>
        </w:rPr>
        <w:t>آراء العلماء</w:t>
      </w:r>
      <w:bookmarkEnd w:id="219"/>
    </w:p>
    <w:p>
      <w:pPr>
        <w:pStyle w:val="BookText"/>
        <w:rPr/>
      </w:pPr>
      <w:r>
        <w:rPr>
          <w:rFonts w:ascii="Amiri" w:hAnsi="Amiri" w:eastAsia="Amiri" w:cs="Amiri"/>
          <w:color w:val="111111"/>
          <w:sz w:val="28"/>
          <w:sz w:val="28"/>
          <w:szCs w:val="28"/>
          <w:rtl w:val="true"/>
          <w:lang w:bidi="ar-SA"/>
        </w:rPr>
        <w:t>و فی تفسیر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یَشْکُرْ فَإِنَّمَا یَشْکُرُ لِنَفْسِهِ وَمَن کَفَرَ فَإِنَّ الله غَنِیٌّ حَمِیدٌ</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یقول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کفر نعمة الله علیه الی نفسه اساء؛ لانّ الله معاقبه علی کفرانه ایّاه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 جعل کفر النعم مکان شکرها فان الله غنیّ عن شکره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وعلّق ابن عبد البرّ ذیل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العشیر و کفر دون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فاطلق علیهنّ اسم الکفر لکفرهنّ العشیر و الاحسان و قد یسمّی کافر النعمة کافرا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ابن حجر العسقلانی فی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لاترغبوا عن آبائکم فمن رغب عن ابیه فهو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بالکفر حقیقة الکفر التی یخلد صاحبها فی النار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یقول ابن رجب الحنبلی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ورد اطلاق الکفر علی بعض المحرمات و اطلاق النفاق ایضا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ابن حجر فی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یکفرن العشیر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جواز اطلاق الکفر علی الذنوب التی لا تخرج عن الملة تغلیظا علی فاعلها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من قول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یکون فیه ایمان و نفاق، فکذلک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یکون فیه ایمان و کفر، لیس هو الکفر الذی ینقل عن الملة، کما قال ابن عباس و اصحابه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 لَئِکَ هُمُ الْکَفِرُونَ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کفرا لا ینقل عن الملة، و قد اتبعهم علی ذلک احمد بن حنبل و غیره من ائمة السنة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ذیل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دون کفر و ظلم دون ظلم و فسق دون فسق، و قد ذکر ذلک احمد و البخاری و غیرهما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السیاق یقول ابن قیم الجوزیه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الکفر فنوعان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اکبر و کفر اصغر، فالکفر الأکبر هو الموجب للخلود فی النار و الأصغر موجب لاستحقاق الوعید دون الخلود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عبد الوهاب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یخرج عن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اصغر لا یخرج عن الملة، و هو کفر النعمة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یشرح صالح بن فوزان کلام البربهاری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أمر الدین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یَحتمل الکفرَ الاکبر و یحتمل الکفر الاصغر بحسب المخالفة،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انّه کفر الکفر المخرج من الملة مطلقا، قد یکون الکفر الاصغر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ذلک یقول محمد ناصر الدین الألبانی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من معرفة ان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کالفسق و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ظلم یخرج من الملة و کل ذلک یعود الی الاستحلال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بخاصة ما فشا فی هذا الزمان من استحلال عملی للربا و الزنی و شرب الخمر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الکفر العملی، فلا یجوز ان نکفر العصاة المتلبسین بشی‌ء من المعاصی لمجرد ارتکابهم لها و استحلالهم ایاها عملیا الاّ اذا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یکشف لنا عمّا فی قرارة نفوسهم انّهم لایحرّمون ما حرّم الله و رسوله اعتقادا، فاذا عرفنا انهم وقعوا فی هذه المخالفة القلبیة حکمنا حینئذ بانّهم کفروا کفر 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لم نعلم ذلک فلا سبیل لنا الی الحکم بکفرهم؛ لانّنا نخشی ان نقع تحت وعید 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الرجل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فقد باء بها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والاحادیث الواردة فی هذا المعنی کثیرة جدا اذکر منها حدیثا ذا دلالة کبیرة و هو فی قصة ذلک الصحابی الذی قاتل احد المشرکین، فلمّا رأی هذا المشرک انه صار تحت ضربة سیف المسلم الصحابی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فما بالاها الصحابی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خبره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انکر علیه ذلک اشدّ الانکار فاعتذر الصحابی بان المشرک ما قالها الاّ خوفا من القتل و کان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شققت عن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الکفر الاعتقادی لیس له علاقة اساسیة بمجرد العمل، انما علاقته الکبری بالقلب، و نحن لا نستطیع ان نعلم ما فی قلب الفاسق</w:t>
      </w:r>
    </w:p>
    <w:p>
      <w:pPr>
        <w:pStyle w:val="BookText"/>
        <w:rPr/>
      </w:pPr>
      <w:r>
        <w:rPr>
          <w:rFonts w:ascii="IRNazanin" w:hAnsi="IRNazanin" w:eastAsia="IRNazanin"/>
          <w:color w:val="111111"/>
          <w:sz w:val="28"/>
          <w:sz w:val="28"/>
          <w:szCs w:val="28"/>
          <w:rtl w:val="true"/>
          <w:lang w:bidi="fa-IR"/>
        </w:rPr>
        <w:t>و الفاجر و السارق و الزانی و المرابی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شابههم الاّ اذا عبّر عما فی قلبه بلسانه، اما عمله فینبی‌ء انّه خالف الشرع مخالفة عملیة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خالفت و انک فسقت و انک فجرت، لکن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کفرت و ارتددت عن دینک حتی یظهر منه شی‌ء یکون لنا عذر عند الله عزّ و جلّ فی </w:t>
      </w:r>
      <w:bookmarkStart w:id="220" w:name="pg4326_23444"/>
    </w:p>
    <w:p>
      <w:pPr>
        <w:pStyle w:val="BookText"/>
        <w:rPr/>
      </w:pPr>
      <w:bookmarkEnd w:id="220"/>
      <w:r>
        <w:rPr>
          <w:rFonts w:ascii="IRNazanin" w:hAnsi="IRNazanin" w:eastAsia="IRNazanin"/>
          <w:color w:val="111111"/>
          <w:sz w:val="28"/>
          <w:sz w:val="28"/>
          <w:szCs w:val="28"/>
          <w:rtl w:val="true"/>
          <w:lang w:bidi="fa-IR"/>
        </w:rPr>
        <w:t>الحکم بردّته، ثم یأتی الحکم المعروف فی الاسلام علیه، ألا و هو 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957191_1479056682"/>
      <w:bookmarkStart w:id="222" w:name="_Toc87"/>
      <w:bookmarkEnd w:id="221"/>
      <w:r>
        <w:rPr>
          <w:rtl w:val="true"/>
        </w:rPr>
        <w:t>میزان الکفر الأکبر</w:t>
      </w:r>
      <w:bookmarkEnd w:id="222"/>
    </w:p>
    <w:p>
      <w:pPr>
        <w:pStyle w:val="BookText"/>
        <w:rPr/>
      </w:pPr>
      <w:r>
        <w:rPr>
          <w:rFonts w:ascii="IRNazanin" w:hAnsi="IRNazanin" w:eastAsia="IRNazanin"/>
          <w:color w:val="111111"/>
          <w:sz w:val="28"/>
          <w:sz w:val="28"/>
          <w:szCs w:val="28"/>
          <w:rtl w:val="true"/>
          <w:lang w:bidi="fa-IR"/>
        </w:rPr>
        <w:t>حول میزان الکفر الأکبر یمکن القول إنّه الکفر الذی یخرج الإنسان المؤمن کلیّة من دائرة الإسلام و الإیمان، و هذا الکفر الاعتقادی منافٍ للتصدیق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 محمد عبد الحکیم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الکفر الأکبر فهو الجحود بالقلب او اللسان لشی‌ء ممّا افترض الله تعالی الایمان به فی کتابه او علی لسان رسوله صلی الله علیه و آله وسلم  بعد قیام الحجة و بلوغ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صادر عن تکذیب او اعراض او استکبار او حسد یمنع الانقیاد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957193_1479056682"/>
      <w:bookmarkStart w:id="224" w:name="_Toc88"/>
      <w:bookmarkEnd w:id="223"/>
      <w:r>
        <w:rPr>
          <w:rtl w:val="true"/>
        </w:rPr>
        <w:t>میزان الکفر الأصغر</w:t>
      </w:r>
      <w:bookmarkEnd w:id="224"/>
    </w:p>
    <w:p>
      <w:pPr>
        <w:pStyle w:val="BookText"/>
        <w:rPr/>
      </w:pPr>
      <w:r>
        <w:rPr>
          <w:rFonts w:ascii="IRNazanin" w:hAnsi="IRNazanin" w:eastAsia="IRNazanin"/>
          <w:color w:val="111111"/>
          <w:sz w:val="28"/>
          <w:sz w:val="28"/>
          <w:szCs w:val="28"/>
          <w:rtl w:val="true"/>
          <w:lang w:bidi="fa-IR"/>
        </w:rPr>
        <w:t>أما میزان الکفر الأصغر فهو الکفر الذی ینافی کمال الإیمان لا مطلق الإیمان و هو الکفر العملی الذی لا یتنافی مع التصدیق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قول للدکتور محمد عبد الحکیم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الاصغر و هو الکفر العملی المحض الذی لم یستلزم الاعتقاد و لم یناقض تصدیق القلب و اذعانه، و هو صادر عن غلبة هوی و شهوة و غیر ذلک دون اعتقاد القلب</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957195_1479056682"/>
      <w:bookmarkStart w:id="226" w:name="_Toc89"/>
      <w:bookmarkEnd w:id="225"/>
      <w:r>
        <w:rPr>
          <w:rtl w:val="true"/>
        </w:rPr>
        <w:t>طرق تمییز الکفر الأکبر من الکفر الأصغر</w:t>
      </w:r>
      <w:bookmarkEnd w:id="22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طرق تساعد علی تمییز الکفر الأکبر عن الکفر الأصغر، هی</w:t>
      </w:r>
      <w:r>
        <w:rPr>
          <w:rFonts w:eastAsia="IRNazanin" w:cs="IRNazanin"/>
          <w:color w:val="111111"/>
          <w:sz w:val="28"/>
          <w:szCs w:val="28"/>
          <w:rtl w:val="true"/>
          <w:lang w:bidi="fa-IR"/>
        </w:rPr>
        <w:t xml:space="preserve">: </w:t>
      </w:r>
      <w:bookmarkStart w:id="227" w:name="pg4326_23445"/>
    </w:p>
    <w:p>
      <w:pPr>
        <w:pStyle w:val="Heading4"/>
        <w:numPr>
          <w:ilvl w:val="3"/>
          <w:numId w:val="1"/>
        </w:numPr>
        <w:rPr/>
      </w:pPr>
      <w:bookmarkStart w:id="228" w:name="__RefHeading___Toc957197_1479056682"/>
      <w:bookmarkStart w:id="229" w:name="_Toc90"/>
      <w:bookmarkEnd w:id="227"/>
      <w:bookmarkEnd w:id="228"/>
      <w:r>
        <w:rPr>
          <w:rtl w:val="true"/>
        </w:rPr>
        <w:t>التصریح بنوعه</w:t>
      </w:r>
      <w:r>
        <w:rPr>
          <w:rtl w:val="true"/>
        </w:rPr>
        <w:t>:</w:t>
      </w:r>
      <w:bookmarkEnd w:id="229"/>
    </w:p>
    <w:p>
      <w:pPr>
        <w:pStyle w:val="BookText"/>
        <w:rPr/>
      </w:pPr>
      <w:r>
        <w:rPr>
          <w:rFonts w:ascii="IRNazanin" w:hAnsi="IRNazanin" w:eastAsia="IRNazanin"/>
          <w:color w:val="111111"/>
          <w:sz w:val="28"/>
          <w:sz w:val="28"/>
          <w:szCs w:val="28"/>
          <w:rtl w:val="true"/>
          <w:lang w:bidi="fa-IR"/>
        </w:rPr>
        <w:t>روی عن رسول الله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علیکم الشرک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ماالشرک الأصغر؟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957199_1479056682"/>
      <w:bookmarkStart w:id="231" w:name="_Toc91"/>
      <w:bookmarkEnd w:id="230"/>
      <w:r>
        <w:rPr>
          <w:rtl w:val="true"/>
        </w:rPr>
        <w:t>دلالة نصوص أخری</w:t>
      </w:r>
      <w:r>
        <w:rPr>
          <w:rtl w:val="true"/>
        </w:rPr>
        <w:t>:</w:t>
      </w:r>
      <w:bookmarkEnd w:id="231"/>
    </w:p>
    <w:p>
      <w:pPr>
        <w:pStyle w:val="BookText"/>
        <w:rPr/>
      </w:pPr>
      <w:r>
        <w:rPr>
          <w:rFonts w:ascii="IRNazanin" w:hAnsi="IRNazanin" w:eastAsia="IRNazanin"/>
          <w:color w:val="111111"/>
          <w:sz w:val="28"/>
          <w:sz w:val="28"/>
          <w:szCs w:val="28"/>
          <w:rtl w:val="true"/>
          <w:lang w:bidi="fa-IR"/>
        </w:rPr>
        <w:t>إذا أمعنّا النظر سنجد فی روایة ورد تصریح بالکفر العملی أو أنّ فاعلها کافر، بینما فی روایات أخری وُصف فاعلها بأنّه مؤمن، و إذا ما جمعنا بینهما سوف نستنتج بأنّ المقصود بالکفر فی تلک الروایة هو الکفر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سبیل المثال ورد فی حدیث نبوی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و قتاله کفر</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سورة الحجرات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جمع الدلیلین بأنّ المقصود بالکفر فی الحدیث المذکور هو الکفر الأصغر</w:t>
      </w:r>
      <w:r>
        <w:rPr>
          <w:rFonts w:eastAsia="IRNazanin" w:cs="IRNazanin"/>
          <w:color w:val="111111"/>
          <w:sz w:val="28"/>
          <w:szCs w:val="28"/>
          <w:rtl w:val="true"/>
          <w:lang w:bidi="fa-IR"/>
        </w:rPr>
        <w:t>.</w:t>
      </w:r>
    </w:p>
    <w:p>
      <w:pPr>
        <w:pStyle w:val="Heading4"/>
        <w:numPr>
          <w:ilvl w:val="3"/>
          <w:numId w:val="1"/>
        </w:numPr>
        <w:rPr/>
      </w:pPr>
      <w:bookmarkStart w:id="232" w:name="__RefHeading___Toc957201_1479056682"/>
      <w:bookmarkStart w:id="233" w:name="_Toc92"/>
      <w:bookmarkEnd w:id="232"/>
      <w:r>
        <w:rPr>
          <w:rtl w:val="true"/>
        </w:rPr>
        <w:t>دلالة الروایة نفسها</w:t>
      </w:r>
      <w:r>
        <w:rPr>
          <w:rtl w:val="true"/>
        </w:rPr>
        <w:t>:</w:t>
      </w:r>
      <w:bookmarkEnd w:id="233"/>
    </w:p>
    <w:p>
      <w:pPr>
        <w:pStyle w:val="BookText"/>
        <w:rPr/>
      </w:pPr>
      <w:r>
        <w:rPr>
          <w:rFonts w:ascii="IRNazanin" w:hAnsi="IRNazanin" w:eastAsia="IRNazanin"/>
          <w:color w:val="111111"/>
          <w:sz w:val="28"/>
          <w:sz w:val="28"/>
          <w:szCs w:val="28"/>
          <w:rtl w:val="true"/>
          <w:lang w:bidi="fa-IR"/>
        </w:rPr>
        <w:t>روی عن الرسول الأکرم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لاخیه یا کافر فقد باء بها احدهما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علّق ابن تیمیة علی 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سمّاه اخاه حین القول، و قد اخبر انّ احدهما باء بها، فلو خرج عن الاسلام بالکلّیة لم یکن اخاه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34" w:name="pg4326_23446"/>
    </w:p>
    <w:p>
      <w:pPr>
        <w:pStyle w:val="Heading4"/>
        <w:numPr>
          <w:ilvl w:val="3"/>
          <w:numId w:val="1"/>
        </w:numPr>
        <w:rPr/>
      </w:pPr>
      <w:bookmarkStart w:id="235" w:name="__RefHeading___Toc957203_1479056682"/>
      <w:bookmarkStart w:id="236" w:name="_Toc93"/>
      <w:bookmarkEnd w:id="234"/>
      <w:bookmarkEnd w:id="235"/>
      <w:r>
        <w:rPr>
          <w:rtl w:val="true"/>
        </w:rPr>
        <w:t>حکم الکفر الأصغر</w:t>
      </w:r>
      <w:bookmarkEnd w:id="236"/>
    </w:p>
    <w:p>
      <w:pPr>
        <w:pStyle w:val="BookText"/>
        <w:rPr/>
      </w:pPr>
      <w:r>
        <w:rPr>
          <w:rFonts w:ascii="IRNazanin" w:hAnsi="IRNazanin" w:eastAsia="IRNazanin"/>
          <w:color w:val="111111"/>
          <w:sz w:val="28"/>
          <w:sz w:val="28"/>
          <w:szCs w:val="28"/>
          <w:rtl w:val="true"/>
          <w:lang w:bidi="fa-IR"/>
        </w:rPr>
        <w:t>قال ابو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الآثار المرویات بذکر الکفر و الشرک و وجوبهما بالمعاصی، فانّ معناها عندنا لیست تُثبت علی اهلها کفرا و لا شرکا یزیلان الایمان عن صاحبه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شرح الطحاوی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المسلم فسوق و قتاله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الکفر بالله تعالی حتی یکون به مرتدا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شرح النووی الحدیث المذکور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قتاله بغیر حق فلا یکفر به عند اهل الحق کفرا یخرج به من الملة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957205_1479056682"/>
      <w:bookmarkStart w:id="238" w:name="_Toc94"/>
      <w:bookmarkEnd w:id="237"/>
      <w:r>
        <w:rPr>
          <w:rtl w:val="true"/>
        </w:rPr>
        <w:t>سبب اطلاق الکفر علی عمل غیر مخرج من ملة الاسلام</w:t>
      </w:r>
      <w:bookmarkEnd w:id="238"/>
    </w:p>
    <w:p>
      <w:pPr>
        <w:pStyle w:val="BookText"/>
        <w:rPr/>
      </w:pPr>
      <w:r>
        <w:rPr>
          <w:rFonts w:ascii="IRNazanin" w:hAnsi="IRNazanin" w:eastAsia="IRNazanin"/>
          <w:color w:val="111111"/>
          <w:sz w:val="28"/>
          <w:sz w:val="28"/>
          <w:szCs w:val="28"/>
          <w:rtl w:val="true"/>
          <w:lang w:bidi="fa-IR"/>
        </w:rPr>
        <w:t xml:space="preserve">شرح ابن عبد البر مسألة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الأحادیث و عبارات العلماء علی عمل غیر مخرج من ملّة الإسلام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w:t>
      </w:r>
    </w:p>
    <w:p>
      <w:pPr>
        <w:pStyle w:val="BookText"/>
        <w:rPr/>
      </w:pPr>
      <w:r>
        <w:rPr>
          <w:rFonts w:ascii="IRNazanin" w:hAnsi="IRNazanin" w:eastAsia="IRNazanin"/>
          <w:color w:val="111111"/>
          <w:sz w:val="28"/>
          <w:sz w:val="28"/>
          <w:szCs w:val="28"/>
          <w:rtl w:val="true"/>
          <w:lang w:bidi="fa-IR"/>
        </w:rPr>
        <w:t>ظاهرها عند اهل الحق و العلم؛ لأصول تدفعها اقوی منها من الکتاب و السنة المجمع علیها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وجّهوها انّها من الأخلاق و السنن التی علیها الکفّار و المشرکون</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علی تغطیته به ایاه و استهلاک به ایاه؛ لانّ الکفر هو التغطیة التی تستهلکه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برّر النووی هذا الإطلاق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معناه سبعة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کفر فی حقّ المستحلّ بغیر حق</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کفر النعمة و حق الاسلام</w:t>
      </w:r>
      <w:r>
        <w:rPr>
          <w:rFonts w:eastAsia="IRNazanin" w:cs="IRNazanin"/>
          <w:color w:val="111111"/>
          <w:sz w:val="28"/>
          <w:szCs w:val="28"/>
          <w:rtl w:val="true"/>
          <w:lang w:bidi="fa-IR"/>
        </w:rPr>
        <w:t xml:space="preserve">. </w:t>
      </w:r>
      <w:bookmarkStart w:id="239" w:name="pg4326_23447"/>
    </w:p>
    <w:p>
      <w:pPr>
        <w:pStyle w:val="BookText"/>
        <w:rPr/>
      </w:pPr>
      <w:bookmarkEnd w:id="239"/>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یُقرّب من الکفر و یؤدّی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فعل کفعل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حقیقة الکفر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تکفروا بل دوموا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المتکفرون بالسلاح،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تکفّر الرجل بسلاحه اذا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یکفّر بعضکم بعضا، فتسحّلوا قتال بعضکم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واظهر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ابو هریره عن رسول الله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اثنتان فی الناس هما بهم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فی النسب و النیاحة علی المیت</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شرح النووی ذلک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اصحّها 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اعمال الکفّار و اخلاق الجاهلیة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957207_1479056682"/>
      <w:bookmarkStart w:id="241" w:name="_Toc95"/>
      <w:bookmarkEnd w:id="240"/>
      <w:r>
        <w:rPr>
          <w:rtl w:val="true"/>
        </w:rPr>
        <w:t>تقسیم الکفر لجهة الإطلاق و التعیین</w:t>
      </w:r>
      <w:bookmarkEnd w:id="241"/>
    </w:p>
    <w:p>
      <w:pPr>
        <w:pStyle w:val="BookText"/>
        <w:rPr/>
      </w:pPr>
      <w:r>
        <w:rPr>
          <w:rFonts w:ascii="IRNazanin" w:hAnsi="IRNazanin" w:eastAsia="IRNazanin"/>
          <w:color w:val="111111"/>
          <w:sz w:val="28"/>
          <w:sz w:val="28"/>
          <w:szCs w:val="28"/>
          <w:rtl w:val="true"/>
          <w:lang w:bidi="fa-IR"/>
        </w:rPr>
        <w:t>ینقسم الکفر لجهة الإطلاق و التعیین أیضاً إلی قسمین هما</w:t>
      </w:r>
      <w:r>
        <w:rPr>
          <w:rFonts w:eastAsia="IRNazanin" w:cs="IRNazanin"/>
          <w:color w:val="111111"/>
          <w:sz w:val="28"/>
          <w:szCs w:val="28"/>
          <w:rtl w:val="true"/>
          <w:lang w:bidi="fa-IR"/>
        </w:rPr>
        <w:t>:</w:t>
      </w:r>
    </w:p>
    <w:p>
      <w:pPr>
        <w:pStyle w:val="Heading4"/>
        <w:numPr>
          <w:ilvl w:val="3"/>
          <w:numId w:val="1"/>
        </w:numPr>
        <w:rPr/>
      </w:pPr>
      <w:bookmarkStart w:id="242" w:name="__RefHeading___Toc957209_1479056682"/>
      <w:bookmarkStart w:id="243" w:name="_Toc96"/>
      <w:bookmarkEnd w:id="242"/>
      <w:r>
        <w:rPr>
          <w:rtl w:val="true"/>
        </w:rPr>
        <w:t>الکفر المطلق</w:t>
      </w:r>
      <w:bookmarkEnd w:id="243"/>
    </w:p>
    <w:p>
      <w:pPr>
        <w:pStyle w:val="BookText"/>
        <w:rPr/>
      </w:pPr>
      <w:r>
        <w:rPr>
          <w:rFonts w:ascii="IRNazanin" w:hAnsi="IRNazanin" w:eastAsia="IRNazanin"/>
          <w:color w:val="111111"/>
          <w:sz w:val="28"/>
          <w:sz w:val="28"/>
          <w:szCs w:val="28"/>
          <w:rtl w:val="true"/>
          <w:lang w:bidi="fa-IR"/>
        </w:rPr>
        <w:t>الکفر المطلق عبارة عن تعلیق الکفر علی وصف عام دون تنزیله علی فرد معیّن و هو علی درجتین</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الکفر علی وصف أعم، من قول أو فعل أو اعتقاد، کأن 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أو عمل أو اعتقد الشی الفلانی فهو کافر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44" w:name="pg4326_23448"/>
    </w:p>
    <w:p>
      <w:pPr>
        <w:pStyle w:val="BookText"/>
        <w:rPr/>
      </w:pPr>
      <w:bookmarkEnd w:id="244"/>
      <w:r>
        <w:rPr>
          <w:rFonts w:ascii="Amiri" w:hAnsi="Amiri" w:eastAsia="Amiri" w:cs="Amiri"/>
          <w:color w:val="111111"/>
          <w:sz w:val="28"/>
          <w:sz w:val="28"/>
          <w:szCs w:val="28"/>
          <w:rtl w:val="true"/>
          <w:lang w:bidi="ar-SA"/>
        </w:rPr>
        <w:t xml:space="preserve">و کذلک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بِالله وَرُسُلِهِ وَیُرِیدُونَ أَن یُفَرِّقُوا بَیْنَ الله وَرُسُلِهِ وَیَقُولُونَ نُؤْمِنُ بِبَعْضٍ وَنَکْفُرُ بِبَعْضٍ وَیرِیدُونَ أَن یَتَّخِذُوا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الْکَفِرُونَ حَقًّا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الکفر علی وصف أخصّ، کأن تکون طائفة أو فرقة أو جماعة خاصة، کأن 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 النصاری کفرة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الله سبحانه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کَفَرَ سُلَیْمانُ وَلکِنَّ الشَّیاطِینَ کَفَرُوا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آئِفَةٌ مِّنْ بَنِی إِسْرَائِیلَ وَکَفَرَت طَّآئِفَةٌ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ثَمُودَا کَفَرُوا رَبَّهُمْ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957211_1479056682"/>
      <w:bookmarkStart w:id="246" w:name="_Toc97"/>
      <w:bookmarkEnd w:id="245"/>
      <w:r>
        <w:rPr>
          <w:rtl w:val="true"/>
        </w:rPr>
        <w:t>کفر المعیّن</w:t>
      </w:r>
      <w:bookmarkEnd w:id="246"/>
    </w:p>
    <w:p>
      <w:pPr>
        <w:pStyle w:val="BookText"/>
        <w:rPr/>
      </w:pPr>
      <w:r>
        <w:rPr>
          <w:rFonts w:ascii="Amiri" w:hAnsi="Amiri" w:eastAsia="Amiri" w:cs="Amiri"/>
          <w:color w:val="111111"/>
          <w:sz w:val="28"/>
          <w:sz w:val="28"/>
          <w:szCs w:val="28"/>
          <w:rtl w:val="true"/>
          <w:lang w:bidi="ar-SA"/>
        </w:rPr>
        <w:t xml:space="preserve">و المراد به هو کفر شخص معیّن، فالله سبحانه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لِأَدَمَ فَسَجَدُوا إِلاَّ إِبْلِیسَ أَبَی وَاسْتَکْبَرَ وَکانَ مِنَ الْکافِرِینَ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وَامْرَأَتَ لُوطٍ</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الکفر بالمبدأ و المعاد</w:t>
      </w:r>
    </w:p>
    <w:p>
      <w:pPr>
        <w:pStyle w:val="BookText"/>
        <w:rPr/>
      </w:pPr>
      <w:r>
        <w:rPr>
          <w:rFonts w:ascii="IRNazanin" w:hAnsi="IRNazanin" w:eastAsia="IRNazanin"/>
          <w:color w:val="111111"/>
          <w:sz w:val="28"/>
          <w:sz w:val="28"/>
          <w:szCs w:val="28"/>
          <w:rtl w:val="true"/>
          <w:lang w:bidi="fa-IR"/>
        </w:rPr>
        <w:t>یستفاد من أقوال المتکلمین و الفقهاء بأنّ میزان الکفر بالمبدأ و المعاد مختلف</w:t>
      </w:r>
      <w:r>
        <w:rPr>
          <w:rFonts w:eastAsia="IRNazanin" w:cs="IRNazanin"/>
          <w:color w:val="111111"/>
          <w:sz w:val="28"/>
          <w:szCs w:val="28"/>
          <w:rtl w:val="true"/>
          <w:lang w:bidi="fa-IR"/>
        </w:rPr>
        <w:t>.</w:t>
      </w:r>
    </w:p>
    <w:p>
      <w:pPr>
        <w:pStyle w:val="Heading4"/>
        <w:numPr>
          <w:ilvl w:val="3"/>
          <w:numId w:val="1"/>
        </w:numPr>
        <w:rPr/>
      </w:pPr>
      <w:bookmarkStart w:id="247" w:name="__RefHeading___Toc957213_1479056682"/>
      <w:bookmarkStart w:id="248" w:name="_Toc98"/>
      <w:bookmarkEnd w:id="247"/>
      <w:r>
        <w:rPr>
          <w:rtl w:val="true"/>
        </w:rPr>
        <w:t>مخالفة الحکم النقلی</w:t>
      </w:r>
      <w:bookmarkEnd w:id="248"/>
    </w:p>
    <w:p>
      <w:pPr>
        <w:pStyle w:val="BookText"/>
        <w:rPr/>
      </w:pPr>
      <w:r>
        <w:rPr>
          <w:rFonts w:ascii="IRNazanin" w:hAnsi="IRNazanin" w:eastAsia="IRNazanin"/>
          <w:color w:val="111111"/>
          <w:sz w:val="28"/>
          <w:sz w:val="28"/>
          <w:szCs w:val="28"/>
          <w:rtl w:val="true"/>
          <w:lang w:bidi="fa-IR"/>
        </w:rPr>
        <w:t>کما یستشف من عبارات بعض العلماء المسلمین أنّ میزان الکفر هو فی مخالفة الحکم النقلی و الشرعی لا العقلی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القاضی عیاض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فی بیان ما هو من المقالات کفر و ما یتوقف او یختلف فیه و ما لیس بکفر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تحقیق هذا الفصل و کشف اللبس فیه مورده الشرع و لامجال للعقل فیه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الکفر و الفسق احکام شرعیة لیس ذلک من الاحکام التی یستقل بها العقل، فالکافر من جعله الله و رسوله کافرا و الفاسق من جعله الله و رسوله فاسقا کما انّ المؤمن و المسلم من جعله الله و رسوله مؤمنا و مسلما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لابن الوزیر رأی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التکفیر سمعی محض لا مدخل للعقل فیه و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یکفّر بمخالفة الادلة العقلیة و ان کانت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الکفر و الفسق لا یکون الاّ سمعیا قطعیا و لانزاع فی ذلک</w:t>
      </w:r>
      <w:r>
        <w:rPr>
          <w:rStyle w:val="FootnoteAnchor"/>
          <w:rtl w:val="true"/>
        </w:rPr>
        <w:footnoteReference w:id="210"/>
      </w:r>
    </w:p>
    <w:p>
      <w:pPr>
        <w:pStyle w:val="BookText"/>
        <w:rPr/>
      </w:pP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مؤسسه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الکفر هو من الأحکام الشرعیة، و لیس کل من خالف شیئا علم بنظر العقل یکون کافرا، و لو قدر انّه جحد بعض صرائح العقول لم یُحکم بکفره حتی یکون قوله کفرا فی الشریعة، و اما من خالف ما علم انّ الرسول جاء به فهو کافر بلانزاع</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کان کذلک فکون الرجل مؤمنا و کافرا و عدلاً و فاسقا هو من المسائل العقلیة، فکیف یکون من خالف ما </w:t>
      </w:r>
      <w:bookmarkStart w:id="249" w:name="pg4326_23450"/>
    </w:p>
    <w:p>
      <w:pPr>
        <w:pStyle w:val="BookText"/>
        <w:rPr/>
      </w:pPr>
      <w:bookmarkEnd w:id="249"/>
      <w:r>
        <w:rPr>
          <w:rFonts w:ascii="IRNazanin" w:hAnsi="IRNazanin" w:eastAsia="IRNazanin"/>
          <w:color w:val="111111"/>
          <w:sz w:val="28"/>
          <w:sz w:val="28"/>
          <w:szCs w:val="28"/>
          <w:rtl w:val="true"/>
          <w:lang w:bidi="fa-IR"/>
        </w:rPr>
        <w:t>جاء به الرسول لیس کافرا، و من خالف ما ادعی غیره انّه معلوم بعقله کافرا؟ و هل یکفر أحد بالخطأ فی مسائل الحساب و الطب و دقیق الکلام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حکم شرعی متلقی عن صاحب الشریعة، و العقل قد یعلم به صواب القول و خطؤه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ما کان خطأ فی العقل یکون کفرا فی الشرع</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فالکافر ما جعله الله و رسوله کافرا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ابن قیم الجوزیه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التکفیر حکم شرعی؛ فالکافر من کفّره الله و رسوله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957215_1479056682"/>
      <w:bookmarkStart w:id="251" w:name="_Toc99"/>
      <w:bookmarkEnd w:id="250"/>
      <w:r>
        <w:rPr>
          <w:rtl w:val="true"/>
        </w:rPr>
        <w:t>نقد</w:t>
      </w:r>
      <w:bookmarkEnd w:id="251"/>
    </w:p>
    <w:p>
      <w:pPr>
        <w:pStyle w:val="BookText"/>
        <w:rPr/>
      </w:pPr>
      <w:r>
        <w:rPr>
          <w:rFonts w:ascii="IRNazanin" w:hAnsi="IRNazanin" w:eastAsia="IRNazanin"/>
          <w:color w:val="111111"/>
          <w:sz w:val="28"/>
          <w:sz w:val="28"/>
          <w:szCs w:val="28"/>
          <w:rtl w:val="true"/>
          <w:lang w:bidi="fa-IR"/>
        </w:rPr>
        <w:t>لا یمکن وضع هذا المیزان لتشخیص الکفر والإیمان بالنسبة للعقائد و الأفعال، لأنّ کلٌّ یدّعی أنّ عقیدته مطابقة للقرآن الکریم و السنّة المطهرة، و أنّ عقائد الآخرین الذین یخالفوه فی الرأی مخالفة للقرآن و السنّة، و بالنتیجة فهم کفّار و هو وحده المسلم و المؤمن</w:t>
      </w:r>
      <w:r>
        <w:rPr>
          <w:rFonts w:eastAsia="IRNazanin" w:cs="IRNazanin"/>
          <w:color w:val="111111"/>
          <w:sz w:val="28"/>
          <w:szCs w:val="28"/>
          <w:rtl w:val="true"/>
          <w:lang w:bidi="fa-IR"/>
        </w:rPr>
        <w:t>.</w:t>
      </w:r>
    </w:p>
    <w:p>
      <w:pPr>
        <w:pStyle w:val="Heading4"/>
        <w:numPr>
          <w:ilvl w:val="3"/>
          <w:numId w:val="1"/>
        </w:numPr>
        <w:rPr/>
      </w:pPr>
      <w:bookmarkStart w:id="252" w:name="__RefHeading___Toc957217_1479056682"/>
      <w:bookmarkStart w:id="253" w:name="_Toc100"/>
      <w:bookmarkEnd w:id="252"/>
      <w:r>
        <w:rPr>
          <w:rtl w:val="true"/>
        </w:rPr>
        <w:t>مخالفة الحکم العقلی و الضروری</w:t>
      </w:r>
      <w:bookmarkEnd w:id="253"/>
    </w:p>
    <w:p>
      <w:pPr>
        <w:pStyle w:val="BookText"/>
        <w:rPr/>
      </w:pPr>
      <w:r>
        <w:rPr>
          <w:rFonts w:ascii="IRNazanin" w:hAnsi="IRNazanin" w:eastAsia="IRNazanin"/>
          <w:color w:val="111111"/>
          <w:sz w:val="28"/>
          <w:sz w:val="28"/>
          <w:szCs w:val="28"/>
          <w:rtl w:val="true"/>
          <w:lang w:bidi="fa-IR"/>
        </w:rPr>
        <w:t>یُستفاد من ظاهر عبارات المعتزلة أنّ میزان الکفر هو مخالفة الحکم العقلی و 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الدکتور عادل العوا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 و الفکر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الاعتزال فی رأینا نشاط کلامی توخی الدفاع عن الدین بتحریر العقل الانسانی من السلطان الخارجی و افساح المجال امامه لیحوّل حریة التفکیر فی الاسلام الی فکر حرّ جهد المستطاع</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54" w:name="pg4326_23451"/>
    </w:p>
    <w:p>
      <w:pPr>
        <w:pStyle w:val="BookText"/>
        <w:rPr/>
      </w:pPr>
      <w:bookmarkEnd w:id="254"/>
      <w:r>
        <w:rPr>
          <w:rFonts w:ascii="IRNazanin" w:hAnsi="IRNazanin" w:eastAsia="IRNazanin"/>
          <w:color w:val="111111"/>
          <w:sz w:val="28"/>
          <w:sz w:val="28"/>
          <w:szCs w:val="28"/>
          <w:rtl w:val="true"/>
          <w:lang w:bidi="fa-IR"/>
        </w:rPr>
        <w:t>و یقول القاضی عبد الجبار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خالف فی التوحید و نفی عن الله تعالی ما یجب اثباته و اثبت ما یجب نفیه فانّه یکون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خالف فی العدل و اضاف الی الله تعالی القبائح کلها من الظلم و الکذب و اظهار المعجزات علی الکذابین و تعذیب اطفال المشرکین بذنوب آبائهم و الاخلال بالواجب فانّه یکفر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خالف</w:t>
      </w:r>
    </w:p>
    <w:p>
      <w:pPr>
        <w:pStyle w:val="BookText"/>
        <w:rPr/>
      </w:pPr>
      <w:r>
        <w:rPr>
          <w:rFonts w:ascii="IRNazanin" w:hAnsi="IRNazanin" w:eastAsia="IRNazanin"/>
          <w:color w:val="111111"/>
          <w:sz w:val="28"/>
          <w:sz w:val="28"/>
          <w:szCs w:val="28"/>
          <w:rtl w:val="true"/>
          <w:lang w:bidi="fa-IR"/>
        </w:rPr>
        <w:t>فی الوعد و الوعید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ما وعد المطیعین بالثواب و لا توعد العاصین بالعقاب البتة، فانّه یکون کافرا؛ لانّه ردّ ما هو معلوم ضرورة من دین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لما هذا حاله یکون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وعد و توعد و لکن لا یجوز ان یخلف فی وعیده؛ لانّ الخلف فی الوعید کرم،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وعد و توعد و لا یجوز ان یخلف فی وعده و وعیده و لکن یجوز ان یکون فی عمومیات الوعید شرط او استثناء لم یبینه لله تعالی فانه یکون مخطئا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خالف فی المنزلة بین المنزلتین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الکبیرة حکم عبدة الاوثان و المجوس و غیرهم فانه یکون کافرا؛ لانّا نعلم خلافه من دین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الأمة ضرورة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957219_1479056682"/>
      <w:bookmarkStart w:id="256" w:name="_Toc101"/>
      <w:bookmarkEnd w:id="255"/>
      <w:r>
        <w:rPr>
          <w:rtl w:val="true"/>
        </w:rPr>
        <w:t>مخالفة حکم العقل البدیهی و الضروری یؤدّی إلی إنکار العقلی البدیهی</w:t>
      </w:r>
      <w:bookmarkEnd w:id="256"/>
    </w:p>
    <w:p>
      <w:pPr>
        <w:pStyle w:val="BookText"/>
        <w:rPr/>
      </w:pPr>
      <w:r>
        <w:rPr>
          <w:rFonts w:ascii="IRNazanin" w:hAnsi="IRNazanin" w:eastAsia="IRNazanin"/>
          <w:color w:val="111111"/>
          <w:sz w:val="28"/>
          <w:sz w:val="28"/>
          <w:szCs w:val="28"/>
          <w:rtl w:val="true"/>
          <w:lang w:bidi="fa-IR"/>
        </w:rPr>
        <w:t>إنّ المسائل و الموضوعات العقلیة و العقدیة التی هی من استنباطات العقل، إذا کانت من أحکام العقل البدیهیة و الضروریة و موضع إجماع، فإنّ إنکارها یعدّ کفراً و ردّة، کما هو الحال مع إنکار المسائل و الموضوعات الضروریة التی توجب الکفر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الرجل من الایمان الی الاسلام فان تاب رجع الی الایمان و لا یخرجه من الاسلام الاّ الشک بالله العظیم او بردّ فریضة من فرائض الله جاحدا لها، فان ترکها تهاونا بها وکسلاً کان فی مشیئته ان شاء عذبه و ان شاء عفا عنه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57" w:name="pg4326_23452"/>
    </w:p>
    <w:p>
      <w:pPr>
        <w:pStyle w:val="Heading4"/>
        <w:numPr>
          <w:ilvl w:val="3"/>
          <w:numId w:val="1"/>
        </w:numPr>
        <w:rPr/>
      </w:pPr>
      <w:bookmarkStart w:id="258" w:name="__RefHeading___Toc957221_1479056682"/>
      <w:bookmarkStart w:id="259" w:name="_Toc102"/>
      <w:bookmarkEnd w:id="257"/>
      <w:bookmarkEnd w:id="258"/>
      <w:r>
        <w:rPr>
          <w:rtl w:val="true"/>
        </w:rPr>
        <w:t>نقد</w:t>
      </w:r>
      <w:bookmarkEnd w:id="259"/>
    </w:p>
    <w:p>
      <w:pPr>
        <w:pStyle w:val="BookText"/>
        <w:rPr/>
      </w:pPr>
      <w:r>
        <w:rPr>
          <w:rFonts w:ascii="IRNazanin" w:hAnsi="IRNazanin" w:eastAsia="IRNazanin"/>
          <w:color w:val="111111"/>
          <w:sz w:val="28"/>
          <w:sz w:val="28"/>
          <w:szCs w:val="28"/>
          <w:rtl w:val="true"/>
          <w:lang w:bidi="fa-IR"/>
        </w:rPr>
        <w:t>لقد بحثنا فی موضعه بأنّه ما دام الشک لم یترسّخ فی نفس الإنسان، و لم یصبح کمذهب و حالة ثابتة، فإنّه لا یعتبر عامل کفر لصاحبه، لأنّ الشک أحیاناً یکون مقدّساً، و هذا الشک المقدس هو الذی یشکل جسراً یعبر من خلاله الإنسان إلی الیقین</w:t>
      </w:r>
      <w:r>
        <w:rPr>
          <w:rFonts w:eastAsia="IRNazanin" w:cs="IRNazanin"/>
          <w:color w:val="111111"/>
          <w:sz w:val="28"/>
          <w:szCs w:val="28"/>
          <w:rtl w:val="true"/>
          <w:lang w:bidi="fa-IR"/>
        </w:rPr>
        <w:t>.</w:t>
      </w:r>
    </w:p>
    <w:p>
      <w:pPr>
        <w:pStyle w:val="Heading4"/>
        <w:numPr>
          <w:ilvl w:val="3"/>
          <w:numId w:val="1"/>
        </w:numPr>
        <w:rPr/>
      </w:pPr>
      <w:bookmarkStart w:id="260" w:name="__RefHeading___Toc957223_1479056682"/>
      <w:bookmarkStart w:id="261" w:name="_Toc103"/>
      <w:bookmarkEnd w:id="260"/>
      <w:r>
        <w:rPr>
          <w:rtl w:val="true"/>
        </w:rPr>
        <w:t>الاختلاف فی علّة إنکار الضروری للکفر</w:t>
      </w:r>
      <w:bookmarkEnd w:id="261"/>
    </w:p>
    <w:p>
      <w:pPr>
        <w:pStyle w:val="BookText"/>
        <w:rPr/>
      </w:pPr>
      <w:r>
        <w:rPr>
          <w:rFonts w:ascii="IRNazanin" w:hAnsi="IRNazanin" w:eastAsia="IRNazanin"/>
          <w:color w:val="111111"/>
          <w:sz w:val="28"/>
          <w:sz w:val="28"/>
          <w:szCs w:val="28"/>
          <w:rtl w:val="true"/>
          <w:lang w:bidi="fa-IR"/>
        </w:rPr>
        <w:t>و هو فیما إذا کان إنکار ضروری من ضروریات الدین یشکّل سبباً مستقلاً للحکم بالکفر، و إن کان المنکر مصدّقاً لله و رسوله و المعاد، أم سبباً غیر مستقل، و إنّما هو کاشف لعدم تحقّق التصدیق القلبی بأصول الدین، و هذا الإنکار عبارة عن عدم تصدیق</w:t>
      </w:r>
      <w:r>
        <w:rPr>
          <w:rFonts w:eastAsia="IRNazanin" w:cs="IRNazanin"/>
          <w:color w:val="111111"/>
          <w:sz w:val="28"/>
          <w:szCs w:val="28"/>
          <w:rtl w:val="true"/>
          <w:lang w:bidi="fa-IR"/>
        </w:rPr>
        <w:t>.</w:t>
      </w:r>
    </w:p>
    <w:p>
      <w:pPr>
        <w:pStyle w:val="Heading4"/>
        <w:numPr>
          <w:ilvl w:val="3"/>
          <w:numId w:val="1"/>
        </w:numPr>
        <w:rPr/>
      </w:pPr>
      <w:bookmarkStart w:id="262" w:name="__RefHeading___Toc957225_1479056682"/>
      <w:bookmarkStart w:id="263" w:name="_Toc104"/>
      <w:bookmarkEnd w:id="262"/>
      <w:r>
        <w:rPr>
          <w:rtl w:val="true"/>
        </w:rPr>
        <w:t>القول بالعلّة المستقلة</w:t>
      </w:r>
      <w:bookmarkEnd w:id="263"/>
    </w:p>
    <w:p>
      <w:pPr>
        <w:pStyle w:val="BookText"/>
        <w:rPr/>
      </w:pPr>
      <w:r>
        <w:rPr>
          <w:rFonts w:ascii="IRNazanin" w:hAnsi="IRNazanin" w:eastAsia="IRNazanin"/>
          <w:color w:val="111111"/>
          <w:sz w:val="28"/>
          <w:sz w:val="28"/>
          <w:szCs w:val="28"/>
          <w:rtl w:val="true"/>
          <w:lang w:bidi="fa-IR"/>
        </w:rPr>
        <w:t xml:space="preserve">یستفاد من أقوال بعض العلماء بأنّ إنکار الضروری هو سبب مستقل للکفر، و یبدو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هذا القول إلی علماء الإمامیة</w:t>
      </w:r>
      <w:r>
        <w:rPr>
          <w:rStyle w:val="FootnoteAnchor"/>
          <w:rtl w:val="true"/>
        </w:rPr>
        <w:footnoteReference w:id="219"/>
      </w:r>
      <w:r>
        <w:rPr>
          <w:rFonts w:ascii="IRNazanin" w:hAnsi="IRNazanin" w:eastAsia="IRNazanin"/>
          <w:color w:val="111111"/>
          <w:sz w:val="28"/>
          <w:sz w:val="28"/>
          <w:szCs w:val="28"/>
          <w:rtl w:val="true"/>
          <w:lang w:bidi="fa-IR"/>
        </w:rPr>
        <w:t>الذین یطرحون دلیلین لإثبات دعواهم و هما</w:t>
      </w:r>
      <w:r>
        <w:rPr>
          <w:rFonts w:eastAsia="IRNazanin" w:cs="IRNazanin"/>
          <w:color w:val="111111"/>
          <w:sz w:val="28"/>
          <w:szCs w:val="28"/>
          <w:rtl w:val="true"/>
          <w:lang w:bidi="fa-IR"/>
        </w:rPr>
        <w:t>:</w:t>
      </w:r>
    </w:p>
    <w:p>
      <w:pPr>
        <w:pStyle w:val="Heading4"/>
        <w:numPr>
          <w:ilvl w:val="3"/>
          <w:numId w:val="1"/>
        </w:numPr>
        <w:rPr/>
      </w:pPr>
      <w:bookmarkStart w:id="264" w:name="__RefHeading___Toc957227_1479056682"/>
      <w:bookmarkStart w:id="265" w:name="_Toc105"/>
      <w:bookmarkEnd w:id="264"/>
      <w:r>
        <w:rPr>
          <w:rtl w:val="true"/>
        </w:rPr>
        <w:t>الدلیل الأول</w:t>
      </w:r>
      <w:bookmarkEnd w:id="265"/>
    </w:p>
    <w:p>
      <w:pPr>
        <w:pStyle w:val="BookText"/>
        <w:rPr/>
      </w:pPr>
      <w:r>
        <w:rPr>
          <w:rFonts w:ascii="IRNazanin" w:hAnsi="IRNazanin" w:eastAsia="IRNazanin"/>
          <w:color w:val="111111"/>
          <w:sz w:val="28"/>
          <w:sz w:val="28"/>
          <w:szCs w:val="28"/>
          <w:rtl w:val="true"/>
          <w:lang w:bidi="fa-IR"/>
        </w:rPr>
        <w:t>هو أنّ الإسلام لجهة العرف و الشرع عبارة عن التدیّن بدین خاص و الذی یقصد به مجموع الحدود الشرعیة المنجّزة علی العباد، و من یتجاوز هذه الحدود کافر و غیر مسلم</w:t>
      </w:r>
      <w:r>
        <w:rPr>
          <w:rFonts w:eastAsia="IRNazanin" w:cs="IRNazanin"/>
          <w:color w:val="111111"/>
          <w:sz w:val="28"/>
          <w:szCs w:val="28"/>
          <w:rtl w:val="true"/>
          <w:lang w:bidi="fa-IR"/>
        </w:rPr>
        <w:t>.</w:t>
      </w:r>
    </w:p>
    <w:p>
      <w:pPr>
        <w:pStyle w:val="Heading4"/>
        <w:numPr>
          <w:ilvl w:val="3"/>
          <w:numId w:val="1"/>
        </w:numPr>
        <w:rPr/>
      </w:pPr>
      <w:bookmarkStart w:id="266" w:name="__RefHeading___Toc957229_1479056682"/>
      <w:bookmarkStart w:id="267" w:name="_Toc106"/>
      <w:bookmarkEnd w:id="266"/>
      <w:r>
        <w:rPr>
          <w:rtl w:val="true"/>
        </w:rPr>
        <w:t>نقد</w:t>
      </w:r>
      <w:bookmarkEnd w:id="26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ضرورة بالعلم التفصیلی بجمیع الأحکام، إذ إنّ العلم الإجمالی بما جاء به النبی الأعظم صلی الله علیه و آله وسلم  من قبل الله تبارک و تعالی یجزئ</w:t>
      </w:r>
      <w:r>
        <w:rPr>
          <w:rFonts w:eastAsia="IRNazanin" w:cs="IRNazanin"/>
          <w:color w:val="111111"/>
          <w:sz w:val="28"/>
          <w:szCs w:val="28"/>
          <w:rtl w:val="true"/>
          <w:lang w:bidi="fa-IR"/>
        </w:rPr>
        <w:t xml:space="preserve">. </w:t>
      </w:r>
      <w:bookmarkStart w:id="268" w:name="pg4326_23453"/>
    </w:p>
    <w:p>
      <w:pPr>
        <w:pStyle w:val="BookText"/>
        <w:rPr/>
      </w:pPr>
      <w:bookmarkEnd w:id="26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هذا القول هو الحکم بکفر من لم یتدیّن، عن جهل، ببعض أحکام الشریعة و إن کانت من الأمور غیر الضروریة، و یقیناً أنّ هذا الحکم باطل</w:t>
      </w:r>
      <w:r>
        <w:rPr>
          <w:rFonts w:eastAsia="IRNazanin" w:cs="IRNazanin"/>
          <w:color w:val="111111"/>
          <w:sz w:val="28"/>
          <w:szCs w:val="28"/>
          <w:rtl w:val="true"/>
          <w:lang w:bidi="fa-IR"/>
        </w:rPr>
        <w:t>.</w:t>
      </w:r>
    </w:p>
    <w:p>
      <w:pPr>
        <w:pStyle w:val="Heading4"/>
        <w:numPr>
          <w:ilvl w:val="3"/>
          <w:numId w:val="1"/>
        </w:numPr>
        <w:rPr/>
      </w:pPr>
      <w:bookmarkStart w:id="269" w:name="__RefHeading___Toc957231_1479056682"/>
      <w:bookmarkStart w:id="270" w:name="_Toc107"/>
      <w:bookmarkEnd w:id="269"/>
      <w:r>
        <w:rPr>
          <w:rtl w:val="true"/>
        </w:rPr>
        <w:t>الدلیل الثانی</w:t>
      </w:r>
      <w:bookmarkEnd w:id="270"/>
    </w:p>
    <w:p>
      <w:pPr>
        <w:pStyle w:val="BookText"/>
        <w:rPr/>
      </w:pPr>
      <w:r>
        <w:rPr>
          <w:rFonts w:ascii="IRNazanin" w:hAnsi="IRNazanin" w:eastAsia="IRNazanin"/>
          <w:color w:val="111111"/>
          <w:sz w:val="28"/>
          <w:sz w:val="28"/>
          <w:szCs w:val="28"/>
          <w:rtl w:val="true"/>
          <w:lang w:bidi="fa-IR"/>
        </w:rPr>
        <w:t>تم الاستناد إلی روایات منقولة عن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منکر الضروری کافر، و من جملتها روایة ابو الصباح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عن 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ان لا اله الاّ الله و انّ محمدا رسول الله صلی الله علیه و آله وسلم  کان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فرائض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الایمان کلاما لم ینزل فیه صوم و لا صلاة و لا حلال و لا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لأبی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عندنا قوما یقولون اذا شهد ان لا اله الاّ الله و انّ محمدا رسول الله صلی الله علیه و آله وسلم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یضربون الحدّ و لم تقطع ایدیهم؟ و ما خلق الله عزّ و جلّ خلقاً اکرم علی الله عزّ و جلّ من مؤمن؛ لأنّ الملائکة خدّام المؤمنین و انّ جوائز الله للمؤمنین و انّ الجنة للمؤمنین و انّ الحور العین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من جحد الفرائض کان کافرا؟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أعمّ من الدعوی، و لازمة التمسّک و الاستدلال بها هو تکفیر کل منکر للأحکام، ضروریة کانت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هذا الاستدلال أنّ یکفّر کل فقیه مخالفیه، و هذا باطل قطعاً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بالإیمان فی صحیحة ابو الصباح الکنانی الإیمان التام الذی یتنافی مع ترک الواجبات و فعل المحرّمات؛ ذلک أنّ المؤمن الذی تخدمه الملائکة و ینزل منزلة القرب الإلهی هو المؤمن الکامل، فإذا ورد فی آخر الروایة أنّ إنکار الفرائض یوجب حملها بقرینة صدر الروایة، فذلک لأنّ إنکار الفرائض یوجب </w:t>
      </w:r>
      <w:bookmarkStart w:id="271" w:name="pg4326_23454"/>
    </w:p>
    <w:p>
      <w:pPr>
        <w:pStyle w:val="BookText"/>
        <w:rPr/>
      </w:pPr>
      <w:bookmarkEnd w:id="271"/>
      <w:r>
        <w:rPr>
          <w:rFonts w:ascii="IRNazanin" w:hAnsi="IRNazanin" w:eastAsia="IRNazanin"/>
          <w:color w:val="111111"/>
          <w:sz w:val="28"/>
          <w:sz w:val="28"/>
          <w:szCs w:val="28"/>
          <w:rtl w:val="true"/>
          <w:lang w:bidi="fa-IR"/>
        </w:rPr>
        <w:t>الکفر مقابل الإیمان لا الإسلام</w:t>
      </w:r>
      <w:r>
        <w:rPr>
          <w:rFonts w:eastAsia="IRNazanin" w:cs="IRNazanin"/>
          <w:color w:val="111111"/>
          <w:sz w:val="28"/>
          <w:szCs w:val="28"/>
          <w:rtl w:val="true"/>
          <w:lang w:bidi="fa-IR"/>
        </w:rPr>
        <w:t>.</w:t>
      </w:r>
    </w:p>
    <w:p>
      <w:pPr>
        <w:pStyle w:val="Heading4"/>
        <w:numPr>
          <w:ilvl w:val="3"/>
          <w:numId w:val="1"/>
        </w:numPr>
        <w:rPr/>
      </w:pPr>
      <w:bookmarkStart w:id="272" w:name="__RefHeading___Toc957233_1479056682"/>
      <w:bookmarkStart w:id="273" w:name="_Toc108"/>
      <w:bookmarkEnd w:id="272"/>
      <w:r>
        <w:rPr>
          <w:rtl w:val="true"/>
        </w:rPr>
        <w:t>القول بعدم العلّة المستقلة</w:t>
      </w:r>
      <w:bookmarkEnd w:id="273"/>
    </w:p>
    <w:p>
      <w:pPr>
        <w:pStyle w:val="BookText"/>
        <w:rPr/>
      </w:pPr>
      <w:r>
        <w:rPr>
          <w:rFonts w:ascii="IRNazanin" w:hAnsi="IRNazanin" w:eastAsia="IRNazanin"/>
          <w:color w:val="111111"/>
          <w:sz w:val="28"/>
          <w:sz w:val="28"/>
          <w:szCs w:val="28"/>
          <w:rtl w:val="true"/>
          <w:lang w:bidi="fa-IR"/>
        </w:rPr>
        <w:t>یستشفّ من أقوال الکثیر من علماء الشیعة و السنّة أنّ إنکار الضروری لیس بسبب مستقل للکفر بل إذا أدّی إلی الکفر الکاشف عن عدم تحقّق التصدیق بأرکان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أدّی إنکار الحکم العملی لضروری الدین إلی إنکار الحکم الاعتقادی لضروری الدین، فإنّه موجب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فإذا کان من ینکر ضروری عملی للدین لکنّه یؤمن بالله و رسوله و تعالیمهما و المعاد، لکنّه ینکر فقط حکم ضرورة الحکم العملی و یعتبره من ابتداع العلماء، أو إنّه لا یعمل بموجبه، فلا یمکن أن ینعت هذا الشخص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جمعه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بحمل الطائفة الاولی المتقدمة علی الثانیة و حمل الطائفة الثانیة علی ما اذا جحد حکما علم انّه من الدین، لکن لا لکونه موجبا للکفر بنفسه، بل لکونه مستلزما لإنکار الألوهیة او النبوة و تکذیب النبی صلی الله علیه و آله وسلم  بدعوی عدم ملاءمة تصدیق النبوة مع انکار ما علم انّه جاء به</w:t>
      </w:r>
    </w:p>
    <w:p>
      <w:pPr>
        <w:pStyle w:val="BookText"/>
        <w:rPr/>
      </w:pPr>
      <w:r>
        <w:rPr>
          <w:rFonts w:ascii="IRNazanin" w:hAnsi="IRNazanin" w:eastAsia="IRNazanin"/>
          <w:color w:val="111111"/>
          <w:sz w:val="28"/>
          <w:sz w:val="28"/>
          <w:szCs w:val="28"/>
          <w:rtl w:val="true"/>
          <w:lang w:bidi="fa-IR"/>
        </w:rPr>
        <w:t>منتسبا الی الله من غیر فرق بین الضروری منها و غیره و هذا اقرب الی حفظ ظواهرها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المحقق الأردبیلی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الضروری یکفر منکره الذی ثبت عنده یقینا کونه من الدین و لو بالبرهان و لو لم یکن مجمعا علیه، اذ الظاهر انّ دلیل کفره هو انکار الشریعة و انکار صدق النبی صلی الله علیه و آله وسلم  فی </w:t>
      </w:r>
      <w:bookmarkStart w:id="274" w:name="pg4326_23455"/>
    </w:p>
    <w:p>
      <w:pPr>
        <w:pStyle w:val="BookText"/>
        <w:rPr/>
      </w:pPr>
      <w:bookmarkEnd w:id="274"/>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957235_1479056682"/>
      <w:bookmarkStart w:id="276" w:name="_Toc109"/>
      <w:bookmarkEnd w:id="275"/>
      <w:r>
        <w:rPr>
          <w:rtl w:val="true"/>
        </w:rPr>
        <w:t>القول بالتفصیل</w:t>
      </w:r>
      <w:bookmarkEnd w:id="276"/>
    </w:p>
    <w:p>
      <w:pPr>
        <w:pStyle w:val="BookText"/>
        <w:rPr/>
      </w:pPr>
      <w:r>
        <w:rPr>
          <w:rFonts w:ascii="IRNazanin" w:hAnsi="IRNazanin" w:eastAsia="IRNazanin"/>
          <w:color w:val="111111"/>
          <w:sz w:val="28"/>
          <w:sz w:val="28"/>
          <w:szCs w:val="28"/>
          <w:rtl w:val="true"/>
          <w:lang w:bidi="fa-IR"/>
        </w:rPr>
        <w:t>نُقل عن الشیخ الأنصاری قوله بالتفصیل فی حکم ارتداد المنکر للضروری بین مقصر و غیر مقصر، بمعنی، أنّه مرتدّ إذا کان مقصّراً، لجهة إطلاق الفتاوی و النصوص، و ذلک بخلاف غیر المقصّر، لعدم وجود دلیل علی علّة إنکاره من أجل الارتداد، و أنّ عمله لا یعدّ مبغوضاً و حراماً فی حقّه، و ما دام العمل غیر مبغوض فی الشریعة المقدسة، فمن المستبعد أن یوجب ارتداد فاعله و کفره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التکفیر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4326_23457"/>
      <w:bookmarkStart w:id="278" w:name="pg4326_23457"/>
      <w:bookmarkEnd w:id="278"/>
    </w:p>
    <w:p>
      <w:pPr>
        <w:pStyle w:val="Heading4"/>
        <w:numPr>
          <w:ilvl w:val="3"/>
          <w:numId w:val="1"/>
        </w:numPr>
        <w:rPr/>
      </w:pPr>
      <w:bookmarkStart w:id="279" w:name="pg4326_23457"/>
      <w:bookmarkStart w:id="280" w:name="__RefHeading___Toc957237_1479056682"/>
      <w:bookmarkStart w:id="281" w:name="_Toc110"/>
      <w:bookmarkEnd w:id="279"/>
      <w:bookmarkEnd w:id="280"/>
      <w:r>
        <w:rPr>
          <w:rtl w:val="true"/>
        </w:rPr>
        <w:t>مفهوم التکفیر</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تفعیل ویعنی نسبة فکر أو شخص معیّن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عبد الغنی ابو العزم أحد اللغویین المعاصرین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الکُفْرِ، عَدَّهُ کَافِراً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یتابع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بِتَکْفیرِهِ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عَلَیْهِ بِالإِلْحادِ، أَیْ إِبْعادُهُ وَإِخْراجُهُ عَنْ مَبادِئ دِینِ الجَماعَةِ</w:t>
      </w:r>
      <w:r>
        <w:rPr>
          <w:rFonts w:eastAsia="Amiri" w:cs="Amiri" w:ascii="Amiri" w:hAnsi="Amiri"/>
          <w:color w:val="111111"/>
          <w:sz w:val="28"/>
          <w:szCs w:val="28"/>
          <w:rtl w:val="true"/>
          <w:lang w:bidi="ar-SA"/>
        </w:rPr>
        <w:t>.</w:t>
      </w:r>
      <w:r>
        <w:rPr>
          <w:rStyle w:val="FootnoteAnchor"/>
          <w:rtl w:val="true"/>
        </w:rPr>
        <w:footnoteReference w:id="225"/>
      </w:r>
    </w:p>
    <w:p>
      <w:pPr>
        <w:pStyle w:val="Heading4"/>
        <w:numPr>
          <w:ilvl w:val="3"/>
          <w:numId w:val="1"/>
        </w:numPr>
        <w:rPr/>
      </w:pPr>
      <w:bookmarkStart w:id="282" w:name="__RefHeading___Toc957239_1479056682"/>
      <w:bookmarkStart w:id="283" w:name="_Toc111"/>
      <w:bookmarkEnd w:id="282"/>
      <w:r>
        <w:rPr>
          <w:rtl w:val="true"/>
        </w:rPr>
        <w:t>الأصل فی عدم التکفیر</w:t>
      </w:r>
      <w:bookmarkEnd w:id="283"/>
    </w:p>
    <w:p>
      <w:pPr>
        <w:pStyle w:val="BookText"/>
        <w:rPr/>
      </w:pPr>
      <w:r>
        <w:rPr>
          <w:rFonts w:ascii="IRNazanin" w:hAnsi="IRNazanin" w:eastAsia="IRNazanin"/>
          <w:color w:val="111111"/>
          <w:sz w:val="28"/>
          <w:sz w:val="28"/>
          <w:szCs w:val="28"/>
          <w:rtl w:val="true"/>
          <w:lang w:bidi="fa-IR"/>
        </w:rPr>
        <w:t>یقول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فی النظر ان لا یُکفَّر الاّ من اتفق الجمیع علی تکفیره او قام علی تکفیره دلیل لا مدفع له من کتاب او سنة</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تیمیه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ثبت ایمانه بیقین لم یزل ذلک عنه بالشک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وأیضاً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مهما حصل تردّد فالتوقف عن التکفیر أولی و المبادرة الی التکفیر انّما تغلب علی طباع من یغلب علیهم الجهل</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الشوکانی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الحکم علی الرجل المسلم بخروجه من دین الاسلام و دخوله فی الکفر لا ینبغی لمسلم یؤمن بالله و الیوم الآخر ان یُقدم علیه الاّ ببرهان اوضح من شمس النهار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ابی العز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و ایانا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التکفیر و عدم التکفیر باب عظمت الفتنة و المحنة فیه و کثر فیه الافتراق و تشتت فیه الأهواء و الآراء و تعارضت فیه دلائلهم، فالناس فیه من جنس تکفیر اهل المقالات و العقائد الفاسدة المخالفة للحق الذی بعث الله به رسوله فی نفس الامر او المخالفة لذلک فی اعتقادهم علی طرفین و وسط، من جنس الاختلاف فی تکفیر اهل الکبائر العملیة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تیمیه حول الفُرقة و القتل و التکفیر و اللعن و العداوة بین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الباب اصله المحرّم، فیه من البغی؛ فانّ الانسان ظلوم جهول</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تکفیر شخص علم ایمانه بمجرد الغلط فی ذلک فعظیم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فی الصحیح عن ثابت بن الضحاک عن النبی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المؤمن کقتله و من رمی مؤمنا بالکفر فهو کقتله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ثبت فی الصحیح ان من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کافر فقد باء به احدهما و اذا کان تکفیر المعین علی سبیل الشتم کقتله فکیف یکون تکفیره علی سبیل الاعتقاد؟ فان </w:t>
      </w:r>
      <w:bookmarkStart w:id="284" w:name="pg4326_23459"/>
    </w:p>
    <w:p>
      <w:pPr>
        <w:pStyle w:val="BookText"/>
        <w:rPr/>
      </w:pPr>
      <w:bookmarkEnd w:id="284"/>
      <w:r>
        <w:rPr>
          <w:rFonts w:ascii="IRNazanin" w:hAnsi="IRNazanin" w:eastAsia="IRNazanin"/>
          <w:color w:val="111111"/>
          <w:sz w:val="28"/>
          <w:sz w:val="28"/>
          <w:szCs w:val="28"/>
          <w:rtl w:val="true"/>
          <w:lang w:bidi="fa-IR"/>
        </w:rPr>
        <w:t>ذلک اعظم من قتله؛ اذ کل کافر یباح قتله و لیس کل من ابیح قتله یکون کافرا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الشیخ عبد العزیز بن عبد الله فیقول فی 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عدم تکفیر المسلم الذی استقبل قبلتنا و شهد شهادتنا و وحّدالله و اتبع الرسول، فالاصل عدم التکفیر</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957241_1479056682"/>
      <w:bookmarkStart w:id="286" w:name="_Toc112"/>
      <w:bookmarkEnd w:id="285"/>
      <w:r>
        <w:rPr>
          <w:rtl w:val="true"/>
        </w:rPr>
        <w:t>وجوب الاحتیاط فی التکفیر</w:t>
      </w:r>
      <w:bookmarkEnd w:id="286"/>
    </w:p>
    <w:p>
      <w:pPr>
        <w:pStyle w:val="BookText"/>
        <w:rPr/>
      </w:pPr>
      <w:r>
        <w:rPr>
          <w:rFonts w:ascii="Amiri" w:hAnsi="Amiri" w:eastAsia="Amiri" w:cs="Amiri"/>
          <w:color w:val="111111"/>
          <w:sz w:val="28"/>
          <w:sz w:val="28"/>
          <w:szCs w:val="28"/>
          <w:rtl w:val="true"/>
          <w:lang w:bidi="ar-SA"/>
        </w:rPr>
        <w:t>لقد حذّر الشارع المقدس المسلمین بشدّة من الدعوة إلی تکفیر بعضهم البعض و أمرهم بالاحتیاط فی ذلک، و من هذا المنطلق، فقد حذّر بشکل عام من الجرأة فی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رسول الله صلی الله علیه و آله وسلم  فی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أَجْرَأُکُمْ عَلَی الْفُتْیاَ أَجَرْأُکُمْ عَلَی النَّارِ</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صلی الله علیه و آله وسلم  عن الذین تجرأوا علی الفتیا دون أن یتوفّروا علی المؤهلات علی اللازمة لذلک و أدت فتاواهم فی باب الطهارة إلی موت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قَتَلَهُمُ اللهُ، أَوَ لَمْ یَکُنْ شِفَاءُ الْعِیِّ السُّؤَالَ</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البخاری بسنده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لاَیَرْمِی رَجُلٌ رَجُلاً بِالْکُفْرِ وَ لاَیَرْمِیهِ بِالْفُسُوقِ إِلاَّ ارْتَدَتْ عَلَیْهِ، إِنْ لَمْ یَکُنْ صَاحِبُهُ کَذلِکَ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نقل عن ابن عمر أنّ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رَجُلٌ قَالَ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کَافِرُ فَقَدْ بَاءَ بِهَا أَحَدهُمَا</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نقل البخاری عن ثابت بن الضحاک عن رسول الله صلی الله علیه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قَذَفَ مُؤْمِناً بِکُفْرٍ فَهُوَ کَقَتْلِهِ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علماء الإسلام و توجیهاتهم بوجوب الاحتیاط فی التکفیر</w:t>
      </w:r>
    </w:p>
    <w:p>
      <w:pPr>
        <w:pStyle w:val="BookText"/>
        <w:rPr/>
      </w:pPr>
      <w:r>
        <w:rPr>
          <w:rFonts w:ascii="IRNazanin" w:hAnsi="IRNazanin" w:eastAsia="IRNazanin"/>
          <w:color w:val="111111"/>
          <w:sz w:val="28"/>
          <w:sz w:val="28"/>
          <w:szCs w:val="28"/>
          <w:rtl w:val="true"/>
          <w:lang w:bidi="fa-IR"/>
        </w:rPr>
        <w:t>بسبب إدراک العلماء لخطورة تکفیر المسلمین، فقد أکّدوا بشدّة علی ضرورة مراعاة الحیطة و الحذر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ابو حامد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یمیل المحصل الیه الاحتزار من التکفیر ما وجد الیه سبیلا؛ فإنّ استباحة الدماء و الاموال من المصلّین إلی القبلة، المصرحین بقول لا اله الاّ الله، محمد رسول الله خطأ، و الخطأ فی ترک الف کافر فی الحیاة اهون من الخطأ فی سفک محجمة من دم مسلم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حجر الهیتمی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للمفتی ان یحتاط فی التکفیر ما امکنه، لعظیم خطره و غلبة عدم قصده، سیما من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ائمتنا علی ذلک قدیماً و حدیثاً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نفس السیاق یقول الطحاوی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عیوب اهل البدع تکفیر بعضهم بعضاً، و من ممادح اهل العلم انّهم یخطئون و لا یکفرون</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أبو العباس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التکفیر خطیر اقدم علیه کثیر من الناس فسقطوا و توقف فیه الفحول فسلموا و لا نعدل بالسلامة شیئا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دقیق العید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وعد عظیم لمن اکفر احدا من المسلمین و لیس کذلک و هی ورطة عظیمة وقع فیها خلق کثیر من المتکلمین و المنسوبین الی السنة و اهل الحدیث، لما اختلفوا فی العقائد فغلّطوا علی مخالفیهم و حکموا بکفرهم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یعلق ابن تیمیة فی ذیل الحدیث النبوی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قذف مؤمنا بکفر فهو قتله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اذا کان تکفیر المعین علی سبیل الشتم کقتله، فکیف یکون تکفیره علی سبیل الاعتقاد؟ فانّ ذلک اعظم من قتله؛ اذ کل کافر یباح قتلُه و لیس کل من ابیح قتله یکون کافرا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 الشوکانی فی ذلک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هذه الأحادیث و ما ورد موردها اعظم زاجر و اکبر واعظ عن التسرع فی التکفیر</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ینقل احمد بن حنبل بسنده عن عبد الله بن عمر عن رسول الله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الرجل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فانها تجب علی احدهما، فان کان الذی قیل له کافرا فهو کافر و الاّ رجع الیه ما قال</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هذا الحدیث أنّ نسبة الکفر إلی المسلم بدون دلیل یؤدّی إلی ارتداد الکفر علی القائل و من هنا ینبغی توخّی الحیطة و الحذر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یرمی رجل رجلاً بفسوق و لا یرمیه بالکفر الاّ ارتدت علیه ان لم یکن صاحبه کذلک</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الشیخ حسن بن فرحان المالکی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تکفیر المسلم الذی یشهد الا اله الاّ الله و انّ محمدا رسول الله و لم ینکر شرائع الاسلام الظاهرة المعلومة من الدین بالضرورة کالصلاة و الصوم و الزکاة و الحج و لم ینکر تحریم المحرمات المعلومة من الدین بالضرورة کالکذب و الخیانة و الظلم و الزنا و السرقة، کما لایجوز تبدیعه و لاشتمه و لا لعنه</w:t>
      </w:r>
      <w:r>
        <w:rPr>
          <w:rFonts w:eastAsia="IRNazanin" w:cs="IRNazanin"/>
          <w:color w:val="111111"/>
          <w:sz w:val="28"/>
          <w:szCs w:val="28"/>
          <w:rtl w:val="true"/>
          <w:lang w:bidi="fa-IR"/>
        </w:rPr>
        <w:t xml:space="preserve">. </w:t>
      </w:r>
      <w:bookmarkStart w:id="287" w:name="pg4326_23462"/>
    </w:p>
    <w:p>
      <w:pPr>
        <w:pStyle w:val="BookText"/>
        <w:rPr/>
      </w:pPr>
      <w:bookmarkEnd w:id="287"/>
      <w:r>
        <w:rPr>
          <w:rFonts w:ascii="IRNazanin" w:hAnsi="IRNazanin" w:eastAsia="IRNazanin"/>
          <w:color w:val="111111"/>
          <w:sz w:val="28"/>
          <w:sz w:val="28"/>
          <w:szCs w:val="28"/>
          <w:rtl w:val="true"/>
          <w:lang w:bidi="fa-IR"/>
        </w:rPr>
        <w:t>و قد یرتکب المسلم مکفرا لکن لا یکفر المرتکب حتی یسأل عن سبب ارتکابه ذلک و یتمّ التحاور معه و المناظرة و تقدیم البراهین و الادلة لتقوم علیه الحجة و یفهم الحجة و تؤخذ منه حجیته ان کان عنده حجة او دلیل و یصبر علیه و یلتمس له العذر ما امکننا الی ذلک سبیلاً و تتم دعوته للحق برحمة 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النهی عن التکفیر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نصوص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سیرة الرسول صلی الله علیه و آله وسلم  خیر مثال لتطبیق ذلک؛ فقد اجری احکام الاسلام علی المنافقین و هم اصحاب الدرک الأسفل من النار ما دام انّهم یتسمون باسم الاسلام رغم عدم ایمانهم بنبوة النبی صلی الله علیه و آله وسلم  و رغم معرفته صلی الله علیه و آله وسلم  بکثیر من اعیانهم معرفة یقینیة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957243_1479056682"/>
      <w:bookmarkStart w:id="289" w:name="_Toc113"/>
      <w:bookmarkEnd w:id="288"/>
      <w:r>
        <w:rPr>
          <w:rtl w:val="true"/>
        </w:rPr>
        <w:t>وجوب التمحیص و عدم التسرع فی التکفیر</w:t>
      </w:r>
      <w:bookmarkEnd w:id="289"/>
    </w:p>
    <w:p>
      <w:pPr>
        <w:pStyle w:val="BookText"/>
        <w:rPr/>
      </w:pPr>
      <w:r>
        <w:rPr>
          <w:rFonts w:ascii="IRNazanin" w:hAnsi="IRNazanin" w:eastAsia="IRNazanin"/>
          <w:color w:val="111111"/>
          <w:sz w:val="28"/>
          <w:sz w:val="28"/>
          <w:szCs w:val="28"/>
          <w:rtl w:val="true"/>
          <w:lang w:bidi="fa-IR"/>
        </w:rPr>
        <w:t>یقول الله سبحانه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بالنسبة لأسباب نزول هذه الآیة الکریمة نُقل عن ابن عباس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رجل من بنی‌سلیم بنفر من اصحاب رسول الله صلی الله علیه و آله وسلم  یرعی غنماً له فسلّم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یسلم علینا الاّ لیتعوذ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فعمدوا الیه فقتلوه، و اتوه بغنمه رسول الله صلی الله علیه و آله وسلم ، فنزلت هذه الآیة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سید قطب فی تفسیر الآیة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یأمر الله المؤمنین اذا خرجوا غزاة ان لا یبدأوا بقتال احد او قتله حتی یتبینوا و ان یکتفوا بظاهر الاسلام فی کلمة اللسان، اذ لا دلیل هنا یناقض کلمة اللسان، و من ثم نزلت الآیة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90" w:name="pg4326_23463"/>
    </w:p>
    <w:p>
      <w:pPr>
        <w:pStyle w:val="BookText"/>
        <w:rPr/>
      </w:pPr>
      <w:bookmarkEnd w:id="290"/>
      <w:r>
        <w:rPr>
          <w:rFonts w:ascii="IRNazanin" w:hAnsi="IRNazanin" w:eastAsia="IRNazanin"/>
          <w:color w:val="111111"/>
          <w:sz w:val="28"/>
          <w:sz w:val="28"/>
          <w:szCs w:val="28"/>
          <w:rtl w:val="true"/>
          <w:lang w:bidi="fa-IR"/>
        </w:rPr>
        <w:t xml:space="preserve">نلاحظ کیف یأمر الله تبارک و تعالی فی الآیة الکریمة بتوخّی الحیطة و عدم التسرّع فی إصدار حکم التکفیر و ذلک من خلال تکرّر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p>
    <w:p>
      <w:pPr>
        <w:pStyle w:val="Heading4"/>
        <w:numPr>
          <w:ilvl w:val="3"/>
          <w:numId w:val="1"/>
        </w:numPr>
        <w:rPr/>
      </w:pPr>
      <w:bookmarkStart w:id="291" w:name="__RefHeading___Toc957245_1479056682"/>
      <w:bookmarkStart w:id="292" w:name="_Toc114"/>
      <w:bookmarkEnd w:id="291"/>
      <w:r>
        <w:rPr>
          <w:rtl w:val="true"/>
        </w:rPr>
        <w:t>توسیع دائرة الإسلام</w:t>
      </w:r>
      <w:bookmarkEnd w:id="292"/>
    </w:p>
    <w:p>
      <w:pPr>
        <w:pStyle w:val="BookText"/>
        <w:rPr/>
      </w:pPr>
      <w:r>
        <w:rPr>
          <w:rFonts w:ascii="IRNazanin" w:hAnsi="IRNazanin" w:eastAsia="IRNazanin"/>
          <w:color w:val="111111"/>
          <w:sz w:val="28"/>
          <w:sz w:val="28"/>
          <w:szCs w:val="28"/>
          <w:rtl w:val="true"/>
          <w:lang w:bidi="fa-IR"/>
        </w:rPr>
        <w:t>نستشفّ من خلال نظرة سریعة علی تعالیم الشریعة الإسلامیة أنّ الدین الإسلامی یحرص علی توسیع دائرته و فی المقابل تضییق دائرة التکفیر، و یمکن الاستدلال لذلک بعدّة أوجه، هی</w:t>
      </w:r>
      <w:r>
        <w:rPr>
          <w:rFonts w:eastAsia="IRNazanin" w:cs="IRNazanin"/>
          <w:color w:val="111111"/>
          <w:sz w:val="28"/>
          <w:szCs w:val="28"/>
          <w:rtl w:val="true"/>
          <w:lang w:bidi="fa-IR"/>
        </w:rPr>
        <w:t>:</w:t>
      </w:r>
    </w:p>
    <w:p>
      <w:pPr>
        <w:pStyle w:val="Heading4"/>
        <w:numPr>
          <w:ilvl w:val="3"/>
          <w:numId w:val="1"/>
        </w:numPr>
        <w:rPr/>
      </w:pPr>
      <w:bookmarkStart w:id="293" w:name="__RefHeading___Toc957247_1479056682"/>
      <w:bookmarkStart w:id="294" w:name="_Toc115"/>
      <w:bookmarkEnd w:id="293"/>
      <w:r>
        <w:rPr>
          <w:rtl w:val="true"/>
        </w:rPr>
        <w:t>سهولة الدخول فی الإسلام</w:t>
      </w:r>
      <w:bookmarkEnd w:id="294"/>
    </w:p>
    <w:p>
      <w:pPr>
        <w:pStyle w:val="BookText"/>
        <w:rPr/>
      </w:pPr>
      <w:r>
        <w:rPr>
          <w:rFonts w:ascii="IRNazanin" w:hAnsi="IRNazanin" w:eastAsia="IRNazanin"/>
          <w:color w:val="111111"/>
          <w:sz w:val="28"/>
          <w:sz w:val="28"/>
          <w:szCs w:val="28"/>
          <w:rtl w:val="true"/>
          <w:lang w:bidi="fa-IR"/>
        </w:rPr>
        <w:t>یستفاد من مجموع الأدلة أنّ الدخول فی الإسلام لا یحتاج غیر النطق بالشهادتین، و بناءً علیه روی عن الرسول الأکرم  صلی الله علیه و 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أؤمر ان انقب عن قلوب الناس</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حین أنّ الخروج من الإسلام یستلزم التصریح بالکفر و أن یستتاب المرء عن نیته، و أن تتوفر الشروط الخاصة بذلک</w:t>
      </w:r>
      <w:r>
        <w:rPr>
          <w:rFonts w:eastAsia="IRNazanin" w:cs="IRNazanin"/>
          <w:color w:val="111111"/>
          <w:sz w:val="28"/>
          <w:szCs w:val="28"/>
          <w:rtl w:val="true"/>
          <w:lang w:bidi="fa-IR"/>
        </w:rPr>
        <w:t>.</w:t>
      </w:r>
    </w:p>
    <w:p>
      <w:pPr>
        <w:pStyle w:val="Heading4"/>
        <w:numPr>
          <w:ilvl w:val="3"/>
          <w:numId w:val="1"/>
        </w:numPr>
        <w:rPr/>
      </w:pPr>
      <w:bookmarkStart w:id="295" w:name="__RefHeading___Toc957249_1479056682"/>
      <w:bookmarkStart w:id="296" w:name="_Toc116"/>
      <w:bookmarkEnd w:id="295"/>
      <w:r>
        <w:rPr>
          <w:rtl w:val="true"/>
        </w:rPr>
        <w:t>کفایة الإیمان المجمل للدخول فی الإسلام</w:t>
      </w:r>
      <w:bookmarkEnd w:id="296"/>
    </w:p>
    <w:p>
      <w:pPr>
        <w:pStyle w:val="BookText"/>
        <w:rPr/>
      </w:pPr>
      <w:r>
        <w:rPr>
          <w:rFonts w:ascii="IRNazanin" w:hAnsi="IRNazanin" w:eastAsia="IRNazanin"/>
          <w:color w:val="111111"/>
          <w:sz w:val="28"/>
          <w:sz w:val="28"/>
          <w:szCs w:val="28"/>
          <w:rtl w:val="true"/>
          <w:lang w:bidi="fa-IR"/>
        </w:rPr>
        <w:t>من لطف الله تبارک و تعالی و رحمته علی عباده أنّه یقبل من عبده الإیمان المجمل للدخول فی الإسلام، و لکن للخروج منه لا یکفی الدلالة المجملة بل لا بدّ من التحقیق و التمحیص للوصول إلی الدلالة القطعیة المقومة لإرادة الکفر</w:t>
      </w:r>
      <w:r>
        <w:rPr>
          <w:rFonts w:eastAsia="IRNazanin" w:cs="IRNazanin"/>
          <w:color w:val="111111"/>
          <w:sz w:val="28"/>
          <w:szCs w:val="28"/>
          <w:rtl w:val="true"/>
          <w:lang w:bidi="fa-IR"/>
        </w:rPr>
        <w:t>.</w:t>
      </w:r>
    </w:p>
    <w:p>
      <w:pPr>
        <w:pStyle w:val="Heading4"/>
        <w:numPr>
          <w:ilvl w:val="3"/>
          <w:numId w:val="1"/>
        </w:numPr>
        <w:rPr/>
      </w:pPr>
      <w:bookmarkStart w:id="297" w:name="__RefHeading___Toc957251_1479056682"/>
      <w:bookmarkStart w:id="298" w:name="_Toc117"/>
      <w:bookmarkEnd w:id="297"/>
      <w:r>
        <w:rPr>
          <w:rtl w:val="true"/>
        </w:rPr>
        <w:t>وجوب الدعوة إلی الله لا للتکفیر</w:t>
      </w:r>
      <w:bookmarkEnd w:id="298"/>
    </w:p>
    <w:p>
      <w:pPr>
        <w:pStyle w:val="BookText"/>
        <w:rPr/>
      </w:pPr>
      <w:r>
        <w:rPr>
          <w:rFonts w:ascii="Amiri" w:hAnsi="Amiri" w:eastAsia="Amiri" w:cs="Amiri"/>
          <w:color w:val="111111"/>
          <w:sz w:val="28"/>
          <w:sz w:val="28"/>
          <w:szCs w:val="28"/>
          <w:rtl w:val="true"/>
          <w:lang w:bidi="ar-SA"/>
        </w:rPr>
        <w:t>من جملة القرائن علی سعة دائرة الإسلام و ضیق دائرة الکفر الحکم الإسلامی الصریح بدعوة الناس إلی الدین، فالله تبارک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رسول الله صلی الله علیه و آله وسلم  قوله للإمام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یهدی الله بک رجلاً واحدا خیر لک من ان یکون لک حمر النعم</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99" w:name="pg4326_23464"/>
    </w:p>
    <w:p>
      <w:pPr>
        <w:pStyle w:val="BookText"/>
        <w:rPr/>
      </w:pPr>
      <w:bookmarkEnd w:id="299"/>
      <w:r>
        <w:rPr>
          <w:rFonts w:ascii="IRNazanin" w:hAnsi="IRNazanin" w:eastAsia="IRNazanin"/>
          <w:color w:val="111111"/>
          <w:sz w:val="28"/>
          <w:sz w:val="28"/>
          <w:szCs w:val="28"/>
          <w:rtl w:val="true"/>
          <w:lang w:bidi="fa-IR"/>
        </w:rPr>
        <w:t>لکنّا قلّما نجد دلیلاً شرعیاً یدعو إلی الحکم بتکفیر المسلم بل علی العکس یحذّر الناس من التکفیر بلا دلیل و المخاطر المترتّبة علیه</w:t>
      </w:r>
      <w:r>
        <w:rPr>
          <w:rFonts w:eastAsia="IRNazanin" w:cs="IRNazanin"/>
          <w:color w:val="111111"/>
          <w:sz w:val="28"/>
          <w:szCs w:val="28"/>
          <w:rtl w:val="true"/>
          <w:lang w:bidi="fa-IR"/>
        </w:rPr>
        <w:t>.</w:t>
      </w:r>
    </w:p>
    <w:p>
      <w:pPr>
        <w:pStyle w:val="Heading4"/>
        <w:numPr>
          <w:ilvl w:val="3"/>
          <w:numId w:val="1"/>
        </w:numPr>
        <w:rPr/>
      </w:pPr>
      <w:bookmarkStart w:id="300" w:name="__RefHeading___Toc957253_1479056682"/>
      <w:bookmarkStart w:id="301" w:name="_Toc118"/>
      <w:bookmarkEnd w:id="300"/>
      <w:r>
        <w:rPr>
          <w:rtl w:val="true"/>
        </w:rPr>
        <w:t>التکفیر من منظار القرآن الکریم</w:t>
      </w:r>
      <w:bookmarkEnd w:id="301"/>
    </w:p>
    <w:p>
      <w:pPr>
        <w:pStyle w:val="BookText"/>
        <w:rPr/>
      </w:pPr>
      <w:r>
        <w:rPr>
          <w:rFonts w:ascii="IRNazanin" w:hAnsi="IRNazanin" w:eastAsia="IRNazanin"/>
          <w:color w:val="111111"/>
          <w:sz w:val="28"/>
          <w:sz w:val="28"/>
          <w:szCs w:val="28"/>
          <w:rtl w:val="true"/>
          <w:lang w:bidi="fa-IR"/>
        </w:rPr>
        <w:t>فی الکثیر من الآیات ورد النهی عن الغلو فی التکفیر، و فیما یلی نستعرض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أَلْقی إِلَیْکُمُ السَّلامَ لَسْتَ مُؤْمِناً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الآیة الکریمة ینهی الله تبارک و تعالی المسلمین عن تکفیر الآخرین لمختلف الأسباب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مَن شَرَحَ بِالْکُفْرِ 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یفسّر الشوکانی هذه الآیة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شرح الصدر بالکفر و طمأنینة القلب به و سکون النفس الیه، فلا اعتبار بما یقع من طوارق عقائد الشرّ، لا سیّما مع الجهل بمخالفتها لطریقة الاسلام، و لا اعتبار بصدور فعل کفری لم یُرد به فاعله الخروج عن الاسلام الی ملة الکفر، و لا اعتبار بلفظ تلفظ به المسلم یدلّ علی الکفر و هو لایعتقد معناه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لِلْکُفْرِ یَوْمَئِذٍ أَقْرَبُ مِنْهُمْ لِلاْءِیمانِ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یعلّق الشیخ محمد عبده علی الآیة آنفة الذکر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اقرب الی الکفر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کفار مع علمه بحالهم، تأدیبا لهم و منعا من التهجم علی التکفیر بغیر حق</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للشیخ محمد رشید رضا أیضاً تفسیر علی الآیة یقول فیه</w:t>
      </w:r>
      <w:r>
        <w:rPr>
          <w:rFonts w:eastAsia="IRNazanin" w:cs="IRNazanin"/>
          <w:color w:val="111111"/>
          <w:sz w:val="28"/>
          <w:szCs w:val="28"/>
          <w:rtl w:val="true"/>
          <w:lang w:bidi="fa-IR"/>
        </w:rPr>
        <w:t xml:space="preserve">: </w:t>
      </w:r>
      <w:bookmarkStart w:id="302" w:name="pg4326_23465"/>
    </w:p>
    <w:p>
      <w:pPr>
        <w:pStyle w:val="BookText"/>
        <w:rPr/>
      </w:pPr>
      <w:bookmarkEnd w:id="302"/>
      <w:r>
        <w:rPr>
          <w:rFonts w:ascii="IRNazanin" w:hAnsi="IRNazanin" w:eastAsia="IRNazanin"/>
          <w:color w:val="111111"/>
          <w:sz w:val="28"/>
          <w:sz w:val="28"/>
          <w:szCs w:val="28"/>
          <w:rtl w:val="true"/>
          <w:lang w:bidi="fa-IR"/>
        </w:rPr>
        <w:t>فلیعتبر بهذا متفقهة زماننا، الذین یسارعون فی تکفیر من یخالف شیئا من تقالیدهم و عاداتهم، و ان کان من اهل</w:t>
      </w:r>
    </w:p>
    <w:p>
      <w:pPr>
        <w:pStyle w:val="BookText"/>
        <w:rPr/>
      </w:pPr>
      <w:r>
        <w:rPr>
          <w:rFonts w:ascii="IRNazanin" w:hAnsi="IRNazanin" w:eastAsia="IRNazanin"/>
          <w:color w:val="111111"/>
          <w:sz w:val="28"/>
          <w:sz w:val="28"/>
          <w:szCs w:val="28"/>
          <w:rtl w:val="true"/>
          <w:lang w:bidi="fa-IR"/>
        </w:rPr>
        <w:t>البصیرة فی دینه و ایمانه و التقوی فی عمله و لم یکونوا علی شی‌ء من ذلک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تَلْمِزُوا أَنفُسَکُمْ وَلاَ تَنابَزُوا بِالْأَلْقبِ بِئْسَ الاِسْمُ الْفُسُوقُ بَعْدَ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 بعض المفسّرین یمثّل لهذه الآیة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قول الرجل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تفسیر کل من عکرمه و حسن و قتاده و مجاهد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957255_1479056682"/>
      <w:bookmarkStart w:id="304" w:name="_Toc119"/>
      <w:bookmarkEnd w:id="303"/>
      <w:r>
        <w:rPr>
          <w:rtl w:val="true"/>
        </w:rPr>
        <w:t>التکفیر من منظار الأحادیث</w:t>
      </w:r>
      <w:bookmarkEnd w:id="304"/>
    </w:p>
    <w:p>
      <w:pPr>
        <w:pStyle w:val="BookText"/>
        <w:rPr/>
      </w:pPr>
      <w:r>
        <w:rPr>
          <w:rFonts w:ascii="IRNazanin" w:hAnsi="IRNazanin" w:eastAsia="IRNazanin"/>
          <w:color w:val="111111"/>
          <w:sz w:val="28"/>
          <w:sz w:val="28"/>
          <w:szCs w:val="28"/>
          <w:rtl w:val="true"/>
          <w:lang w:bidi="fa-IR"/>
        </w:rPr>
        <w:t>یستفاد من مجموع الأحادیث أنّ النطق بالشهادتین یجزئ للدخول فی الإسلام الذی یعصم نفس الإنسان و ماله و عرضه، و بالتالی لیس علینا التفتیش عن عقیدته الباطنیة، أو تکفیره لأسباب واهیة و هدر دمه، سیّما و أنّ الجمیع یتحدّث عن الإسلام و الإیمان و التوحید و لا یجدون أنّ الأعمال التی یؤدّونها تتنافی مع التوحید و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ابن عمر عن رسول الله صلی الله علیه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امْرئٍ قَالَ لأِخیهِ یا کافرُ فَقْد باءَ بِها أحَدُهما، إنْ کانَ کَمَا قَالَ وَ إلاّ رَجعت علیه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مسعود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مسلِمَیْن إلاّ و بینهما ستر من الله فإذا قال أحدهما لصاحبه کلمة هجر خرق ستر الله، و إذا قال یا کافر فقد کفر أحدهما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عمران بن حصین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 لأخیه یا کافر فهو کقتله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أنس عن رسول الله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صلاتنا و استقبل قبلتنا و اکل ذبیحتنا فذلک المسلم الّذی له ذمة الله و ذمة رسوله، فلا تُخفروا الله فی ذمته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روی عنه  صلی الله علیه و آله وسلم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 ان اقاتل الناس حتّی یقولوا لا إله إلاّ الله، فإذا قالوها و صلّوا صلاتنا و استقبلوا قبلتنا و اکلوا ذبیحتنا فقد حرّمت علینا دماؤهم و اموالهم إلاّ بحقها و حسابهم علی الله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میمون بن سیاه سأل انس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دم العبد و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 استقبل قبلتنا و صلّی صلاتنا و اکل ذبیحتنا فهو المسلم، له ما للمسلم و علیه ما علی المسلم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فی تعلیقه علی الحدیث الأول لأنس یقول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صلاتنا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امور الناس محمولة علی الظاهر، فمن اظهر شعار الدین أجْرِیَتْ علیه احکام اهله ما لم یظهر منه خلاف ذلک</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عمر بن الخطاب أنّ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النبی الأکرم صلی الله علیه و آله وسلم  عن الإسلام 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ان تشهد ان لا إله إلاّ الله و انّ محمداً رسول الله و تقیم الصلاة و تؤتی الزکاة و تصوم رمضان و تحج البیت 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استطعت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فعجبنا له یسأله و یصدقه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تؤمن بالله و ملائکته و کتبه و رسله و الیوم الآخر و تؤمن بالقدر خیره و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الإحسان؟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تعبد الله کأنّک تراه فان لم تکن تراه فانّه یراک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البخاری مثل هذا الحدیث عن أبی هریرة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جبریل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الایمان و الاسلام و الاحسان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البخاری بسنده عن ابن عباس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وفد عبد القیس لمّا اتوا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القوم؟ أو من 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بالقوم أو بالوفد غیر خزایا ولا ندامی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نستطیع ان نأتیک إلاّ فی الشهر‌الحرام و بیننا و بینک هذا الحی من کفار مضر، فمُرنا بامر فصل نُخبر به من ورائنا و ندخل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امرهم بالإیمان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اتدرون ما الإیمان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 أنّ محمداً رسول الله، و أقام الصلاة و ایتاء الزکاة و صیام شهر رمضان و ان تعطوا من المغنم الخمس</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لمعاذ بن جبل عندما بعثه إلی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ستأتی قوماً اهل کتاب، فإذا جئتهم فادعهم إلی أن یشهدوا أن لا إله إلاّ الله و أنّ محمداً رسول الله، فإن هم اطاعوا</w:t>
      </w:r>
    </w:p>
    <w:p>
      <w:pPr>
        <w:pStyle w:val="BookText"/>
        <w:rPr/>
      </w:pPr>
      <w:r>
        <w:rPr>
          <w:rFonts w:ascii="IRNazanin" w:hAnsi="IRNazanin" w:eastAsia="IRNazanin"/>
          <w:color w:val="111111"/>
          <w:sz w:val="28"/>
          <w:sz w:val="28"/>
          <w:szCs w:val="28"/>
          <w:rtl w:val="true"/>
          <w:lang w:bidi="fa-IR"/>
        </w:rPr>
        <w:t>لک بذلک فأخبرهم انّ الله قد فرض علیهم خمس صلوات فی کلّ یوم و لیلة، فان هم اطاعوا لک بذلک فاخبرهم انّ الله قد فرض علیهم صدقة تؤخذ من اغنیائهم فترد علی فقرائهم</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عبید الله بن عدی بن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من الأنصار حدّثه انّه أتی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فسارّه یستأذنه فی قتل رجل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یشهد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 لا شهادة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یشهد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لا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نهی الله عن قتلهم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البخاری بسنده عن أنس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غزا قوماً لم یُغْزِ حتّی یُصبِح، فإذا سمع اذاناً أمسک، و ان لم یسمع اذاناً اغار بعد ما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خیبر لیلا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نتبیّن من هذه الروایة أنّ الأذان هو علامة الإسلام، و أنّه لا ینبغی قتال المسلم، لذلک بمحض سماعه  صلی الله علیه و آله وسلم  صدور الأذان من المکان، کان یکفّ عن القتال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ینقل مسلم عن أنس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یُغیر إذا طلع الفجر، و کان یستمع الأذان، فان سمع اذاناً امسک و إلاّ اغار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w:t>
      </w:r>
    </w:p>
    <w:p>
      <w:pPr>
        <w:pStyle w:val="BookText"/>
        <w:rPr/>
      </w:pPr>
      <w:r>
        <w:rPr>
          <w:rFonts w:ascii="IRNazanin" w:hAnsi="IRNazanin" w:eastAsia="IRNazanin"/>
          <w:color w:val="111111"/>
          <w:sz w:val="28"/>
          <w:sz w:val="28"/>
          <w:szCs w:val="28"/>
          <w:rtl w:val="true"/>
          <w:lang w:bidi="fa-IR"/>
        </w:rPr>
        <w:t>الله،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فإذا هو راعی معزی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أنس بن مالک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اصل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لا نکفّره بذنب و لا نخرجه من الإسلام بعمل</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ثابت بن الضحاک عن النبی الأکرم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بملة غیر الاسلام کاذبا فهو کما قال، و من قتل نفسه بشی‌ء عذب به فی نار جهنم و لعن المؤمن کقتله، و من رمی مؤمنا بکفر فهو کقتله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05" w:name="pg4326_23469"/>
    </w:p>
    <w:p>
      <w:pPr>
        <w:pStyle w:val="Heading4"/>
        <w:numPr>
          <w:ilvl w:val="3"/>
          <w:numId w:val="1"/>
        </w:numPr>
        <w:rPr/>
      </w:pPr>
      <w:bookmarkStart w:id="306" w:name="__RefHeading___Toc957257_1479056682"/>
      <w:bookmarkStart w:id="307" w:name="_Toc120"/>
      <w:bookmarkEnd w:id="305"/>
      <w:bookmarkEnd w:id="306"/>
      <w:r>
        <w:rPr>
          <w:rtl w:val="true"/>
        </w:rPr>
        <w:t>التکفیر من منظار الصحابة</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ابو یعلی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سأل جابراً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کنتم تدعون احداً من اهل القبلة مشرکاً؟ 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کنتم تدعون احداً منهم کافراً؟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ابو یعلی عن یزید الرقاشی عن أنس بن مالک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ناساً یشهدون علینا بالکفر و الشرک؟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شرّ الخلق و الخلیقة</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یقیناً أنّ سیرة الإمام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الخوارج هی خیر درس و عظة لنا، فکان فی بدایة الأمر یحاججهم ثم یبعث إلیهم ابن</w:t>
      </w:r>
    </w:p>
    <w:p>
      <w:pPr>
        <w:pStyle w:val="BookText"/>
        <w:rPr/>
      </w:pPr>
      <w:r>
        <w:rPr>
          <w:rFonts w:ascii="IRNazanin" w:hAnsi="IRNazanin" w:eastAsia="IRNazanin"/>
          <w:color w:val="111111"/>
          <w:sz w:val="28"/>
          <w:sz w:val="28"/>
          <w:szCs w:val="28"/>
          <w:rtl w:val="true"/>
          <w:lang w:bidi="fa-IR"/>
        </w:rPr>
        <w:t>عباس لمناظرتهم، و کان ینصت إلی شبهاتهم و حججهم ثم یردّ علیهم بالحجج و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ینقل المؤرّخون أنّ ما یقارب ألفین من الخوارج قد اهتدوا و التحقوا بمعسکر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عدلوا عن الغلو و التطرّف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یحاججهم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لکم علینا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نمنعکم فیئاً ما دامت ایدیکم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ألاّ نمنعکم مساجد الله، وَ ألاّ نبدأکم بالقتال حتّی تبدؤنا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حین تجاوز الخوارج حدود الفکر و ترجموا عقائدهم الفاسدة إلی أفعال من سفک للدماء و هتک للحرمات و سدّ للمعابر و الطرق بوجه الناس و إشاعة الاضطراب و الفوضی و الإفساد فی الأرض، حینذاک، تصدّی لهم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 أذاهم و اعتداءاتهم علی المسلمین</w:t>
      </w:r>
      <w:r>
        <w:rPr>
          <w:rFonts w:eastAsia="IRNazanin" w:cs="IRNazanin"/>
          <w:color w:val="111111"/>
          <w:sz w:val="28"/>
          <w:szCs w:val="28"/>
          <w:rtl w:val="true"/>
          <w:lang w:bidi="fa-IR"/>
        </w:rPr>
        <w:t>.</w:t>
      </w:r>
    </w:p>
    <w:p>
      <w:pPr>
        <w:pStyle w:val="Heading4"/>
        <w:numPr>
          <w:ilvl w:val="3"/>
          <w:numId w:val="1"/>
        </w:numPr>
        <w:rPr/>
      </w:pPr>
      <w:bookmarkStart w:id="308" w:name="__RefHeading___Toc957259_1479056682"/>
      <w:bookmarkStart w:id="309" w:name="_Toc121"/>
      <w:bookmarkEnd w:id="308"/>
      <w:r>
        <w:rPr>
          <w:rtl w:val="true"/>
        </w:rPr>
        <w:t>التکفیر من منظار السلف</w:t>
      </w:r>
      <w:bookmarkEnd w:id="3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علماء السلف علی عدم جواز تکفیر أهل القبلة إلاّ إذا أنکر أحد الضروریات المعلومة فی الدین عن علم و إصرار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عبد الکریم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انبنی علی هذا الموقف مرونة عجیبة من السلف تجاه بعضهم فی القضایا الخلاف، فهم لا یکفّرون و لا یفتّنون و لا یؤثّمون ما دام الخلاف فی غیر المسائل الواضحة المعلومة من الدین بالضرورة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زال السلف یتنازعون فی کثیر من هذه المسائل ولم یشهد أحد منهم علی أحد لا بکفر و لا بفسق و لا معصیة</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نُقل عن محمد بن ادریس الشافعی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أحدهم إذا خالفه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إنما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یقول الذهبی فی تعلیقه علی کلام ابن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تأوّل فی ذلک حدیث الصورة فلیعذر من تأوّل بعض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السلف، فما خاضوا فی التأویل، بل آمنوا وکفوا، و فوّضوا علم ذلک إلی الله و رسوله، و لو أن کل من أخطأ فی اجتهاده مع صحة إیمانه، و توخیه لاتباع الحق أهدرناه، و بدعناه، لقلّ من یسلم من الائمة معنا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نذکر هنا بعض أقوال علماء السلف فی القرون الثلاثة الأولی فی مخالفة تکفیر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القبلة کلهم ناجون</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ابی لیلی</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ابن حزم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الأهواء و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انّه لا یکفّر و لا یفسّق مسلم بقوله قاله فی اعتقاد او فتیا، و انّ کل من اجتهد فی شی‌ء من ذلک فدان بما رأی انّه الحق فانّه مأجور علی کل حال، ان اصاب فاجران و ان اخطأ فأجر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ابن حزم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انّه لا یکفّر و لا یفسّق مسلم بقول قاله فی اعتقاد او فتیا، و انّ کل من اجتهد فی شی‌ء من ذلک فدان بما رأی انّه الحق فانّه مأجور علی کل حال، ان اصاب فاجران و ان اخطأ فاجر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ینقل میر سید الشریف الجرجانی عن أبی حنیفه أنّه لم یکفّر أحداً من اهل القبلة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الاوزاعی</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نشرت لا اقول بتکفیر احد من اهل الشهادتین</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310" w:name="pg4326_23472"/>
    </w:p>
    <w:p>
      <w:pPr>
        <w:pStyle w:val="Heading4"/>
        <w:numPr>
          <w:ilvl w:val="3"/>
          <w:numId w:val="1"/>
        </w:numPr>
        <w:rPr/>
      </w:pPr>
      <w:bookmarkStart w:id="311" w:name="__RefHeading___Toc957261_1479056682"/>
      <w:bookmarkStart w:id="312" w:name="_Toc122"/>
      <w:bookmarkEnd w:id="310"/>
      <w:bookmarkEnd w:id="311"/>
      <w:r>
        <w:rPr>
          <w:rtl w:val="true"/>
        </w:rPr>
        <w:t>سفیان الثوری</w:t>
      </w:r>
      <w:bookmarkEnd w:id="312"/>
    </w:p>
    <w:p>
      <w:pPr>
        <w:pStyle w:val="BookText"/>
        <w:rPr/>
      </w:pP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انّه لا یکفّر و لا یفسّق مسلم بقوله قاله فی اعتقاد او فتیا، و انّ کل من اجتهد فی شی‌ء من ذلک فدان بما رأی انّه الحقّ فانّه مأجور علی کل حال، ان اصاب فاجران و ان اخطأ فأجر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 و سفیان الثوری</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957263_1479056682"/>
      <w:bookmarkStart w:id="314" w:name="_Toc123"/>
      <w:bookmarkEnd w:id="313"/>
      <w:r>
        <w:rPr>
          <w:rtl w:val="true"/>
        </w:rPr>
        <w:t>القاضی ابو یوسف</w:t>
      </w:r>
      <w:bookmarkEnd w:id="314"/>
    </w:p>
    <w:p>
      <w:pPr>
        <w:pStyle w:val="BookText"/>
        <w:rPr/>
      </w:pP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أنّ أفتی بعصمة دم من نطق بالشهادتین لأنّ المرء یُسلم بنطق الشهادتین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الشیبانی</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أیضاً علی فتوی القاضی ابی یوسف بعصمة دم من نطق بالشهادتین لأنّه یدخل الإسلام بنطقه الشهادتین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الشافعی</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حزم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ذهبت طائفة الی انّه لا یکفّر و لا یفسّق مسلم بقول قاله فی اعتقاد او فتیا، و انّ کل من اجتهد فی شی‌ء من ذلک فدان بما رأی انّه الحق فانه مأجور علی کل </w:t>
      </w:r>
      <w:bookmarkStart w:id="315" w:name="pg4326_23473"/>
    </w:p>
    <w:p>
      <w:pPr>
        <w:pStyle w:val="BookText"/>
        <w:rPr/>
      </w:pPr>
      <w:bookmarkEnd w:id="315"/>
      <w:r>
        <w:rPr>
          <w:rFonts w:ascii="IRNazanin" w:hAnsi="IRNazanin" w:eastAsia="IRNazanin"/>
          <w:color w:val="111111"/>
          <w:sz w:val="28"/>
          <w:sz w:val="28"/>
          <w:szCs w:val="28"/>
          <w:rtl w:val="true"/>
          <w:lang w:bidi="fa-IR"/>
        </w:rPr>
        <w:t>حال، ان اصاب فاجران و ان اخطأ فاجر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الشعرانی عن شیخ الاسلام المخزومی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 الامام الشافعی علی عدم تکفیر اهل الأهواء فی رسالته،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اکفر اهل الأهواء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اکفّر احدا من اهل القبلة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اکفّر اهل التأویل المخالف للظاهر بذنب</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محمد بن ادریس الشافعی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أحدهم إذا خالفه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إنما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w:t>
      </w:r>
      <w:r>
        <w:rPr>
          <w:rStyle w:val="FootnoteAnchor"/>
          <w:rtl w:val="true"/>
        </w:rPr>
        <w:footnoteReference w:id="300"/>
      </w:r>
    </w:p>
    <w:p>
      <w:pPr>
        <w:pStyle w:val="Heading4"/>
        <w:numPr>
          <w:ilvl w:val="3"/>
          <w:numId w:val="1"/>
        </w:numPr>
        <w:rPr/>
      </w:pPr>
      <w:bookmarkStart w:id="316" w:name="__RefHeading___Toc957265_1479056682"/>
      <w:bookmarkStart w:id="317" w:name="_Toc124"/>
      <w:bookmarkEnd w:id="316"/>
      <w:r>
        <w:rPr>
          <w:rtl w:val="true"/>
        </w:rPr>
        <w:t>الحافظ الحمیدی</w:t>
      </w:r>
      <w:bookmarkEnd w:id="317"/>
    </w:p>
    <w:p>
      <w:pPr>
        <w:pStyle w:val="BookText"/>
        <w:rPr/>
      </w:pP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نکفّر بشی‌ء من الذنوب، انّما الکفر فی ترک الخمس الذی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اله الاّ</w:t>
      </w:r>
    </w:p>
    <w:p>
      <w:pPr>
        <w:pStyle w:val="BookText"/>
        <w:rPr/>
      </w:pPr>
      <w:r>
        <w:rPr>
          <w:rFonts w:ascii="IRNazanin" w:hAnsi="IRNazanin" w:eastAsia="IRNazanin"/>
          <w:color w:val="111111"/>
          <w:sz w:val="28"/>
          <w:sz w:val="28"/>
          <w:szCs w:val="28"/>
          <w:rtl w:val="true"/>
          <w:lang w:bidi="fa-IR"/>
        </w:rPr>
        <w:t>الله و انّ محمدا رسول الله، و اقامة الصلاة و ایتاء الزکاة و صوم رمضان و حج البیت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احمد بن حنبل</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نشهد علی احد من اهل القبلة انّه فی النار لذنب عمله و لا لکبیرة اتاها الاّ </w:t>
      </w:r>
    </w:p>
    <w:p>
      <w:pPr>
        <w:pStyle w:val="BookText"/>
        <w:rPr/>
      </w:pPr>
      <w:r>
        <w:rPr>
          <w:rFonts w:ascii="IRNazanin" w:hAnsi="IRNazanin" w:eastAsia="IRNazanin"/>
          <w:color w:val="111111"/>
          <w:sz w:val="28"/>
          <w:sz w:val="28"/>
          <w:szCs w:val="28"/>
          <w:rtl w:val="true"/>
          <w:lang w:bidi="fa-IR"/>
        </w:rPr>
        <w:t>ان یکون فی ذلک حدیث</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خاطب أئمة الجهمیة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آمنت بعقائدکم کفرتُ، لکنّی لا أکفرکم لأنکم جهلة</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عبدالسلام بن قاسم</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الآثار المرویات بذکر الکفر و الشرک و وجودهما بالمعاصی فانّ معناها عندنا لیست تثبت علی اهلها کفرا و لا شرکا یزیلان الایمان عن صاحبه، انما وجوهها انّها من الاخلاق و السنن التی علیها الکفار و المشرکون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بهذا الکلام هو أنّ الأحادیث الدالة علی الکفر و الشرک تبیّن أنّ بعض المعاصی تدل علی أنّها من أفعال الکفار و المشرکین لا أنّها توجب الکفر و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یحیی المزنی</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الشعرانی الحنفی فی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مسألة فی علم العقائد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انظر و اتثبت؛ فانّه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ینکر علی من یبادر الی تکفیر اهل الأهواء و البدع</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18" w:name="pg4326_23475"/>
    </w:p>
    <w:p>
      <w:pPr>
        <w:pStyle w:val="Heading4"/>
        <w:numPr>
          <w:ilvl w:val="3"/>
          <w:numId w:val="1"/>
        </w:numPr>
        <w:rPr/>
      </w:pPr>
      <w:bookmarkStart w:id="319" w:name="__RefHeading___Toc957267_1479056682"/>
      <w:bookmarkStart w:id="320" w:name="_Toc125"/>
      <w:bookmarkEnd w:id="318"/>
      <w:bookmarkEnd w:id="319"/>
      <w:r>
        <w:rPr>
          <w:rtl w:val="true"/>
        </w:rPr>
        <w:t>داود بن علی</w:t>
      </w:r>
      <w:bookmarkEnd w:id="320"/>
    </w:p>
    <w:p>
      <w:pPr>
        <w:pStyle w:val="BookText"/>
        <w:rPr/>
      </w:pP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انّه لا یکفّر و لا یفسّق مسلم بقول قاله فی اعتقاد او فتیا، و انّ کل من اجتهد فی شی‌ء من ذلک فدان بما رأی انّه الحقّ فانّه مأجور علی کل حال، ان اصاب فاجران و ان اخطأ فاجر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 و سفیان الثوری و داود بن علی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957269_1479056682"/>
      <w:bookmarkStart w:id="322" w:name="_Toc126"/>
      <w:bookmarkEnd w:id="321"/>
      <w:r>
        <w:rPr>
          <w:rtl w:val="true"/>
        </w:rPr>
        <w:t>عثمان بن سعید الدارمی</w:t>
      </w:r>
      <w:bookmarkEnd w:id="322"/>
    </w:p>
    <w:p>
      <w:pPr>
        <w:pStyle w:val="BookText"/>
        <w:rPr/>
      </w:pP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موضع تکریم خاص من قبل ابن تیمیة و کان یحضّ علی قراءة کتبه، یقول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التوحید عند الأمّة و صوابه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التی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بها مخلصا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فمن قالها فقد وحّد الله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957271_1479056682"/>
      <w:bookmarkStart w:id="324" w:name="_Toc127"/>
      <w:bookmarkEnd w:id="323"/>
      <w:r>
        <w:rPr>
          <w:rtl w:val="true"/>
        </w:rPr>
        <w:t>التکفیر من منظار علماء الإسلام</w:t>
      </w:r>
      <w:bookmarkEnd w:id="324"/>
    </w:p>
    <w:p>
      <w:pPr>
        <w:pStyle w:val="Heading4"/>
        <w:numPr>
          <w:ilvl w:val="3"/>
          <w:numId w:val="1"/>
        </w:numPr>
        <w:rPr/>
      </w:pPr>
      <w:bookmarkStart w:id="325" w:name="__RefHeading___Toc957273_1479056682"/>
      <w:bookmarkStart w:id="326" w:name="_Toc128"/>
      <w:bookmarkEnd w:id="325"/>
      <w:r>
        <w:rPr>
          <w:rtl w:val="true"/>
        </w:rPr>
        <w:t>الطحاوی</w:t>
      </w:r>
      <w:bookmarkEnd w:id="32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عیوب اهل البدع تکفیر بعضهم بعضا و من ممادح اهل العلم </w:t>
      </w:r>
      <w:bookmarkStart w:id="327" w:name="pg4326_23476"/>
    </w:p>
    <w:p>
      <w:pPr>
        <w:pStyle w:val="BookText"/>
        <w:rPr/>
      </w:pPr>
      <w:bookmarkEnd w:id="327"/>
      <w:r>
        <w:rPr>
          <w:rFonts w:ascii="IRNazanin" w:hAnsi="IRNazanin" w:eastAsia="IRNazanin"/>
          <w:color w:val="111111"/>
          <w:sz w:val="28"/>
          <w:sz w:val="28"/>
          <w:szCs w:val="28"/>
          <w:rtl w:val="true"/>
          <w:lang w:bidi="fa-IR"/>
        </w:rPr>
        <w:t>انهم یخطئون و لا یکفّرون</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نسمّی اهل قبلتنا مسلمین مؤمنین ما داموا بما جاء به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صلاتنا و استقبل قبلتنا و اکل ذبیحتنا فهو المسلم و ان المسلم لا یخرج من الاسلام بارتکاب الذنب مالم یستحله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أهل القبلة و لا نشهد علیهم بکفر و لا بشرک و لا بنفاق ما لم یظهر منهم شیء من ذلک، و نذر سرائرهم إلی الله تعالی؛ و ذلک لأنّا قد أمرنا بالحکم الظاهر و نهینا عن الظنّ و اتباع ما لیس لنا به من علم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یقول بعد ذکر حدیث رواه أنس عن النبی الأکرم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الناس حتی یشهدوا ان لا اله الاّ الله و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ما ذکر فی هذا الحدیث علی المعنی الذی یحرم به دماء الکفار و یصیرون به مسلمین؛ لانّ ذلک هو ترک ملل الکفر کلّها و جحدها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ابی حنیفة و ابی یوسف و محمد یعنی بن الحسن الشیبانی رحمه الله علیهم اجمعین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957275_1479056682"/>
      <w:bookmarkStart w:id="329" w:name="_Toc129"/>
      <w:bookmarkEnd w:id="328"/>
      <w:r>
        <w:rPr>
          <w:rtl w:val="true"/>
        </w:rPr>
        <w:t>ابوالحسن الأشعری</w:t>
      </w:r>
      <w:bookmarkEnd w:id="32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bookmarkStart w:id="330" w:name="pg4326_23477"/>
    </w:p>
    <w:p>
      <w:pPr>
        <w:pStyle w:val="BookText"/>
        <w:rPr/>
      </w:pPr>
      <w:bookmarkEnd w:id="330"/>
      <w:r>
        <w:rPr>
          <w:rFonts w:ascii="IRNazanin" w:hAnsi="IRNazanin" w:eastAsia="IRNazanin"/>
          <w:color w:val="111111"/>
          <w:sz w:val="28"/>
          <w:sz w:val="28"/>
          <w:szCs w:val="28"/>
          <w:rtl w:val="true"/>
          <w:lang w:bidi="fa-IR"/>
        </w:rPr>
        <w:t>اختلف المسلمون بعد نبیهم فی اشیاء ضلل بعضهم بعضا و تبرأ بعضهم عن بعض، فصاروا فرقا متباینین الاّ انّ الاسلام یجمعهم و یعمهم، فهذا مذهبه و علیه اکثر اصحابنا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زاهر السرخسی</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 حضر الموت ابا الحسن الأشعری فی بغداد، دعانی إلیه فلبّیت و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علیّ انّی لا اکفّر احدا من اهل القبلة؛ لانّ الکل یشیرون الی معبود واحد، و انما هذا کله اختلاف العبارات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ابو الحسن الأشعری یقسّم أمّة الإسلام إلی أصناف کلّهم داخلون فیه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المسلمون عشرة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الخوارج و المرجئة و المعتزلة و الجهمیة و الضراریة و الحسینیة و البکریة و العامة و اصحاب الحدیث و الکلابیة اصحاب عبد الله بن کلاب القطان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957277_1479056682"/>
      <w:bookmarkStart w:id="332" w:name="_Toc130"/>
      <w:bookmarkEnd w:id="331"/>
      <w:r>
        <w:rPr>
          <w:rtl w:val="true"/>
        </w:rPr>
        <w:t>القیروانی</w:t>
      </w:r>
      <w:bookmarkEnd w:id="332"/>
    </w:p>
    <w:p>
      <w:pPr>
        <w:pStyle w:val="BookText"/>
        <w:rPr/>
      </w:pP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السنن و الآداب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 لا یکفّر احد من اهل القبلة بذنب و ان کان کبیرا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333" w:name="pg4326_23478"/>
    </w:p>
    <w:p>
      <w:pPr>
        <w:pStyle w:val="Heading4"/>
        <w:numPr>
          <w:ilvl w:val="3"/>
          <w:numId w:val="1"/>
        </w:numPr>
        <w:rPr/>
      </w:pPr>
      <w:bookmarkStart w:id="334" w:name="__RefHeading___Toc957279_1479056682"/>
      <w:bookmarkStart w:id="335" w:name="_Toc131"/>
      <w:bookmarkEnd w:id="333"/>
      <w:bookmarkEnd w:id="334"/>
      <w:r>
        <w:rPr>
          <w:rtl w:val="true"/>
        </w:rPr>
        <w:t>عبیدالله بن محمد بن بطه العکبری</w:t>
      </w:r>
      <w:bookmarkEnd w:id="335"/>
    </w:p>
    <w:p>
      <w:pPr>
        <w:pStyle w:val="BookText"/>
        <w:rPr/>
      </w:pP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اجمعت العلماء لا خلاف بینهم انّه لا یکفّر احد من اهل القبلة بذنب و لا نخرجه من الاسلام بمعصیة، نرجو للمحسن و نخاف علی المسی‌ء</w:t>
      </w:r>
      <w:r>
        <w:rPr>
          <w:rStyle w:val="FootnoteAnchor"/>
          <w:rtl w:val="true"/>
        </w:rPr>
        <w:footnoteReference w:id="327"/>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957281_1479056682"/>
      <w:bookmarkStart w:id="337" w:name="_Toc132"/>
      <w:bookmarkEnd w:id="336"/>
      <w:r>
        <w:rPr>
          <w:rtl w:val="true"/>
        </w:rPr>
        <w:t>ابو سلیمان محمد بن محمد الخطابی</w:t>
      </w:r>
      <w:bookmarkEnd w:id="337"/>
    </w:p>
    <w:p>
      <w:pPr>
        <w:pStyle w:val="BookText"/>
        <w:rPr/>
      </w:pP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حجة من قال بعدم تکفیر المتأولین انّه قد ثبت عصمة دماؤهم و اموالهم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لم یثبت لنا انّ الخطأ فی التأویل کفر، و الاّ فلا بدّ من دلیل علی ذلک من نصّ او اجماع او قیاس صحیح من نص او اجماع و لم نجد من ذلک شیئا، فبقی القوم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اتفق فی زمان وجود مجتهد تکاملت فیه شروط الاجتهاد کالأئمة الاربعة و بان له دلیل قاطع انّ الخطأ فی التأویل موجب للکفر کفرناهم بقوله، و هیهات ان یوجد مثل ذلک فی مثل هذه الأزمان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338" w:name="pg4326_23479"/>
    </w:p>
    <w:p>
      <w:pPr>
        <w:pStyle w:val="Heading4"/>
        <w:numPr>
          <w:ilvl w:val="3"/>
          <w:numId w:val="1"/>
        </w:numPr>
        <w:rPr/>
      </w:pPr>
      <w:bookmarkStart w:id="339" w:name="__RefHeading___Toc957283_1479056682"/>
      <w:bookmarkStart w:id="340" w:name="_Toc133"/>
      <w:bookmarkEnd w:id="338"/>
      <w:bookmarkEnd w:id="339"/>
      <w:r>
        <w:rPr>
          <w:rtl w:val="true"/>
        </w:rPr>
        <w:t>ابو محمد عبد الوهاب بن علی بن نصر البغدادی</w:t>
      </w:r>
      <w:bookmarkEnd w:id="340"/>
    </w:p>
    <w:p>
      <w:pPr>
        <w:pStyle w:val="BookText"/>
        <w:rPr/>
      </w:pP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شرحه علی کلام الإمام ابن ابی زید القیروانی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یکفّر احد بذنب من 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قال، فالمذنبون من اهل الملة مؤمنون مذنبون و لا یخرجون بذنوبهم من الاسلام و لا عن الایمان و لاتحبط ذنوبهم ایمانهم، هذا قول ائمة السنة و سلف الأمة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957285_1479056682"/>
      <w:bookmarkStart w:id="342" w:name="_Toc134"/>
      <w:bookmarkEnd w:id="341"/>
      <w:r>
        <w:rPr>
          <w:rtl w:val="true"/>
        </w:rPr>
        <w:t>الإمام الجوینی</w:t>
      </w:r>
      <w:bookmarkEnd w:id="342"/>
    </w:p>
    <w:p>
      <w:pPr>
        <w:pStyle w:val="BookText"/>
        <w:rPr/>
      </w:pP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ادخال الکافر فی الملة امر عظیم و اخراج مسلم عنها امر عظیم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957287_1479056682"/>
      <w:bookmarkStart w:id="344" w:name="_Toc135"/>
      <w:bookmarkEnd w:id="343"/>
      <w:r>
        <w:rPr>
          <w:rtl w:val="true"/>
        </w:rPr>
        <w:t>ابن حزم</w:t>
      </w:r>
      <w:bookmarkEnd w:id="344"/>
    </w:p>
    <w:p>
      <w:pPr>
        <w:pStyle w:val="BookText"/>
        <w:rPr/>
      </w:pP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حزم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أتری هؤلاء کفروا؟ بل و الله من کفّرهم فهو احقّ بالتکفیر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یحق علی المرء المسلم أن یزمّ لسانه و یعلم أنه مجزی بما تکلم، مسؤول عنه غداً</w:t>
      </w:r>
      <w:r>
        <w:rPr>
          <w:rFonts w:eastAsia="IRNazanin" w:cs="IRNazanin"/>
          <w:color w:val="111111"/>
          <w:sz w:val="28"/>
          <w:szCs w:val="28"/>
          <w:rtl w:val="true"/>
          <w:lang w:bidi="fa-IR"/>
        </w:rPr>
        <w:t>...</w:t>
      </w:r>
      <w:r>
        <w:rPr>
          <w:rStyle w:val="FootnoteAnchor"/>
          <w:rtl w:val="true"/>
        </w:rPr>
        <w:footnoteReference w:id="335"/>
      </w:r>
      <w:bookmarkStart w:id="345" w:name="pg4326_23480"/>
    </w:p>
    <w:p>
      <w:pPr>
        <w:pStyle w:val="BookText"/>
        <w:rPr/>
      </w:pPr>
      <w:bookmarkEnd w:id="345"/>
      <w:r>
        <w:rPr>
          <w:rFonts w:ascii="IRNazanin" w:hAnsi="IRNazanin" w:eastAsia="IRNazanin"/>
          <w:color w:val="111111"/>
          <w:sz w:val="28"/>
          <w:sz w:val="28"/>
          <w:szCs w:val="28"/>
          <w:rtl w:val="true"/>
          <w:lang w:bidi="fa-IR"/>
        </w:rPr>
        <w:t>یقول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کفّر النّاس بما تؤول إلیه أقوالهم فخطأ لأنّه کذب علی الخصم و تقویل له ما لم یقل به و إن لزمه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ذهبت طائفة الی انّه لا یکفّر و لا یفسّق مسلم بقول قاله فی اعتقاد او فتیا، و انّ کل من اجتهد فی شیی‌ء من ذلک فدان بما رأی انّه الحقّ فانّه مأجور علی کلّ حال، ان أصاب فأجران و ان اخطأ فأجر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 و سفیان الثوری و داودبن علی، و هو قول کل من</w:t>
      </w:r>
    </w:p>
    <w:p>
      <w:pPr>
        <w:pStyle w:val="BookText"/>
        <w:rPr/>
      </w:pPr>
      <w:r>
        <w:rPr>
          <w:rFonts w:ascii="IRNazanin" w:hAnsi="IRNazanin" w:eastAsia="IRNazanin"/>
          <w:color w:val="111111"/>
          <w:sz w:val="28"/>
          <w:sz w:val="28"/>
          <w:szCs w:val="28"/>
          <w:rtl w:val="true"/>
          <w:lang w:bidi="fa-IR"/>
        </w:rPr>
        <w:t>عرفنا له قولاً فی هذه المسألة من الصحابة لا نعلم منهم خلافا فی ذلک اصلاً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957289_1479056682"/>
      <w:bookmarkStart w:id="347" w:name="_Toc136"/>
      <w:bookmarkEnd w:id="346"/>
      <w:r>
        <w:rPr>
          <w:rtl w:val="true"/>
        </w:rPr>
        <w:t>الشیخ الطوسی</w:t>
      </w:r>
      <w:bookmarkEnd w:id="347"/>
    </w:p>
    <w:p>
      <w:pPr>
        <w:pStyle w:val="BookText"/>
        <w:rPr/>
      </w:pP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للآیة الکریمة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خاطب الله تعالی بهذه الآیة المؤمنین الذین اذا ضربوا فی الارض بمعنی ساروا فیها للجهاد و ان یتأنوا فی قتال من لا یعلمون کفره و لا ایمانه، و عن قتل من یظهر الایمان و ان ظنّ به الکفر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یعجلوا حتی یبین لهم امرهم، فانهم ان بادروا ربما اقدموا علی قتل مؤمن، و لا یقتلوا من استسلم لهم و کف عن قتالهم و اظهر انّه اسلم و الاّ یقولوا لمن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348" w:name="pg4326_23481"/>
    </w:p>
    <w:p>
      <w:pPr>
        <w:pStyle w:val="Heading4"/>
        <w:numPr>
          <w:ilvl w:val="3"/>
          <w:numId w:val="1"/>
        </w:numPr>
        <w:rPr/>
      </w:pPr>
      <w:bookmarkStart w:id="349" w:name="__RefHeading___Toc957291_1479056682"/>
      <w:bookmarkStart w:id="350" w:name="_Toc137"/>
      <w:bookmarkEnd w:id="348"/>
      <w:bookmarkEnd w:id="349"/>
      <w:r>
        <w:rPr>
          <w:rtl w:val="true"/>
        </w:rPr>
        <w:t>ابن عبد البر</w:t>
      </w:r>
      <w:bookmarkEnd w:id="350"/>
    </w:p>
    <w:p>
      <w:pPr>
        <w:pStyle w:val="BookText"/>
        <w:rPr/>
      </w:pP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باء بها احدهما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غایة فی التحذیر من هذا القول و النهی عن ان یقال لاحد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957293_1479056682"/>
      <w:bookmarkStart w:id="352" w:name="_Toc138"/>
      <w:bookmarkEnd w:id="351"/>
      <w:r>
        <w:rPr>
          <w:rtl w:val="true"/>
        </w:rPr>
        <w:t>ابواسحاق الشیرازی</w:t>
      </w:r>
      <w:bookmarkEnd w:id="352"/>
    </w:p>
    <w:p>
      <w:pPr>
        <w:pStyle w:val="BookText"/>
        <w:rPr/>
      </w:pP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ابو اسحاق إبراهیم بن علی الشیرازی الفیروزآبادی، له کتاب فی الفقه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فی فقه الامام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موضع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المنافقین لما اظهروا من الاسلام مع ما کانوا یبطنون من خلافه، فوجب ان یکفّ عن المعطّل و الزندیق لما یظهرونه من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المرتد ممن لا تأویل له فی کفره فاتی بالشهادتین حکم باسلامه لحدیث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957295_1479056682"/>
      <w:bookmarkStart w:id="354" w:name="_Toc139"/>
      <w:bookmarkEnd w:id="353"/>
      <w:r>
        <w:rPr>
          <w:rtl w:val="true"/>
        </w:rPr>
        <w:t>ابو المحاسن الرویانی</w:t>
      </w:r>
      <w:bookmarkEnd w:id="35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الشعرانی فی المبحث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المحاسن الرویانی و آخرین من علماء بغداد</w:t>
      </w:r>
      <w:r>
        <w:rPr>
          <w:rFonts w:eastAsia="IRNazanin" w:cs="IRNazanin"/>
          <w:color w:val="111111"/>
          <w:sz w:val="28"/>
          <w:szCs w:val="28"/>
          <w:rtl w:val="true"/>
          <w:lang w:bidi="fa-IR"/>
        </w:rPr>
        <w:t xml:space="preserve">: </w:t>
      </w:r>
      <w:bookmarkStart w:id="355" w:name="pg4326_23482"/>
    </w:p>
    <w:p>
      <w:pPr>
        <w:pStyle w:val="BookText"/>
        <w:rPr/>
      </w:pPr>
      <w:bookmarkEnd w:id="355"/>
      <w:r>
        <w:rPr>
          <w:rFonts w:ascii="IRNazanin" w:hAnsi="IRNazanin" w:eastAsia="IRNazanin"/>
          <w:color w:val="111111"/>
          <w:sz w:val="28"/>
          <w:sz w:val="28"/>
          <w:szCs w:val="28"/>
          <w:rtl w:val="true"/>
          <w:lang w:bidi="fa-IR"/>
        </w:rPr>
        <w:t>لا یکفّر احد من المذاهب الاسلامیة، لانّ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صلاتنا و استقبل قبلتنا و اکل ذبیحتنا فله ما لنا و علیه ما علینا</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957297_1479056682"/>
      <w:bookmarkStart w:id="357" w:name="_Toc140"/>
      <w:bookmarkEnd w:id="356"/>
      <w:r>
        <w:rPr>
          <w:rtl w:val="true"/>
        </w:rPr>
        <w:t>ابو حامد الغزالی</w:t>
      </w:r>
      <w:bookmarkEnd w:id="357"/>
    </w:p>
    <w:p>
      <w:pPr>
        <w:pStyle w:val="BookText"/>
        <w:rPr/>
      </w:pPr>
      <w:r>
        <w:rPr>
          <w:rStyle w:val="FootnoteAnchor"/>
          <w:rtl w:val="true"/>
        </w:rPr>
        <w:footnoteReference w:id="346"/>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الاعلام، الالزرکلی،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 کفر المؤوّلین ما داموا یلازمون قانون التأویل</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یثبت عندنا انّ الخطأ فی التأویل موجب للتکفیر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عنه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یمیل المحصل الیه الاحتزار من التکفیر ما وجد الیه سبیلا؛ فإنّ استباحة الدماء و الاموال من المصلّین إلی القبلة، المصرحین بقول لا اله الاّ الله، محمد رسول الله خطأ، و الخطأ فی ترک الف کافر فی الحیاة اهون من الخطأ فی سفک محجمة من دم مسلم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لسانک عن اهل القبلة ما امکنک ما داموا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غیر مناقضین لها، و المناقضة تجویز الکذب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التکفیر فیه خطر و السکوت لا خطر فیه</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عنه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حصل من تردد فالوقف فیه عن التکفیر أولی</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دائماً عنه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فرقة تکفر مخالفها و تنسب إلیه تکذیب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فالحنبلی یکفر الأشعری زاعماً انّه کذب الرسول اثبات الفوق لله تعالی، و فی الاستواء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الأشعری یکفره زاعماً انّه مشبه و کذب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الأشعری یکفر المعتزلی زاعماً انّه کذب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رؤیة الله تعالی، و فی اثبات العلم و القدرة و الصفات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المعتزلی یکفر الأشعری زاعماً انّ اثبات الصفات تکثیر للقدماء و تکذیب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غلو و اسراف فی التکفیر</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اشدّ الناس غلواً و اسرافاً طائفة من المتکلمین کفّروا عوام المسلمین و زعموا انّ من لا یعرف الکلام بمعرفتهم و لم یعرفوا العقائد الشرعیة بأدلتهم التی حرروها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ضیّقوا رحمه الله الواسعة علی عباده اولا و جعلوا الجنة وقفاً علی شرّذمة یسیرة من المتکلمین، ثم جهلوا ما تواتر من السنة ثانیاً</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النظر فی التکفیر یتعلق بامور؛</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 الشرعی الذی عدل به عن ظاهره هل یحتمل التأویل أم لا؟ فان احتمل التأویل فهل هو قریب أم بعید؟ و معرفة ما یقبل التأویل و ما لا یقبل التأویل لیس بالهیّن، بل لا یستقلّ به إلاّ الماهر الحاذق فی علم اللغة العارف بأصولها ثمّ بعادة العرب فی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النص المتروک متواتر أم آحاد أم علیه اجماع؟ و لا یستقلّ بادراک ذلک إلاّ الباحثون عن کتب التواریخ و احوال</w:t>
      </w:r>
    </w:p>
    <w:p>
      <w:pPr>
        <w:pStyle w:val="BookText"/>
        <w:rPr/>
      </w:pPr>
      <w:r>
        <w:rPr>
          <w:rFonts w:ascii="IRNazanin" w:hAnsi="IRNazanin" w:eastAsia="IRNazanin"/>
          <w:color w:val="111111"/>
          <w:sz w:val="28"/>
          <w:sz w:val="28"/>
          <w:szCs w:val="28"/>
          <w:rtl w:val="true"/>
          <w:lang w:bidi="fa-IR"/>
        </w:rPr>
        <w:t>القرون و کتب الأحادیث و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فادراکه من اغمض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المنکر وصله التواتر و الإجماع أم 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دلیله الباعث له علی مخالفة الظاهر أهو علی شرط البرهان أم لا؟ فانّ البرهان ان کان قاطعاً رخص فی التأویل و ان کان بعیداً؛ فإذا لم یکن قاطعاً لم یرخص فی تأویل سابق إلی الفهم</w:t>
      </w:r>
      <w:r>
        <w:rPr>
          <w:rFonts w:eastAsia="IRNazanin" w:cs="IRNazanin"/>
          <w:color w:val="111111"/>
          <w:sz w:val="28"/>
          <w:szCs w:val="28"/>
          <w:rtl w:val="true"/>
          <w:lang w:bidi="fa-IR"/>
        </w:rPr>
        <w:t xml:space="preserve">. </w:t>
      </w:r>
      <w:bookmarkStart w:id="358" w:name="pg4326_23484"/>
    </w:p>
    <w:p>
      <w:pPr>
        <w:pStyle w:val="BookText"/>
        <w:rPr/>
      </w:pPr>
      <w:bookmarkEnd w:id="358"/>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انّ ذکر تلک المقالة هل یعظم ضررها فی الدین أم لا؟ فانّ ما لا یعظم ضرره فی الدین فالأمر فیه اسهل، و ان کان القول شنیعاً و ظاهر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ان یکفر بکلّ هذیان و ان کان ظاهر البطلان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فی ضوء هذه الشروط لا یمکن حمل کل قول علی الکفر و تکفیر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ابو حامد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المبادرة إلی التکفیر انّما تغلب علی طباع من یغلب علیهم الجهل</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رأیت الفقیه الذی بضاعته مجرد الفقه یخوض فی التکفیر و التضلیل فاعرض عنه ولا تشغل به قلبک و لسانک؛ فانّ التحدی بالعلوم غریزة بالطبع، لایصبر عنه الجهال، و لأجله کثر الخلاف بین الناس</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359" w:name="__RefHeading___Toc957299_1479056682"/>
      <w:bookmarkStart w:id="360" w:name="_Toc141"/>
      <w:bookmarkEnd w:id="359"/>
      <w:r>
        <w:rPr>
          <w:rtl w:val="true"/>
        </w:rPr>
        <w:t>البغوی</w:t>
      </w:r>
      <w:bookmarkEnd w:id="360"/>
    </w:p>
    <w:p>
      <w:pPr>
        <w:pStyle w:val="BookText"/>
        <w:rPr/>
      </w:pP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 بسنده عن النبی الأکرم صلی الله علیه و آله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 ان اقاتل الناس حتی یشهدوا ان لا اله الاّ الله و انّ محمّدا رسول الله و یقیموا الصلاة و یؤتوا الزکاة، فاذا فعلوا ذلک عصموا منّی دماءهم و اموالهم الاّ بحقّ الاسلام و حسابهم علی الله‌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یشرح البغوی الحدیث الشریف بقوله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دلیل علی انّ امور الناس فی معاملة بعضهم بعضا انّما تجری علی الظاهر من احوالهم دون باطنها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361" w:name="pg4326_23485"/>
    </w:p>
    <w:p>
      <w:pPr>
        <w:pStyle w:val="Heading4"/>
        <w:numPr>
          <w:ilvl w:val="3"/>
          <w:numId w:val="1"/>
        </w:numPr>
        <w:rPr/>
      </w:pPr>
      <w:bookmarkStart w:id="362" w:name="__RefHeading___Toc957301_1479056682"/>
      <w:bookmarkStart w:id="363" w:name="_Toc142"/>
      <w:bookmarkEnd w:id="361"/>
      <w:bookmarkEnd w:id="362"/>
      <w:r>
        <w:rPr>
          <w:rtl w:val="true"/>
        </w:rPr>
        <w:t>القاضی عیاض الیحصبی الأندلسی</w:t>
      </w:r>
      <w:bookmarkEnd w:id="363"/>
    </w:p>
    <w:p>
      <w:pPr>
        <w:pStyle w:val="BookText"/>
        <w:rPr/>
      </w:pP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الاحتراز من التکفیر فی اهل التأویل؛ فانّ استباحة دماء المسلمین الموحدین خطر، و الخطأ فی ترک الف کافر اهون من الخطأ فی سفک محجمة من دم مسلم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قالوها یعنی الشهادة عصموا منّی دمائهم و اموالهم الاّ بحقها و حسابهم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فالعصمة مقطوع بها مع الشهادة و لا ترتفع و یستباح خلافها الاّ بقاطع و لا قاطع من شرع و لا قیاس علیه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957303_1479056682"/>
      <w:bookmarkStart w:id="365" w:name="_Toc143"/>
      <w:bookmarkEnd w:id="364"/>
      <w:r>
        <w:rPr>
          <w:rtl w:val="true"/>
        </w:rPr>
        <w:t>ابو الفتح محمد بن عبد الکریم الشهرستانی</w:t>
      </w:r>
      <w:bookmarkEnd w:id="365"/>
    </w:p>
    <w:p>
      <w:pPr>
        <w:pStyle w:val="BookText"/>
        <w:rPr/>
      </w:pP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 الذی یصیر المؤمن مؤمنا هو التکلیف العام علی عوام الخلق و خواصهم، هو ان یشهد ان لا اله الاّ الله وحده لاشریک له فی ملکه و لا نظیر له فی جمیع صفات الهیته، و لاقسیم له فی افعاله، و انّ محمدا رسوله ارسله بالهدی و دین الحق لیظهره علی الدین کله، فاذا اتی بذلک و لم ینکر شیئا مما جاء به و انزل به فهو مؤمن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66" w:name="pg4326_23486"/>
    </w:p>
    <w:p>
      <w:pPr>
        <w:pStyle w:val="Heading4"/>
        <w:numPr>
          <w:ilvl w:val="3"/>
          <w:numId w:val="1"/>
        </w:numPr>
        <w:rPr/>
      </w:pPr>
      <w:bookmarkStart w:id="367" w:name="__RefHeading___Toc957305_1479056682"/>
      <w:bookmarkStart w:id="368" w:name="_Toc144"/>
      <w:bookmarkEnd w:id="366"/>
      <w:bookmarkEnd w:id="367"/>
      <w:r>
        <w:rPr>
          <w:rtl w:val="true"/>
        </w:rPr>
        <w:t>ابن عساکر الدمشقی</w:t>
      </w:r>
      <w:bookmarkEnd w:id="368"/>
    </w:p>
    <w:p>
      <w:pPr>
        <w:pStyle w:val="BookText"/>
        <w:rPr/>
      </w:pP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یورد نصوصاً حول خطر التکفیر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الأخبار تمنع من تکفیر المسلمین، فمن اقدم علی التکفیر فقد عصی سید المرسلین</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957307_1479056682"/>
      <w:bookmarkStart w:id="370" w:name="_Toc145"/>
      <w:bookmarkEnd w:id="369"/>
      <w:r>
        <w:rPr>
          <w:rtl w:val="true"/>
        </w:rPr>
        <w:t xml:space="preserve">ابن طفیل الأندلسی </w:t>
      </w:r>
      <w:r>
        <w:rPr>
          <w:rtl w:val="true"/>
        </w:rPr>
        <w:t>(</w:t>
      </w:r>
      <w:r>
        <w:rPr/>
        <w:t>581</w:t>
      </w:r>
      <w:r>
        <w:rPr>
          <w:rtl w:val="true"/>
        </w:rPr>
        <w:t xml:space="preserve"> </w:t>
      </w:r>
      <w:r>
        <w:rPr>
          <w:rtl w:val="true"/>
        </w:rPr>
        <w:t>ه</w:t>
      </w:r>
      <w:r>
        <w:rPr>
          <w:rtl w:val="true"/>
        </w:rPr>
        <w:t>-)</w:t>
      </w:r>
      <w:bookmarkEnd w:id="370"/>
    </w:p>
    <w:p>
      <w:pPr>
        <w:pStyle w:val="BookText"/>
        <w:rPr/>
      </w:pPr>
      <w:r>
        <w:rPr>
          <w:rFonts w:ascii="IRNazanin" w:hAnsi="IRNazanin" w:eastAsia="IRNazanin"/>
          <w:color w:val="111111"/>
          <w:sz w:val="28"/>
          <w:sz w:val="28"/>
          <w:szCs w:val="28"/>
          <w:rtl w:val="true"/>
          <w:lang w:bidi="fa-IR"/>
        </w:rPr>
        <w:t>یقول محمد لطفی 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کان ابن الطفیل الاندلسی یحترم الغزالی و لکنّه خالفه فی تکفیر الفلاسفة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الغزالی کان مضطربا و مترددا فی مبادئه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957309_1479056682"/>
      <w:bookmarkStart w:id="372" w:name="_Toc146"/>
      <w:bookmarkEnd w:id="371"/>
      <w:r>
        <w:rPr>
          <w:rtl w:val="true"/>
        </w:rPr>
        <w:t>الکاسانی</w:t>
      </w:r>
      <w:bookmarkEnd w:id="372"/>
    </w:p>
    <w:p>
      <w:pPr>
        <w:pStyle w:val="BookText"/>
        <w:rPr/>
      </w:pP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فقهاء الحنفیة و یقول فی هذا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اصحابنا فی انّ دار الکفر تصیر دار اسلام بظهور احکام الاسلام فیها</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957311_1479056682"/>
      <w:bookmarkStart w:id="374" w:name="_Toc147"/>
      <w:bookmarkEnd w:id="373"/>
      <w:r>
        <w:rPr>
          <w:rtl w:val="true"/>
        </w:rPr>
        <w:t>جمال الدین احمد بن محمد الغزنوی الحنفی</w:t>
      </w:r>
      <w:bookmarkEnd w:id="374"/>
    </w:p>
    <w:p>
      <w:pPr>
        <w:pStyle w:val="BookText"/>
        <w:rPr/>
      </w:pP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نکفّر احدا من اهل القبلة بذنب ما لم تستحله و لا نخرج العبد من الایمان الاّ بجحود ما ادخله فیه، و الایمان واحد و اهله فی اصله سواء، و التفاضل بینهم بالتقوی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375" w:name="pg4326_23487"/>
    </w:p>
    <w:p>
      <w:pPr>
        <w:pStyle w:val="Heading4"/>
        <w:numPr>
          <w:ilvl w:val="3"/>
          <w:numId w:val="1"/>
        </w:numPr>
        <w:rPr/>
      </w:pPr>
      <w:bookmarkStart w:id="376" w:name="__RefHeading___Toc957313_1479056682"/>
      <w:bookmarkStart w:id="377" w:name="_Toc148"/>
      <w:bookmarkEnd w:id="375"/>
      <w:bookmarkEnd w:id="376"/>
      <w:r>
        <w:rPr>
          <w:rtl w:val="true"/>
        </w:rPr>
        <w:t>ابن رشد الأندلسی</w:t>
      </w:r>
      <w:bookmarkEnd w:id="377"/>
    </w:p>
    <w:p>
      <w:pPr>
        <w:pStyle w:val="BookText"/>
        <w:rPr/>
      </w:pP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أکبر المخالفین لرأی الغزالی فی تکفیر الفلاسفة، و قد صنّف کتاباً للردّ علیه اسماه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معتبراً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أکبر المسؤولین عن إضلال الکثیر من الناس عن الحکمة و الشریعة</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378" w:name="__RefHeading___Toc957315_1479056682"/>
      <w:bookmarkStart w:id="379" w:name="_Toc149"/>
      <w:bookmarkEnd w:id="378"/>
      <w:r>
        <w:rPr>
          <w:rtl w:val="true"/>
        </w:rPr>
        <w:t>محمد بن عمر الفخر الرازی</w:t>
      </w:r>
      <w:bookmarkEnd w:id="379"/>
    </w:p>
    <w:p>
      <w:pPr>
        <w:pStyle w:val="BookText"/>
        <w:rPr/>
      </w:pP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تحت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عبارة عن انکار ما علم بالضرورة مجیی‌ء الرسول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نکفّر احدا من اهل القبلة؛ لانّ کونهم منکرین لما جاء به الرسول غیر معلوم ضرورة، بل نظرا، و بالله التوفیق</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957317_1479056682"/>
      <w:bookmarkStart w:id="381" w:name="_Toc150"/>
      <w:bookmarkEnd w:id="380"/>
      <w:r>
        <w:rPr>
          <w:rtl w:val="true"/>
        </w:rPr>
        <w:t>ابن قدامه الحنبلی</w:t>
      </w:r>
      <w:bookmarkEnd w:id="3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ابو محمد عبد الله بن احمد بن قدامه الحنبلی،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اهل البدع فمن حکم باسلامه فله الشفعة؛ لانّه مسلم، فتثبت له الشفعة کالفاسق بالأفعال و لانّ عموم الأدلة یقتضی ثبوتها لکل شریک فیدخل فیها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382" w:name="pg4326_23488"/>
    </w:p>
    <w:p>
      <w:pPr>
        <w:pStyle w:val="Heading4"/>
        <w:numPr>
          <w:ilvl w:val="3"/>
          <w:numId w:val="1"/>
        </w:numPr>
        <w:rPr/>
      </w:pPr>
      <w:bookmarkStart w:id="383" w:name="__RefHeading___Toc957319_1479056682"/>
      <w:bookmarkStart w:id="384" w:name="_Toc151"/>
      <w:bookmarkEnd w:id="382"/>
      <w:bookmarkEnd w:id="383"/>
      <w:r>
        <w:rPr>
          <w:rtl w:val="true"/>
        </w:rPr>
        <w:t>محیی الدین ابن العربی</w:t>
      </w:r>
      <w:bookmarkEnd w:id="384"/>
    </w:p>
    <w:p>
      <w:pPr>
        <w:pStyle w:val="BookText"/>
        <w:rPr/>
      </w:pP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کتاب الفتوحات المکیة باب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معاداة اهل لا اله الاّ الله؛ فإنّ لهم الولایة العامة، فهم اولیاء الله، و لو اخطأوا و جاءوا بقراب الارض من الخطایا، و هم</w:t>
      </w:r>
    </w:p>
    <w:p>
      <w:pPr>
        <w:pStyle w:val="BookText"/>
        <w:rPr/>
      </w:pPr>
      <w:r>
        <w:rPr>
          <w:rFonts w:ascii="IRNazanin" w:hAnsi="IRNazanin" w:eastAsia="IRNazanin"/>
          <w:color w:val="111111"/>
          <w:sz w:val="28"/>
          <w:sz w:val="28"/>
          <w:szCs w:val="28"/>
          <w:rtl w:val="true"/>
          <w:lang w:bidi="fa-IR"/>
        </w:rPr>
        <w:t>لا یشرکون بالله شیئا؛ فانّ الله یتلقی جمیعهم بمثلها مغفرة و من ثبتت ولایته حرمت محاربته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957321_1479056682"/>
      <w:bookmarkStart w:id="386" w:name="_Toc152"/>
      <w:bookmarkEnd w:id="385"/>
      <w:r>
        <w:rPr>
          <w:rtl w:val="true"/>
        </w:rPr>
        <w:t>ابو العباس القرطبی</w:t>
      </w:r>
      <w:bookmarkEnd w:id="386"/>
    </w:p>
    <w:p>
      <w:pPr>
        <w:pStyle w:val="BookText"/>
        <w:rPr/>
      </w:pP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یذکر اختلاف الأئمة فی تکفیر الخوارج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باب التکفیر باب خَطِر و لا نعدل بالسلامة شیئا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957323_1479056682"/>
      <w:bookmarkStart w:id="388" w:name="_Toc153"/>
      <w:bookmarkEnd w:id="387"/>
      <w:r>
        <w:rPr>
          <w:rtl w:val="true"/>
        </w:rPr>
        <w:t>القرطبی</w:t>
      </w:r>
      <w:bookmarkEnd w:id="388"/>
    </w:p>
    <w:p>
      <w:pPr>
        <w:pStyle w:val="BookText"/>
        <w:rPr/>
      </w:pP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هذا الموضوع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تَحْبَطَ أَعْمالُکُمْ وَأَنتُمْ لاَ تَشْعُرُونَ</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بموجب ان یکفر الانسان و هو لا یعلم، فکما لا یکون الکافر مؤمنا الاّ باختیاره الایمان علی الکفر، کذلک لا </w:t>
      </w:r>
    </w:p>
    <w:p>
      <w:pPr>
        <w:pStyle w:val="BookText"/>
        <w:rPr/>
      </w:pPr>
      <w:r>
        <w:rPr>
          <w:rFonts w:ascii="IRNazanin" w:hAnsi="IRNazanin" w:eastAsia="IRNazanin"/>
          <w:color w:val="111111"/>
          <w:sz w:val="28"/>
          <w:sz w:val="28"/>
          <w:szCs w:val="28"/>
          <w:rtl w:val="true"/>
          <w:lang w:bidi="fa-IR"/>
        </w:rPr>
        <w:t>یکون المؤمن کافرا من حیث لا یقصد الی الکفر و لا یختاره باجماع، کذلک لا یکون الکافر کافرا من حیث لا یعلم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فی کتاب الحدود فی المسائل الخاصة بحدّ المرتدّ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الاسلام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قال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ابرأ من کل دین غیر الاسلام کان تأکیداً</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فصل الصلاة علی المیت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یصلّی علیه، و هو کل من کان مظهراً للشهادتین او طفلاً له ستّ سنین ممن له حکم الاسلام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أیضاً فی باب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و ضابطه کل من خرج عن الاسلام او من انتحله و جحد ما یعلم من الدین ضرورة کالخوارج و الغلاة</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یقول فی کتاب النکاح فی مسائل لواحق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الکفائة شرط فی النکاح و هی التساوی فی الاسلام، و هل یشترط التساوی فی الایمان؟ فیه روایتان، اظهرهما الاکتفاء بالاسلام، و ان تأکد استحباب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طرف الزوجة اتم؛ لانّ المرأة تأخذ من دین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یصحّ نکاح الناصب المعلن بعداوة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لارتکابه ما یعلم بطلانه من دین الاسلام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یقول فی بدایة کتاب الذباحة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الذابح فیشترط فیه الاسلام او حکمه، فلا یتولاه الوثنی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الایمان، و فیه قول بعید باشتراطه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یصح</w:t>
      </w:r>
    </w:p>
    <w:p>
      <w:pPr>
        <w:pStyle w:val="BookText"/>
        <w:rPr/>
      </w:pPr>
      <w:r>
        <w:rPr>
          <w:rFonts w:ascii="IRNazanin" w:hAnsi="IRNazanin" w:eastAsia="IRNazanin"/>
          <w:color w:val="111111"/>
          <w:sz w:val="28"/>
          <w:sz w:val="28"/>
          <w:szCs w:val="28"/>
          <w:rtl w:val="true"/>
          <w:lang w:bidi="fa-IR"/>
        </w:rPr>
        <w:t>ذباحة المعلن بالعداوة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اظهر الاسلام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الأبواب الفقهیة وفقاً لاصطلاح فقهاء الشیعة، الشیعة الإثنا عشریة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فی مسائل لواحق الذباحة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یباع فی اسواق المسلمین من الذبائح و اللحوم یجوز شراؤه و لا یلزم الفحص عن حاله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یورد فی کتاب الفرائض، أی المواریث، موانع الإرث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یتوارثون و ان اختلفوا فی المذاهب</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النووی</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ابو زکریا یحیی بن شرف النووی، یقول فی شرحه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مذهب اهل الحق انّه لا یکفّر احد من اهل القبلة بذنب، و لا یکفّر اهل الأهواء و البدع</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اقاتل الناس حتی یشهدوا ان لا اله الاّ الله و یؤمنوا بی و بما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اختصر فی الروایات الأخر من الاقتصار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قد تقدم بیان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دلالة ظاهرة لمذهب المحققین و الجماهیر من السلف و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اذا اعتقد دین الاسلام اعتقادا جازما لا تردد فیه کفاه ذلک و هو مؤمن من الموحدین، و لا یجب علیه تعلم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ادلة المتکلمین و معرفة الله تعالی بها، خلافا لمن اوجب ذلک و جعله شرطا فی کونه من اهل القبلة و زعم انّه لا یکون له حکم المسلمین الاّ به؛ و هذا المذهب هو قول کثیر من المعتزلة و بعض اصحابنا المتکلمین، و </w:t>
      </w:r>
    </w:p>
    <w:p>
      <w:pPr>
        <w:pStyle w:val="BookText"/>
        <w:rPr/>
      </w:pPr>
      <w:r>
        <w:rPr>
          <w:rFonts w:ascii="IRNazanin" w:hAnsi="IRNazanin" w:eastAsia="IRNazanin"/>
          <w:color w:val="111111"/>
          <w:sz w:val="28"/>
          <w:sz w:val="28"/>
          <w:szCs w:val="28"/>
          <w:rtl w:val="true"/>
          <w:lang w:bidi="fa-IR"/>
        </w:rPr>
        <w:t>هو خطأ ظاهر؛ فان المراد من التصدیق الجازم قد حصل و لانّ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اکتفی بالتصدیق بما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یشترط المعرفة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تظاهرت بهذا احادیث فی الصحیحین یحصل بمجموعها التواتر باصلها و العلم القطعی</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مذهب اهل الحق انّه لا یکفّر المسلم بالمعاصی من غیر اعتقاد بطلان دین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الاحادیث المرویة تحمل علی کفر النعمة و الاحسان و انّه من اعمال الکفار و اخلاق الجاهلیة و لیس المراد الکفر المخرج من ملة الاسلام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فی شرح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مذهب اهل الحق انّه لا یکفّر احد من اهل القبلة بذنب و لا یکفر اهل الاهواء و البدع؛ الخوارج و المعتزلة و غیرهم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سریّة فصبحنا الحرقات من جهنیة، فادرکت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فطعنته فوقع فی نفسی من ذلک، فذکرته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أقال لا اله الاّ الله و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قالها خوفا من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شققت عن قلبه حتی تعلم أقالها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یکرّرها علیّ حتی تمنیت انّی اسلمت یومئذ</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یشرح النووی هذا الحدیث الشریف بالقول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معناه انّک انّما کلّفت بالعمل بالظاهر و ما ینطق به اللسان، و امّا القلب فلیس لک طریق الی معرفة ما فیه، فانکر علیه امتناعه من العمل بما ظهر باللسان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389" w:name="pg4326_23492"/>
    </w:p>
    <w:p>
      <w:pPr>
        <w:pStyle w:val="BookText"/>
        <w:rPr/>
      </w:pPr>
      <w:bookmarkEnd w:id="389"/>
      <w:r>
        <w:rPr>
          <w:rFonts w:ascii="IRNazanin" w:hAnsi="IRNazanin" w:eastAsia="IRNazanin"/>
          <w:color w:val="111111"/>
          <w:sz w:val="28"/>
          <w:sz w:val="28"/>
          <w:szCs w:val="28"/>
          <w:rtl w:val="true"/>
          <w:lang w:bidi="fa-IR"/>
        </w:rPr>
        <w:t>و کذا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دلیل علی القاعدة المعروفة فی الفقه و الاصول انّ الأحکام فیها بالظاهر و الله یتولّی السرائر</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957325_1479056682"/>
      <w:bookmarkStart w:id="391" w:name="_Toc154"/>
      <w:bookmarkEnd w:id="390"/>
      <w:r>
        <w:rPr>
          <w:rtl w:val="true"/>
        </w:rPr>
        <w:t>ابن دقیق العید</w:t>
      </w:r>
      <w:bookmarkEnd w:id="391"/>
    </w:p>
    <w:p>
      <w:pPr>
        <w:pStyle w:val="BookText"/>
        <w:rPr/>
      </w:pP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تقی الدین محمد بن علی بن دقیق العید، یقول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 الأحکام شرح عمدة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 وصف غیره بالکفر فقد رتب علیه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من دعا غیره بالکفر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رجع،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ظَنَّ أَن لَّن یَحُورَ</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ای یرجع حیا، و هذا وعید عظیم لمن اکفر احدا من المسلمین و لیس کذلک، و هی ورطة عظیمة وقع فیها خلق کثیر من المتکلمین و من المنسوبین الی السنة و اهل الحدیث لما اختلفوا فی العقائد فغلطوا علی مخالفیهم و حکموا بکفرهم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انّه لا یکفّر احدا من اهل القبلة الاّ بانکار متواتر من الشریعة عن صاحبها، فانّه حینئذ یکون مکذبا للشرع و لیس مخالفة القواطع مأخذا للتکفیر، و انما مأخذه مخالفة القواعد السمعیة القطعیة طریقا و دلالة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957327_1479056682"/>
      <w:bookmarkStart w:id="393" w:name="_Toc155"/>
      <w:bookmarkEnd w:id="392"/>
      <w:r>
        <w:rPr>
          <w:rtl w:val="true"/>
        </w:rPr>
        <w:t xml:space="preserve">الخطیب الشافعی </w:t>
      </w:r>
      <w:r>
        <w:rPr>
          <w:rtl w:val="true"/>
        </w:rPr>
        <w:t>(</w:t>
      </w:r>
      <w:r>
        <w:rPr/>
        <w:t>739</w:t>
      </w:r>
      <w:r>
        <w:rPr>
          <w:rtl w:val="true"/>
        </w:rPr>
        <w:t xml:space="preserve"> </w:t>
      </w:r>
      <w:r>
        <w:rPr>
          <w:rtl w:val="true"/>
        </w:rPr>
        <w:t>ه</w:t>
      </w:r>
      <w:r>
        <w:rPr>
          <w:rtl w:val="true"/>
        </w:rPr>
        <w:t>-)</w:t>
      </w:r>
      <w:bookmarkEnd w:id="39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 من نسب الامة الی الضلال</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394" w:name="pg4326_23493"/>
    </w:p>
    <w:p>
      <w:pPr>
        <w:pStyle w:val="Heading4"/>
        <w:numPr>
          <w:ilvl w:val="3"/>
          <w:numId w:val="1"/>
        </w:numPr>
        <w:rPr/>
      </w:pPr>
      <w:bookmarkStart w:id="395" w:name="__RefHeading___Toc957329_1479056682"/>
      <w:bookmarkStart w:id="396" w:name="_Toc156"/>
      <w:bookmarkEnd w:id="394"/>
      <w:bookmarkEnd w:id="395"/>
      <w:r>
        <w:rPr>
          <w:rtl w:val="true"/>
        </w:rPr>
        <w:t>الذهبی</w:t>
      </w:r>
      <w:bookmarkEnd w:id="396"/>
    </w:p>
    <w:p>
      <w:pPr>
        <w:pStyle w:val="BookText"/>
        <w:rPr/>
      </w:pP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الذهبی عبارة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اکفّر احدا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أیضاً أدین بقول أبی الحسن الأشعری</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للأشعری کلمة أعجبتنی و هی ثابتة رواها البیهقی، سمعت ابا حزم العبدری، سمعت زاهر بن احمد السرخسی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حضور اجل ابی الحسن الأشعری فی داری ببغداد دعانی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انّی لا اکفّر احدا من اهل القبلة؛ لانّ الکلّ یشیرون الی معبود واحد؛ و انّما هذا کلّه اختلاف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بنحو هذا أدین، و کذا کان شیخنا ابن تیمیة فی اواخر ایامه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اکفر احدا من الأمة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یحافظ علی الوضوء الاّ مؤمن، فمن لازم الصلوات بوضوء فهو مسلم</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تعلیقه علی کلام ابن خزیمة کتب الذهبی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تأوّل فی ذلک حدیث الصورة فلیعذر من تأوّل بعض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السلف، فما خاضوا فی التأویل، بل آمنوا و کفوا، و فوّضوا علم ذلک إلی الله و رسوله، و لو أن کل من أخطأ فی اجتهاده مع صحة إیمانه، و توخیه لاتباع الحق أهدرناه، و بدعناه، لقلّ من یسلم من الائمة معنا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یقول عن ابن تیمیة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تعبت فی وزنه و فتشه حتی مللت فی سنین متطاولة، فما وجدت أخرّه بین اهل مصر و الشام و مقتته نفوسهم و ازدروا به و کذّبوه و کفّروه إلاّ الکبر و العجب و فرط العزام فی رئاسة المشیخة و الازدراء بالکبار</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یقول أیضاً فی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برعت فی الأصول و توابعها من المنطق و الحکمة و الفلسفة و آراء الأوائل و محاورات العقول، و اعتصمت مع ذلک بالکتاب و السنة و اصول السلف، و لفقت بین العقل و النقل، فما أظنّک فی ذلک تبلغ رتبة ابن تیمیة و لا و الله تقاربها، و قد رأیت ما آل امره إلیه من الحطّ علیه و الهجر و التضلیل و التکفیر و التکذیب بحق و بباطل</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شمس الدین محمد بن احمد الذهبی تلمیذ ابن تیمیة، لمّا رأی أن شیخه یکفّر و یفسّق المسلمین انبری لنصیحته و تذکیره ببعض الأمور، و قد بعث إلیه برسالة عُرفت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الذهبیة الی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تحقیقها و طبعها بشکل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نورد فیما یلی النصّ المحقّق للرسالة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علی ذلّتی، یا ربّ ارحمنی و أقلنی عثرتی و احفظ علی ایمانی، واحزناه علی قلة حزنی، وا أسفاه علی السنّة و ذهاب اهلها، واشوقاه إلی اخوان مؤمنین یعاونوننی علی البکاء، وا حزناه علی فقد اناس کانوا مصابیح العلم و اهل التقوی و کنوز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علی وجود درهم حلال و أخ مؤنس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شغله عیبه عن عیوب الناس، و تباً لمن شغله عیوب الناس عن عیبه، إلی کم تری القذاة فی عین اخیک و تنسی الجذع فی عینک؟ إلی کم تمدح نفسک و شقاشقک و عباراتک و تذم العلماء و تتبع عورات الناس مع علمک بنهی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لاتذکروا موتاکم إلاّ بخیر؛ فانّهم قد أفضوا إلی ماقدموا</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بلی اعرف انّک تقول لی لتنصر نفسک، انّما الوقیعة فی هؤلاء الذین ما شمّوا رائحة الإسلام و لا عرفوا ما جاء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جهاد، بلی و الله عرفوا خیراً ممّا إذا عمل به العبد فقد فاز و جهلوا شیئاً کثیراً ممّا لا یعنیهم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اسلام المرء ترکه ما لا یعنیه</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کفّ عنّا؛ فانّک محجاجٌ علیم اللسان لا تقرّ و لا تنام، ایاکم و الأغلوطات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و عابها و نهی عن کثرة السؤال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علی امّتی کل منافق علیم اللسان</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 کثرة الکلام بغیر دلیل تقسی القلب إذا کان فی الحلال و الحرام فکیف إذا کان فی العبارات الیونسیة و الفلاسفة و تلک الکفریات التی تعمی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قد صرنا ضحکة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کم تنبش دقائق الکفریات الفلسفیة لنردّ علیها بعقولنا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بلعت سموم الفلاسفة و مصنفاتهم مرّات، و بکثرة استعمال السموم یُدْمِنُ علیها</w:t>
      </w:r>
    </w:p>
    <w:p>
      <w:pPr>
        <w:pStyle w:val="BookText"/>
        <w:rPr/>
      </w:pPr>
      <w:r>
        <w:rPr>
          <w:rFonts w:ascii="IRNazanin" w:hAnsi="IRNazanin" w:eastAsia="IRNazanin"/>
          <w:color w:val="111111"/>
          <w:sz w:val="28"/>
          <w:sz w:val="28"/>
          <w:szCs w:val="28"/>
          <w:rtl w:val="true"/>
          <w:lang w:bidi="fa-IR"/>
        </w:rPr>
        <w:t>الجسم و تکمن و الله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شوقاه إلی مجلس فیه تلاوة بتدبّر، و خشیة بتذکر، و صمت بتفکّر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لمجلس یذکر فیه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ذکر الصالحین تنزل الرحمة، لا عند ذکر الصالحین یُذکرون بالإزدراء و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سیف الحجاج و لسان ابن حزم شقیقین واخَیْتَهما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خلّونا من ذکر بدعة الخمیس و اکل الحبوب، وجدوا فی ذکر بدع کنّا نعدها رأساً من الضلال قد صارت هی محض السنة و اساس التوحید، و من لم یعرفها فهو کافر أو حمار، و من لم یکفّر فهو اکفر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النصاری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فی القلوب شکوک ان سلم لک ایمانک بالشهادتین فانت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خیبة من اتبعک فانّه مُعرّض للزندقة و الانحلال، و لاسیّما إذا کان قلیل العلم و الدین باطولیّاً شهوانیاً، لکنّه ینفعک و یجاهد عنک بیده و لسانه و فی الباطن عدوّ لک بحاله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معظم أتباعک إلاّ قعید مربوط خفیف العقل، او ناشف صالح عدیم الفهم، فان لم تصدقنی ففتّشهم و زنهم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حمار شهوتک لمدح نفسک، إلی کم تصادقها و تعادی الأخیار؟ إلی کم تصدقها و تزدری بالأبرار، إلی کم تعظمها و تصغر العباد، إلی متی تخالِلها و تمقت الزهاد، إلی متی تمدح کلامک بکیفیة لا تمدح بها و الله احادیث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احادیث الصحیحین تسلم منک بل فی کل وقت تغیّر علیها بالتضعیف و الإهدار او بالتأویل و الإنکار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آن لک ان ترعوی؟ أما حان لک ان تتوب و تنیب؟ أما انت فی عشر السبعین و قد قرب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الله ما أذکر انّک تذکر الموت، بل تزدری بمن یذکر الموت، فما اظنّک تقبل علی قولی و لا تُصغی إلی وعظی، بل لک همّة کبیرة فی </w:t>
      </w:r>
      <w:bookmarkStart w:id="397" w:name="pg4326_23496"/>
    </w:p>
    <w:p>
      <w:pPr>
        <w:pStyle w:val="BookText"/>
        <w:rPr/>
      </w:pPr>
      <w:bookmarkEnd w:id="397"/>
      <w:r>
        <w:rPr>
          <w:rFonts w:ascii="IRNazanin" w:hAnsi="IRNazanin" w:eastAsia="IRNazanin"/>
          <w:color w:val="111111"/>
          <w:sz w:val="28"/>
          <w:sz w:val="28"/>
          <w:szCs w:val="28"/>
          <w:rtl w:val="true"/>
          <w:lang w:bidi="fa-IR"/>
        </w:rPr>
        <w:t>نقض هذه الورقة بمجلدات و تقطع لی أذناب الکلام، و لا تزال تنتصر حتّی اقول لک و البتة سکتت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حالک عندی و أنا الشفوق المحبّ الوادّ، فکیف یکون حالک عند اعدائک، و أعدائک و الله فیهم صلحاء و عقلاء و</w:t>
      </w:r>
    </w:p>
    <w:p>
      <w:pPr>
        <w:pStyle w:val="BookText"/>
        <w:rPr/>
      </w:pPr>
      <w:r>
        <w:rPr>
          <w:rFonts w:ascii="IRNazanin" w:hAnsi="IRNazanin" w:eastAsia="IRNazanin"/>
          <w:color w:val="111111"/>
          <w:sz w:val="28"/>
          <w:sz w:val="28"/>
          <w:szCs w:val="28"/>
          <w:rtl w:val="true"/>
          <w:lang w:bidi="fa-IR"/>
        </w:rPr>
        <w:t>فضلاء، کما انّ اولیائک فیهم فجرة و کذبة و جهلة و بطلة و عور و 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رضیت منک بأن تسبّنی علانیة و تنتفع بمقالتی 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امراً اهدی إلی عیوبی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فانّی کثیر العیوب، عزیز الذنوب، الویل لی ان أنا لا أتوب، و وافضیحتی من علاّم الغیوب، و دوائی عفو الله و مسامحته و توفیقه و هدایته، و الحمد لله ربّ العالمین، و صلّی الله علی سیّدنا محمّد خاتم النبیین و علی إله و صحبه اجمعین</w:t>
      </w:r>
      <w:r>
        <w:rPr>
          <w:rFonts w:eastAsia="IRNazanin" w:cs="IRNazanin"/>
          <w:color w:val="111111"/>
          <w:sz w:val="28"/>
          <w:szCs w:val="28"/>
          <w:rtl w:val="true"/>
          <w:lang w:bidi="fa-IR"/>
        </w:rPr>
        <w:t>.</w:t>
      </w:r>
    </w:p>
    <w:p>
      <w:pPr>
        <w:pStyle w:val="Heading4"/>
        <w:numPr>
          <w:ilvl w:val="3"/>
          <w:numId w:val="1"/>
        </w:numPr>
        <w:rPr/>
      </w:pPr>
      <w:bookmarkStart w:id="398" w:name="__RefHeading___Toc957331_1479056682"/>
      <w:bookmarkStart w:id="399" w:name="_Toc157"/>
      <w:bookmarkEnd w:id="398"/>
      <w:r>
        <w:rPr>
          <w:rtl w:val="true"/>
        </w:rPr>
        <w:t>ابن قیم الجوزیة</w:t>
      </w:r>
      <w:bookmarkEnd w:id="399"/>
    </w:p>
    <w:p>
      <w:pPr>
        <w:pStyle w:val="BookText"/>
        <w:rPr/>
      </w:pP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محمد بن ابی بکر المعروف بابن قیم الجوزیة أشهر تلامذة ابن تیمیة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الحکمیة فی السیاسات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الفاسق باعتقاده اذا کان متحفظا فی دینه فانّ شهادته مقبولة، و ان حکمنا بفسقه، کأهل الأهواء الذین لا نکفّرهم کالرافضة و الخوارج و المعتزلة و نحوهم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یورد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السالکین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کفر الجحود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مطلق عام و کفر مقید خاص، فالمطلق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یجحد جملة ما انزل الله و ارسله الرسول، و الخاص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یجحد فرضا من فروض الاسلام او تحریم محرم من محرماته او صفة وصف الله بها نفسه او خبر اخبر الله به عمدا، او تقدیما لقول من خالفه علیه لغرض من الاغراض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جحد ذلک جهلاً او تأویلاً یعذر فیه صاحبه فلا یکفّر صاحبه به، کحدیث الذی جحد </w:t>
      </w:r>
      <w:bookmarkStart w:id="400" w:name="pg4326_23497"/>
    </w:p>
    <w:p>
      <w:pPr>
        <w:pStyle w:val="BookText"/>
        <w:rPr/>
      </w:pPr>
      <w:bookmarkEnd w:id="400"/>
      <w:r>
        <w:rPr>
          <w:rFonts w:ascii="IRNazanin" w:hAnsi="IRNazanin" w:eastAsia="IRNazanin"/>
          <w:color w:val="111111"/>
          <w:sz w:val="28"/>
          <w:sz w:val="28"/>
          <w:szCs w:val="28"/>
          <w:rtl w:val="true"/>
          <w:lang w:bidi="fa-IR"/>
        </w:rPr>
        <w:t>قدرة الله علیه و امر اهله ان یحرقوه و یذروه فی الریح، و مع هذا فقد غفر الله له و رحمه لجهله اذا کان الذی فعله مبلغ علمه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الاسلام هی التی نزلها المسلمون و جرت علیها احکام الاسلام</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957333_1479056682"/>
      <w:bookmarkStart w:id="402" w:name="_Toc158"/>
      <w:bookmarkEnd w:id="401"/>
      <w:r>
        <w:rPr>
          <w:rtl w:val="true"/>
        </w:rPr>
        <w:t>الشیخ ابو محمد طاهر بن احمد القزوینی</w:t>
      </w:r>
      <w:bookmarkEnd w:id="402"/>
    </w:p>
    <w:p>
      <w:pPr>
        <w:pStyle w:val="BookText"/>
        <w:rPr/>
      </w:pP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الشعرانی الحنفی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لمتدیّن ان یکفّر احدا من الفرق الخارجة عن طریق الاستقامة ما داموا مسلمین یتدیّنون بأحکام اهل الاسلام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ینقل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جمهور العلماء و الخلفاء منذ أیام الصحابة و حتی زمانه إجماعهم علی عدم تکفیر أحد من أهل الأرکان الخمسة فی الإسلام من الروافض و غیرهم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957335_1479056682"/>
      <w:bookmarkStart w:id="404" w:name="_Toc159"/>
      <w:bookmarkEnd w:id="403"/>
      <w:r>
        <w:rPr>
          <w:rtl w:val="true"/>
        </w:rPr>
        <w:t>القاضی الأیجی</w:t>
      </w:r>
      <w:bookmarkEnd w:id="404"/>
    </w:p>
    <w:p>
      <w:pPr>
        <w:pStyle w:val="BookText"/>
        <w:rPr/>
      </w:pP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القاضی عضد عبد الرحمن بن احمد الأیجی یقول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المتکلمین و الفقهاء علی انّه لا یکفّر احد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المعتزلة الذین قبل ابی الحسین تحامقوا فکفّروا الاصحاب، فعارضه بعضنا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bookmarkStart w:id="405" w:name="pg4326_23498"/>
    </w:p>
    <w:p>
      <w:pPr>
        <w:pStyle w:val="BookText"/>
        <w:rPr/>
      </w:pPr>
      <w:bookmarkEnd w:id="405"/>
      <w:r>
        <w:rPr>
          <w:rFonts w:ascii="IRNazanin" w:hAnsi="IRNazanin" w:eastAsia="IRNazanin"/>
          <w:color w:val="111111"/>
          <w:sz w:val="28"/>
          <w:sz w:val="28"/>
          <w:szCs w:val="28"/>
          <w:rtl w:val="true"/>
          <w:lang w:bidi="fa-IR"/>
        </w:rPr>
        <w:t>کفّر المجسمة مخالفوهم، و قال الاستاذ</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مخالف یکفرنا فنحن نکفّره و الاّ فلا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957337_1479056682"/>
      <w:bookmarkStart w:id="407" w:name="_Toc160"/>
      <w:bookmarkEnd w:id="406"/>
      <w:r>
        <w:rPr>
          <w:rtl w:val="true"/>
        </w:rPr>
        <w:t>تقی الدین السبکی</w:t>
      </w:r>
      <w:bookmarkEnd w:id="407"/>
    </w:p>
    <w:p>
      <w:pPr>
        <w:pStyle w:val="BookText"/>
        <w:rPr/>
      </w:pP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الشعرانی فی المبحث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سؤالاً بخط ید الشیخ شهاب الدین الأذرعی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من تقی الدین السبکی و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یقول سیدنا و مولانا شیخ الاسلام فی تکفیر اهل الأهواء و البدع؟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اخی انّ الاقدام علی تکفیر المؤمنین عسر جدا، و کل من فی قلبه ایمان یستعظم القول بتکفیر اهل الأهواء و البدع، مع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التکفیر امر هائل عظیم الخطر؛ لانّ من کفّر شخصا بعینه فکانّه اخبر انّ عاقبته فی الآخرة الخلود فی النار ابد الآبدین و انّه فی الدنیا مباح الدم و المال لایمکّن من نکاح مسلمة و لا یجری علیه احکام المسلمین؛ لا فی حیاته و لا بعد مماته، و الخطا فی ترک الف کافر اهون من الخطأ فی سفک محجمة من دم امری‌ء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یخطی‌ء الامام فی العفو احبّ الیّ من ان یخطی‌ء فی العقوبة</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تقی الدین السبکی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الإقدام علی تکفیر المؤمنین عسرٌ جداً، و کل من کان فی قلبه إیمان یستعظم القول بتکفیر اهل الأهواء و البدع، مع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فانّ التکفیر امر هائل عظیم الخطر</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08" w:name="pg4326_23499"/>
    </w:p>
    <w:p>
      <w:pPr>
        <w:pStyle w:val="Heading4"/>
        <w:numPr>
          <w:ilvl w:val="3"/>
          <w:numId w:val="1"/>
        </w:numPr>
        <w:rPr/>
      </w:pPr>
      <w:bookmarkStart w:id="409" w:name="__RefHeading___Toc957339_1479056682"/>
      <w:bookmarkStart w:id="410" w:name="_Toc161"/>
      <w:bookmarkEnd w:id="408"/>
      <w:bookmarkEnd w:id="409"/>
      <w:r>
        <w:rPr>
          <w:rtl w:val="true"/>
        </w:rPr>
        <w:t>ابن تیمیة</w:t>
      </w:r>
      <w:bookmarkEnd w:id="410"/>
    </w:p>
    <w:p>
      <w:pPr>
        <w:pStyle w:val="BookText"/>
        <w:rPr/>
      </w:pP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الایمان الذی علقت به احکام الدنیا هو الایمان الظاهر و هو الاسلام</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فی الخوارج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فالصحابة رضی الله عنهم و التابعین لهم باحسان لم یکفّروهم و لا جعلوهم مرتدین و لا اعتدوا علیهم بقول و لا فعل، بل اتقوا الله فیهم و ساروا فیهم السیرة العادلة، و هکذا سائر فرق اهل البدع و الأهواء من الشیعة و المعتزلة و غیرهم</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تیمیة و إن جار علی الشیعة فی عبارته هذه بأن احتسبهم من أهل البدع و الأهواء إلاّ أنّه مع ذلک أنصفهم فی عدم تکفیرهم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کفر الثنتین و السبعین فرقة کلّهم فقد خالف الکتاب و السنة و اجماع الصحابة و التابعین لهم باحسان، مع انّ حدیث الثنتین و السبعین فرقة لیس فی الصحیحین، و هو قد ضعّفه</w:t>
      </w:r>
    </w:p>
    <w:p>
      <w:pPr>
        <w:pStyle w:val="BookText"/>
        <w:rPr/>
      </w:pPr>
      <w:r>
        <w:rPr>
          <w:rFonts w:ascii="IRNazanin" w:hAnsi="IRNazanin" w:eastAsia="IRNazanin"/>
          <w:color w:val="111111"/>
          <w:sz w:val="28"/>
          <w:sz w:val="28"/>
          <w:szCs w:val="28"/>
          <w:rtl w:val="true"/>
          <w:lang w:bidi="fa-IR"/>
        </w:rPr>
        <w:t>ابن حزم و غیره، لکن حسّنه غیره او صحّحه، کما صححه الحاکم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اهل السنن و روی من طرق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ثنتان و سبعون فی النار و واحدة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یَفْعَلْ </w:t>
      </w:r>
      <w:bookmarkStart w:id="411" w:name="pg4326_23500"/>
    </w:p>
    <w:p>
      <w:pPr>
        <w:pStyle w:val="BookText"/>
        <w:rPr/>
      </w:pPr>
      <w:bookmarkEnd w:id="411"/>
      <w:r>
        <w:rPr>
          <w:rFonts w:ascii="Amiri" w:hAnsi="Amiri" w:eastAsia="Amiri" w:cs="Amiri"/>
          <w:color w:val="111111"/>
          <w:sz w:val="28"/>
          <w:sz w:val="28"/>
          <w:szCs w:val="28"/>
          <w:rtl w:val="true"/>
          <w:lang w:bidi="ar-SA"/>
        </w:rPr>
        <w:t>ذَلِکَ عُدْوَانا وَظُلْما فَسَوْفَ نُصْلِیهِ نارا وَکانَ ذَلِکَ عَلَی الله یَسِیرا</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و امثال ذلک من النصوص الصریحة بدخول من فعل ذلک النار</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المسلمین فی الدنیا باجتهادهم لا یجوز تکفیرهم بمجرد خطأ اخطأه فی کلامه؛ فانّ تسلیط الجهال علی تکفیر علماء المسلمین من اعظم المنکرات</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لأحد ان یکفّر احدا بهواه؛ لانّ التکفیر حق لله تعالی، و الذین یکفّرون بهواهم هم المبتدعة</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ینقل عن النبی الأکرم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تجاوز لی عن امّتی الخطأ و النسیان</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یشرح ابن تیمیة الحدیث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یعم الخطأ فی المسائل الخبریة القولیة و المسائل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السلف یتنازعون فی کثیر من هذه المسائل، ولم یشهد أحد منهم علی أحد لا بکفر ولا بفسق ولا بمعصیة</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412" w:name="__RefHeading___Toc957341_1479056682"/>
      <w:bookmarkStart w:id="413" w:name="_Toc162"/>
      <w:bookmarkEnd w:id="412"/>
      <w:r>
        <w:rPr>
          <w:rtl w:val="true"/>
        </w:rPr>
        <w:t>البابرتی</w:t>
      </w:r>
      <w:bookmarkEnd w:id="41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علی کلام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نسمّی اهل قبلتنا مؤمنین ما داموا بما جاء به </w:t>
      </w:r>
      <w:bookmarkStart w:id="414" w:name="pg4326_23501"/>
    </w:p>
    <w:p>
      <w:pPr>
        <w:pStyle w:val="BookText"/>
        <w:rPr/>
      </w:pPr>
      <w:bookmarkEnd w:id="414"/>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معترفین و له بکل ما قال و اخبر مصدقین،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صلاتنا و اکل ذبیحتنا فهو منّا</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فاذا کانوا معترفین بما جاء به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الشرع و الدین و معتقدین التوحید و متمسکین بالشریعة، نسمّیهم مؤمنین و نحکم علیهم بجمیع احکام المؤمنین، و نراعی ظواهرهم و نَکِل ضمائرهم الی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اتولّی الظواهر والله یتولی السرائر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957343_1479056682"/>
      <w:bookmarkStart w:id="416" w:name="_Toc163"/>
      <w:bookmarkEnd w:id="415"/>
      <w:r>
        <w:rPr>
          <w:rtl w:val="true"/>
        </w:rPr>
        <w:t>الامام الشاطبی</w:t>
      </w:r>
      <w:bookmarkEnd w:id="416"/>
    </w:p>
    <w:p>
      <w:pPr>
        <w:pStyle w:val="BookText"/>
        <w:rPr/>
      </w:pP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شرحه لأسباب عدم جواز تکفیر المتکلمین المسلمین بعضهم لبعضهم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اشد مسائل الخلاف مثلاً مسألة اثبات الصفات حیث نفاها من نفاها، فاذا نظرنا الی مقاصد الفریقین وجدنا کل واحد منهما حائما حول حمی التنزیه و نفی النقائص و سمات</w:t>
      </w:r>
    </w:p>
    <w:p>
      <w:pPr>
        <w:pStyle w:val="BookText"/>
        <w:rPr/>
      </w:pPr>
      <w:r>
        <w:rPr>
          <w:rFonts w:ascii="IRNazanin" w:hAnsi="IRNazanin" w:eastAsia="IRNazanin"/>
          <w:color w:val="111111"/>
          <w:sz w:val="28"/>
          <w:sz w:val="28"/>
          <w:szCs w:val="28"/>
          <w:rtl w:val="true"/>
          <w:lang w:bidi="fa-IR"/>
        </w:rPr>
        <w:t>الحدوث، و هو مطلوب الأدلة، و انما وقع اختلافهم فی الطریق، و ذلک لا یخل بالقصد فی الطرفین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فی هذا الخلاف اشبه الواقع بینه و بین الخلاف الواقع فی الفروع</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الامة فی تکفیر هؤلاء الفرق؛ اصحاب البدع العظمی، و لکن الذی یقوی فی النظر و یحسب فی الأثر عدم القطع بتکفیرهم، و الدلیل علیه عمل السلف الصالح فیهم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 xml:space="preserve">: </w:t>
      </w:r>
      <w:bookmarkStart w:id="417" w:name="pg4326_23502"/>
    </w:p>
    <w:p>
      <w:pPr>
        <w:pStyle w:val="BookText"/>
        <w:rPr/>
      </w:pPr>
      <w:bookmarkEnd w:id="417"/>
      <w:r>
        <w:rPr>
          <w:rFonts w:ascii="IRNazanin" w:hAnsi="IRNazanin" w:eastAsia="IRNazanin"/>
          <w:color w:val="111111"/>
          <w:sz w:val="28"/>
          <w:sz w:val="28"/>
          <w:szCs w:val="28"/>
          <w:rtl w:val="true"/>
          <w:lang w:bidi="fa-IR"/>
        </w:rPr>
        <w:t>انّ اصل الحکم بالظاهر مقطوع به فی الأحکام خصوصا و بالنسبة الی الاعتقاد فی الغیر عموما؛ فانّ سیّد البشر مع اعلامه بالوحی یجری الأمور علی ظواهرها فی المنافقین و غیرهم، و ان علم بواطن احوالهم، و لم یکن ذلک بمخرجه عن جریان الظواهر علی ماجرت علیه</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957345_1479056682"/>
      <w:bookmarkStart w:id="419" w:name="_Toc164"/>
      <w:bookmarkEnd w:id="418"/>
      <w:r>
        <w:rPr>
          <w:rtl w:val="true"/>
        </w:rPr>
        <w:t>ابن ابی العز الحنفی</w:t>
      </w:r>
      <w:bookmarkEnd w:id="419"/>
    </w:p>
    <w:p>
      <w:pPr>
        <w:pStyle w:val="BookText"/>
        <w:rPr/>
      </w:pP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القاضی علی بن علی بن ابی العز الحنفی الأذرعی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یزال التعصب للمذاهب یملأ القلوب بالشحناء یشحنها، و قد نهی الله عن المجادلة لأهل الخلاف فکیف بأهل الوفاق، الاّ ان یقال احسنها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 انّ فی ذلک نیّة تتّخذ و لا مصلحة توجد و لا هدایة تعتقد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عیوب اهل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بعضهم بعضا، و من ممادح اهل العلم انهم یخطئون و لا یکفرون</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ابن ابی العز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الطحاویة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رحمک الله و إیانا أن باب التکفیر و عدم التکفیر باب عظمت الفتنة و المحنة فیه، و کثر فیه الافتراق، و تشتّت فیه الأهواء والآراء، وتعارضت فیه دلائلهم، فالناس فیه فی جنس تکفیر أهل المقالات والعقائد الفاسدة، المخالفة </w:t>
      </w:r>
      <w:bookmarkStart w:id="420" w:name="pg4326_23503"/>
    </w:p>
    <w:p>
      <w:pPr>
        <w:pStyle w:val="BookText"/>
        <w:rPr/>
      </w:pPr>
      <w:bookmarkEnd w:id="420"/>
      <w:r>
        <w:rPr>
          <w:rFonts w:ascii="IRNazanin" w:hAnsi="IRNazanin" w:eastAsia="IRNazanin"/>
          <w:color w:val="111111"/>
          <w:sz w:val="28"/>
          <w:sz w:val="28"/>
          <w:szCs w:val="28"/>
          <w:rtl w:val="true"/>
          <w:lang w:bidi="fa-IR"/>
        </w:rPr>
        <w:t xml:space="preserve">للحق الذی بعث الله به رسوله فی نفس الأمر، أو المخالفة لذلک فی اعتقادهم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طرفین و وسط، من جنس الاختلاف فی تکفیر أهل الکبائر العملیة</w:t>
      </w:r>
      <w:r>
        <w:rPr>
          <w:rFonts w:eastAsia="IRNazanin" w:cs="IRNazanin"/>
          <w:color w:val="111111"/>
          <w:sz w:val="28"/>
          <w:szCs w:val="28"/>
          <w:rtl w:val="true"/>
          <w:lang w:bidi="fa-IR"/>
        </w:rPr>
        <w:t>.</w:t>
      </w:r>
      <w:r>
        <w:rPr>
          <w:rStyle w:val="FootnoteAnchor"/>
          <w:rtl w:val="true"/>
        </w:rPr>
        <w:footnoteReference w:id="445"/>
      </w:r>
    </w:p>
    <w:p>
      <w:pPr>
        <w:pStyle w:val="Heading4"/>
        <w:numPr>
          <w:ilvl w:val="3"/>
          <w:numId w:val="1"/>
        </w:numPr>
        <w:rPr/>
      </w:pPr>
      <w:bookmarkStart w:id="421" w:name="__RefHeading___Toc957347_1479056682"/>
      <w:bookmarkStart w:id="422" w:name="_Toc165"/>
      <w:bookmarkEnd w:id="421"/>
      <w:r>
        <w:rPr>
          <w:rtl w:val="true"/>
        </w:rPr>
        <w:t>التفتازانی</w:t>
      </w:r>
      <w:bookmarkEnd w:id="422"/>
    </w:p>
    <w:p>
      <w:pPr>
        <w:pStyle w:val="BookText"/>
        <w:rPr/>
      </w:pP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 الحق من أهل القبلة لیس بکافر، ما دام غیر منکر لأحد ضروریات الدین مثل حدوث العالم أو حشر الأجساد</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423" w:name="__RefHeading___Toc957349_1479056682"/>
      <w:bookmarkStart w:id="424" w:name="_Toc166"/>
      <w:bookmarkEnd w:id="423"/>
      <w:r>
        <w:rPr>
          <w:rtl w:val="true"/>
        </w:rPr>
        <w:t>زین الدین العراقی</w:t>
      </w:r>
      <w:bookmarkEnd w:id="424"/>
    </w:p>
    <w:p>
      <w:pPr>
        <w:pStyle w:val="BookText"/>
        <w:rPr/>
      </w:pP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زین الدین عبد الرحیم بن حسین العراقی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التثریب فی شرح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 علی الحدیث النبوی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ازال اقاتل الناس حتی یقولوا لا إله إلاّ الله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فقد عصموا منّی أموالهم و أنفسهم إلاّ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غایة القتال قول لا إله إلاّ الله، فظاهره الاکتفاء بذلک فی حصول الاسلام و ان لم یضمّ الیه شیئا و به قال بعض اصحابنا یصیر بذلک مسلما و یطالب بالشهادة الأخری، فان ابی جعل مرتدا</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علیه جمهور العلماء من اصحابنا و غیرهم انّه لا یصیر مسلما الاّ بنطقه بالشهادتین</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425" w:name="pg4326_23504"/>
    </w:p>
    <w:p>
      <w:pPr>
        <w:pStyle w:val="Heading4"/>
        <w:numPr>
          <w:ilvl w:val="3"/>
          <w:numId w:val="1"/>
        </w:numPr>
        <w:rPr/>
      </w:pPr>
      <w:bookmarkStart w:id="426" w:name="__RefHeading___Toc957351_1479056682"/>
      <w:bookmarkStart w:id="427" w:name="_Toc167"/>
      <w:bookmarkEnd w:id="425"/>
      <w:bookmarkEnd w:id="426"/>
      <w:r>
        <w:rPr>
          <w:rtl w:val="true"/>
        </w:rPr>
        <w:t>میر سید الشریف الجرجانی</w:t>
      </w:r>
      <w:bookmarkEnd w:id="427"/>
    </w:p>
    <w:p>
      <w:pPr>
        <w:pStyle w:val="BookText"/>
        <w:rPr/>
      </w:pP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الشریف علی بن احمد الجرجانی یقول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 المتکلمین و الفقهاء علی انّه لا یکفر احد من اهل القبلة، فانّ الشیخ ابا الحسن قال فی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المسلمون فرقا متباینین الاّ انّ الاسلام</w:t>
      </w:r>
    </w:p>
    <w:p>
      <w:pPr>
        <w:pStyle w:val="BookText"/>
        <w:rPr/>
      </w:pPr>
      <w:r>
        <w:rPr>
          <w:rFonts w:ascii="IRNazanin" w:hAnsi="IRNazanin" w:eastAsia="IRNazanin"/>
          <w:color w:val="111111"/>
          <w:sz w:val="28"/>
          <w:sz w:val="28"/>
          <w:szCs w:val="28"/>
          <w:rtl w:val="true"/>
          <w:lang w:bidi="fa-IR"/>
        </w:rPr>
        <w:t>یجمعهم و یعمّهم، فهذا مذهبه و علیه اکثر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 الشافعی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اردّ شهادة احد من اهل الأهواء الاّ الخطابیة، فانّهم یعتقدون حلّ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الحاکم صاحب المختصر فی کتاب المنتقی عن 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یکفر احدا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ابو بکر الرازی مثل ذلک عن الکرخی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عندنا و هو أن لا نکفّر احدا من اهل القبلة؛ ان المسائل التی اختلف فیها اهل القبلة من کون الله تعالی عالما بعلم او موجدا لفعل العبد او غیر متحیّز و لا فی جهة و نحوها ککونه مرئیا او لا، لم یبحث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اعتقاد من حکم باسلامه فیها و لا الصحابة و لا التابعون، فعلم انّ صحة دین الاسلام لا تتوقف علی معرفة الحق فی تلک المسائل، و انّ الخطأ فیها لیس قادحا فی حقیقة الاسلام؛ اذ لو توقفت علیها و کان الخطأ قادحا فی تلک الحقیقة لوجب ان یبحث عن کیفیة اعتقادهم فیها، لکن لم یجر حدیث شی‌ء منها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زمانهم اصلاً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957353_1479056682"/>
      <w:bookmarkStart w:id="429" w:name="_Toc168"/>
      <w:bookmarkEnd w:id="428"/>
      <w:r>
        <w:rPr>
          <w:rtl w:val="true"/>
        </w:rPr>
        <w:t xml:space="preserve">تقی الدین ابو بکر بن محمّد الحسینی الحصنی الشافعی </w:t>
      </w:r>
      <w:r>
        <w:rPr>
          <w:rtl w:val="true"/>
        </w:rPr>
        <w:t>(</w:t>
      </w:r>
      <w:r>
        <w:rPr>
          <w:rtl w:val="true"/>
        </w:rPr>
        <w:t>المتوفی</w:t>
      </w:r>
      <w:r>
        <w:rPr/>
        <w:t>829</w:t>
      </w:r>
      <w:r>
        <w:rPr>
          <w:rtl w:val="true"/>
        </w:rPr>
        <w:t>ه</w:t>
      </w:r>
      <w:r>
        <w:rPr>
          <w:rtl w:val="true"/>
        </w:rPr>
        <w:t>)</w:t>
      </w:r>
      <w:bookmarkEnd w:id="429"/>
    </w:p>
    <w:p>
      <w:pPr>
        <w:pStyle w:val="BookText"/>
        <w:rPr/>
      </w:pPr>
      <w:r>
        <w:rPr>
          <w:rFonts w:ascii="IRNazanin" w:hAnsi="IRNazanin" w:eastAsia="IRNazanin"/>
          <w:color w:val="111111"/>
          <w:sz w:val="28"/>
          <w:sz w:val="28"/>
          <w:szCs w:val="28"/>
          <w:rtl w:val="true"/>
          <w:lang w:bidi="fa-IR"/>
        </w:rPr>
        <w:t>یقول فی ابن تیمیة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ابن تیمیة الذی کان یوصف بانّه بحر من العلم، لا یستغرب فیه ما قاله بعض الأئمة عنه من انّه زندیق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قوله ذلک انّه تتبع کلامه فلم یقف له علی اعتقاد حتّی انّه فی مواضع عدیدة یکفر فرقة و یضلّلها، وفی آخر یعتقد ما </w:t>
      </w:r>
      <w:bookmarkStart w:id="430" w:name="pg4326_23505"/>
    </w:p>
    <w:p>
      <w:pPr>
        <w:pStyle w:val="BookText"/>
        <w:rPr/>
      </w:pPr>
      <w:bookmarkEnd w:id="430"/>
      <w:r>
        <w:rPr>
          <w:rFonts w:ascii="IRNazanin" w:hAnsi="IRNazanin" w:eastAsia="IRNazanin"/>
          <w:color w:val="111111"/>
          <w:sz w:val="28"/>
          <w:sz w:val="28"/>
          <w:szCs w:val="28"/>
          <w:rtl w:val="true"/>
          <w:lang w:bidi="fa-IR"/>
        </w:rPr>
        <w:t>قالته أو بعضه، مع انّ کتبه مشحونة بالتشبیه و التجسیم، والإشارة إلی الازدراء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والشیخین و تکفیر عبد الله بن عباس و انّه من</w:t>
      </w:r>
    </w:p>
    <w:p>
      <w:pPr>
        <w:pStyle w:val="BookText"/>
        <w:rPr/>
      </w:pPr>
      <w:r>
        <w:rPr>
          <w:rFonts w:ascii="IRNazanin" w:hAnsi="IRNazanin" w:eastAsia="IRNazanin"/>
          <w:color w:val="111111"/>
          <w:sz w:val="28"/>
          <w:sz w:val="28"/>
          <w:szCs w:val="28"/>
          <w:rtl w:val="true"/>
          <w:lang w:bidi="fa-IR"/>
        </w:rPr>
        <w:t>الملحدین، و جعل عبد الله بن عمر من المجرمین و انّه ضالّ مبتدع</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957355_1479056682"/>
      <w:bookmarkStart w:id="432" w:name="_Toc169"/>
      <w:bookmarkEnd w:id="431"/>
      <w:r>
        <w:rPr>
          <w:rtl w:val="true"/>
        </w:rPr>
        <w:t>ابن الوزیر</w:t>
      </w:r>
      <w:bookmarkEnd w:id="432"/>
    </w:p>
    <w:p>
      <w:pPr>
        <w:pStyle w:val="BookText"/>
        <w:rPr/>
      </w:pP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یستعرض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الحق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 الأحادیث الشریفة التی تنهی عن التکفیر و الهجران ثم یخلص إلی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ضوء ذلک ما یشهد لصحة التغلیظ فی تکفیر المؤمن و اخراجه من الاسلام مع شهادته بالتوحید و النبوات، و خاصة مع قیامه بأرکان الاسلام و تجنّبه للکبائر و ظهور امارات صدقه فی تصدیقه، لاجل غلطة فی بدعة، لعلّ المکفر له لا یسلم من مثلها او من قریب منها، و حسن ظن الانسان بنفسه لا یستلزم السلامة من ذلک عقلاً و لا شرعا، بل الغالب علی اهل البدع شدة العجب بنفوسهم و الاستسحان لبدعتهم</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تبریره لوجوب الاحتیاط فی التکفیر یقول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الخطأ فی الوقف علی تقدیره تقصیر فی حق من حقوق الغنی الحمید العفو الواسع اسمح العزماء و ارحم الرحماء و احکم الحکماء سبحانه و تعالی، و الخطأ فی التکفیر علی تقدیره اعظم الجنایات علی عباده المسلمین المؤمنین، و ذلک مضاد لما اوجب الله من حبهم و نصرهم و الذنب عنهم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433" w:name="pg4326_23506"/>
    </w:p>
    <w:p>
      <w:pPr>
        <w:pStyle w:val="BookText"/>
        <w:rPr/>
      </w:pPr>
      <w:bookmarkEnd w:id="433"/>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الحکم بتکفیر المختلف فی کفرهم مفسدة بینة تخالف الاحتیاط</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تورع الجمهور من تکفیر من اقتضت النصوص کفره فکیف لا یکون الورع اشدّ من تکفیر من لم یرد فی کفره نص واحد، فاعتبر تورع الجمهور هنا و تعلم الورع منهم فی ذلک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یقول ابن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التکفیر بالإلزام و مآل المذهب رأیٌ محضٌ لم یرد به السمعُ لا تواتُراً، و لا آحاداً و لا إجماعاً، و الفرض أن أدلة التکفیر و التفسیق لا تکون إلاَّ سمعیةً، فانهدَّت القاعدة، و بَقِیَ التکفیر به علی غیر أساس</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434" w:name="__RefHeading___Toc957357_1479056682"/>
      <w:bookmarkStart w:id="435" w:name="_Toc170"/>
      <w:bookmarkEnd w:id="434"/>
      <w:r>
        <w:rPr>
          <w:rtl w:val="true"/>
        </w:rPr>
        <w:t>ابن حجر العسقلانی</w:t>
      </w:r>
      <w:bookmarkEnd w:id="435"/>
    </w:p>
    <w:p>
      <w:pPr>
        <w:pStyle w:val="BookText"/>
        <w:rPr/>
      </w:pP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الحافظ احمد بن علی بن حجر العسقلانی شارح صحیح البخاری و یقول فیه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اقاتل الناس حتی 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قبول الاعمال الظاهرة و الحکم بما یقتضیه الظاهر و الاکتفاء فی قبول الایمان بالاعتقاد الجازم، خلافا لمن اوجب تعلّم الأدلة، و قد تقدّم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یؤخذ منه ترک تکفیر اهل البدع المقرّین بالتوحید الملتزمین للشرائع، و قبول توبة الکافر من کفره من غیر تفصیل بین کفر ظاهر او باطن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436" w:name="pg4326_23507"/>
    </w:p>
    <w:p>
      <w:pPr>
        <w:pStyle w:val="BookText"/>
        <w:rPr/>
      </w:pPr>
      <w:bookmarkEnd w:id="436"/>
      <w:r>
        <w:rPr>
          <w:rFonts w:ascii="IRNazanin" w:hAnsi="IRNazanin" w:eastAsia="IRNazanin"/>
          <w:color w:val="111111"/>
          <w:sz w:val="28"/>
          <w:sz w:val="28"/>
          <w:szCs w:val="28"/>
          <w:rtl w:val="true"/>
          <w:lang w:bidi="fa-IR"/>
        </w:rPr>
        <w:t xml:space="preserve">و کتب فی ذیل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فقد باء منها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البخاری و مسلم عن النبی الأکرم  صلی الله علیه و آله وسلم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انّ الحدیث سیق لزجر المسلم عن ان یقول ذلک لأخیه المسلم</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حدیث ابن عباس من الفوائد؛ منها الاقتصار فی الحکم باسلام الکافر اذا اقرّ بالشهادتین</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957359_1479056682"/>
      <w:bookmarkStart w:id="438" w:name="_Toc171"/>
      <w:bookmarkEnd w:id="437"/>
      <w:r>
        <w:rPr>
          <w:rtl w:val="true"/>
        </w:rPr>
        <w:t>بدر الدین العینی</w:t>
      </w:r>
      <w:bookmarkEnd w:id="438"/>
    </w:p>
    <w:p>
      <w:pPr>
        <w:pStyle w:val="BookText"/>
        <w:rPr/>
      </w:pP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بدر الدین محمود بن احمد العینی، یقول فی شرحه علی صحیح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التقیید بالضرورة لإخراج ما لم یعلم بالضرورة انّ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کالاجتهادیات، کالتصدیق بانّ الله تعالی عالم بالعلم او عالم بذاته، و التصدیق بکونه مرئیا او غیر مرئی؛ فانّ هذین التصدیقین و امثالهما غیر داخلة فی مسمّی الایمان، فلهذا لا یکفّر منکر الاجتهادیات بالإجماع</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یشرح حدیث النبی الأکرم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رمی مؤمنا بکفر فهو کقتله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نسبته الی الکفر الموجب لقتله کالقتل؛ لانّ المتسبب للشی‌ء کفاعله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957361_1479056682"/>
      <w:bookmarkStart w:id="440" w:name="_Toc172"/>
      <w:bookmarkEnd w:id="439"/>
      <w:r>
        <w:rPr>
          <w:rtl w:val="true"/>
        </w:rPr>
        <w:t>ابن الهمام الحنفی</w:t>
      </w:r>
      <w:bookmarkEnd w:id="44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عبد الواحد الشهیر بابن الهمام الحنفی أحد علماء الحنفیة و </w:t>
      </w:r>
      <w:bookmarkStart w:id="441" w:name="pg4326_23508"/>
    </w:p>
    <w:p>
      <w:pPr>
        <w:pStyle w:val="BookText"/>
        <w:rPr/>
      </w:pPr>
      <w:bookmarkEnd w:id="441"/>
      <w:r>
        <w:rPr>
          <w:rFonts w:ascii="IRNazanin" w:hAnsi="IRNazanin" w:eastAsia="IRNazanin"/>
          <w:color w:val="111111"/>
          <w:sz w:val="28"/>
          <w:sz w:val="28"/>
          <w:szCs w:val="28"/>
          <w:rtl w:val="true"/>
          <w:lang w:bidi="fa-IR"/>
        </w:rPr>
        <w:t xml:space="preserve">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للمرغینانی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فتح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فی کلام اهل المذاهب تکفیر کثیر و لکن لیس من کلام الفقهاء الذین هم مجتهدون، بل من غیرهم و لاعبرة بغیر الفقهاء، و المنقول عن المجتهدین ما ذکرنا</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957363_1479056682"/>
      <w:bookmarkStart w:id="443" w:name="_Toc173"/>
      <w:bookmarkEnd w:id="442"/>
      <w:r>
        <w:rPr>
          <w:rtl w:val="true"/>
        </w:rPr>
        <w:t>الشیخ جلال الدین المحلّی</w:t>
      </w:r>
      <w:bookmarkEnd w:id="443"/>
    </w:p>
    <w:p>
      <w:pPr>
        <w:pStyle w:val="BookText"/>
        <w:rPr/>
      </w:pP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جلال الدین محمد بن احمد المحلّی، قال عنه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شیخنا الشیخ امین الدین امام جامع الغمری بمصر المحروسة انّ شخصا وقع فی عبارة موهمة للتکفیر، فافتی علماء مصر بتکفیره، فلمّا ارادوا قتله قال السلطان جقمق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احد من العلماء لم یحضر؟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الشیخ جلال الدین المحلّی شارح المنهاج، فارسل ورائه فحضر فوجد الرجل فی الحدید بین یدی السلطان،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مستند من افتی بتکفیره؟ فبادر الشیخ صالح البلقینی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افتی والدی شیخ الاسلام الشیخ سراج الدین فی مثل ذلک بالتکفیر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اترید ان تقتل رجلاً مسلما موحدا یحبّ الله و رسوله بفتوی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w:t>
      </w:r>
    </w:p>
    <w:p>
      <w:pPr>
        <w:pStyle w:val="BookText"/>
        <w:rPr/>
      </w:pPr>
      <w:r>
        <w:rPr>
          <w:rFonts w:ascii="IRNazanin" w:hAnsi="IRNazanin" w:eastAsia="IRNazanin"/>
          <w:color w:val="111111"/>
          <w:sz w:val="28"/>
          <w:sz w:val="28"/>
          <w:szCs w:val="28"/>
          <w:rtl w:val="true"/>
          <w:lang w:bidi="fa-IR"/>
        </w:rPr>
        <w:t>عنه الحدید فجردوه و اخذه جلال الدین بیده و خرج و السلطان ینظر فما تجرأ احد یتبعه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957365_1479056682"/>
      <w:bookmarkStart w:id="445" w:name="_Toc174"/>
      <w:bookmarkEnd w:id="444"/>
      <w:r>
        <w:rPr>
          <w:rtl w:val="true"/>
        </w:rPr>
        <w:t xml:space="preserve">کمال الدین المقدسی </w:t>
      </w:r>
      <w:r>
        <w:rPr>
          <w:rtl w:val="true"/>
        </w:rPr>
        <w:t>(</w:t>
      </w:r>
      <w:r>
        <w:rPr>
          <w:rtl w:val="true"/>
        </w:rPr>
        <w:t xml:space="preserve">المتوفی </w:t>
      </w:r>
      <w:r>
        <w:rPr/>
        <w:t>906</w:t>
      </w:r>
      <w:r>
        <w:rPr>
          <w:rtl w:val="true"/>
        </w:rPr>
        <w:t xml:space="preserve"> </w:t>
      </w:r>
      <w:r>
        <w:rPr>
          <w:rtl w:val="true"/>
        </w:rPr>
        <w:t>ه</w:t>
      </w:r>
      <w:r>
        <w:rPr>
          <w:rtl w:val="true"/>
        </w:rPr>
        <w:t>-)</w:t>
      </w:r>
      <w:bookmarkEnd w:id="4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الشیخ الدین محمد بن محمد بن ابی شریف المقدسی، نقل الشعرانی الحنفی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انّ لازم المذهب لیس بمذهب و انّه لا کفر بمجرد اللزوم، لانّ اللزوم غیر الالتزام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446" w:name="pg4326_23509"/>
    </w:p>
    <w:p>
      <w:pPr>
        <w:pStyle w:val="Heading4"/>
        <w:numPr>
          <w:ilvl w:val="3"/>
          <w:numId w:val="1"/>
        </w:numPr>
        <w:rPr/>
      </w:pPr>
      <w:bookmarkStart w:id="447" w:name="__RefHeading___Toc957367_1479056682"/>
      <w:bookmarkStart w:id="448" w:name="_Toc175"/>
      <w:bookmarkEnd w:id="446"/>
      <w:bookmarkEnd w:id="447"/>
      <w:r>
        <w:rPr>
          <w:rtl w:val="true"/>
        </w:rPr>
        <w:t>المحقق الدوانی</w:t>
      </w:r>
      <w:bookmarkEnd w:id="448"/>
    </w:p>
    <w:p>
      <w:pPr>
        <w:pStyle w:val="BookText"/>
        <w:rPr/>
      </w:pP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المحقق جلال الدین محمد بن اسعد الدوانی یقول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العقاید الغضدیة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نکفّر احدا من اهل القبلة و هم الذین اعتقدوا بقلبهم دین الاسلام اعتقادا جازما خالیا من الشکوک و نطقوا بالشهادتین، فانّ من اقتصر علی احدهما لم یکن من اهل القبلة الاّ اذا عجز عن النطق لعلل فی لسانه او لعدم تمکنه منه بوجه من الوجوه</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957369_1479056682"/>
      <w:bookmarkStart w:id="450" w:name="_Toc176"/>
      <w:bookmarkEnd w:id="449"/>
      <w:r>
        <w:rPr>
          <w:rtl w:val="true"/>
        </w:rPr>
        <w:t xml:space="preserve">الشهید الثانی </w:t>
      </w:r>
      <w:r>
        <w:rPr>
          <w:rtl w:val="true"/>
        </w:rPr>
        <w:t>(</w:t>
      </w:r>
      <w:r>
        <w:rPr>
          <w:rtl w:val="true"/>
        </w:rPr>
        <w:t xml:space="preserve">المتوفی </w:t>
      </w:r>
      <w:r>
        <w:rPr/>
        <w:t>965</w:t>
      </w:r>
      <w:r>
        <w:rPr>
          <w:rtl w:val="true"/>
        </w:rPr>
        <w:t xml:space="preserve"> </w:t>
      </w:r>
      <w:r>
        <w:rPr>
          <w:rtl w:val="true"/>
        </w:rPr>
        <w:t>ه</w:t>
      </w:r>
      <w:r>
        <w:rPr>
          <w:rtl w:val="true"/>
        </w:rPr>
        <w:t>-)</w:t>
      </w:r>
      <w:bookmarkEnd w:id="450"/>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یتوقّف الإسلام علی الشهادتین لا ینحصر فی اللفظ المعهود، بل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سوی الله أو غیر الله أو ما عدا الله،</w:t>
      </w:r>
    </w:p>
    <w:p>
      <w:pPr>
        <w:pStyle w:val="BookText"/>
        <w:rPr/>
      </w:pPr>
      <w:r>
        <w:rPr>
          <w:rFonts w:ascii="IRNazanin" w:hAnsi="IRNazanin" w:eastAsia="IRNazanin"/>
          <w:color w:val="111111"/>
          <w:sz w:val="28"/>
          <w:sz w:val="28"/>
          <w:szCs w:val="28"/>
          <w:rtl w:val="true"/>
          <w:lang w:bidi="fa-IR"/>
        </w:rPr>
        <w:t>فهو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451" w:name="__RefHeading___Toc957371_1479056682"/>
      <w:bookmarkStart w:id="452" w:name="_Toc177"/>
      <w:bookmarkEnd w:id="451"/>
      <w:r>
        <w:rPr>
          <w:rtl w:val="true"/>
        </w:rPr>
        <w:t>شهاب الدین القسطلانی</w:t>
      </w:r>
      <w:bookmarkEnd w:id="45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شهاب الدین احمد بن محمد القسطلانی شارح صحیح البخاری، و فی شرحه للحدیث النبوی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الناس حتی یشهدوا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bookmarkStart w:id="453" w:name="pg4326_23510"/>
    </w:p>
    <w:p>
      <w:pPr>
        <w:pStyle w:val="BookText"/>
        <w:rPr/>
      </w:pPr>
      <w:bookmarkEnd w:id="453"/>
      <w:r>
        <w:rPr>
          <w:rFonts w:ascii="IRNazanin" w:hAnsi="IRNazanin" w:eastAsia="IRNazanin"/>
          <w:color w:val="111111"/>
          <w:sz w:val="28"/>
          <w:sz w:val="28"/>
          <w:szCs w:val="28"/>
          <w:rtl w:val="true"/>
          <w:lang w:bidi="fa-IR"/>
        </w:rPr>
        <w:t>و یؤخذ من هذا الحدیث قبول الاعمال الظاهرة و الحکم بما یقتضیه الظاهر و الاکتفاء فی قبول الایمان بالاعتقاد الجازم، خلافا لمن اوجب تعلّم الأدلّة، و ترک تکفیر اهل البدع المقرّین بالتوحید الملتزمین للشرائع، و قبول توبة الکفار من غیر تفصیل بین کافر ظاهر او باطن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957373_1479056682"/>
      <w:bookmarkStart w:id="455" w:name="_Toc178"/>
      <w:bookmarkEnd w:id="454"/>
      <w:r>
        <w:rPr>
          <w:rtl w:val="true"/>
        </w:rPr>
        <w:t>ابن نجیم المصری</w:t>
      </w:r>
      <w:bookmarkEnd w:id="455"/>
    </w:p>
    <w:p>
      <w:pPr>
        <w:pStyle w:val="BookText"/>
        <w:rPr/>
      </w:pP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فالحاصل انّ المذهب عدم تکفیر احد من المخالفین فیما لیس من الأصول المعلومة من الدین ضرورة</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 الرجل من الایمان الاّ جحود ما ادخله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تیقن انّه ردة یحکم بها و ما یشک انّه ردة لا یحکم بها؛ اذا الاسلام الثابت</w:t>
      </w:r>
    </w:p>
    <w:p>
      <w:pPr>
        <w:pStyle w:val="BookText"/>
        <w:rPr/>
      </w:pPr>
      <w:r>
        <w:rPr>
          <w:rFonts w:ascii="IRNazanin" w:hAnsi="IRNazanin" w:eastAsia="IRNazanin"/>
          <w:color w:val="111111"/>
          <w:sz w:val="28"/>
          <w:sz w:val="28"/>
          <w:szCs w:val="28"/>
          <w:rtl w:val="true"/>
          <w:lang w:bidi="fa-IR"/>
        </w:rPr>
        <w:t>لا یزول بشک، مع ان الاسلام یعلو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للعالم اذا رُفع الیه هذا ألا یبادر بتکفیر اهل الاسلام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اذا کان فی المسألة وجوه توجب التکفیر و وجه یمنع التکفیر فعلی المفتی ان یمیل الی الوجه الذی یمنع التکفیر تحسینا للظن بالمسلم</w:t>
      </w:r>
      <w:r>
        <w:rPr>
          <w:rStyle w:val="FootnoteAnchor"/>
          <w:rtl w:val="true"/>
        </w:rPr>
        <w:footnoteReference w:id="478"/>
      </w:r>
    </w:p>
    <w:p>
      <w:pPr>
        <w:pStyle w:val="Heading4"/>
        <w:numPr>
          <w:ilvl w:val="3"/>
          <w:numId w:val="1"/>
        </w:numPr>
        <w:rPr/>
      </w:pPr>
      <w:bookmarkStart w:id="456" w:name="__RefHeading___Toc957375_1479056682"/>
      <w:bookmarkStart w:id="457" w:name="_Toc179"/>
      <w:bookmarkEnd w:id="456"/>
      <w:r>
        <w:rPr>
          <w:rtl w:val="true"/>
        </w:rPr>
        <w:t>الشعرانی الحنفی</w:t>
      </w:r>
      <w:bookmarkEnd w:id="457"/>
    </w:p>
    <w:p>
      <w:pPr>
        <w:pStyle w:val="BookText"/>
        <w:rPr/>
      </w:pP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یستشهد بعبارة للسبکی فی ردّ التکفیر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فالأدب من کل مؤمن ان لا یکفّر احدا من اهل الأهواء و البدع، اللهم الاّ ان یخالفوا النصوص الصریحة التی لا تحتمل</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bookmarkStart w:id="458" w:name="pg4326_23511"/>
    </w:p>
    <w:p>
      <w:pPr>
        <w:pStyle w:val="BookText"/>
        <w:rPr/>
      </w:pPr>
      <w:bookmarkEnd w:id="458"/>
      <w:r>
        <w:rPr>
          <w:rFonts w:ascii="IRNazanin" w:hAnsi="IRNazanin" w:eastAsia="IRNazanin"/>
          <w:color w:val="111111"/>
          <w:sz w:val="28"/>
          <w:sz w:val="28"/>
          <w:szCs w:val="28"/>
          <w:rtl w:val="true"/>
          <w:lang w:bidi="fa-IR"/>
        </w:rPr>
        <w:t>قوم صدّقوا الرسول فی قوله و لکنهم اخطأوا فی التأویل مع کونهم من اهل القبلة؛ کالمعتزلة و النجاریة و الروافض و الخوارج و المشبهة و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الخطأ فی التأویل یبلغ حدّ التکفیر فیبلغوا التکفیر ام لا؟ فصاروا فی ذلک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الأولی زعمت انّ من خالف الرسول فی شی‌ء اخبر به فقد کذبه؛ سواء کان بمجرد الانکار او الخطأ فی التأویل، و اجروا علیهم بذلک احکام الکفر و لم یمیزوا بین الغلاة منهم و بین المقتصدین، و هؤلاء مع ما ضیقوا من رحمه الله التی وسعت کل شی‌ء لم یتابعهم الجمهور من العلماء و الخلفاء و لم یهرقوا دماء القوم بقولهم و لا استباحوا اموالهم و لا حریمهم بفتواهم، بل أجروا علیهم احکام المسلمین الی</w:t>
      </w:r>
    </w:p>
    <w:p>
      <w:pPr>
        <w:pStyle w:val="BookText"/>
        <w:rPr/>
      </w:pPr>
      <w:r>
        <w:rPr>
          <w:rFonts w:ascii="IRNazanin" w:hAnsi="IRNazanin" w:eastAsia="IRNazanin"/>
          <w:color w:val="111111"/>
          <w:sz w:val="28"/>
          <w:sz w:val="28"/>
          <w:szCs w:val="28"/>
          <w:rtl w:val="true"/>
          <w:lang w:bidi="fa-IR"/>
        </w:rPr>
        <w:t>عصرنا هذا لدخولهم فی صدق اسم المسلمین علیهم، و هم من امة الاجابة بلا شک، فمن سمّاهم کفرة فقد ظلم و 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علیه الجمهور اولی؛ فانّ منازع الفرق دقیقة علی غالب الناس، و کیف یقتل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و محمّد نبیّی و یؤمن بالحشر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علمت یا اخی مما قررناه لک فی هذا المبحث انّ جمیع العلماء المتدینین امسکوا عن القول بالتکفیر لأحد من اهل القبلة بذنب فبهداهم اقتده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957377_1479056682"/>
      <w:bookmarkStart w:id="460" w:name="_Toc180"/>
      <w:bookmarkEnd w:id="459"/>
      <w:r>
        <w:rPr>
          <w:rtl w:val="true"/>
        </w:rPr>
        <w:t>ابن حجر الهیتمی</w:t>
      </w:r>
      <w:bookmarkEnd w:id="460"/>
    </w:p>
    <w:p>
      <w:pPr>
        <w:pStyle w:val="BookText"/>
        <w:rPr/>
      </w:pP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شرحه لحدیث أورده کل من البخاری و مسلم عن الرسول الکریم  صلی الله علیه و آله وسلم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دعا رجلاً بالکفر او قال عدو الله و لیس کذلک الاّ حار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حجر الهیتمی</w:t>
      </w:r>
      <w:r>
        <w:rPr>
          <w:rFonts w:eastAsia="IRNazanin" w:cs="IRNazanin"/>
          <w:color w:val="111111"/>
          <w:sz w:val="28"/>
          <w:szCs w:val="28"/>
          <w:rtl w:val="true"/>
          <w:lang w:bidi="fa-IR"/>
        </w:rPr>
        <w:t xml:space="preserve">: </w:t>
      </w:r>
      <w:bookmarkStart w:id="461" w:name="pg4326_23512"/>
    </w:p>
    <w:p>
      <w:pPr>
        <w:pStyle w:val="BookText"/>
        <w:rPr/>
      </w:pPr>
      <w:bookmarkEnd w:id="461"/>
      <w:r>
        <w:rPr>
          <w:rFonts w:ascii="IRNazanin" w:hAnsi="IRNazanin" w:eastAsia="IRNazanin"/>
          <w:color w:val="111111"/>
          <w:sz w:val="28"/>
          <w:sz w:val="28"/>
          <w:szCs w:val="28"/>
          <w:rtl w:val="true"/>
          <w:lang w:bidi="fa-IR"/>
        </w:rPr>
        <w:t>أی رجع علیه ما قاله، هذا وعید شدید و هو رجوع الکفر علیه او عداوة الله له، فلذلک کانت احدی هاتین اللفظتین امّا کفرا بأنْ یسمّی المسلم کافرا او عدو الله من جهة وصفه بالاسلام؛ و اما کبیرة بان لا یقصد ذلک، فرجوع ذلک الیه حینئذ کنایة عن شدة العذاب و الإثم علیه، و هذا من امارات الکبیرة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للمفتی ان یحتاط فی التکفیر ما امکنه لعظیم اثره و غلبة عدم قصده سیّما من العوام، و لا زال ائمتنا، یعنی الشافعیة، علی ذلک قدیماً و حدیثاً</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صرّح به ائمتنا انّ من تکلّم بمحتمل للکفر لا یحکم علیه حتّی یستفسر</w:t>
      </w:r>
      <w:r>
        <w:rPr>
          <w:rFonts w:eastAsia="IRNazanin" w:cs="IRNazanin"/>
          <w:color w:val="111111"/>
          <w:sz w:val="28"/>
          <w:szCs w:val="28"/>
          <w:rtl w:val="true"/>
          <w:lang w:bidi="fa-IR"/>
        </w:rPr>
        <w:t>».</w:t>
      </w:r>
      <w:r>
        <w:rPr>
          <w:rStyle w:val="FootnoteAnchor"/>
          <w:rtl w:val="true"/>
        </w:rPr>
        <w:footnoteReference w:id="485"/>
      </w:r>
    </w:p>
    <w:p>
      <w:pPr>
        <w:pStyle w:val="Heading4"/>
        <w:numPr>
          <w:ilvl w:val="3"/>
          <w:numId w:val="1"/>
        </w:numPr>
        <w:rPr/>
      </w:pPr>
      <w:bookmarkStart w:id="462" w:name="__RefHeading___Toc957379_1479056682"/>
      <w:bookmarkStart w:id="463" w:name="_Toc181"/>
      <w:bookmarkEnd w:id="462"/>
      <w:r>
        <w:rPr>
          <w:rtl w:val="true"/>
        </w:rPr>
        <w:t>الشربینی الخطیب</w:t>
      </w:r>
      <w:bookmarkEnd w:id="463"/>
    </w:p>
    <w:p>
      <w:pPr>
        <w:pStyle w:val="BookText"/>
        <w:rPr/>
      </w:pP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الشیخ محمد بن احمد الشربینی الخطیب أورد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الاقناع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 بالکفر علی مسلم او علی کافر اراد الاسلام او لم یلقن الاسلام طالبه منه؛ او کفّر مسلما بلا تأویل للمکفّر بکفر النعمة، کما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المتولی و اقرّه، او حلّل محرما بالاجماع کالزنا و اللواط و الظلم و شرب الخمر، او حرّم حلالاً بالاجماع کالنکاح و البیع، او نفی وجوب مجمع علیه کأن نفی رکعة من الصلوات الخمس، او اعتقد وجوب ما لیس بواجب بالاجماع؛ کزیادة رکعة فی الصلوات الخمس، او عزم علی الکفر غدا او تردد فیه حالاً، کفّر فی جمیع هذه المسائل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باب لا ساحل 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464" w:name="pg4326_23513"/>
    </w:p>
    <w:p>
      <w:pPr>
        <w:pStyle w:val="Heading4"/>
        <w:numPr>
          <w:ilvl w:val="3"/>
          <w:numId w:val="1"/>
        </w:numPr>
        <w:rPr/>
      </w:pPr>
      <w:bookmarkStart w:id="465" w:name="__RefHeading___Toc957381_1479056682"/>
      <w:bookmarkStart w:id="466" w:name="_Toc182"/>
      <w:bookmarkEnd w:id="464"/>
      <w:bookmarkEnd w:id="465"/>
      <w:r>
        <w:rPr>
          <w:rtl w:val="true"/>
        </w:rPr>
        <w:t>ملا علی القاری</w:t>
      </w:r>
      <w:bookmarkEnd w:id="466"/>
    </w:p>
    <w:p>
      <w:pPr>
        <w:pStyle w:val="BookText"/>
        <w:rPr/>
      </w:pP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الصواب عند الأکثرین من علماء السلف و الخلف ان لا نکفّر أهل البدع و الأهواء إلاّ ان أتوا بکفر صریح لا استلزامی؛ لان الاصح انّ لازم المذهب لیس بمذهب</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و قد کتب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حنیفة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انّ المسألة المتعلقة بالکفر إذا کان لها تسعة و تسعون احتمالا للکفر و احتمال واحد فی نفیه، فالأولی للمفتی و القاضی ان یعمل بالإحتمال النافی؛ لانّ الخطأ فی ابقاء الف کافر أهون من الخطأ فی افناء مسلم واحد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فی نفس الکتاب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انّ باب التکفیر عظمت فیه المحنة و الفتنة و کثر فیه الافتراق و المخالفة و تشتتت فیه الأهواء و الآراء و تعارضت فیه دلائلهم و تناقضت فیه وسائلهم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دائماً مع ملا علی القاری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عیوب اهل البدعة انّه یکفّر بعضهم بعضا، و من ممادح اهل السنة و الجماعة انهم یخطئون و لا یکفّرون</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تسعة و تسعون وجها تشیر الی تکفیر مسلم و وجد وجه واحد الی ابقائه علی الاسلام فینبغی للمفتی و القاضی ان یعملا بذلک الوجه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467" w:name="pg4326_23514"/>
    </w:p>
    <w:p>
      <w:pPr>
        <w:pStyle w:val="Heading4"/>
        <w:numPr>
          <w:ilvl w:val="3"/>
          <w:numId w:val="1"/>
        </w:numPr>
        <w:rPr/>
      </w:pPr>
      <w:bookmarkStart w:id="468" w:name="__RefHeading___Toc957383_1479056682"/>
      <w:bookmarkStart w:id="469" w:name="_Toc183"/>
      <w:bookmarkEnd w:id="467"/>
      <w:bookmarkEnd w:id="468"/>
      <w:r>
        <w:rPr>
          <w:rtl w:val="true"/>
        </w:rPr>
        <w:t>البوسنوی</w:t>
      </w:r>
      <w:bookmarkEnd w:id="469"/>
    </w:p>
    <w:p>
      <w:pPr>
        <w:pStyle w:val="BookText"/>
        <w:rPr/>
      </w:pP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علی کلام الطحاوی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نسمّی اهل قبلتنا مسلمین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اشارة الی انّ الاسلام و الایمان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باهل القبلة من یدعی الاسلام و یستقبل الکعبة و لم یکذب بشی‌ء مما جاء به الرسول و ان کان من اهل الأهواء او من اهل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داموا بما جاء به النبی معترفین، و بکل ما قال و اخبر 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نعرف منهم الاعتراف بما جاء به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الدلائل و الشرع، و نسمع انهم یعتقدون التوحید و الدین الحق و نشاهدهم متمسکین بکتاب الله و شرائعه، فنراعی ظواهرهم و نکل الی الله ضمائرهم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اتولّی الظواهر و الله یتولّی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صلاتنا و استقبل قبلتنا و اکل ذبیحتنا فهو المسلم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957385_1479056682"/>
      <w:bookmarkStart w:id="471" w:name="_Toc184"/>
      <w:bookmarkEnd w:id="470"/>
      <w:r>
        <w:rPr>
          <w:rtl w:val="true"/>
        </w:rPr>
        <w:t>محمد عبد الرؤف المناوی</w:t>
      </w:r>
      <w:bookmarkEnd w:id="471"/>
    </w:p>
    <w:p>
      <w:pPr>
        <w:pStyle w:val="BookText"/>
        <w:rPr/>
      </w:pP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یشرح حدیث النبی الأکرم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کفّر الرجل اخاه فقد باء به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کفّر الرجل اخاه، ای نسبه الی الکفر،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کافر او یا کافر او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کافر، و ذکر الرجل وصف طردی،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ای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بالمعصیة المذکورة حکما، یعنی رجع احدهما بمعصیة إکفاره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957387_1479056682"/>
      <w:bookmarkStart w:id="473" w:name="_Toc185"/>
      <w:bookmarkEnd w:id="472"/>
      <w:r>
        <w:rPr>
          <w:rtl w:val="true"/>
        </w:rPr>
        <w:t xml:space="preserve">فاضل الهندی </w:t>
      </w:r>
      <w:r>
        <w:rPr>
          <w:rtl w:val="true"/>
        </w:rPr>
        <w:t>(</w:t>
      </w:r>
      <w:r>
        <w:rPr>
          <w:rtl w:val="true"/>
        </w:rPr>
        <w:t xml:space="preserve">المتوفی </w:t>
      </w:r>
      <w:r>
        <w:rPr/>
        <w:t>1137</w:t>
      </w:r>
      <w:r>
        <w:rPr>
          <w:rtl w:val="true"/>
        </w:rPr>
        <w:t xml:space="preserve"> </w:t>
      </w:r>
      <w:r>
        <w:rPr>
          <w:rtl w:val="true"/>
        </w:rPr>
        <w:t>ه</w:t>
      </w:r>
      <w:r>
        <w:rPr>
          <w:rtl w:val="true"/>
        </w:rPr>
        <w:t>-)</w:t>
      </w:r>
      <w:bookmarkEnd w:id="47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bookmarkStart w:id="474" w:name="pg4326_23515"/>
    </w:p>
    <w:p>
      <w:pPr>
        <w:pStyle w:val="BookText"/>
        <w:rPr/>
      </w:pPr>
      <w:bookmarkEnd w:id="474"/>
      <w:r>
        <w:rPr>
          <w:rFonts w:ascii="IRNazanin" w:hAnsi="IRNazanin" w:eastAsia="IRNazanin"/>
          <w:color w:val="111111"/>
          <w:sz w:val="28"/>
          <w:sz w:val="28"/>
          <w:szCs w:val="28"/>
          <w:rtl w:val="true"/>
          <w:lang w:bidi="fa-IR"/>
        </w:rPr>
        <w:t>و کلمة الإسلام أشهد أن لا إله إلاّ الله و أنّ محمّداً رسول الله بل لا إله إلاّ الله محمّد رسول الله، من دون حاجة إلی التصریح بالشهادة، و بهما یحکم بإسلامه، ما لم یظهر منه ما ینافیه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957389_1479056682"/>
      <w:bookmarkStart w:id="476" w:name="_Toc186"/>
      <w:bookmarkEnd w:id="475"/>
      <w:r>
        <w:rPr>
          <w:rtl w:val="true"/>
        </w:rPr>
        <w:t xml:space="preserve">احمد بن علی البصری </w:t>
      </w:r>
      <w:r>
        <w:rPr>
          <w:rtl w:val="true"/>
        </w:rPr>
        <w:t>(</w:t>
      </w:r>
      <w:r>
        <w:rPr>
          <w:rtl w:val="true"/>
        </w:rPr>
        <w:t xml:space="preserve">عاش فی </w:t>
      </w:r>
      <w:r>
        <w:rPr/>
        <w:t>1157</w:t>
      </w:r>
      <w:r>
        <w:rPr>
          <w:rtl w:val="true"/>
        </w:rPr>
        <w:t xml:space="preserve"> </w:t>
      </w:r>
      <w:r>
        <w:rPr>
          <w:rtl w:val="true"/>
        </w:rPr>
        <w:t>ه</w:t>
      </w:r>
      <w:r>
        <w:rPr>
          <w:rtl w:val="true"/>
        </w:rPr>
        <w:t>-)</w:t>
      </w:r>
      <w:bookmarkEnd w:id="476"/>
    </w:p>
    <w:p>
      <w:pPr>
        <w:pStyle w:val="BookText"/>
        <w:rPr/>
      </w:pPr>
      <w:r>
        <w:rPr>
          <w:rFonts w:ascii="IRNazanin" w:hAnsi="IRNazanin" w:eastAsia="IRNazanin"/>
          <w:color w:val="111111"/>
          <w:sz w:val="28"/>
          <w:sz w:val="28"/>
          <w:szCs w:val="28"/>
          <w:rtl w:val="true"/>
          <w:lang w:bidi="fa-IR"/>
        </w:rPr>
        <w:t>فی معرض ردّه علی الوهابیین التکفیریین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قد اجمعت علی تکفیر من ضلّل هذه الأمة، و ممّن نقل الاجماع علماء الحنابلة</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477" w:name="__RefHeading___Toc957391_1479056682"/>
      <w:bookmarkStart w:id="478" w:name="_Toc187"/>
      <w:bookmarkEnd w:id="477"/>
      <w:r>
        <w:rPr>
          <w:rtl w:val="true"/>
        </w:rPr>
        <w:t>محمد بن احمد بن سالم السفارینی الحنبلی</w:t>
      </w:r>
      <w:bookmarkEnd w:id="478"/>
    </w:p>
    <w:p>
      <w:pPr>
        <w:pStyle w:val="BookText"/>
        <w:rPr/>
      </w:pP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تعتقد تکفیر اهل الصلاة المعهودة التی هی احد ارکان الاسلام و مبانی الدین</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957393_1479056682"/>
      <w:bookmarkStart w:id="480" w:name="_Toc188"/>
      <w:bookmarkEnd w:id="479"/>
      <w:r>
        <w:rPr>
          <w:rtl w:val="true"/>
        </w:rPr>
        <w:t>محمد بن سلیمان الکردی</w:t>
      </w:r>
      <w:bookmarkEnd w:id="480"/>
    </w:p>
    <w:p>
      <w:pPr>
        <w:pStyle w:val="BookText"/>
        <w:rPr/>
      </w:pP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مفتی مکة المکرمة السید احمد بن زینی دحلان ردّه علی محمّد بن عبد الوهاب مخاطباً إیّاه بالقول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من اتبع الهدی، فانّی انصحک لله ان تکفّ لسانک عن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سبیل لک إلی تکفیر السواد الأعظم من المسلمین و أنت شاذّ عن السواد الأعظم، فنسبة الکفر إلی من شذّ عن السواد الأعظم اقرب؛ لانّه اتبع غیر سبیل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یُشاقِقِ الرَّسُولَ مِنْ بَعْدِ ما تَبَیَّنَ لَهُ الْهُدی </w:t>
      </w:r>
      <w:bookmarkStart w:id="481" w:name="pg4326_23516"/>
    </w:p>
    <w:p>
      <w:pPr>
        <w:pStyle w:val="BookText"/>
        <w:rPr/>
      </w:pPr>
      <w:bookmarkEnd w:id="481"/>
      <w:r>
        <w:rPr>
          <w:rFonts w:ascii="Amiri" w:hAnsi="Amiri" w:eastAsia="Amiri" w:cs="Amiri"/>
          <w:color w:val="111111"/>
          <w:sz w:val="28"/>
          <w:sz w:val="28"/>
          <w:szCs w:val="28"/>
          <w:rtl w:val="true"/>
          <w:lang w:bidi="ar-SA"/>
        </w:rPr>
        <w:t>وَ یَتَّبِعْ غَیْرَ سَبِیلِ الْمُؤْمِنِینَ نُوَلِّهِ ما تَوَلَّی وَ نُصْلِهِ جَهَنَّمَ وَ ساءَتْ مَصِیراً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یأکل الذئب من الغنم القاصیة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957395_1479056682"/>
      <w:bookmarkStart w:id="483" w:name="_Toc189"/>
      <w:bookmarkEnd w:id="482"/>
      <w:r>
        <w:rPr>
          <w:rtl w:val="true"/>
        </w:rPr>
        <w:t>سلیمان بن عبد الوهاب</w:t>
      </w:r>
      <w:bookmarkEnd w:id="483"/>
    </w:p>
    <w:p>
      <w:pPr>
        <w:pStyle w:val="BookText"/>
        <w:rPr/>
      </w:pP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محمد بن عبد الوهاب مؤسس المذهب الوهابی، و أحد علماء الحنابلة،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اجمعوا انّ من نطق بالشهادتین اجریت علیه احکام الاسلام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لحدیث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اعتقها فانّها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 اهل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أیضاً فی إیغال الوهابیین فی تکفیر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بطلان قولکم فی تکفیر من کفرتموه ما روی البخاری فی صحیحه عن معاویة بن ابی سفیان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یرد الله به خیراً یفقهه فی الدین، و انّما انا قاسم و الله یعطی، و لا یزال امر هذه الأمة مستقیماً حتی تقوم الساعة او یأتی امر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الدلیل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انّ امر هذه الامة لا یزال مستقیماً الی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انّ هذه الأمور التی تکفرون بها ما زالت قدیماً ظاهرة ملأت البلاد، فلو کانت هی الأصنام الکبری و من فعل شیئاً من تلک الأفاعیل عابد للأوثان، لم یکن امر هذه الأمة مستقیماً، بل منعکساً</w:t>
      </w:r>
      <w:r>
        <w:rPr>
          <w:rFonts w:eastAsia="IRNazanin" w:cs="IRNazanin"/>
          <w:color w:val="111111"/>
          <w:sz w:val="28"/>
          <w:szCs w:val="28"/>
          <w:rtl w:val="true"/>
          <w:lang w:bidi="fa-IR"/>
        </w:rPr>
        <w:t>.</w:t>
      </w:r>
      <w:r>
        <w:rPr>
          <w:rStyle w:val="FootnoteAnchor"/>
          <w:rtl w:val="true"/>
        </w:rPr>
        <w:footnoteReference w:id="50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ممّا یدلّ علی بطلان مذهبکم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عامر 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لست اخشی علیکم ان تشرکوا بعدی و لکن اخشی علیکم الدنیا ان تنافسوا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 منه 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بجمیع ما یقع علی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اخبر به فی هذا الحدیث انّه أمن انّ أمته تعبد الأوثان و لم یخافه و اخبرهم بذلک</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یضیف الشیخ سلیمان بن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بطلان مذهبکم ما روی مسلم فی صحیحه عن جابر بن عبد الله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قد أیس ان یعبده المصلون فی جزیرة العرب، و لکن فی التحریش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الحاکم و صحّحه و ابو یعلی و البیهقی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قد یئس ان تعبد الأصنام بأرض العرب، و لکن رضی منهم بما دون ذلک بالمحقّرات و هی الموبقات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الرسول اخبر انّ الشیطان قد أیس ان یعبده المصلون فی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 الشیطان ان تعبد الأصنام بأرض العرب، و هو بخلاف مذهبکم؛ فانّ البصرة و ما حولها و العراق من دون الدجلة الموضع الذی فیه قبر علی و قبر الحسین، و کذلک الیمن کلّها و الحجاز، کلّ ذلک من ارض العرب، و مذهبکم انّ هذه المواضع کلّها و الحجاز، کل ذلک من ارض العرب، و مذهبکم انّ هذه المواضع کلّها عبد الشیطان فیها، و عبدت الأصنام، و کلّها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الأحادیث ترد مذهبکم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ویردّ علی أتباع أخیه بالقول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لکم انّ المسلم الذی یشهد ان لا اله الاّ الله و انّ محمداً عبده و رسوله اذا دعا غائباً او میتاً او نذر له او ذبح لغیر الله، انّ هذا هو الشرک الأکبر الذی </w:t>
      </w:r>
      <w:bookmarkStart w:id="484" w:name="pg4326_23518"/>
    </w:p>
    <w:p>
      <w:pPr>
        <w:pStyle w:val="BookText"/>
        <w:rPr/>
      </w:pPr>
      <w:bookmarkEnd w:id="484"/>
      <w:r>
        <w:rPr>
          <w:rFonts w:ascii="IRNazanin" w:hAnsi="IRNazanin" w:eastAsia="IRNazanin"/>
          <w:color w:val="111111"/>
          <w:sz w:val="28"/>
          <w:sz w:val="28"/>
          <w:szCs w:val="28"/>
          <w:rtl w:val="true"/>
          <w:lang w:bidi="fa-IR"/>
        </w:rPr>
        <w:t>من فعله حبط عمله و حلّ ماله و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یقل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من غیر الله فهو مرتد، و 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ذبح لغیر الله فهو مرتد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الدسوقی الازهری</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بلاد الاسلام لا تصیر دار حرب بمجرد استیلاء الکفار علیها، بل حتی تنقطع اقامة شعائر الاسلام عنها، و اما ما دامت شعائر الاسلام غالبها قائمة فیها فلا تصیر دار حرب</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957397_1479056682"/>
      <w:bookmarkStart w:id="486" w:name="_Toc190"/>
      <w:bookmarkEnd w:id="485"/>
      <w:r>
        <w:rPr>
          <w:rtl w:val="true"/>
        </w:rPr>
        <w:t xml:space="preserve">العلوی بن احمد بن حسن الحداد </w:t>
      </w:r>
      <w:r>
        <w:rPr>
          <w:rtl w:val="true"/>
        </w:rPr>
        <w:t>(</w:t>
      </w:r>
      <w:r>
        <w:rPr>
          <w:rtl w:val="true"/>
        </w:rPr>
        <w:t xml:space="preserve">المتوفی </w:t>
      </w:r>
      <w:r>
        <w:rPr/>
        <w:t>1232</w:t>
      </w:r>
      <w:r>
        <w:rPr>
          <w:rtl w:val="true"/>
        </w:rPr>
        <w:t xml:space="preserve"> </w:t>
      </w:r>
      <w:r>
        <w:rPr>
          <w:rtl w:val="true"/>
        </w:rPr>
        <w:t>ه</w:t>
      </w:r>
      <w:r>
        <w:rPr>
          <w:rtl w:val="true"/>
        </w:rPr>
        <w:t>-)</w:t>
      </w:r>
      <w:bookmarkEnd w:id="486"/>
    </w:p>
    <w:p>
      <w:pPr>
        <w:pStyle w:val="BookText"/>
        <w:rPr/>
      </w:pPr>
      <w:r>
        <w:rPr>
          <w:rFonts w:ascii="IRNazanin" w:hAnsi="IRNazanin" w:eastAsia="IRNazanin"/>
          <w:color w:val="111111"/>
          <w:sz w:val="28"/>
          <w:sz w:val="28"/>
          <w:szCs w:val="28"/>
          <w:rtl w:val="true"/>
          <w:lang w:bidi="fa-IR"/>
        </w:rPr>
        <w:t>یستشکل علی الوهابیین تطبیقهم آیات المشرکین علی المسلمین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استدل به من الآیات الکریمة علی تکفیر المسلمین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تَذَکَّرُونَ</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و ما بعدها من الآیات، هی انّما نزلت فی حق الکفار المنکرین للقرآن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 مناسبة بین المسلم و الکافر</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487" w:name="__RefHeading___Toc957399_1479056682"/>
      <w:bookmarkStart w:id="488" w:name="_Toc191"/>
      <w:bookmarkEnd w:id="487"/>
      <w:r>
        <w:rPr>
          <w:rtl w:val="true"/>
        </w:rPr>
        <w:t>الشوکانی</w:t>
      </w:r>
      <w:bookmarkEnd w:id="488"/>
    </w:p>
    <w:p>
      <w:pPr>
        <w:pStyle w:val="BookText"/>
        <w:rPr/>
      </w:pP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انّ التکفیر لمجتهدی الاسلام بمجرد الخطأ فی الاجتهاد فی شی‌ء من مسائل العقل عقبة کؤود، لا یصعد الیها الاّ من لا یبالی بدینه و لا یحرص علیه؛ لانّه مبنی علی شفا جرف هار، و علی ظلمات بعضها فوق بعض، و غالب القول </w:t>
      </w:r>
    </w:p>
    <w:p>
      <w:pPr>
        <w:pStyle w:val="BookText"/>
        <w:rPr/>
      </w:pPr>
      <w:r>
        <w:rPr>
          <w:rFonts w:ascii="IRNazanin" w:hAnsi="IRNazanin" w:eastAsia="IRNazanin"/>
          <w:color w:val="111111"/>
          <w:sz w:val="28"/>
          <w:sz w:val="28"/>
          <w:szCs w:val="28"/>
          <w:rtl w:val="true"/>
          <w:lang w:bidi="fa-IR"/>
        </w:rPr>
        <w:t>به ناشی‌ء عن</w:t>
      </w:r>
    </w:p>
    <w:p>
      <w:pPr>
        <w:pStyle w:val="BookText"/>
        <w:rPr/>
      </w:pPr>
      <w:r>
        <w:rPr>
          <w:rFonts w:ascii="IRNazanin" w:hAnsi="IRNazanin" w:eastAsia="IRNazanin"/>
          <w:color w:val="111111"/>
          <w:sz w:val="28"/>
          <w:sz w:val="28"/>
          <w:szCs w:val="28"/>
          <w:rtl w:val="true"/>
          <w:lang w:bidi="fa-IR"/>
        </w:rPr>
        <w:t>العصبیة، و بعضها ناشی‌ء عن شبه واهیة لیست من الحجة فی شی‌ء، و لا یحل التمسک بها فی ایسر امر من امور الدین فضلاً عن هذا الأمر الذی هو مزلّة الأقدام و مدحضة کثیر من علماء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الکتاب و السنة و مذهب خیر القرون ثم الذین یلونهم ثم الذین یلونهم یدفع ذلک دفعا لا شک فیه و لا شبهة، فایاک ان تغتر بقول من یقول منهم انّه یدل ما ذهب الیه الکتاب و السنة، فان ذلک دعوی باطلة مترتبة علی شبهة داحضة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تُکسب العبرات و یُناح علی الاسلام و اهله بما جناه التعصب فی الدین علی غالب المسلمین من الترامی بالکفر لا لسنة و لا لقرآن و لا لبیان من الله و لا 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غلت به مراحل العصبیة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تمکّن الشیطان الرجیم من تفریق کلمة المسلمین لقّنهم الزامات بعضهم لبعض بما هو شبیه الهباء فی الهواء و السراب بقیعة، فیالله و المسلمین من هذه الفاقرة التی هی اعظم فواقر الدین، و الرزیة التی ما رُزِی‌ء بمثلها سبیل المؤمنین</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یضیف الشوکانی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الحکم علی رجل مسلم بخروجه عن دین الاسلام و دخوله فی دین الکفر لا ینبغی لمسلم یؤمن بالله و الیوم الآخر ان یقدم علیه الا ببرهان اوضح من شمس النهار؛ فانه قد ثبت فی الأحادیث الصحیحة المرویة من طریق جماعة من الصحابة انّ من قال لأخیه یا کافر فقد باء بها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w:t>
      </w:r>
    </w:p>
    <w:p>
      <w:pPr>
        <w:pStyle w:val="BookText"/>
        <w:rPr/>
      </w:pPr>
      <w:r>
        <w:rPr>
          <w:rFonts w:ascii="IRNazanin" w:hAnsi="IRNazanin" w:eastAsia="IRNazanin"/>
          <w:color w:val="111111"/>
          <w:sz w:val="28"/>
          <w:sz w:val="28"/>
          <w:szCs w:val="28"/>
          <w:rtl w:val="true"/>
          <w:lang w:bidi="fa-IR"/>
        </w:rPr>
        <w:t>الأحادیث و ما ورد موردها اعظم زاجر و اکبر واعظ عن التسرّع فی التکفیر</w:t>
      </w:r>
      <w:r>
        <w:rPr>
          <w:rFonts w:eastAsia="IRNazanin" w:cs="IRNazanin"/>
          <w:color w:val="111111"/>
          <w:sz w:val="28"/>
          <w:szCs w:val="28"/>
          <w:rtl w:val="true"/>
          <w:lang w:bidi="fa-IR"/>
        </w:rPr>
        <w:t>.</w:t>
      </w:r>
      <w:r>
        <w:rPr>
          <w:rStyle w:val="FootnoteAnchor"/>
          <w:rtl w:val="true"/>
        </w:rPr>
        <w:footnoteReference w:id="51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التکفیر باب خطر و لا نعدل بالسلامة شیئاً</w:t>
      </w:r>
      <w:r>
        <w:rPr>
          <w:rFonts w:eastAsia="IRNazanin" w:cs="IRNazanin"/>
          <w:color w:val="111111"/>
          <w:sz w:val="28"/>
          <w:szCs w:val="28"/>
          <w:rtl w:val="true"/>
          <w:lang w:bidi="fa-IR"/>
        </w:rPr>
        <w:t>.»</w:t>
      </w:r>
      <w:r>
        <w:rPr>
          <w:rStyle w:val="FootnoteAnchor"/>
          <w:rtl w:val="true"/>
        </w:rPr>
        <w:footnoteReference w:id="518"/>
      </w:r>
      <w:bookmarkStart w:id="489" w:name="pg4326_23520"/>
    </w:p>
    <w:p>
      <w:pPr>
        <w:pStyle w:val="Heading4"/>
        <w:numPr>
          <w:ilvl w:val="3"/>
          <w:numId w:val="1"/>
        </w:numPr>
        <w:rPr/>
      </w:pPr>
      <w:bookmarkStart w:id="490" w:name="__RefHeading___Toc957401_1479056682"/>
      <w:bookmarkStart w:id="491" w:name="_Toc192"/>
      <w:bookmarkEnd w:id="489"/>
      <w:bookmarkEnd w:id="490"/>
      <w:r>
        <w:rPr>
          <w:rtl w:val="true"/>
        </w:rPr>
        <w:t>ابن عابدین</w:t>
      </w:r>
      <w:bookmarkEnd w:id="491"/>
    </w:p>
    <w:p>
      <w:pPr>
        <w:pStyle w:val="BookText"/>
        <w:rPr/>
      </w:pP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العلامة محمد أمین الشهیر بابن عابدین الحنفی یقول فی أتباع محمد بن عبدالوهاب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خرجوا من نجد و تغلبوا علی الحرمین و کانوا ینتحلون مذهب الحنابلة، لکنّهم اعتقدوا انّهم هم المسلمون و ان من خالف اعتقادهم مشرکون، و استباحوا بذلک قتل اهل السنة و قتل علمائهم حتی کسرّ الله شوکتهم و خرّب بلادهم و ظهر بهم عساکر المسلمین عام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فی اتباع ابن عبد الوهاب، الخوارج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یکفرون اصحاب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انّ هذا غیرشرط فی مسمّی الخوارج، بل هو بیان لمن خرجوا علی سیدنا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فیکفی فیهم اعتقادهم کفر من خرجوا علیه، کما وقع فی زماننا فی اتباع محمّد بن عبد الوهاب الذین خرجوا من نجد و تغلّبوا علی الحرمین، و کانوا ینتحلون مذهب الحنابلة، لکنّهم اعتقدوا انّهم هم المسلمون و انّ من خالف اعتقادهم مشرکون، و استباحوا بذلک قتل اهل السنة و قتل علمائهم حتّی کسر الله</w:t>
      </w:r>
    </w:p>
    <w:p>
      <w:pPr>
        <w:pStyle w:val="BookText"/>
        <w:rPr/>
      </w:pPr>
      <w:r>
        <w:rPr>
          <w:rFonts w:ascii="IRNazanin" w:hAnsi="IRNazanin" w:eastAsia="IRNazanin"/>
          <w:color w:val="111111"/>
          <w:sz w:val="28"/>
          <w:sz w:val="28"/>
          <w:szCs w:val="28"/>
          <w:rtl w:val="true"/>
          <w:lang w:bidi="fa-IR"/>
        </w:rPr>
        <w:t>شوکتهم و خرّب بلادهم و ظفر بهم عساکر المسلمین عام ثلاث و ثلاثین و مائتین و الف</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492" w:name="__RefHeading___Toc957403_1479056682"/>
      <w:bookmarkStart w:id="493" w:name="_Toc193"/>
      <w:bookmarkEnd w:id="492"/>
      <w:r>
        <w:rPr>
          <w:rtl w:val="true"/>
        </w:rPr>
        <w:t xml:space="preserve">صاحب الجواهر </w:t>
      </w:r>
      <w:r>
        <w:rPr>
          <w:rtl w:val="true"/>
        </w:rPr>
        <w:t>(</w:t>
      </w:r>
      <w:r>
        <w:rPr>
          <w:rtl w:val="true"/>
        </w:rPr>
        <w:t xml:space="preserve">المتوفی </w:t>
      </w:r>
      <w:r>
        <w:rPr/>
        <w:t>1266</w:t>
      </w:r>
      <w:r>
        <w:rPr>
          <w:rtl w:val="true"/>
        </w:rPr>
        <w:t xml:space="preserve"> </w:t>
      </w:r>
      <w:r>
        <w:rPr>
          <w:rtl w:val="true"/>
        </w:rPr>
        <w:t>ه</w:t>
      </w:r>
      <w:r>
        <w:rPr>
          <w:rtl w:val="true"/>
        </w:rPr>
        <w:t>-)</w:t>
      </w:r>
      <w:bookmarkEnd w:id="493"/>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الإسلام نصا و فتوی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أو ما فی معناهما، بل إن ترک لفظ الشهادة ففی کشف اللثام حکم بإسلامه ما لم یظهر منه ما ینافیه و لا بأس به إذا کان ذلک منه لإرادة الإسلام</w:t>
      </w:r>
      <w:r>
        <w:rPr>
          <w:rFonts w:eastAsia="IRNazanin" w:cs="IRNazanin"/>
          <w:color w:val="111111"/>
          <w:sz w:val="28"/>
          <w:szCs w:val="28"/>
          <w:rtl w:val="true"/>
          <w:lang w:bidi="fa-IR"/>
        </w:rPr>
        <w:t>.</w:t>
      </w:r>
      <w:r>
        <w:rPr>
          <w:rStyle w:val="FootnoteAnchor"/>
          <w:rtl w:val="true"/>
        </w:rPr>
        <w:footnoteReference w:id="522"/>
      </w:r>
      <w:bookmarkStart w:id="494" w:name="pg4326_23521"/>
    </w:p>
    <w:p>
      <w:pPr>
        <w:pStyle w:val="Heading4"/>
        <w:numPr>
          <w:ilvl w:val="3"/>
          <w:numId w:val="1"/>
        </w:numPr>
        <w:rPr/>
      </w:pPr>
      <w:bookmarkStart w:id="495" w:name="__RefHeading___Toc957405_1479056682"/>
      <w:bookmarkStart w:id="496" w:name="_Toc194"/>
      <w:bookmarkEnd w:id="494"/>
      <w:bookmarkEnd w:id="495"/>
      <w:r>
        <w:rPr>
          <w:rtl w:val="true"/>
        </w:rPr>
        <w:t xml:space="preserve">عثمان بن عبد العزیز بن منصور الناصری </w:t>
      </w:r>
      <w:r>
        <w:rPr>
          <w:rtl w:val="true"/>
        </w:rPr>
        <w:t>(</w:t>
      </w:r>
      <w:r>
        <w:rPr>
          <w:rtl w:val="true"/>
        </w:rPr>
        <w:t xml:space="preserve">المتوفی </w:t>
      </w:r>
      <w:r>
        <w:rPr/>
        <w:t>1282</w:t>
      </w:r>
      <w:r>
        <w:rPr>
          <w:rtl w:val="true"/>
        </w:rPr>
        <w:t xml:space="preserve"> </w:t>
      </w:r>
      <w:r>
        <w:rPr>
          <w:rtl w:val="true"/>
        </w:rPr>
        <w:t>ه</w:t>
      </w:r>
      <w:r>
        <w:rPr>
          <w:rtl w:val="true"/>
        </w:rPr>
        <w:t>-)</w:t>
      </w:r>
      <w:bookmarkEnd w:id="496"/>
    </w:p>
    <w:p>
      <w:pPr>
        <w:pStyle w:val="BookText"/>
        <w:rPr/>
      </w:pPr>
      <w:r>
        <w:rPr>
          <w:rFonts w:ascii="IRNazanin" w:hAnsi="IRNazanin" w:eastAsia="IRNazanin"/>
          <w:color w:val="111111"/>
          <w:sz w:val="28"/>
          <w:sz w:val="28"/>
          <w:szCs w:val="28"/>
          <w:rtl w:val="true"/>
          <w:lang w:bidi="fa-IR"/>
        </w:rPr>
        <w:t xml:space="preserve">وُلد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بالسدیر فی أوائل القرن الثالث عشر، ثم سافر إلی العراق لکسب العلم و تولی القضاء</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توفی فی حوطة السدیر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أشد خصوم محمد بن عبد الوهاب و صنّف کتباً عدیدة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الغمة عن تکفیر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الدرن عمّا ارتکبه هذا الرجل من المحن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أولی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المعارج لأخبار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هذا الکتاب فی دار الکتب المصریة، و قد أنشد قصیدة فی مدح داود بن جرجیس أحد المخالفین لمحمد بن عبد الوهاب، أوغرت صدره ضدّ الوهابیین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957407_1479056682"/>
      <w:bookmarkStart w:id="498" w:name="_Toc195"/>
      <w:bookmarkEnd w:id="497"/>
      <w:r>
        <w:rPr>
          <w:rtl w:val="true"/>
        </w:rPr>
        <w:t>الشیخ محمّد بن عبد الله النجدی</w:t>
      </w:r>
      <w:bookmarkEnd w:id="498"/>
    </w:p>
    <w:p>
      <w:pPr>
        <w:pStyle w:val="BookText"/>
        <w:rPr/>
      </w:pPr>
      <w:r>
        <w:rPr>
          <w:rFonts w:ascii="IRNazanin" w:hAnsi="IRNazanin" w:eastAsia="IRNazanin"/>
          <w:color w:val="111111"/>
          <w:sz w:val="28"/>
          <w:sz w:val="28"/>
          <w:szCs w:val="28"/>
          <w:rtl w:val="true"/>
          <w:lang w:bidi="fa-IR"/>
        </w:rPr>
        <w:t xml:space="preserve">مفتی الحنابلة فی مکة صنّف فی عام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السحب الوابلة علی ضرائح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والد محمد عبد الوهاب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والد محمّد، صاحب الدعوة التی انتشر شررها فی الآفاق، و لکن بینهما تباین، مع انّ محمّداً لم یتظاهر بالدعوة إلاّ بعد موت والده، و اخبرنی بعض من لقیته، عن بعض أهل العلم، عمّن عاصر الشیخ عبد الوهاب هذا انّه کان غضبان علی ولده محمّد؛ لکونه لم یرض ان یشتغل بالفقه کأسلافه و أهل جهته، و یتفرس فیه ان یحدث منه أمر، فکان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ترون من محمّد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 الله ان صار ما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ابنه سلیمان اخو الشیخ محمّد کان منافیاً له فی دعوته و ردّ علیه ردّاً جیّداً بالآیات و الآثار، لکون المردود علیه لا یقبل سواهما و لا یلتفت إلی کلام عالم متقدّماً او متأخراً کائناً من کان، غیر الشیخ تقی الدین بن تیمیة و تلمیذه ابن القیم؛ فانّه یری کلامهما نصاً لا یقبل التأویل، و یصول به علی الناس و ان کان کلامهما علی غیر ما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الشیخ سلیمان ردّه علی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الخطاب فی الردّ علی محمّد بن عبد </w:t>
      </w:r>
      <w:bookmarkStart w:id="499" w:name="pg4326_23522"/>
    </w:p>
    <w:p>
      <w:pPr>
        <w:pStyle w:val="BookText"/>
        <w:rPr/>
      </w:pPr>
      <w:bookmarkEnd w:id="499"/>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سلّمه الله من شرّه و مکره مع تلک الصولة الهائلة التی أرعبت الأباعد، فانّه کان إذا باینه احد و ردّ علیه و لم یقدر علی قتله مجاهرة یرسل إلیه من یغتاله فی فراشه أو فی السوق لیلا، لقوله بتکفیر من خالفه و استحلاله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مجنوناً کان فی بلدة و من عادته ان یضرب من واجهه ولو بالسلاح، فأمر محمّد ان یعطی سیفاً و یُدخل علی أخیه الشیخ سلیمان و هو فی المسجد وحده، فادخل علیه، فلمّا رآه الشیخ سلیمان خاف منه فرمی المجنون السیف من یده و صار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لاتخف انّک من الآمنین، و یکرّرها مراراً، و لاشک انّ هذه من الکرامات</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500" w:name="__RefHeading___Toc957409_1479056682"/>
      <w:bookmarkStart w:id="501" w:name="_Toc196"/>
      <w:bookmarkEnd w:id="500"/>
      <w:r>
        <w:rPr>
          <w:rtl w:val="true"/>
        </w:rPr>
        <w:t>عبدالغنی الغنیمی المیدانی الحنفی</w:t>
      </w:r>
      <w:bookmarkEnd w:id="501"/>
    </w:p>
    <w:p>
      <w:pPr>
        <w:pStyle w:val="BookText"/>
        <w:rPr/>
      </w:pP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الطحاویة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نصلّی من مات من اهل القبلة البرّ و الفاجر بالشرط المتقدم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لاتدعوا الصلاة علی من مات من اهل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ننزل احدا منهم جنة و لا نارا و لا نشهد علیهم بکفر و لا شرک و لا نفاق و ان کان لازم مذهبهم؛ لان لازم المذهب لیس بمذهب</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ردّه علی الوهابیین یقول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شیخهم ابن تیمیة قال عنه علامة زمانه علاء الدین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تیمیة کافر، کما قاله علامة زمانه زین الدین الحنبلی انّه یعتقد کفر ابن تیمیة،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السبکی معذور بتکفیر ابن تیمیة؛ لانّه کفّر الأمة الإسلامیة وشبّهها بالیهود و النصاری فی تفسیره عند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علماء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کتبه مشحونة بالتشبیه والتجسیم لله تعالی</w:t>
      </w:r>
      <w:r>
        <w:rPr>
          <w:rFonts w:eastAsia="IRNazanin" w:cs="IRNazanin"/>
          <w:color w:val="111111"/>
          <w:sz w:val="28"/>
          <w:szCs w:val="28"/>
          <w:rtl w:val="true"/>
          <w:lang w:bidi="fa-IR"/>
        </w:rPr>
        <w:t>.</w:t>
      </w:r>
      <w:r>
        <w:rPr>
          <w:rStyle w:val="FootnoteAnchor"/>
          <w:rtl w:val="true"/>
        </w:rPr>
        <w:footnoteReference w:id="530"/>
      </w:r>
      <w:bookmarkStart w:id="502" w:name="pg4326_23523"/>
    </w:p>
    <w:p>
      <w:pPr>
        <w:pStyle w:val="Heading4"/>
        <w:numPr>
          <w:ilvl w:val="3"/>
          <w:numId w:val="1"/>
        </w:numPr>
        <w:rPr/>
      </w:pPr>
      <w:bookmarkStart w:id="503" w:name="__RefHeading___Toc957411_1479056682"/>
      <w:bookmarkStart w:id="504" w:name="_Toc197"/>
      <w:bookmarkEnd w:id="502"/>
      <w:bookmarkEnd w:id="503"/>
      <w:r>
        <w:rPr>
          <w:rtl w:val="true"/>
        </w:rPr>
        <w:t>احمد زینی دحلان</w:t>
      </w:r>
      <w:bookmarkEnd w:id="504"/>
    </w:p>
    <w:p>
      <w:pPr>
        <w:pStyle w:val="BookText"/>
        <w:rPr/>
      </w:pP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مفتی الشافعیة فی مکة و قد عاصر ظهور الوهابیة فی تلک الدیار، له کلام فی هذا الموضوع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یصرحون بتکفیر الأمة منذ ستمائة سنة، و اول من صرح بذلک محمد بن عبد الوهاب، فتبعوه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دخل انسان فی دینه و کان قد حجّ حجة الاسلام قبل ذلک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ثانیاً؛ فانّ حجتک الأولی فعلتها و انت مشرک فلا تسقط عنک الحجّ</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ادعوکم الی الدین، و جمیع ما هو تحت السبع الطباق مشرک علی الإطلاق، و من قتل مشرکاً فله الجنة، و صارت نفوسهم بهذا القول مطمئنة</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یحمل علی الوهابیین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عمدوا الی آیات کثیرة من آیات القران التی نزلت فی المشرکین، فحملوها علی المؤمنین</w:t>
      </w:r>
      <w:r>
        <w:rPr>
          <w:rFonts w:eastAsia="IRNazanin" w:cs="IRNazanin"/>
          <w:color w:val="111111"/>
          <w:sz w:val="28"/>
          <w:szCs w:val="28"/>
          <w:rtl w:val="true"/>
          <w:lang w:bidi="fa-IR"/>
        </w:rPr>
        <w:t>».</w:t>
      </w:r>
      <w:r>
        <w:rPr>
          <w:rStyle w:val="FootnoteAnchor"/>
          <w:rtl w:val="true"/>
        </w:rPr>
        <w:footnoteReference w:id="53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تمسّک فی تکفیر المسلمین بآیات نزلت فی المشرکین، فحملها علی الموحدین</w:t>
      </w:r>
      <w:r>
        <w:rPr>
          <w:rFonts w:eastAsia="IRNazanin" w:cs="IRNazanin"/>
          <w:color w:val="111111"/>
          <w:sz w:val="28"/>
          <w:szCs w:val="28"/>
          <w:rtl w:val="true"/>
          <w:lang w:bidi="fa-IR"/>
        </w:rPr>
        <w:t>».</w:t>
      </w:r>
      <w:r>
        <w:rPr>
          <w:rStyle w:val="FootnoteAnchor"/>
          <w:rtl w:val="true"/>
        </w:rPr>
        <w:footnoteReference w:id="535"/>
      </w:r>
      <w:bookmarkStart w:id="505" w:name="pg4326_23524"/>
    </w:p>
    <w:p>
      <w:pPr>
        <w:pStyle w:val="Heading4"/>
        <w:numPr>
          <w:ilvl w:val="3"/>
          <w:numId w:val="1"/>
        </w:numPr>
        <w:rPr/>
      </w:pPr>
      <w:bookmarkStart w:id="506" w:name="__RefHeading___Toc957413_1479056682"/>
      <w:bookmarkStart w:id="507" w:name="_Toc198"/>
      <w:bookmarkEnd w:id="505"/>
      <w:bookmarkEnd w:id="506"/>
      <w:r>
        <w:rPr>
          <w:rtl w:val="true"/>
        </w:rPr>
        <w:t>محمد صدیق القنّوجی</w:t>
      </w:r>
      <w:bookmarkEnd w:id="507"/>
    </w:p>
    <w:p>
      <w:pPr>
        <w:pStyle w:val="BookText"/>
        <w:rPr/>
      </w:pP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یکفّر اهل القبلة بمطلق المعاصی و الکبائر کما قالت الخوارج، بل الأخوة الایمانیة باقیة مع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یشهد علی احد من اهل القبلة انّه فی النار لذنب عمله و لا لکبیرة اتاها و لا نخرجه عن الاسلام بعمل الاّ ان یکون ذلک فی حدیث کما جاء و کما روی</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957415_1479056682"/>
      <w:bookmarkStart w:id="509" w:name="_Toc199"/>
      <w:bookmarkEnd w:id="508"/>
      <w:r>
        <w:rPr>
          <w:rtl w:val="true"/>
        </w:rPr>
        <w:t>النبهانی</w:t>
      </w:r>
      <w:bookmarkEnd w:id="509"/>
    </w:p>
    <w:p>
      <w:pPr>
        <w:pStyle w:val="BookText"/>
        <w:rPr/>
      </w:pP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انّی لا اعتقد و لا اقول بتکفیر احد من اهل القبلة، لا الوهابیة و لا غیرهم، و کلهم مسلمون تجمعهم مع سائر المسلمین کلمة التوحید و الایمان بسیدنا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جاء به من دین الاسلام</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957417_1479056682"/>
      <w:bookmarkStart w:id="511" w:name="_Toc200"/>
      <w:bookmarkEnd w:id="510"/>
      <w:r>
        <w:rPr>
          <w:rtl w:val="true"/>
        </w:rPr>
        <w:t>رشید رضا</w:t>
      </w:r>
      <w:bookmarkEnd w:id="51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محمّد رشید رضا</w:t>
      </w:r>
      <w:r>
        <w:rPr>
          <w:rFonts w:eastAsia="IRNazanin" w:cs="IRNazanin"/>
          <w:color w:val="111111"/>
          <w:sz w:val="28"/>
          <w:szCs w:val="28"/>
          <w:rtl w:val="true"/>
          <w:lang w:bidi="fa-IR"/>
        </w:rPr>
        <w:t xml:space="preserve">: </w:t>
      </w:r>
      <w:bookmarkStart w:id="512" w:name="pg4326_23525"/>
    </w:p>
    <w:p>
      <w:pPr>
        <w:pStyle w:val="BookText"/>
        <w:rPr/>
      </w:pPr>
      <w:bookmarkEnd w:id="512"/>
      <w:r>
        <w:rPr>
          <w:rFonts w:ascii="IRNazanin" w:hAnsi="IRNazanin" w:eastAsia="IRNazanin"/>
          <w:color w:val="111111"/>
          <w:sz w:val="28"/>
          <w:sz w:val="28"/>
          <w:szCs w:val="28"/>
          <w:rtl w:val="true"/>
          <w:lang w:bidi="fa-IR"/>
        </w:rPr>
        <w:t>انّ من اعظم ما بلیت به الفرق الإسلامیة رمی بعضهم بعضاً بالفسق و الکفر مع انّ قصد الکلّ الوصول للحق بما بذلوا جهدهم لتأییده و اعتقاده و الدعوة الیه، و المجتهد و ان اخطأ معذور</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513" w:name="__RefHeading___Toc957419_1479056682"/>
      <w:bookmarkStart w:id="514" w:name="_Toc201"/>
      <w:bookmarkEnd w:id="513"/>
      <w:r>
        <w:rPr>
          <w:rtl w:val="true"/>
        </w:rPr>
        <w:t>الدکتور محمد عبد الله دراز</w:t>
      </w:r>
      <w:bookmarkEnd w:id="514"/>
    </w:p>
    <w:p>
      <w:pPr>
        <w:pStyle w:val="BookText"/>
        <w:rPr/>
      </w:pP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من کنوز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یعلّق علی الحدیث النبوی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اصل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عمّن قال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عدم تکفیر المسلم معدودا من اصل الایمان لزم منه ان یکون تکفیره کفرا، و بهذا نطقت احادیث الصحیحین،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کفر الرجل اخاه او قال الرجل لأخیه یا کافر فقد باء بها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لایرمی رجل رجلاً بالفسق و لایرمیه بالکفر الاّ ارتدت علیه ما لم یکن صاحبه کذلک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957421_1479056682"/>
      <w:bookmarkStart w:id="516" w:name="_Toc202"/>
      <w:bookmarkEnd w:id="515"/>
      <w:r>
        <w:rPr>
          <w:rtl w:val="true"/>
        </w:rPr>
        <w:t xml:space="preserve">السید اسماعیل بن مهدی بن حمید الغربانی الحسنی </w:t>
      </w:r>
      <w:r>
        <w:rPr>
          <w:rtl w:val="true"/>
        </w:rPr>
        <w:t>(</w:t>
      </w:r>
      <w:r>
        <w:rPr>
          <w:rtl w:val="true"/>
        </w:rPr>
        <w:t xml:space="preserve">المتوفی </w:t>
      </w:r>
      <w:r>
        <w:rPr/>
        <w:t>1400</w:t>
      </w:r>
      <w:r>
        <w:rPr>
          <w:rtl w:val="true"/>
        </w:rPr>
        <w:t>ه</w:t>
      </w:r>
      <w:r>
        <w:rPr>
          <w:rtl w:val="true"/>
        </w:rPr>
        <w:t>-)</w:t>
      </w:r>
      <w:bookmarkEnd w:id="516"/>
    </w:p>
    <w:p>
      <w:pPr>
        <w:pStyle w:val="BookText"/>
        <w:rPr/>
      </w:pPr>
      <w:r>
        <w:rPr>
          <w:rFonts w:ascii="IRNazanin" w:hAnsi="IRNazanin" w:eastAsia="IRNazanin"/>
          <w:color w:val="111111"/>
          <w:sz w:val="28"/>
          <w:sz w:val="28"/>
          <w:szCs w:val="28"/>
          <w:rtl w:val="true"/>
          <w:lang w:bidi="fa-IR"/>
        </w:rPr>
        <w:t xml:space="preserve">من أهل الیمن شافعی المذهب أشعری المعتقد وُلد فی عام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و توفی فی عام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کتاباً یحمل فیه علی عقائد الوهابیة و أفکارها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 فیما لأحباب الله من علوّ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 باهتمام الکثیر من العلماء و تقریظهم مؤیّدین ما تضمّنه من آراء و 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 مقدمة الکتاب المذکور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جهل بعض اخواننا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لنا 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لعباد الله الصالحین من حق التعظیم و التبجیل و لم یفرقوا بین الشجی و الخلی و من یستحق اسم الولایة و من هو الولی، و لم یراعوا حقّ اخوة الاسلام و لا ما هو الأسلم، و بادروا بداهة لتکفیر اخوانهم المسلمین من دون تأمل لما ورد فی کتاب الله و </w:t>
      </w:r>
    </w:p>
    <w:p>
      <w:pPr>
        <w:pStyle w:val="BookText"/>
        <w:rPr/>
      </w:pPr>
      <w:r>
        <w:rPr>
          <w:rFonts w:ascii="IRNazanin" w:hAnsi="IRNazanin" w:eastAsia="IRNazanin"/>
          <w:color w:val="111111"/>
          <w:sz w:val="28"/>
          <w:sz w:val="28"/>
          <w:szCs w:val="28"/>
          <w:rtl w:val="true"/>
          <w:lang w:bidi="fa-IR"/>
        </w:rPr>
        <w:t>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اتخذوا زیارة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الانبیاء و الاولیاء و التبرک بهم و التوسل و الاستغاثة شرکاً، و قالوا فی حقّ اخوانهم ما لایلیق زوراً و 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فاحببت ان اجمع هذه الرسالة المختصرة فی بیان عقیدة اهل السنة بعباد الله الصالحین و ما لأحبائه المصطفین من علوّ المنزلة و المقدار، و ما ینبغی من الأدب معهم اجلالا لله و حبّاً فی الله، و ابیّن فیها ما استشکلوه و اوضح ما جهلوه</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یتناول فی کتابه المذکور موضوعات 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من یکفّر المسلمین لتوسّلهم بالأنبیاء و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الأنبیاء و الأولیاء و توقیرهم و الردّ علی المنکرین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النبی الکریم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الله لعباده الصالحین فی حیاتهم و مماتهم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التبرک بعباد الله الصالحین بعد وفاتهم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التبرک بآثار عباد الله الصالحین بعد وفاتهم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الصالحین و التوسّل بهم للدعاء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أموات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النبی المصطفی محمد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البرزخیة للأنبیاء و الصدیقین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النبی الأکرم  صلی الله علیه و آله وسلم  فی الیقظة و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الأولیاء بعد موتهم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45"/>
      </w:r>
      <w:bookmarkStart w:id="517" w:name="pg4326_23527"/>
    </w:p>
    <w:p>
      <w:pPr>
        <w:pStyle w:val="Heading4"/>
        <w:numPr>
          <w:ilvl w:val="3"/>
          <w:numId w:val="1"/>
        </w:numPr>
        <w:rPr/>
      </w:pPr>
      <w:bookmarkStart w:id="518" w:name="__RefHeading___Toc957423_1479056682"/>
      <w:bookmarkStart w:id="519" w:name="_Toc203"/>
      <w:bookmarkEnd w:id="517"/>
      <w:bookmarkEnd w:id="518"/>
      <w:r>
        <w:rPr>
          <w:rtl w:val="true"/>
        </w:rPr>
        <w:t>اجماع المتکلمین و الفقهاء</w:t>
      </w:r>
      <w:bookmarkEnd w:id="519"/>
    </w:p>
    <w:p>
      <w:pPr>
        <w:pStyle w:val="BookText"/>
        <w:rPr/>
      </w:pPr>
      <w:r>
        <w:rPr>
          <w:rFonts w:ascii="IRNazanin" w:hAnsi="IRNazanin" w:eastAsia="IRNazanin"/>
          <w:color w:val="111111"/>
          <w:sz w:val="28"/>
          <w:sz w:val="28"/>
          <w:szCs w:val="28"/>
          <w:rtl w:val="true"/>
          <w:lang w:bidi="fa-IR"/>
        </w:rPr>
        <w:t>یقول القاضی عضد الدین عبد الرحمن بن احمد الأیجی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المتکلمین و الفقهاء علی انّه لا یکفّر احدکم اهل القبلة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4326_23529"/>
      <w:bookmarkStart w:id="521" w:name="pg4326_23529"/>
      <w:bookmarkEnd w:id="521"/>
    </w:p>
    <w:p>
      <w:pPr>
        <w:pStyle w:val="Heading4"/>
        <w:numPr>
          <w:ilvl w:val="3"/>
          <w:numId w:val="1"/>
        </w:numPr>
        <w:rPr/>
      </w:pPr>
      <w:bookmarkStart w:id="522" w:name="pg4326_23529"/>
      <w:bookmarkStart w:id="523" w:name="__RefHeading___Toc957425_1479056682"/>
      <w:bookmarkStart w:id="524" w:name="_Toc204"/>
      <w:bookmarkEnd w:id="522"/>
      <w:bookmarkEnd w:id="523"/>
      <w:r>
        <w:rPr>
          <w:rtl w:val="true"/>
        </w:rPr>
        <w:t>أسالیب معالجة الغلو فی التکفیر</w:t>
      </w:r>
      <w:bookmarkEnd w:id="524"/>
    </w:p>
    <w:p>
      <w:pPr>
        <w:pStyle w:val="BookText"/>
        <w:rPr/>
      </w:pPr>
      <w:r>
        <w:rPr>
          <w:rFonts w:ascii="Amiri" w:hAnsi="Amiri" w:eastAsia="Amiri" w:cs="Amiri"/>
          <w:color w:val="111111"/>
          <w:sz w:val="28"/>
          <w:sz w:val="28"/>
          <w:szCs w:val="28"/>
          <w:rtl w:val="true"/>
          <w:lang w:bidi="ar-SA"/>
        </w:rPr>
        <w:t>من أجل معالجة الغلو و التطرّف تلزم ملاحظة بعض الأمور مثل</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957427_1479056682"/>
      <w:bookmarkStart w:id="526" w:name="_Toc205"/>
      <w:bookmarkEnd w:id="525"/>
      <w:r>
        <w:rPr>
          <w:rtl w:val="true"/>
        </w:rPr>
        <w:t>معرفة کل مذهب من مصادره الأصلیة</w:t>
      </w:r>
      <w:bookmarkEnd w:id="526"/>
    </w:p>
    <w:p>
      <w:pPr>
        <w:pStyle w:val="BookText"/>
        <w:rPr/>
      </w:pPr>
      <w:r>
        <w:rPr>
          <w:rFonts w:ascii="IRNazanin" w:hAnsi="IRNazanin" w:eastAsia="IRNazanin"/>
          <w:color w:val="111111"/>
          <w:sz w:val="28"/>
          <w:sz w:val="28"/>
          <w:szCs w:val="28"/>
          <w:rtl w:val="true"/>
          <w:lang w:bidi="fa-IR"/>
        </w:rPr>
        <w:t>التصوّر فرع علی التصدیق، و لا یحصل التصوّر الصحیح و الفهم الدقیق إلاّ من خلال الرجوع إلی مصادر الفریق الآخر أو العلماء المشهورین و الثقاة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تحریف القرآن، السجود علی التربة و الإیمان بعقیدة البداء هی من جملة الموضوعات التی تشکّل ذرائع للهجوم علی الشیعة و النیل منهم، فلو رجع الفریق الآخر إلی مصادر الشیعة و علمائهم لاستطاع الوقوف علی الرأی الصحیح من مصادره الأصلیة و لوفّر النزاع و الخصام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عادل غضبان، مدیر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المصریة فی تقدیمه للجزء الثالث من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یشرح هذا الکتاب رأی الشیعة بصراحة و وضوح، و بإمکان أهل السنّة مراجعته لیتعرّفوا علی الشیعة بشکل صحیح</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المعرفة الصحیحة للشیعة یمکن أن تساهم فی التقریب بین الآراء الشیعیة و السنّیة لیشکّلا معاً صفّاً واحداً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527" w:name="pg4326_23530"/>
    </w:p>
    <w:p>
      <w:pPr>
        <w:pStyle w:val="Heading4"/>
        <w:numPr>
          <w:ilvl w:val="3"/>
          <w:numId w:val="1"/>
        </w:numPr>
        <w:rPr/>
      </w:pPr>
      <w:bookmarkStart w:id="528" w:name="__RefHeading___Toc957429_1479056682"/>
      <w:bookmarkStart w:id="529" w:name="_Toc206"/>
      <w:bookmarkEnd w:id="527"/>
      <w:bookmarkEnd w:id="528"/>
      <w:r>
        <w:rPr>
          <w:rtl w:val="true"/>
        </w:rPr>
        <w:t>حسن الظنّ بالآخر</w:t>
      </w:r>
      <w:bookmarkEnd w:id="529"/>
    </w:p>
    <w:p>
      <w:pPr>
        <w:pStyle w:val="BookText"/>
        <w:rPr/>
      </w:pPr>
      <w:r>
        <w:rPr>
          <w:rFonts w:ascii="Amiri" w:hAnsi="Amiri" w:eastAsia="Amiri" w:cs="Amiri"/>
          <w:color w:val="111111"/>
          <w:sz w:val="28"/>
          <w:sz w:val="28"/>
          <w:szCs w:val="28"/>
          <w:rtl w:val="true"/>
          <w:lang w:bidi="ar-SA"/>
        </w:rPr>
        <w:t>یقول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اجْتَنِبُوا کَثِیرا مِنَ الظَّنِّ إِنَّ بَعْضَ الظَّنِّ إِثْمٌ</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رسول الله صلی الله علیه و آله وسلم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الظنّ؛ فانّ الظنّ اکذب الحدیث، و لا تحسسوا و لا تجسسوا و لا تناجشوا و لا تحاسدوا و لا تدابروا و لا تباغضوا، و کونوا عباد الله اخوانا، و لا یحلّ لمسلم ان یهجر اخاه فوق ثلاثة ایّام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اخو المسلم و هو عینه و مرآته و دلیله، لا یخونه و لا یخدعه و لا یظلمه و لا یکذبه و لا یغتابه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آیة الله الشیخ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یطالب الإسلام المسلمین بأن یتوحّدوا، لکنّا نتساءل، هل هذه الوحدة المنشودة تستدعی أن ینصهر جمیع المسلمون فی مذهب واحد لأنّ هذه الفرق و المذاهب تحول دون توحّدهم، أم إنّ الذی یحول دون تحقیق هذا الهدف هو سوء الفهم الموجود بینهم؟ باعتقادی أنّ الرأی الثانی هو المقصود</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957431_1479056682"/>
      <w:bookmarkStart w:id="531" w:name="_Toc207"/>
      <w:bookmarkEnd w:id="530"/>
      <w:r>
        <w:rPr>
          <w:rtl w:val="true"/>
        </w:rPr>
        <w:t>عدم الحکم بلوازم المعتقدات</w:t>
      </w:r>
      <w:bookmarkEnd w:id="531"/>
    </w:p>
    <w:p>
      <w:pPr>
        <w:pStyle w:val="BookText"/>
        <w:rPr/>
      </w:pPr>
      <w:r>
        <w:rPr>
          <w:rFonts w:ascii="IRNazanin" w:hAnsi="IRNazanin" w:eastAsia="IRNazanin"/>
          <w:color w:val="111111"/>
          <w:sz w:val="28"/>
          <w:sz w:val="28"/>
          <w:szCs w:val="28"/>
          <w:rtl w:val="true"/>
          <w:lang w:bidi="fa-IR"/>
        </w:rPr>
        <w:t>أحد الآلیات الکفیلة بتحقیق الانسجام السیاسی عدم الحکم علی لوازم المعتقدات للأفراد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للمثال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الاشاعرة بالجبریة، فلا ینبغی لخصومهم أن یقولوا بأنّ معتقدهم هذا مخالف للقرآن الکریم، و ما یخالف القرآن یخالف الله و الرسول صلی الله علیه و آله وسلم ، و المخالف لهما کافر یجب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اللوازم لا یؤمن بها الأشعری، و علیه، لا یمکن إلزامه بها فضلاً عن أن نرتّب علیها حکماً</w:t>
      </w:r>
      <w:r>
        <w:rPr>
          <w:rFonts w:eastAsia="IRNazanin" w:cs="IRNazanin"/>
          <w:color w:val="111111"/>
          <w:sz w:val="28"/>
          <w:szCs w:val="28"/>
          <w:rtl w:val="true"/>
          <w:lang w:bidi="fa-IR"/>
        </w:rPr>
        <w:t xml:space="preserve">. </w:t>
      </w:r>
      <w:bookmarkStart w:id="532" w:name="pg4326_23531"/>
    </w:p>
    <w:p>
      <w:pPr>
        <w:pStyle w:val="BookText"/>
        <w:rPr/>
      </w:pPr>
      <w:bookmarkEnd w:id="532"/>
      <w:r>
        <w:rPr>
          <w:rFonts w:ascii="IRNazanin" w:hAnsi="IRNazanin" w:eastAsia="IRNazanin"/>
          <w:color w:val="111111"/>
          <w:sz w:val="28"/>
          <w:sz w:val="28"/>
          <w:szCs w:val="28"/>
          <w:rtl w:val="true"/>
          <w:lang w:bidi="fa-IR"/>
        </w:rPr>
        <w:t>و نفس الأمر بالنسبة لعقیدة المعتزلة بالتفویض و عقیدة الإمامیة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مسألة الاهتمام بالوسائط عند الدعاء و نداء الأموات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فلازم المذهب لیس بمذهب الاّ ان یستلزمه صاحب المذهب</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فالصواب انّ مذهب الانسان لیس بمذهب له اذا لم یلتزمه، فانّه اذا کان قد انکره و نفاه کانت اضافته الیه کذبا علیه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محمد خلیل هراس فی شرح نونیة ابن قیم الجوزیة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کلام الأئمة انّهم لا یفرقون فی الحکم بین اللوازم البیّنة الظاهرة و اللوازم الخفیة؛ فانّ الانسان قد یذهل عن اللازم القریب، بل غالب کلامهم عن اللوازم البیّنة التی ثبت لزومها؛ فاذا ثبت عدم المؤاخذة بها و عدم لزومها فالخفیة من باب اولی</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957433_1479056682"/>
      <w:bookmarkStart w:id="534" w:name="_Toc208"/>
      <w:bookmarkEnd w:id="533"/>
      <w:r>
        <w:rPr>
          <w:rtl w:val="true"/>
        </w:rPr>
        <w:t>الحکم علی ظاهر الأفراد</w:t>
      </w:r>
      <w:bookmarkEnd w:id="534"/>
    </w:p>
    <w:p>
      <w:pPr>
        <w:pStyle w:val="BookText"/>
        <w:rPr/>
      </w:pPr>
      <w:r>
        <w:rPr>
          <w:rFonts w:ascii="IRNazanin" w:hAnsi="IRNazanin" w:eastAsia="IRNazanin"/>
          <w:color w:val="111111"/>
          <w:sz w:val="28"/>
          <w:sz w:val="28"/>
          <w:szCs w:val="28"/>
          <w:rtl w:val="true"/>
          <w:lang w:bidi="fa-IR"/>
        </w:rPr>
        <w:t>من أمثلة الرحمة الإلهیة أنّ أحکامه تبارک و تعالی قائمة علی الیقین لا الظنّ و الوهم، فالحکم هو البراءة ما لم یحصل یقین ینقضه</w:t>
      </w:r>
      <w:r>
        <w:rPr>
          <w:rFonts w:eastAsia="IRNazanin" w:cs="IRNazanin"/>
          <w:color w:val="111111"/>
          <w:sz w:val="28"/>
          <w:szCs w:val="28"/>
          <w:rtl w:val="true"/>
          <w:lang w:bidi="fa-IR"/>
        </w:rPr>
        <w:t>.</w:t>
      </w:r>
    </w:p>
    <w:p>
      <w:pPr>
        <w:pStyle w:val="Heading4"/>
        <w:numPr>
          <w:ilvl w:val="3"/>
          <w:numId w:val="1"/>
        </w:numPr>
        <w:rPr/>
      </w:pPr>
      <w:bookmarkStart w:id="535" w:name="__RefHeading___Toc957435_1479056682"/>
      <w:bookmarkStart w:id="536" w:name="_Toc209"/>
      <w:bookmarkEnd w:id="535"/>
      <w:r>
        <w:rPr>
          <w:rtl w:val="true"/>
        </w:rPr>
        <w:t>القرآن و الحکم علی ظاهر الأفراد</w:t>
      </w:r>
      <w:bookmarkEnd w:id="536"/>
    </w:p>
    <w:p>
      <w:pPr>
        <w:pStyle w:val="BookText"/>
        <w:rPr/>
      </w:pPr>
      <w:r>
        <w:rPr>
          <w:rFonts w:ascii="IRNazanin" w:hAnsi="IRNazanin" w:eastAsia="IRNazanin"/>
          <w:color w:val="111111"/>
          <w:sz w:val="28"/>
          <w:sz w:val="28"/>
          <w:szCs w:val="28"/>
          <w:rtl w:val="true"/>
          <w:lang w:bidi="fa-IR"/>
        </w:rPr>
        <w:t>یقول الله تبارک و تعالی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آمَنُوا إِذَا ضَرَبْتُمْ فِی سَبِیلِ الله فَتَبَیَّنُوا وَلاَتَقُولُوا لِمَنْ أَلْقَی إِلَیْکُمُ السَّلامَ لَسْتَ مُؤْمِنا تَبْتَغُونَ عَرَضَ الْحَیَوةِ الدُّنْیا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روایات اهل البیت علیهم السلام و الحکم علی ظاهر الأفراد</w:t>
      </w:r>
    </w:p>
    <w:p>
      <w:pPr>
        <w:pStyle w:val="BookText"/>
        <w:rPr/>
      </w:pPr>
      <w:r>
        <w:rPr>
          <w:rFonts w:ascii="IRNazanin" w:hAnsi="IRNazanin" w:eastAsia="IRNazanin"/>
          <w:color w:val="111111"/>
          <w:sz w:val="28"/>
          <w:sz w:val="28"/>
          <w:szCs w:val="28"/>
          <w:rtl w:val="true"/>
          <w:lang w:bidi="fa-IR"/>
        </w:rPr>
        <w:t>روی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 الظاهر الذی علیه الناس؛ شهادة ان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اقامة الصلاة و ایتاء الزکاة و حجّ البیت و صیام شهر رمضان</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شهادة ان لا إله إلاّ الله و التصدیق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حقنت الدماء و علیه جرت المناکح و المواریث و علی ظاهره جماعة الناس</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عن 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الاسلام ما ظهر من قول أو فعل، و هو الذی علیه جماعة من الناس من الفرق کلّها، و به حقنت الدماء، و علیه جرت المواریث، و جاز النکاح، و اجتمعوا علی الصلاة و الزکاة و الصوم و الحج، فخرجوا بذلک عن الکفر و اضیفوا الی الایمان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 أهل السنّة و الحکم علی ظاهر الأفراد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 بسنده عن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امرت ان اقاتل الناس حتی یشهدوا ان لا إله إلاّ الله و انّ محمّدا رسول الله و یقیموا الصلاة و یؤتوا الزکاة، فاذا فعلوا ذلک عصموا منّی دماءهم و اموالهم إلاّ بحقّ الإسلام و حسابهم علی الله‌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یشرح ابن حجر العسقلانی هذا الحدیث الشریف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دلیل علی قبول الأعمال الظاهرة و الحکم بما یقتضیه الظاهر</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یقول البغوی فی شرح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 دلیل علی انّ امور الناس فی معاملة بعضهم بعضا انّما تجری علی الظاهر من احوالهم دون باطنها</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سریّة فصبحنا الحرقات من جهنیة، فادرکت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فطعنته فوقع فی نفسی من ذلک، فذکرته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أقال لا إله إلاّ الله و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قالها خوفا من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شققت عن قلبه حتی تعلم أقالها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زال یکرّرها علیّ حتی تمنّیتُ انّی أسلمت یومئذ</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النووی علی الحدیث الشریف نقرأ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معناه انّک انّما کلّفت بالعمل بالظاهر و ما ینطق به اللسان، و امّا القلب فلیس لک</w:t>
      </w:r>
    </w:p>
    <w:p>
      <w:pPr>
        <w:pStyle w:val="BookText"/>
        <w:rPr/>
      </w:pPr>
      <w:r>
        <w:rPr>
          <w:rFonts w:ascii="IRNazanin" w:hAnsi="IRNazanin" w:eastAsia="IRNazanin"/>
          <w:color w:val="111111"/>
          <w:sz w:val="28"/>
          <w:sz w:val="28"/>
          <w:szCs w:val="28"/>
          <w:rtl w:val="true"/>
          <w:lang w:bidi="fa-IR"/>
        </w:rPr>
        <w:t>طریق الی معرفة ما فیه، فانکر علیه امتناعه من العمل بما ظهر باللسان</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دلیل علی القاعدة المعروفة فی الفقه و الاصول انّ الأحکام فیها بالظاهر و الله یتولّی السرائر</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معاویة بن الحکم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أمتی هل أستطیع أن أعتقها لوجه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بها، فأتیته بها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اعتقها فإنّها مؤمنة</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اختلفت انا و رجل من المشرکین ضربتین فقطع یدی، فلمّا هویت الیه لأضربه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أأقتله ام أدعه؟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دعه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537" w:name="pg4326_23534"/>
    </w:p>
    <w:p>
      <w:pPr>
        <w:pStyle w:val="BookText"/>
        <w:rPr/>
      </w:pPr>
      <w:bookmarkEnd w:id="537"/>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شریف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حتی یشهدوا ان لا اله الاّ الله و انّ محمّدا رسول الله، فاذا فعلوا ذلک فقد منعوا منک دماءهم</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البخاری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ألستُ أحق أهل الأرض أن یتقی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أضرب عنقه؟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لعلّه أن یکون یصلّی</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هذا الحدیث الشریف أنّ مجرّد صلاة المرء تعصم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یروی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اعرابیا اتی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عمل اذا عملته دخلت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 الله و لا تشرک به شیئا، و تقیم الصلاة المکتوبة و تؤدی الزکاة المفروضة، و تصوم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ازید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ینظر الی رجل من اهل الجنة فلینظر الی هذا</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بسنده أیضاً روی البخاری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ان لا إله إلاّ الله وحده لا شریک له و انّ محمّدا عبده و رسوله، و انّ عیسی عبد الله و رسوله و کلمته القاها الی مریم و روح منه، و الجنّة حقّ و النار حقّ، أدخله الله الجنّة علی ما کان من العمل</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957437_1479056682"/>
      <w:bookmarkStart w:id="539" w:name="_Toc210"/>
      <w:bookmarkEnd w:id="538"/>
      <w:r>
        <w:rPr>
          <w:rtl w:val="true"/>
        </w:rPr>
        <w:t>علماء اهل السنّة و الحکم علی الظاهر</w:t>
      </w:r>
      <w:bookmarkEnd w:id="53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عبارات علماء المذاهب الإسلامیة أنّه لا یجوز التنقیب فی بواطن المسلمین للتفتیش عن عقائدهم، بل أن نحکم علی ظاهرهم و هو الإسلام و آثاره</w:t>
      </w:r>
      <w:r>
        <w:rPr>
          <w:rFonts w:eastAsia="IRNazanin" w:cs="IRNazanin"/>
          <w:color w:val="111111"/>
          <w:sz w:val="28"/>
          <w:szCs w:val="28"/>
          <w:rtl w:val="true"/>
          <w:lang w:bidi="fa-IR"/>
        </w:rPr>
        <w:t xml:space="preserve">. </w:t>
      </w:r>
      <w:bookmarkStart w:id="540" w:name="pg4326_23535"/>
    </w:p>
    <w:p>
      <w:pPr>
        <w:pStyle w:val="Heading4"/>
        <w:numPr>
          <w:ilvl w:val="3"/>
          <w:numId w:val="1"/>
        </w:numPr>
        <w:rPr/>
      </w:pPr>
      <w:bookmarkStart w:id="541" w:name="__RefHeading___Toc957439_1479056682"/>
      <w:bookmarkStart w:id="542" w:name="_Toc211"/>
      <w:bookmarkEnd w:id="540"/>
      <w:bookmarkEnd w:id="541"/>
      <w:r>
        <w:rPr>
          <w:rtl w:val="true"/>
        </w:rPr>
        <w:t>ابو مسلم الأصفهانی</w:t>
      </w:r>
      <w:bookmarkEnd w:id="542"/>
    </w:p>
    <w:p>
      <w:pPr>
        <w:pStyle w:val="BookText"/>
        <w:rPr/>
      </w:pP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المتوفی</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فی تفسیر الآیة الکریمة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أَلْقَی إِلَیْکُمُ السَّلمَ لَسْتَ مُؤْمِنا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 الیکم السلام یعنی اظهر لکم الاسلام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957441_1479056682"/>
      <w:bookmarkStart w:id="544" w:name="_Toc212"/>
      <w:bookmarkEnd w:id="543"/>
      <w:r>
        <w:rPr>
          <w:rtl w:val="true"/>
        </w:rPr>
        <w:t>ابن ابی حاتم الرازی</w:t>
      </w:r>
      <w:bookmarkEnd w:id="544"/>
    </w:p>
    <w:p>
      <w:pPr>
        <w:pStyle w:val="BookText"/>
        <w:rPr/>
      </w:pP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ابن عباس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الله علی المؤمنین ان یقولوا لمن یشهد ان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 کما حرّم علیهم المیتة، فهو آمن علی ماله و دمه، فلا تردوا علیه قوله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957443_1479056682"/>
      <w:bookmarkStart w:id="546" w:name="_Toc213"/>
      <w:bookmarkEnd w:id="545"/>
      <w:r>
        <w:rPr>
          <w:rtl w:val="true"/>
        </w:rPr>
        <w:t>الطبرانی</w:t>
      </w:r>
      <w:bookmarkEnd w:id="546"/>
    </w:p>
    <w:p>
      <w:pPr>
        <w:pStyle w:val="BookText"/>
        <w:rPr/>
      </w:pP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فی تفسیره للآیة الکریمة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لمن سلّم علیکم و دعاکم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 و التسلیم من علامات الاسلام، به یتعارف المسلمون، و به یحیّی بعضهم بعضا</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547" w:name="pg4326_23536"/>
    </w:p>
    <w:p>
      <w:pPr>
        <w:pStyle w:val="Heading4"/>
        <w:numPr>
          <w:ilvl w:val="3"/>
          <w:numId w:val="1"/>
        </w:numPr>
        <w:rPr/>
      </w:pPr>
      <w:bookmarkStart w:id="548" w:name="__RefHeading___Toc957445_1479056682"/>
      <w:bookmarkStart w:id="549" w:name="_Toc214"/>
      <w:bookmarkEnd w:id="547"/>
      <w:bookmarkEnd w:id="548"/>
      <w:r>
        <w:rPr>
          <w:rtl w:val="true"/>
        </w:rPr>
        <w:t>الثعلبی</w:t>
      </w:r>
      <w:bookmarkEnd w:id="549"/>
    </w:p>
    <w:p>
      <w:pPr>
        <w:pStyle w:val="BookText"/>
        <w:rPr/>
      </w:pP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ابن عباس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علی المؤمن ان یقول لمن عهد ان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 کما حرّم علیهم المیتة فهو آمن علی ماله و دمه فلا یردّوا علیه قوله و هو مؤمن</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957447_1479056682"/>
      <w:bookmarkStart w:id="551" w:name="_Toc215"/>
      <w:bookmarkEnd w:id="550"/>
      <w:r>
        <w:rPr>
          <w:rtl w:val="true"/>
        </w:rPr>
        <w:t xml:space="preserve">ابن حزم </w:t>
      </w:r>
      <w:r>
        <w:rPr>
          <w:rtl w:val="true"/>
        </w:rPr>
        <w:t>(</w:t>
      </w:r>
      <w:r>
        <w:rPr>
          <w:rtl w:val="true"/>
        </w:rPr>
        <w:t xml:space="preserve">المتوفی </w:t>
      </w:r>
      <w:r>
        <w:rPr/>
        <w:t>456</w:t>
      </w:r>
      <w:r>
        <w:rPr>
          <w:rtl w:val="true"/>
        </w:rPr>
        <w:t xml:space="preserve"> </w:t>
      </w:r>
      <w:r>
        <w:rPr>
          <w:rtl w:val="true"/>
        </w:rPr>
        <w:t>ه</w:t>
      </w:r>
      <w:r>
        <w:rPr>
          <w:rtl w:val="true"/>
        </w:rPr>
        <w:t>-)</w:t>
      </w:r>
      <w:bookmarkEnd w:id="551"/>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الی انّه لا یکفّر و لا یفسّق مسلم بقول قاله فی اعتقاد او فتیا، و انّ کل من اجتهد فی شیی‌ء من ذلک فدان بما رأی انّه الحقّ فانّه مأجور علی کلّ حال، ان أصاب فأجران و ان اخطأ فأجر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ابی لیلی، و ابی حنیفة و الشافعی و سفیان الثوری و داود بن علی، و هو قول کل من عرفنا له قولاً فی هذه المسألة من الصحابة لا نعلم منهم خلافا فی ذلک اصلاً</w:t>
      </w:r>
      <w:r>
        <w:rPr>
          <w:rFonts w:eastAsia="IRNazanin" w:cs="IRNazanin"/>
          <w:color w:val="111111"/>
          <w:sz w:val="28"/>
          <w:szCs w:val="28"/>
          <w:rtl w:val="true"/>
          <w:lang w:bidi="fa-IR"/>
        </w:rPr>
        <w:t>.</w:t>
      </w:r>
    </w:p>
    <w:p>
      <w:pPr>
        <w:pStyle w:val="Heading4"/>
        <w:numPr>
          <w:ilvl w:val="3"/>
          <w:numId w:val="1"/>
        </w:numPr>
        <w:rPr/>
      </w:pPr>
      <w:bookmarkStart w:id="552" w:name="__RefHeading___Toc957449_1479056682"/>
      <w:bookmarkStart w:id="553" w:name="_Toc216"/>
      <w:bookmarkEnd w:id="552"/>
      <w:r>
        <w:rPr>
          <w:rtl w:val="true"/>
        </w:rPr>
        <w:t>القشیری النیشابوری</w:t>
      </w:r>
      <w:bookmarkEnd w:id="553"/>
    </w:p>
    <w:p>
      <w:pPr>
        <w:pStyle w:val="BookText"/>
        <w:rPr/>
      </w:pP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تفسیر الآیة الکریمة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عاشروا الناس علی ما یُظهرون من احوالهم و لا تتفرّسوا فیهم بالبطلان؛ فانّ متولّی الأسرار الله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554" w:name="pg4326_23537"/>
    </w:p>
    <w:p>
      <w:pPr>
        <w:pStyle w:val="Heading4"/>
        <w:numPr>
          <w:ilvl w:val="3"/>
          <w:numId w:val="1"/>
        </w:numPr>
        <w:rPr/>
      </w:pPr>
      <w:bookmarkStart w:id="555" w:name="__RefHeading___Toc957451_1479056682"/>
      <w:bookmarkStart w:id="556" w:name="_Toc217"/>
      <w:bookmarkEnd w:id="554"/>
      <w:bookmarkEnd w:id="555"/>
      <w:r>
        <w:rPr>
          <w:rtl w:val="true"/>
        </w:rPr>
        <w:t>البغوی</w:t>
      </w:r>
      <w:bookmarkEnd w:id="556"/>
    </w:p>
    <w:p>
      <w:pPr>
        <w:pStyle w:val="BookText"/>
        <w:rPr/>
      </w:pP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یشرح حدیث أسامة بن زید حول الشخص الذی أقرّ بکلمة التوحید و مع ذلک قتله،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علی انّ الحکم انما یجری علی الظاهر و انّ السرائر موکولة الی الله عزوجل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957453_1479056682"/>
      <w:bookmarkStart w:id="558" w:name="_Toc218"/>
      <w:bookmarkEnd w:id="557"/>
      <w:r>
        <w:rPr>
          <w:rtl w:val="true"/>
        </w:rPr>
        <w:t>ابو علی الطبرسی</w:t>
      </w:r>
      <w:bookmarkEnd w:id="558"/>
    </w:p>
    <w:p>
      <w:pPr>
        <w:pStyle w:val="BookText"/>
        <w:rPr/>
      </w:pP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یشرح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أَلْقَی إِلَیْکُمُ السَّلمَ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حیاکم بتحیة الاسلام او من استسلم لکم فلم یقاتلکم مظهرا انّه من اهل ملّتکم لست مؤمنا، ای لیس لإیمانک حقیقة و انّما اسلمت خوفا من القتل او لست بآمن</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957455_1479056682"/>
      <w:bookmarkStart w:id="560" w:name="_Toc219"/>
      <w:bookmarkEnd w:id="559"/>
      <w:r>
        <w:rPr>
          <w:rtl w:val="true"/>
        </w:rPr>
        <w:t>ابن الصلاح</w:t>
      </w:r>
      <w:bookmarkEnd w:id="56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الاسلام فی الظاهر یثبت بالشهادتین</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561" w:name="pg4326_23538"/>
    </w:p>
    <w:p>
      <w:pPr>
        <w:pStyle w:val="Heading4"/>
        <w:numPr>
          <w:ilvl w:val="3"/>
          <w:numId w:val="1"/>
        </w:numPr>
        <w:rPr/>
      </w:pPr>
      <w:bookmarkStart w:id="562" w:name="__RefHeading___Toc957457_1479056682"/>
      <w:bookmarkStart w:id="563" w:name="_Toc220"/>
      <w:bookmarkEnd w:id="561"/>
      <w:bookmarkEnd w:id="562"/>
      <w:r>
        <w:rPr>
          <w:rtl w:val="true"/>
        </w:rPr>
        <w:t>النووی</w:t>
      </w:r>
      <w:bookmarkEnd w:id="563"/>
    </w:p>
    <w:p>
      <w:pPr>
        <w:pStyle w:val="BookText"/>
        <w:rPr/>
      </w:pP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حدیث أسامة بن زید الذی قتل شخص أقرّ بالشهادتین و وبّخه النبی صلی الله علیه و آله وسلم  علی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انما کُلفت بالعمل بالظاهر و ما ینطق به اللسان، و اما القلب فلیس لک طریق الی معرفة ما فیه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957459_1479056682"/>
      <w:bookmarkStart w:id="565" w:name="_Toc221"/>
      <w:bookmarkEnd w:id="564"/>
      <w:r>
        <w:rPr>
          <w:rtl w:val="true"/>
        </w:rPr>
        <w:t>ابو حیان الأندلسی</w:t>
      </w:r>
      <w:bookmarkEnd w:id="565"/>
    </w:p>
    <w:p>
      <w:pPr>
        <w:pStyle w:val="BookText"/>
        <w:rPr/>
      </w:pP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یفسّر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بکر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تعالی بصحة اسلام من اظهر الاسلام و امر باجرائه علی احکام المسلمین، و ان کان فی الغیب علی خلافه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957461_1479056682"/>
      <w:bookmarkStart w:id="567" w:name="_Toc222"/>
      <w:bookmarkEnd w:id="566"/>
      <w:r>
        <w:rPr>
          <w:rtl w:val="true"/>
        </w:rPr>
        <w:t>الذهبی</w:t>
      </w:r>
      <w:bookmarkEnd w:id="567"/>
    </w:p>
    <w:p>
      <w:pPr>
        <w:pStyle w:val="BookText"/>
        <w:rPr/>
      </w:pP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للأشعری کلمة أعجبتنی و هی ثابتة رواها البیهقی، سمعت ابا حزم العبدری، سمعت زاهر بن احمد السرخسی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حضور اجل ابی الحسن الأشعری فی داری ببغداد دعانی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علیّ انّی لا اکفّر احدا من اهل القبلة؛ لانّ الکلّ یشیرون الی معبود واحد؛ و انّما هذا کلّه اختلاف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بنحو هذا أدین، و کذا کان شیخنا ابن تیمیة فی اواخر ایامه </w:t>
      </w:r>
      <w:bookmarkStart w:id="568" w:name="pg4326_23539"/>
    </w:p>
    <w:p>
      <w:pPr>
        <w:pStyle w:val="BookText"/>
        <w:rPr/>
      </w:pPr>
      <w:bookmarkEnd w:id="568"/>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لااکفر احدا من الأمة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یحافظ علی الوضوء الاّ مؤمن، فمن لازم الصلوات بوضوء فهو مسلم</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957463_1479056682"/>
      <w:bookmarkStart w:id="570" w:name="_Toc223"/>
      <w:bookmarkEnd w:id="569"/>
      <w:r>
        <w:rPr>
          <w:rtl w:val="true"/>
        </w:rPr>
        <w:t xml:space="preserve">ابن تیمیه </w:t>
      </w:r>
      <w:r>
        <w:rPr>
          <w:rtl w:val="true"/>
        </w:rPr>
        <w:t>(</w:t>
      </w:r>
      <w:r>
        <w:rPr>
          <w:rtl w:val="true"/>
        </w:rPr>
        <w:t xml:space="preserve">المتوفی </w:t>
      </w:r>
      <w:r>
        <w:rPr/>
        <w:t>758</w:t>
      </w:r>
      <w:r>
        <w:rPr>
          <w:rtl w:val="true"/>
        </w:rPr>
        <w:t>ه</w:t>
      </w:r>
      <w:r>
        <w:rPr>
          <w:rtl w:val="true"/>
        </w:rPr>
        <w:t>-)</w:t>
      </w:r>
      <w:bookmarkEnd w:id="570"/>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الایمان الذی علقت به احکام الدنیا هوالایمان الظاهر و هو الاسلام</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957465_1479056682"/>
      <w:bookmarkStart w:id="572" w:name="_Toc224"/>
      <w:bookmarkEnd w:id="571"/>
      <w:r>
        <w:rPr>
          <w:rtl w:val="true"/>
        </w:rPr>
        <w:t>الإمام الشاطبی</w:t>
      </w:r>
      <w:bookmarkEnd w:id="572"/>
    </w:p>
    <w:p>
      <w:pPr>
        <w:pStyle w:val="BookText"/>
        <w:rPr/>
      </w:pP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اصل الحکم بالظاهر مقطوع به فی الأحکام خصوصا و بالنسبة الی الاعتقاد فی الغیر عموما؛ فانّ سیّد البشر مع اعلامه بالوحی یجری الأمور علی ظواهرها فی المنافقین و غیرهم، و ان علم بواطن احوالهم، و لم یکن ذلک بمخرجه عن جریان الظواهر علی ما جرت علیه</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957467_1479056682"/>
      <w:bookmarkStart w:id="574" w:name="_Toc225"/>
      <w:bookmarkEnd w:id="573"/>
      <w:r>
        <w:rPr>
          <w:rtl w:val="true"/>
        </w:rPr>
        <w:t xml:space="preserve">ابن حجر العسقلانی </w:t>
      </w:r>
      <w:r>
        <w:rPr>
          <w:rtl w:val="true"/>
        </w:rPr>
        <w:t>(</w:t>
      </w:r>
      <w:r>
        <w:rPr>
          <w:rtl w:val="true"/>
        </w:rPr>
        <w:t xml:space="preserve">المتوفی </w:t>
      </w:r>
      <w:r>
        <w:rPr/>
        <w:t>852</w:t>
      </w:r>
      <w:r>
        <w:rPr>
          <w:rtl w:val="true"/>
        </w:rPr>
        <w:t xml:space="preserve"> </w:t>
      </w:r>
      <w:r>
        <w:rPr>
          <w:rtl w:val="true"/>
        </w:rPr>
        <w:t>ه</w:t>
      </w:r>
      <w:r>
        <w:rPr>
          <w:rtl w:val="true"/>
        </w:rPr>
        <w:t>-)</w:t>
      </w:r>
      <w:bookmarkEnd w:id="57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حدیث ابن عباس من الفوائد؛ منها الاقتصار فی الحکم باسلام الکافر اذا اقرّ بالشهادتین</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575" w:name="pg4326_23540"/>
    </w:p>
    <w:p>
      <w:pPr>
        <w:pStyle w:val="Heading4"/>
        <w:numPr>
          <w:ilvl w:val="3"/>
          <w:numId w:val="1"/>
        </w:numPr>
        <w:rPr/>
      </w:pPr>
      <w:bookmarkStart w:id="576" w:name="__RefHeading___Toc957469_1479056682"/>
      <w:bookmarkStart w:id="577" w:name="_Toc226"/>
      <w:bookmarkEnd w:id="575"/>
      <w:bookmarkEnd w:id="576"/>
      <w:r>
        <w:rPr>
          <w:rtl w:val="true"/>
        </w:rPr>
        <w:t>جلال الدین السیوطی</w:t>
      </w:r>
      <w:bookmarkEnd w:id="577"/>
    </w:p>
    <w:p>
      <w:pPr>
        <w:pStyle w:val="BookText"/>
        <w:rPr/>
      </w:pP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الکریمة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فی شرح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التحیة او الانقیاد بقوله کلمة الشهادة التی هی امارة علی الاسلام</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957471_1479056682"/>
      <w:bookmarkStart w:id="579" w:name="_Toc227"/>
      <w:bookmarkEnd w:id="578"/>
      <w:r>
        <w:rPr>
          <w:rtl w:val="true"/>
        </w:rPr>
        <w:t>فیضی ناکوری</w:t>
      </w:r>
      <w:bookmarkEnd w:id="579"/>
    </w:p>
    <w:p>
      <w:pPr>
        <w:pStyle w:val="BookText"/>
        <w:rPr/>
      </w:pP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یشرح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أَلْقَی إِلَیْکُمُ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السلم و الصلح او الاسلام او هو السلام و کلام اهل الاسلام و دعاء احدهم احدا او الاسلام و اعلاء لا إله إلاّ الله محمد رسول الله، و رووه السَّلَم و هو الصلح و الطوع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 سلامک للروع</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957473_1479056682"/>
      <w:bookmarkStart w:id="581" w:name="_Toc228"/>
      <w:bookmarkEnd w:id="580"/>
      <w:r>
        <w:rPr>
          <w:rtl w:val="true"/>
        </w:rPr>
        <w:t>ابن عجیبه الحسنی</w:t>
      </w:r>
      <w:bookmarkEnd w:id="581"/>
    </w:p>
    <w:p>
      <w:pPr>
        <w:pStyle w:val="BookText"/>
        <w:rPr/>
      </w:pP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المدید فی تفسیر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ذیل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بعباد الله کافة و اعتقاد الخیر فیهم و عدم البحث عما اشتمل علیه بواطنهم، فقد قال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احکم بالظواهر و الله یتولی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شققت عن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قتل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خصلتان لیس فوقهما شی‌ء من </w:t>
      </w:r>
      <w:bookmarkStart w:id="582" w:name="pg4326_23541"/>
    </w:p>
    <w:p>
      <w:pPr>
        <w:pStyle w:val="BookText"/>
        <w:rPr/>
      </w:pPr>
      <w:bookmarkEnd w:id="582"/>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 و حس</w:t>
      </w:r>
    </w:p>
    <w:p>
      <w:pPr>
        <w:pStyle w:val="BookText"/>
        <w:rPr/>
      </w:pPr>
      <w:r>
        <w:rPr>
          <w:rFonts w:ascii="IRNazanin" w:hAnsi="IRNazanin" w:eastAsia="IRNazanin"/>
          <w:color w:val="111111"/>
          <w:sz w:val="28"/>
          <w:sz w:val="28"/>
          <w:szCs w:val="28"/>
          <w:rtl w:val="true"/>
          <w:lang w:bidi="fa-IR"/>
        </w:rPr>
        <w:t>ن الظن بعباد الله، و خصلتان لیس فوقهما من الشرّ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الظنّ بالله، و سوء الظن بعباد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اعلم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957475_1479056682"/>
      <w:bookmarkStart w:id="584" w:name="_Toc229"/>
      <w:bookmarkEnd w:id="583"/>
      <w:r>
        <w:rPr>
          <w:rtl w:val="true"/>
        </w:rPr>
        <w:t>الشوکانی</w:t>
      </w:r>
      <w:bookmarkEnd w:id="584"/>
    </w:p>
    <w:p>
      <w:pPr>
        <w:pStyle w:val="BookText"/>
        <w:rPr/>
      </w:pP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معنی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الاستسلام و الانقیاد، و هو یحصل بکل ما یشعر بالاسلام من قول او فعل و من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الشهادة و کلمة التسلیم</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یقول فی تفسیره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 الاسلام، ای لا تقولوا لمن القی الیکم الاسلام ای کلمته و هی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مومنا</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یفسّر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فالاولی تفسیر العدل بالمعنی اللغوی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التوسط بین طرفی الافراط و التفریط؛ فمعنی امره بالعدل ای یکون عباده فی الدین علی حالة متوسطة لیست بمائلة الی جانب الافراط و لا الی جانب التفریط، و هو الاخلال بشی‌ء مما هو من الدین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585" w:name="pg4326_23542"/>
    </w:p>
    <w:p>
      <w:pPr>
        <w:pStyle w:val="Heading4"/>
        <w:numPr>
          <w:ilvl w:val="3"/>
          <w:numId w:val="1"/>
        </w:numPr>
        <w:rPr/>
      </w:pPr>
      <w:bookmarkStart w:id="586" w:name="__RefHeading___Toc957477_1479056682"/>
      <w:bookmarkStart w:id="587" w:name="_Toc230"/>
      <w:bookmarkEnd w:id="585"/>
      <w:bookmarkEnd w:id="586"/>
      <w:r>
        <w:rPr>
          <w:rtl w:val="true"/>
        </w:rPr>
        <w:t>الآلوسی البغدادی</w:t>
      </w:r>
      <w:bookmarkEnd w:id="587"/>
    </w:p>
    <w:p>
      <w:pPr>
        <w:pStyle w:val="BookText"/>
        <w:rPr/>
      </w:pP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فسّر الآلوسی الآیة موضع البحث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لمن اظهر لکم ما یدل علی اسلامه لست</w:t>
      </w:r>
    </w:p>
    <w:p>
      <w:pPr>
        <w:pStyle w:val="BookText"/>
        <w:rPr/>
      </w:pPr>
      <w:r>
        <w:rPr>
          <w:rFonts w:ascii="IRNazanin" w:hAnsi="IRNazanin" w:eastAsia="IRNazanin"/>
          <w:color w:val="111111"/>
          <w:sz w:val="28"/>
          <w:sz w:val="28"/>
          <w:szCs w:val="28"/>
          <w:rtl w:val="true"/>
          <w:lang w:bidi="fa-IR"/>
        </w:rPr>
        <w:t>مؤمنا، و انما فعلت ذلک خوف القتل بل اقبلوا منه ما اظهر و عاملوه بموجبه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یضیف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تردّوا ایمان من حیّاکم بتحیة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بایمان عاصم و لا یعدّ المتصف به مؤمنا معصوما لظنّکم اشتراط التواطؤ فی العصمة و مجرد التحیة لا یدلّ علیه؛ فانّکم کنتم انتم فی مبادی‌ء اسلامکم مثل هذا الملقی فی عدم ظهور شی‌ء للناس منکم غیر ما ظهر منه لکم من التحیة و نحوها، و لم یظهر منکم ما تظنونه شرطا مما یدل علی التواطؤ، و مجرد انّ الدخول فی الاسلام لم یکن تحت ضلال السیوف لا یدل علی ذلک، فمنّ الله تعالی علیکم بأن قیل ذلک منکم و لم یأمر بالفحص عن تواطؤ السنتکم و قلوبکم و عصم بذلک دماؤکم و اموالکم، فاذا کان الأمر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الامر و لا تعجلوا و تدبروا لیظهر لکم انّ ظاهر الحال کاف فی الایمان العاصم حیث کفی فیکم من قبل</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957479_1479056682"/>
      <w:bookmarkStart w:id="589" w:name="_Toc231"/>
      <w:bookmarkEnd w:id="588"/>
      <w:r>
        <w:rPr>
          <w:rtl w:val="true"/>
        </w:rPr>
        <w:t>القنوجی البخاری</w:t>
      </w:r>
      <w:bookmarkEnd w:id="5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یشرح الآیة المذکورة فی تفسیره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البیان فی مقاصد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التالی</w:t>
      </w:r>
      <w:r>
        <w:rPr>
          <w:rFonts w:eastAsia="IRNazanin" w:cs="IRNazanin"/>
          <w:color w:val="111111"/>
          <w:sz w:val="28"/>
          <w:szCs w:val="28"/>
          <w:rtl w:val="true"/>
          <w:lang w:bidi="fa-IR"/>
        </w:rPr>
        <w:t xml:space="preserve">: </w:t>
      </w:r>
      <w:bookmarkStart w:id="590" w:name="pg4326_23543"/>
    </w:p>
    <w:p>
      <w:pPr>
        <w:pStyle w:val="BookText"/>
        <w:rPr/>
      </w:pPr>
      <w:bookmarkEnd w:id="590"/>
      <w:r>
        <w:rPr>
          <w:rFonts w:ascii="IRNazanin" w:hAnsi="IRNazanin" w:eastAsia="IRNazanin"/>
          <w:color w:val="111111"/>
          <w:sz w:val="28"/>
          <w:sz w:val="28"/>
          <w:szCs w:val="28"/>
          <w:rtl w:val="true"/>
          <w:lang w:bidi="fa-IR"/>
        </w:rPr>
        <w:t>ای لا تقولوا لمن القی الیکم الاسلام ای کلمته و هی الشهادة 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التکلم بکلمة الاسلام اظهار الانقیاد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مسلم او انا علی دینکم</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957481_1479056682"/>
      <w:bookmarkStart w:id="592" w:name="_Toc232"/>
      <w:bookmarkEnd w:id="591"/>
      <w:r>
        <w:rPr>
          <w:rtl w:val="true"/>
        </w:rPr>
        <w:t>محمد جمال الدین القاسمی</w:t>
      </w:r>
      <w:bookmarkEnd w:id="592"/>
    </w:p>
    <w:p>
      <w:pPr>
        <w:pStyle w:val="BookText"/>
        <w:rPr/>
      </w:pP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تفسیره للآیة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عما هو نتیجة لترک المأمور به و تعیین لمادة مهمة من المواد التی یجب فیها التبیین،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لمن اظهر الانقیاد لدعوتکم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او سلّم علیکم فحیاکم بتحیة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 فی الباطن، و انّما قلتَه باللسان لطلب الأمان، بل اقبلوا منه ما اظهره و عاملوه بموجبه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957483_1479056682"/>
      <w:bookmarkStart w:id="594" w:name="_Toc233"/>
      <w:bookmarkEnd w:id="593"/>
      <w:r>
        <w:rPr>
          <w:rtl w:val="true"/>
        </w:rPr>
        <w:t xml:space="preserve">رشید رضا </w:t>
      </w:r>
      <w:r>
        <w:rPr>
          <w:rtl w:val="true"/>
        </w:rPr>
        <w:t>(</w:t>
      </w:r>
      <w:r>
        <w:rPr>
          <w:rtl w:val="true"/>
        </w:rPr>
        <w:t xml:space="preserve">المتوفی </w:t>
      </w:r>
      <w:r>
        <w:rPr/>
        <w:t>1354</w:t>
      </w:r>
      <w:r>
        <w:rPr>
          <w:rtl w:val="true"/>
        </w:rPr>
        <w:t>ه</w:t>
      </w:r>
      <w:r>
        <w:rPr>
          <w:rtl w:val="true"/>
        </w:rPr>
        <w:t>-)</w:t>
      </w:r>
      <w:bookmarkEnd w:id="594"/>
    </w:p>
    <w:p>
      <w:pPr>
        <w:pStyle w:val="BookText"/>
        <w:rPr/>
      </w:pPr>
      <w:r>
        <w:rPr>
          <w:rFonts w:ascii="IRNazanin" w:hAnsi="IRNazanin" w:eastAsia="IRNazanin"/>
          <w:color w:val="111111"/>
          <w:sz w:val="28"/>
          <w:sz w:val="28"/>
          <w:szCs w:val="28"/>
          <w:rtl w:val="true"/>
          <w:lang w:bidi="fa-IR"/>
        </w:rPr>
        <w:t xml:space="preserve">یفسّر الآیة الکریمة موضع البحث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استسلم لکم فلم یقاتلکم مظهرا لکم انّه من اهل ملتکم و دعوتکم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957485_1479056682"/>
      <w:bookmarkStart w:id="596" w:name="_Toc234"/>
      <w:bookmarkEnd w:id="595"/>
      <w:r>
        <w:rPr>
          <w:rtl w:val="true"/>
        </w:rPr>
        <w:t>مصطفی خیری المنصوری</w:t>
      </w:r>
      <w:bookmarkEnd w:id="596"/>
    </w:p>
    <w:p>
      <w:pPr>
        <w:pStyle w:val="BookText"/>
        <w:rPr/>
      </w:pP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یعلّق فی تفسیره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المقتطف من عیون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الآیة الکریمة بما یلی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لمن اظهر لکم ما یدلّ علی اسلامه او لما القی الیکم الاستسلام و الانقیاد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فعلتَ ذلک خوف القتل، بل اقبلوا منه ما اظهره و عاملوه بموجبه، و الاقتصار علی ذکر تحیة الاسلام للمبالغة فی النهی و </w:t>
      </w:r>
      <w:bookmarkStart w:id="597" w:name="pg4326_23544"/>
    </w:p>
    <w:p>
      <w:pPr>
        <w:pStyle w:val="BookText"/>
        <w:rPr/>
      </w:pPr>
      <w:bookmarkEnd w:id="597"/>
      <w:r>
        <w:rPr>
          <w:rFonts w:ascii="IRNazanin" w:hAnsi="IRNazanin" w:eastAsia="IRNazanin"/>
          <w:color w:val="111111"/>
          <w:sz w:val="28"/>
          <w:sz w:val="28"/>
          <w:szCs w:val="28"/>
          <w:rtl w:val="true"/>
          <w:lang w:bidi="fa-IR"/>
        </w:rPr>
        <w:t>الزجر و</w:t>
      </w:r>
    </w:p>
    <w:p>
      <w:pPr>
        <w:pStyle w:val="BookText"/>
        <w:rPr/>
      </w:pPr>
      <w:r>
        <w:rPr>
          <w:rFonts w:ascii="IRNazanin" w:hAnsi="IRNazanin" w:eastAsia="IRNazanin"/>
          <w:color w:val="111111"/>
          <w:sz w:val="28"/>
          <w:sz w:val="28"/>
          <w:szCs w:val="28"/>
          <w:rtl w:val="true"/>
          <w:lang w:bidi="fa-IR"/>
        </w:rPr>
        <w:t>التنبیه علی کمال ظهور خطئهم، ببیان انّ تحیة الاسلام کانت کافیة فی الانزجار عن التعرض لصاحبها، فکیف و هی مقرونة بکلمة الشهادة؟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957487_1479056682"/>
      <w:bookmarkStart w:id="599" w:name="_Toc235"/>
      <w:bookmarkEnd w:id="598"/>
      <w:r>
        <w:rPr>
          <w:rtl w:val="true"/>
        </w:rPr>
        <w:t>حوار حول مسائل خلافیة</w:t>
      </w:r>
      <w:bookmarkEnd w:id="599"/>
    </w:p>
    <w:p>
      <w:pPr>
        <w:pStyle w:val="BookText"/>
        <w:rPr/>
      </w:pPr>
      <w:r>
        <w:rPr>
          <w:rFonts w:ascii="IRNazanin" w:hAnsi="IRNazanin" w:eastAsia="IRNazanin"/>
          <w:color w:val="111111"/>
          <w:sz w:val="28"/>
          <w:sz w:val="28"/>
          <w:szCs w:val="28"/>
          <w:rtl w:val="true"/>
          <w:lang w:bidi="fa-IR"/>
        </w:rPr>
        <w:t>یقول عبد الحکیم محمّد ابو شقة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نتعاون فیما اتفقنا علیه و نتحاور فیما اختلفنا فیه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الابتعاد عن نهج الغلوّ</w:t>
      </w:r>
    </w:p>
    <w:p>
      <w:pPr>
        <w:pStyle w:val="BookText"/>
        <w:rPr/>
      </w:pPr>
      <w:r>
        <w:rPr>
          <w:rFonts w:ascii="IRNazanin" w:hAnsi="IRNazanin" w:eastAsia="IRNazanin"/>
          <w:color w:val="111111"/>
          <w:sz w:val="28"/>
          <w:sz w:val="28"/>
          <w:szCs w:val="28"/>
          <w:rtl w:val="true"/>
          <w:lang w:bidi="fa-IR"/>
        </w:rPr>
        <w:t>من البدیهی أن یضمّ کل دین أو مذهب بین أتباعه بعض الغلاة، و من واجبنا الابتعاد عنهم و اجتناب معاشرتهم، و لکن ینبغی أولاً و قبل کل شیء أن نعرّف مفهوم الغلو و أمثلته علی أفضل نحو بالاستعانة بالقرآن الکریم و السنّة المطهرة و العقل لئلا نرمی أحد بهذه التهمة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حسن بن فرحان المالکی أحد علماء أهل السنّة مقال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فی التحولات السنیة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یأتی الدکتور التیجانی الی الشیعة الذین ینشر غلاة السنة بانّهم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یعبدون علیا و یزعمون انّ جبرئیل اخطأ، و انّهم یریدون الکید للاسلام من باب التشیع، و انهم یمتلکون مصاحف اخری غیر مصاحفنا، و انّهم حاقدون علی الاسلام، و یتزاوجون سفاحا و غیر ذلک من التشویهات بل الافتراءات التی تزید شباب السنة شکوکا اذا اکتشفوا الحقیقة و</w:t>
      </w:r>
    </w:p>
    <w:p>
      <w:pPr>
        <w:pStyle w:val="BookText"/>
        <w:rPr/>
      </w:pPr>
      <w:r>
        <w:rPr>
          <w:rFonts w:ascii="IRNazanin" w:hAnsi="IRNazanin" w:eastAsia="IRNazanin"/>
          <w:color w:val="111111"/>
          <w:sz w:val="28"/>
          <w:sz w:val="28"/>
          <w:szCs w:val="28"/>
          <w:rtl w:val="true"/>
          <w:lang w:bidi="fa-IR"/>
        </w:rPr>
        <w:t>اذا فقدوا الثقة فی علمائهم و باحثیهم، فلا ینتظر منهم العلماء الاّ هذا التحوّل الحاد و الشکّ بالمنظومة السنیة کلها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الجانب السنیّ المتأخر بعد القرون الثلاثة الأولی الی الیوم اصابته ردّة فعل من غلوّ الشیعة فی ذم الصحابة، فقام اهل السنة و غلوا فی جانب الصحابة و نقلوا الآیات و الأحادیث التی تحمل الثناء و لم ینقلوا الآیات و الأحادیث التی تنقل العتب بل و الذم فی بعض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سیبقی الغلو السلفی من اکبر الأمور </w:t>
      </w:r>
    </w:p>
    <w:p>
      <w:pPr>
        <w:pStyle w:val="BookText"/>
        <w:rPr/>
      </w:pPr>
      <w:r>
        <w:rPr>
          <w:rFonts w:ascii="IRNazanin" w:hAnsi="IRNazanin" w:eastAsia="IRNazanin"/>
          <w:color w:val="111111"/>
          <w:sz w:val="28"/>
          <w:sz w:val="28"/>
          <w:szCs w:val="28"/>
          <w:rtl w:val="true"/>
          <w:lang w:bidi="fa-IR"/>
        </w:rPr>
        <w:t>المساعدة علی الانتقال الحادّ الی الشیعة مالم یسارع عقلاء السلفیة بنقد الغلو داخل التیار السلفی نفسه، ذلک الغلو المتمثل فی کثرة الاحادیث الضعیفة و الموضوعة التی نشدّ بها المذهب و کثرة التکفیرات المخالفة للمنهج النظری، کتکفیر ابی حنیفة و الاحناف و تکفیر الشیعة و الجهمیة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الغلو فی دعوی الاجتهاد من اسباب نفرة التیجانی عن المذهب السنی؛ اذ لحظتُ انّ التیجانی اخذ یسخر من زعمنا بان معاویة اجتهد و هو مأجور علی قتال علیّ و قتل حجر بن عدی و سب علیّ علی المنابر و استلحاق زیاد و مخالفة الاحادیث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یزید مأجور علی قتل الحسین و استباحة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انّ هذا لیس رأی اهل السنة المتقدمین، انما رأی من تلبس باسم السنة من النواصب او ممّن اخذته ردود الأفعال</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ینقل الشیخ الصدوق دعاءً عن الإمام علی بن موسی الرضا علیه السلام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بری‌ء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ابرأ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الحول و القوة و لا حول و لا قوّة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 بک و أبرأ الیک من الذین ادّعوا لنا ما لیس لنا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ابرأ الیک من الذین قالوا فینا ما لم نقله</w:t>
      </w:r>
    </w:p>
    <w:p>
      <w:pPr>
        <w:pStyle w:val="BookText"/>
        <w:rPr/>
      </w:pPr>
      <w:r>
        <w:rPr>
          <w:rFonts w:ascii="IRNazanin" w:hAnsi="IRNazanin" w:eastAsia="IRNazanin"/>
          <w:color w:val="111111"/>
          <w:sz w:val="28"/>
          <w:sz w:val="28"/>
          <w:szCs w:val="28"/>
          <w:rtl w:val="true"/>
          <w:lang w:bidi="fa-IR"/>
        </w:rPr>
        <w:t>فی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الخلق و منک الرزق و 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خالقنا و خالق آبائنا الأوّلین و آبائنا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تلیق الربوبیّة الاّ بک و لا تصلح الالهیّة الاّ لک، فالعن النصاری الذین صغّروا عظمتک و العن المضاهئین لقولهم من بریّتک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عبیدک و أبناء عبیدک، لا نملک لأنفسنا نفعا و لا ضرّا و لا موتا و لا حیاة و لا 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من زعم انّا ارباب فنحن منه برآء، و من زعم انّ الینا الخلق و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فنحن بُرَآء منه کبرائة عیسی بن مریم من النصاری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انّا لم ندعهم الی ما یزعمون فلا تؤاخذنا بما یقولون، و اغفر لنا ما یدّعون و لا تدع علی الارض منهم دیّارا انّک ان تذرهم یضلّوا عبادک و لا یلدوا الاّ فاجرا کفّارا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600" w:name="pg4326_23546"/>
    </w:p>
    <w:p>
      <w:pPr>
        <w:pStyle w:val="Heading4"/>
        <w:numPr>
          <w:ilvl w:val="3"/>
          <w:numId w:val="1"/>
        </w:numPr>
        <w:rPr/>
      </w:pPr>
      <w:bookmarkStart w:id="601" w:name="__RefHeading___Toc957489_1479056682"/>
      <w:bookmarkStart w:id="602" w:name="_Toc236"/>
      <w:bookmarkEnd w:id="600"/>
      <w:bookmarkEnd w:id="601"/>
      <w:r>
        <w:rPr>
          <w:rtl w:val="true"/>
        </w:rPr>
        <w:t>اتقاء کید أعداء الإسلام</w:t>
      </w:r>
      <w:bookmarkEnd w:id="602"/>
    </w:p>
    <w:p>
      <w:pPr>
        <w:pStyle w:val="BookText"/>
        <w:rPr/>
      </w:pPr>
      <w:r>
        <w:rPr>
          <w:rFonts w:ascii="Amiri" w:hAnsi="Amiri" w:eastAsia="Amiri" w:cs="Amiri"/>
          <w:color w:val="111111"/>
          <w:sz w:val="28"/>
          <w:sz w:val="28"/>
          <w:szCs w:val="28"/>
          <w:rtl w:val="true"/>
          <w:lang w:bidi="ar-SA"/>
        </w:rPr>
        <w:t>یقول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رِیحُکُمْ</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سیاسة قدیمة للعدو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p>
    <w:p>
      <w:pPr>
        <w:pStyle w:val="Heading4"/>
        <w:numPr>
          <w:ilvl w:val="3"/>
          <w:numId w:val="1"/>
        </w:numPr>
        <w:rPr/>
      </w:pPr>
      <w:bookmarkStart w:id="603" w:name="__RefHeading___Toc957491_1479056682"/>
      <w:bookmarkStart w:id="604" w:name="_Toc237"/>
      <w:bookmarkEnd w:id="603"/>
      <w:r>
        <w:rPr>
          <w:rtl w:val="true"/>
        </w:rPr>
        <w:t>ضرورة الوحدة فی الشدائد</w:t>
      </w:r>
      <w:bookmarkEnd w:id="604"/>
    </w:p>
    <w:p>
      <w:pPr>
        <w:pStyle w:val="BookText"/>
        <w:rPr/>
      </w:pPr>
      <w:r>
        <w:rPr>
          <w:rFonts w:ascii="Amiri" w:hAnsi="Amiri" w:eastAsia="Amiri" w:cs="Amiri"/>
          <w:color w:val="111111"/>
          <w:sz w:val="28"/>
          <w:sz w:val="28"/>
          <w:szCs w:val="28"/>
          <w:rtl w:val="true"/>
          <w:lang w:bidi="ar-SA"/>
        </w:rPr>
        <w:t>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أَشِدَّآءُ عَلَی الْکُفّارِ رُحَمآءُ بَیْنَهُمْ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957493_1479056682"/>
      <w:bookmarkStart w:id="606" w:name="_Toc238"/>
      <w:bookmarkEnd w:id="605"/>
      <w:r>
        <w:rPr>
          <w:rtl w:val="true"/>
        </w:rPr>
        <w:t>اجتناب الکلمات المثیرة للحساسیة و الکراهیة بین الأفراد</w:t>
      </w:r>
      <w:bookmarkEnd w:id="606"/>
    </w:p>
    <w:p>
      <w:pPr>
        <w:pStyle w:val="BookText"/>
        <w:rPr/>
      </w:pPr>
      <w:r>
        <w:rPr>
          <w:rFonts w:ascii="IRNazanin" w:hAnsi="IRNazanin" w:eastAsia="IRNazanin"/>
          <w:color w:val="111111"/>
          <w:sz w:val="28"/>
          <w:sz w:val="28"/>
          <w:szCs w:val="28"/>
          <w:rtl w:val="true"/>
          <w:lang w:bidi="fa-IR"/>
        </w:rPr>
        <w:t>حین نواجه الطرف الآخر المخالف لنا أو نؤلف کتاباً یجب علینا أن نتجنّب استخدام الکلمات المثیرة لمشاعر الکراهیة و الحساسیة، من قبیل الرافضی للشیعة و الناصبی للسنّی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تبارک و علا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سمع المفضل بن عمر کلام ابن ابی العوجاء فی إنکار الخالق و الصانع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ألحدت فی دین الله و انکرت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ابی العوجاء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من اهل الکلام کلّمناک، فان ثبت لک حجة تبعناک و ان لم تکن منهم فلا کلام لک، و ان کنت من اصحاب جعفر بن محمّد الصادق فما هکذا یخاطبنا و لا بمثل دلیلک یجادلنا، و لقد سمع من کلامنا اکثر ممّا سمعت، فما افحش فی خطابنا و لا تعدی فی جوابنا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للحکیم الرزین، العاقل الرصین، لا یعتریه خُرق و لا طیش و لا نَزَق، یسمع کلامنا و یصغی الینا و یستعرف حجّتنا بکلام یسیر و خطاب </w:t>
      </w:r>
      <w:bookmarkStart w:id="607" w:name="pg4326_23547"/>
    </w:p>
    <w:p>
      <w:pPr>
        <w:pStyle w:val="BookText"/>
        <w:rPr/>
      </w:pPr>
      <w:bookmarkEnd w:id="607"/>
      <w:r>
        <w:rPr>
          <w:rFonts w:ascii="IRNazanin" w:hAnsi="IRNazanin" w:eastAsia="IRNazanin"/>
          <w:color w:val="111111"/>
          <w:sz w:val="28"/>
          <w:sz w:val="28"/>
          <w:szCs w:val="28"/>
          <w:rtl w:val="true"/>
          <w:lang w:bidi="fa-IR"/>
        </w:rPr>
        <w:t>قصیر، یلزمنا به الحجة و یقطع العذر و لا نستطیع لجوابه ردّا، فان کنت من اصحابه فخاطبنا بمثل خطابه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957495_1479056682"/>
      <w:bookmarkStart w:id="609" w:name="_Toc239"/>
      <w:bookmarkEnd w:id="608"/>
      <w:r>
        <w:rPr>
          <w:rtl w:val="true"/>
        </w:rPr>
        <w:t>اجتناب الإساءة إلی مقدسات الطرف الآخر</w:t>
      </w:r>
      <w:bookmarkEnd w:id="609"/>
    </w:p>
    <w:p>
      <w:pPr>
        <w:pStyle w:val="BookText"/>
        <w:rPr/>
      </w:pPr>
      <w:r>
        <w:rPr>
          <w:rFonts w:ascii="IRNazanin" w:hAnsi="IRNazanin" w:eastAsia="IRNazanin"/>
          <w:color w:val="111111"/>
          <w:sz w:val="28"/>
          <w:sz w:val="28"/>
          <w:szCs w:val="28"/>
          <w:rtl w:val="true"/>
          <w:lang w:bidi="fa-IR"/>
        </w:rPr>
        <w:t>من سبل التقریب بین الأدیان و المذاهب اجتناب توجیه الکلمات المسیئة و النابیة إلی مقدسات الطرف الآخر لأنّ ذلک سیثیر حفیظته و یبادلنا بالمثل فیسیء إلی مقدساتنا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عزّ و جلّ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957497_1479056682"/>
      <w:bookmarkStart w:id="611" w:name="_Toc240"/>
      <w:bookmarkEnd w:id="610"/>
      <w:r>
        <w:rPr>
          <w:rtl w:val="true"/>
        </w:rPr>
        <w:t>مراعاة الخلق الإسلامی فی تعامل بعضنا مع البعض الآخر</w:t>
      </w:r>
      <w:bookmarkEnd w:id="611"/>
    </w:p>
    <w:p>
      <w:pPr>
        <w:pStyle w:val="BookText"/>
        <w:rPr/>
      </w:pPr>
      <w:r>
        <w:rPr>
          <w:rFonts w:ascii="IRNazanin" w:hAnsi="IRNazanin" w:eastAsia="IRNazanin"/>
          <w:color w:val="111111"/>
          <w:sz w:val="28"/>
          <w:sz w:val="28"/>
          <w:szCs w:val="28"/>
          <w:rtl w:val="true"/>
          <w:lang w:bidi="fa-IR"/>
        </w:rPr>
        <w:t>یقول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ینبغی لنا ان نصنع فیما بیننا و بین قومنا و بین خلطائنا من الناس ممّن لیسوا علی امرنا؟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تنظرون الی ائمتکم الذین تقتدون بهم فتصنعون ما یصنعون، فوالله انّهم لیعودون مرضاهم و یشهدون جنائزهم و یقیمون الشهادة لهم و علیهم و یؤدون الأمانة الیهم</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957499_1479056682"/>
      <w:bookmarkStart w:id="613" w:name="_Toc241"/>
      <w:bookmarkEnd w:id="612"/>
      <w:r>
        <w:rPr>
          <w:rtl w:val="true"/>
        </w:rPr>
        <w:t>التلاقی و الحوار</w:t>
      </w:r>
      <w:bookmarkEnd w:id="61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 المطهّر حج فی اواخر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اجتمع هو و ابن تیمیة و تذاکرا فاعجب ابن تیمیة کلامه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یا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تسمیه ابن المنجس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بینهما انس و مباسطة</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614" w:name="pg4326_23548"/>
    </w:p>
    <w:p>
      <w:pPr>
        <w:pStyle w:val="Heading4"/>
        <w:numPr>
          <w:ilvl w:val="3"/>
          <w:numId w:val="1"/>
        </w:numPr>
        <w:rPr/>
      </w:pPr>
      <w:bookmarkStart w:id="615" w:name="__RefHeading___Toc957501_1479056682"/>
      <w:bookmarkStart w:id="616" w:name="_Toc242"/>
      <w:bookmarkEnd w:id="614"/>
      <w:bookmarkEnd w:id="615"/>
      <w:r>
        <w:rPr>
          <w:rtl w:val="true"/>
        </w:rPr>
        <w:t>الاطلاع علی مصطلحات بعضنا البعض</w:t>
      </w:r>
      <w:bookmarkEnd w:id="616"/>
    </w:p>
    <w:p>
      <w:pPr>
        <w:pStyle w:val="BookText"/>
        <w:rPr/>
      </w:pPr>
      <w:r>
        <w:rPr>
          <w:rFonts w:ascii="IRNazanin" w:hAnsi="IRNazanin" w:eastAsia="IRNazanin"/>
          <w:color w:val="111111"/>
          <w:sz w:val="28"/>
          <w:sz w:val="28"/>
          <w:szCs w:val="28"/>
          <w:rtl w:val="true"/>
          <w:lang w:bidi="fa-IR"/>
        </w:rPr>
        <w:t>لکل طائفة و مذهب مصطلحاته الخاصة به فی مجال العقیدة و الشریعة و التی ینبغی امتلاک المعرفة الضروریة و الوافیة بها قبل إصدار أیّ حکم علی ذلک المذهب أو الطائفة، و فی غیر هذه الحالة، فإنّ الأمر سیجرّ إلی تکفیر و تفسیق بعضنا للبعض الآخر دون دلیل أو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 فإنّ الشیعة تؤمن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أخذنا بعین الاعتبار المعنی الصحیح للفظ و المشروح فی مظانّه، فلن نجد فیه أیّ منافاة مع المعتقدات الإسلامیة للمسلم، لا بل إنّه أحد الأصول الإسلامیة المسلّم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 حیث أنّ المعنی الصحیح للمصطلح محجوب عن أهل السنّة، و بما أنّهم وقفوا عند ظاهر اللفظ فحسب الذی یوحی بنسبة الجهل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نجدهم یکفّرون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الحال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العقیدة لدی الشیعة هی عین الکذب و النفاق، بینما للفظ معنی خاص عند الشیعة و هو التکتّم علی العقیدة و إظهار ما یخالفها صوناً للنفس، و هی من المسائل الإسلامیة المتسالم علیها و التی لا علاقة لها البتة بالنفاق و الکذب</w:t>
      </w:r>
      <w:r>
        <w:rPr>
          <w:rFonts w:eastAsia="IRNazanin" w:cs="IRNazanin"/>
          <w:color w:val="111111"/>
          <w:sz w:val="28"/>
          <w:szCs w:val="28"/>
          <w:rtl w:val="true"/>
          <w:lang w:bidi="fa-IR"/>
        </w:rPr>
        <w:t>.</w:t>
      </w:r>
    </w:p>
    <w:p>
      <w:pPr>
        <w:pStyle w:val="Heading4"/>
        <w:numPr>
          <w:ilvl w:val="3"/>
          <w:numId w:val="1"/>
        </w:numPr>
        <w:rPr/>
      </w:pPr>
      <w:bookmarkStart w:id="617" w:name="__RefHeading___Toc957503_1479056682"/>
      <w:bookmarkStart w:id="618" w:name="_Toc243"/>
      <w:bookmarkEnd w:id="617"/>
      <w:r>
        <w:rPr>
          <w:rtl w:val="true"/>
        </w:rPr>
        <w:t>توحید المصطلحات</w:t>
      </w:r>
      <w:bookmarkEnd w:id="618"/>
    </w:p>
    <w:p>
      <w:pPr>
        <w:pStyle w:val="BookText"/>
        <w:rPr/>
      </w:pPr>
      <w:r>
        <w:rPr>
          <w:rFonts w:ascii="IRNazanin" w:hAnsi="IRNazanin" w:eastAsia="IRNazanin"/>
          <w:color w:val="111111"/>
          <w:sz w:val="28"/>
          <w:sz w:val="28"/>
          <w:szCs w:val="28"/>
          <w:rtl w:val="true"/>
          <w:lang w:bidi="fa-IR"/>
        </w:rPr>
        <w:t>طریق آخر یؤدّی إلی تحقیق الوفاق السیاسی و التقریب بین المذاهب الإسلامیة هو توحید المصطلحات عند مختلف المذاهب الإسلامیة، فتعدّد التصوّرات و القراءات یمکن أن ینتج سوء فهم و تفاهم و کیل متبادل للاتهامات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محمّد المختار أحد أساتذة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 الحسنیة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الرباط بالمغرب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تساعد عملیة توحید معانی المصطلحات الشرعیة علی التقریب بین المذاهب الاسلامیة؛ نظرا لانّ العدید من تلک المصطلحات یستعمل للدلالة علی معان </w:t>
      </w:r>
      <w:bookmarkStart w:id="619" w:name="pg4326_23549"/>
    </w:p>
    <w:p>
      <w:pPr>
        <w:pStyle w:val="BookText"/>
        <w:rPr/>
      </w:pPr>
      <w:bookmarkEnd w:id="619"/>
      <w:r>
        <w:rPr>
          <w:rFonts w:ascii="IRNazanin" w:hAnsi="IRNazanin" w:eastAsia="IRNazanin"/>
          <w:color w:val="111111"/>
          <w:sz w:val="28"/>
          <w:sz w:val="28"/>
          <w:szCs w:val="28"/>
          <w:rtl w:val="true"/>
          <w:lang w:bidi="fa-IR"/>
        </w:rPr>
        <w:t>تختلف من مذهب الی آخر، و هذا الاتجاه یحتاج الی جهد مشترک بین علماء</w:t>
      </w:r>
    </w:p>
    <w:p>
      <w:pPr>
        <w:pStyle w:val="BookText"/>
        <w:rPr/>
      </w:pPr>
      <w:r>
        <w:rPr>
          <w:rFonts w:ascii="IRNazanin" w:hAnsi="IRNazanin" w:eastAsia="IRNazanin"/>
          <w:color w:val="111111"/>
          <w:sz w:val="28"/>
          <w:sz w:val="28"/>
          <w:szCs w:val="28"/>
          <w:rtl w:val="true"/>
          <w:lang w:bidi="fa-IR"/>
        </w:rPr>
        <w:t>المذاهب الاسلامیة فی سبیل اخراج معجم موحّد لمصطلحات اصول الفقه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957505_1479056682"/>
      <w:bookmarkStart w:id="621" w:name="_Toc244"/>
      <w:bookmarkEnd w:id="620"/>
      <w:r>
        <w:rPr>
          <w:rtl w:val="true"/>
        </w:rPr>
        <w:t>إعادة کتابة التاریخ الإسلامی</w:t>
      </w:r>
      <w:bookmarkEnd w:id="621"/>
    </w:p>
    <w:p>
      <w:pPr>
        <w:pStyle w:val="BookText"/>
        <w:rPr/>
      </w:pPr>
      <w:r>
        <w:rPr>
          <w:rFonts w:ascii="IRNazanin" w:hAnsi="IRNazanin" w:eastAsia="IRNazanin"/>
          <w:color w:val="111111"/>
          <w:sz w:val="28"/>
          <w:sz w:val="28"/>
          <w:szCs w:val="28"/>
          <w:rtl w:val="true"/>
          <w:lang w:bidi="fa-IR"/>
        </w:rPr>
        <w:t>لا غرو فی أنّه یمکن للتاریخ أن یلعب دوراً مصیریاً و یترک تأثیراً مهماً فی عملیة تبلور المجتمع، و من حیث أنّ ظروف تدوین التاریخ تمّت فی حقبة زمنیة لم تخل من الأهواء و الغرائز النفسانیة، من هنا فإنّ الضرورة تلحّ علی إعادة کتابة التاریخ إذا ما أردنا تحقیق الوفاق و الوحدة السیاسیة، و هو مطلب یدعو إلی تحقیقه المنصفون من أهل السنّة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احمد بن سعود السیابی، مدیر عام الشؤون الإسلامیة فی وزارة العدل و الأوقاف فی مسقط بسلطنة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عرفنا ممّا ذکرنا سابقا اهمیة التاریخ بین العلوم الانسانیة و انّه معین علی الإقتداء بالصالحین و علی تجنّب احوال و سلوک المنحرفین، و رأینا انّ التاریخ الاسلامی کتب للحاکم و لیس للمحکوم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عرفنا انّ الأحداث الّتی عصفت بالأمة الاسلامیة فی بدایة عهدها و مزّقتْها و جعلت منها شیعا و احزابا، تلک الاحداث تغلغلت فیها الأهواء و وجّهتها وجهات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نری انّ من الأهمیة بمکان اعادة کتابة التاریخ الاسلامی، و انّ ذلک ضرورة اسلامیة للوحدة بین الامة الاسلامیة و التقارب فیما بینها و التفاهم الّذی یؤدی الی احترام کل طرف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الاستعانة بالقرائن و الأحوال المحیطة بالحدث التاریخی من النواحی الاجتماعیة و السلوکیة و العادات و التقالید، کما یتحتّم ان یکون التعامل مع تاریخ الأحداث و الفتن،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سیّما تلک الّتی حدثت بین الصحابة بکل دقة و موضوعیة و تجرّد عن الهوی و الحواجز العاطفیة و النفسیة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622" w:name="pg4326_23550"/>
    </w:p>
    <w:p>
      <w:pPr>
        <w:pStyle w:val="Heading4"/>
        <w:numPr>
          <w:ilvl w:val="3"/>
          <w:numId w:val="1"/>
        </w:numPr>
        <w:rPr/>
      </w:pPr>
      <w:bookmarkStart w:id="623" w:name="__RefHeading___Toc957507_1479056682"/>
      <w:bookmarkStart w:id="624" w:name="_Toc245"/>
      <w:bookmarkEnd w:id="622"/>
      <w:bookmarkEnd w:id="623"/>
      <w:r>
        <w:rPr>
          <w:rtl w:val="true"/>
        </w:rPr>
        <w:t>البحث فی القضایا المهمة</w:t>
      </w:r>
      <w:bookmarkEnd w:id="624"/>
    </w:p>
    <w:p>
      <w:pPr>
        <w:pStyle w:val="BookText"/>
        <w:rPr/>
      </w:pPr>
      <w:r>
        <w:rPr>
          <w:rFonts w:ascii="IRNazanin" w:hAnsi="IRNazanin" w:eastAsia="IRNazanin"/>
          <w:color w:val="111111"/>
          <w:sz w:val="28"/>
          <w:sz w:val="28"/>
          <w:szCs w:val="28"/>
          <w:rtl w:val="true"/>
          <w:lang w:bidi="fa-IR"/>
        </w:rPr>
        <w:t>من جملة الآلیات التی تعمل علی خلق الوفاق السیاسی البحث فی القضایا الإسلامیة المهمة و ترک المسائل الجزئیة الجانبیة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 یوسف القرضاوی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اکثر ما یوقع الناس فی حفرة الاختلاف و ینأی بهم عن الاجتماع و الائتلاف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نفوسهم من الهموم الکبیرة و الآمال العظیمة و الاحلام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فرغت الأنفس من الهموم الکبیرة اعترکت علی المسائل الصغیرة و اقتتلت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بینها علی غیر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من الخیانة لأمّتنا الیوم ان نغرقها فی بحر الجدل حول مسائل فی فروع الفقه او علی هامش العقیدة، اختلف فیها السابقون و تنازع فیها اللاحقون، و لا أمل فی ان یتفق علیها المعاصرون، فی حین تنسی مشکلات الأمة و مآسیها و مصائبها الّتی ربّما کنّا سببا او جزءا من السبب فی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کان من الواجب علی الدعاة و المفکرین الاسلامیین ان یشغلوا جماهیر المسلمین بهموم امتهم الکبری و یلفتوا انظارهم و عقولهم و قلوبهم الی ضرورة الترکیز علیها و التنبیه لها و السعی الحاد لیحمل کل فرد جزءا منها، و بذلک یتوزّع العب‌ء الثقیل علی العدد الکبیر، فیسهل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العالم یتقارب بعضه من بعض علی کل صعید، علی رغم الاختلاف الدینی و الاختلاف الایدیولوجی و الاختلاف القومی و اللغوی و الوطنی و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رأینا المذاهب المسیحیة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اشبه بأدیان متباینة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یقترب بعضها عن بعض و یتعاون 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رأینا الیهودیة و النصرانیة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کان بینهما من عداء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تتقاربان و تتعاونان فی مجالات شتی، حتی اصدر الفاتیکان منذ سنوات الوثیقة الشهیرة بتبرئة الیهود من دم المسیح</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مشکلتنا الیوم لیست مع من یقول بانّ القرآن کلام الله مخلوق، بل مع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لیس من عند الله، بل هو من عند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الذین یقولون ببشریة القرآن، ثمّ مشکلتنا کذلک مع الذین یؤمنون بإلهیة القرآن و یرتضون بمرجعیته فی العقیدة و العبادة، و لکنّهم لا یرتضونه منهاجا للحیاة و دستورا </w:t>
      </w:r>
      <w:bookmarkStart w:id="625" w:name="pg4326_23551"/>
    </w:p>
    <w:p>
      <w:pPr>
        <w:pStyle w:val="BookText"/>
        <w:rPr/>
      </w:pPr>
      <w:bookmarkEnd w:id="625"/>
      <w:r>
        <w:rPr>
          <w:rFonts w:ascii="IRNazanin" w:hAnsi="IRNazanin" w:eastAsia="IRNazanin"/>
          <w:color w:val="111111"/>
          <w:sz w:val="28"/>
          <w:sz w:val="28"/>
          <w:szCs w:val="28"/>
          <w:rtl w:val="true"/>
          <w:lang w:bidi="fa-IR"/>
        </w:rPr>
        <w:t xml:space="preserve">للدولة و المجتمع، و هم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ببعض الکتاب و یکفرون ببعض</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957509_1479056682"/>
      <w:bookmarkStart w:id="627" w:name="_Toc246"/>
      <w:bookmarkEnd w:id="626"/>
      <w:r>
        <w:rPr>
          <w:rtl w:val="true"/>
        </w:rPr>
        <w:t>التعاون فی القضایا الوفاقیة</w:t>
      </w:r>
      <w:bookmarkEnd w:id="627"/>
    </w:p>
    <w:p>
      <w:pPr>
        <w:pStyle w:val="BookText"/>
        <w:rPr/>
      </w:pPr>
      <w:r>
        <w:rPr>
          <w:rFonts w:ascii="IRNazanin" w:hAnsi="IRNazanin" w:eastAsia="IRNazanin"/>
          <w:color w:val="111111"/>
          <w:sz w:val="28"/>
          <w:sz w:val="28"/>
          <w:szCs w:val="28"/>
          <w:rtl w:val="true"/>
          <w:lang w:bidi="fa-IR"/>
        </w:rPr>
        <w:t>یقول الدکتور یوسف القرضاوی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اعتقد انّ ما نتّفق علیه لیس بالشی‌ء الهیّن و لا القلیل، انّه یحتاج منّا الی جهود لا تتوقف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القرآن کلام الله و انّ محمّدا رسول الله؟</w:t>
      </w:r>
    </w:p>
    <w:p>
      <w:pPr>
        <w:pStyle w:val="BookText"/>
        <w:rPr/>
      </w:pPr>
      <w:r>
        <w:rPr>
          <w:rFonts w:ascii="IRNazanin" w:hAnsi="IRNazanin" w:eastAsia="IRNazanin"/>
          <w:color w:val="111111"/>
          <w:sz w:val="28"/>
          <w:sz w:val="28"/>
          <w:szCs w:val="28"/>
          <w:rtl w:val="true"/>
          <w:lang w:bidi="fa-IR"/>
        </w:rPr>
        <w:t>ألسنا متفقین علی الایمان بالله الواحد الأحد الّذی لم یلد و لم یولد و لم یکن له کفوا احد؟</w:t>
      </w:r>
    </w:p>
    <w:p>
      <w:pPr>
        <w:pStyle w:val="BookText"/>
        <w:rPr/>
      </w:pPr>
      <w:r>
        <w:rPr>
          <w:rFonts w:ascii="IRNazanin" w:hAnsi="IRNazanin" w:eastAsia="IRNazanin"/>
          <w:color w:val="111111"/>
          <w:sz w:val="28"/>
          <w:sz w:val="28"/>
          <w:szCs w:val="28"/>
          <w:rtl w:val="true"/>
          <w:lang w:bidi="fa-IR"/>
        </w:rPr>
        <w:t xml:space="preserve">ألسنا متفقین علی انّه تعالی متصف بکل کمال، منزه عن کل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علی غرس معانی الایمان الجُمْلی فی انفس الناشئة و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الالحاد اعظم خطر یهدّد البشریة فی اعزّ مقدّساتها؟ فلنتعاون علی تحصین الشباب من وباء الإلحاد و</w:t>
      </w:r>
    </w:p>
    <w:p>
      <w:pPr>
        <w:pStyle w:val="BookText"/>
        <w:rPr/>
      </w:pPr>
      <w:r>
        <w:rPr>
          <w:rFonts w:ascii="IRNazanin" w:hAnsi="IRNazanin" w:eastAsia="IRNazanin"/>
          <w:color w:val="111111"/>
          <w:sz w:val="28"/>
          <w:sz w:val="28"/>
          <w:szCs w:val="28"/>
          <w:rtl w:val="true"/>
          <w:lang w:bidi="fa-IR"/>
        </w:rPr>
        <w:t>مقدماته من الشکوک و الشبهات الّتی تزعزع العقیدة و تلوّث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الایمان بالدار الآخرة و عدالة الجزاء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اذن علی تقویة الایمان بالآخرة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مجموعة طیبة من الاحکام الشرعیة القطعیة الثابتة بحکم الکتاب و السنة و التی اجمعت علیها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علی رعایتها و العمل علی حسن تطبیقها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ألسنا متفقین علی انّ الصهیونیة الیوم خطر 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دینی و خطر عسکری و خطر اقتصادی و خطر سیاسی و خطر اجتماعی و خطر اخلاقی و 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تطمع فی المدینة و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نتعاون علی ان نحاربهم بمثل ما یحاربونا به</w:t>
      </w:r>
      <w:r>
        <w:rPr>
          <w:rFonts w:eastAsia="IRNazanin" w:cs="IRNazanin"/>
          <w:color w:val="111111"/>
          <w:sz w:val="28"/>
          <w:szCs w:val="28"/>
          <w:rtl w:val="true"/>
          <w:lang w:bidi="fa-IR"/>
        </w:rPr>
        <w:t xml:space="preserve">: </w:t>
      </w:r>
      <w:bookmarkStart w:id="628" w:name="pg4326_23552"/>
    </w:p>
    <w:p>
      <w:pPr>
        <w:pStyle w:val="BookText"/>
        <w:rPr/>
      </w:pPr>
      <w:bookmarkEnd w:id="628"/>
      <w:r>
        <w:rPr>
          <w:rFonts w:ascii="IRNazanin" w:hAnsi="IRNazanin" w:eastAsia="IRNazanin"/>
          <w:color w:val="111111"/>
          <w:sz w:val="28"/>
          <w:sz w:val="28"/>
          <w:szCs w:val="28"/>
          <w:rtl w:val="true"/>
          <w:lang w:bidi="fa-IR"/>
        </w:rPr>
        <w:t>نحارب یهودیتهم المنسوخة بإسلامنا الخالد، و نحارب توراتهم المحرّفة بقرآننا المحفوظ، و نحارب تلمودهم المحشوّ بالأباطیل بمواریثنا من السنة، الحافلة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الغرب لم یتحرّر حتی الیوم من روح الصلیبیة و انّ هذه الروح لا زالت تحکم کثیرا من تصرفاته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اذن علی التصدی لهذه الحروب الصلبیة الجدیدة باسلحتها الجدیدة و امکاناتها الهائلة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التنصیر یغزو عالمنا الاسلامی بما یملک من وسائل منظورة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کلّنا علی الوقوف فی وجه هذا الغزو الدینی الموجة الی دین هذه الأمة و حمیم عقیدتها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الاستعمار الثقافی مع رحیل الاستعمار العسکری لم یزل یعمل عمله فی عقول اجیالنا الصاعدة من ابنائنا و بناتنا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فلنتعاون جمیعا علی ان نقاوم هذا الاستعمار و هذا الغزو المدمّر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متفقین علی انّ مئات الملایین من المسلمین فی انحاء العالم یجهلون اولیات الاسلام المتفق علی فرضیتها و ضروریّتها، و لا یکادون یعرفون من الاسلام الاّ اسمه و لا من القرآن الاّ رسمه، و هذا الجهل او الفراغ هو الّذی اطمع الغزو</w:t>
      </w:r>
    </w:p>
    <w:p>
      <w:pPr>
        <w:pStyle w:val="BookText"/>
        <w:rPr/>
      </w:pPr>
      <w:r>
        <w:rPr>
          <w:rFonts w:ascii="IRNazanin" w:hAnsi="IRNazanin" w:eastAsia="IRNazanin"/>
          <w:color w:val="111111"/>
          <w:sz w:val="28"/>
          <w:sz w:val="28"/>
          <w:szCs w:val="28"/>
          <w:rtl w:val="true"/>
          <w:lang w:bidi="fa-IR"/>
        </w:rPr>
        <w:t>التنصیری و الغزو الفکری کلیهما ان ینشرا ضلالیهما بین هذه الشعوب المحسوبة علی امّة الاسلام؟ فلنتعاون علی تعلیم هذه الشعوب ألف باء الاسلام و الارکان الاساسیة لهذا الدین من العقائد و العبادات و الاخلاق و الآداب الّتی لا تختلف فیها المذاهب و لا تتعدد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النصاری نشروا الانجیل بمئات اللغات و آلاف اللهجات و نحن عجزنا ان نهیئ بعض ترجمات صحیحة مؤتمنة و موثقة لمعانی القرآن الکریم بأشهر لغات العالم فکیف بغیرها؟</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957511_1479056682"/>
      <w:bookmarkStart w:id="630" w:name="_Toc247"/>
      <w:bookmarkEnd w:id="629"/>
      <w:r>
        <w:rPr>
          <w:rtl w:val="true"/>
        </w:rPr>
        <w:t>لحاظ درجات الأعمال</w:t>
      </w:r>
      <w:bookmarkEnd w:id="630"/>
    </w:p>
    <w:p>
      <w:pPr>
        <w:pStyle w:val="BookText"/>
        <w:rPr/>
      </w:pPr>
      <w:r>
        <w:rPr>
          <w:rFonts w:ascii="IRNazanin" w:hAnsi="IRNazanin" w:eastAsia="IRNazanin"/>
          <w:color w:val="111111"/>
          <w:sz w:val="28"/>
          <w:sz w:val="28"/>
          <w:szCs w:val="28"/>
          <w:rtl w:val="true"/>
          <w:lang w:bidi="fa-IR"/>
        </w:rPr>
        <w:t>علی الإنسان فی بحثه و تقییمه للأعمال أن یعتمد الأسلوب و الأساس الصحیح، و أن یراعی درجات أعمال الآخرین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الدکتور یوسف القرضاوی فی هذه المسألة</w:t>
      </w:r>
      <w:r>
        <w:rPr>
          <w:rFonts w:eastAsia="IRNazanin" w:cs="IRNazanin"/>
          <w:color w:val="111111"/>
          <w:sz w:val="28"/>
          <w:szCs w:val="28"/>
          <w:rtl w:val="true"/>
          <w:lang w:bidi="fa-IR"/>
        </w:rPr>
        <w:t xml:space="preserve">: </w:t>
      </w:r>
      <w:bookmarkStart w:id="631" w:name="pg4326_23553"/>
    </w:p>
    <w:p>
      <w:pPr>
        <w:pStyle w:val="BookText"/>
        <w:rPr/>
      </w:pPr>
      <w:bookmarkEnd w:id="631"/>
      <w:r>
        <w:rPr>
          <w:rFonts w:ascii="IRNazanin" w:hAnsi="IRNazanin" w:eastAsia="IRNazanin"/>
          <w:color w:val="111111"/>
          <w:sz w:val="28"/>
          <w:sz w:val="28"/>
          <w:szCs w:val="28"/>
          <w:rtl w:val="true"/>
          <w:lang w:bidi="fa-IR"/>
        </w:rPr>
        <w:t>بعض المتدینین المخلصین یسارع الی رمی بعض المسلمین بالفسوق؛ و یقف منهم موقف الجفاء و العداء لارتکابهم بعض صغائر الذنوب، و المشتبهات التی یختلف العلماء فی حکمها</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یقول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957513_1479056682"/>
      <w:bookmarkStart w:id="633" w:name="_Toc248"/>
      <w:bookmarkEnd w:id="632"/>
      <w:r>
        <w:rPr>
          <w:rtl w:val="true"/>
        </w:rPr>
        <w:t>لحاظ طاقات الناس</w:t>
      </w:r>
      <w:bookmarkEnd w:id="633"/>
    </w:p>
    <w:p>
      <w:pPr>
        <w:pStyle w:val="BookText"/>
        <w:rPr/>
      </w:pPr>
      <w:r>
        <w:rPr>
          <w:rFonts w:ascii="IRNazanin" w:hAnsi="IRNazanin" w:eastAsia="IRNazanin"/>
          <w:color w:val="111111"/>
          <w:sz w:val="28"/>
          <w:sz w:val="28"/>
          <w:szCs w:val="28"/>
          <w:rtl w:val="true"/>
          <w:lang w:bidi="fa-IR"/>
        </w:rPr>
        <w:t>ینبغی للإنسان و هو یحکم علی الآخرین أن یراعی طاقتهم و وسعهم، و أن یتجنّب تعمیم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 یوسف القرضاوی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الخطأ الذی یقع فیه بعض المتدینین مطالبة الناس بالاسلام الکامل فی عقائدهم و عباداتهم و معاملاتهم و اخلاقهم و آدابهم، أو ان یتخلوا عن الاسلام بکلمة، فلا وسط عندهم ولا درجات، فامّا اسلام تام مطلق أو لا اسلام</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یختزلون تغییر المنکرات فی بعد واحد ألا و هی التغییر بالید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ویسقطون البعدین الآخرین أعنی التغییر باللسان و القلب، و ذلک بحسب استطاعة المکلّف و 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تناسوا أنّ التکلیف فی الشریعة الإسلامیة هو علی حسب الطاقة و الوسع، و معلوم أنّ طاقات الناس و وسعهم متباینة و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فإنّ الشرع یراعی الأعذار و الضرورات و ارتکاب أخفّ الأضرار و أهون الشرور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bookmarkStart w:id="634" w:name="pg4326_23554"/>
    </w:p>
    <w:p>
      <w:pPr>
        <w:pStyle w:val="Heading4"/>
        <w:numPr>
          <w:ilvl w:val="3"/>
          <w:numId w:val="1"/>
        </w:numPr>
        <w:rPr/>
      </w:pPr>
      <w:bookmarkStart w:id="635" w:name="__RefHeading___Toc957515_1479056682"/>
      <w:bookmarkStart w:id="636" w:name="_Toc249"/>
      <w:bookmarkEnd w:id="634"/>
      <w:bookmarkEnd w:id="635"/>
      <w:r>
        <w:rPr>
          <w:rtl w:val="true"/>
        </w:rPr>
        <w:t>مراعاة التساهل و التسامح</w:t>
      </w:r>
      <w:bookmarkEnd w:id="636"/>
    </w:p>
    <w:p>
      <w:pPr>
        <w:pStyle w:val="BookText"/>
        <w:rPr/>
      </w:pPr>
      <w:r>
        <w:rPr>
          <w:rFonts w:ascii="IRNazanin" w:hAnsi="IRNazanin" w:eastAsia="IRNazanin"/>
          <w:color w:val="111111"/>
          <w:sz w:val="28"/>
          <w:sz w:val="28"/>
          <w:szCs w:val="28"/>
          <w:rtl w:val="true"/>
          <w:lang w:bidi="fa-IR"/>
        </w:rPr>
        <w:t xml:space="preserve">لمّا کان الفکر الوهابی یتّسم بالتحجّر و السذاجة، فإنّ ذلک استلزم من الوهابیین توسیع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لیشمل کل أمر حادث لم یکن علی عهد رسول الله صلی الله علیه و آله وسلم ، و قد أدرجوا هذا السلوک تحت عنوان الحرص علی الشریعة و صونها، و الحال أنّنا نعلم أنّهم بعملهم هذا یخرجون الدین من سماحته و بساطته و یوقعون الناس فی حرج و مشاکل لا حصر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یظنّون ضرورة وجود نصّ شرعی من قبل الشارع لکل حادث، و إلاّ فإنّه سیحمل علی محمل البدعة، و یعتقدون أنّ الشریعة الإسلامیة عقیمة لا تملک ضوابط عامة و قوانین تمکّنها من التعاطی مع مصادیق الحادثیة و الابتداع و تطویعها علی الظروف الزمکانیة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یقف ابن تیمیة علی رأس هذا الفکر و هذه المدرسة، الذی بأفقه الفکری الضیق نشر بذار الفُرقة و الخلاف بین المسلمین، و بهذه الوسیلة کال أنواع التهم للمسلمین الموحِّدین، علی الرغم من أنّه نفسه یقول بأنّ عادات البشر معلّقة بأعرافهم و طبائعهم، و علیه فالأصل هو الحلیّة و عدم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فی العبادات لا یشرع منها إلاّ ما شرّعه الله، والأصل فی العادات لایحظر منها إلاّ ما حظّره الله</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لقد ورث الوهابیون و أتباع محمد بن عبد الوهاب هذه العقیدة و ذاک النهج عن شیخهم ابن تیمیة، فرموا المذاهب الإسلامیة الأخری بسبب بعض الأعمال بالبدعة و الشرک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العلماء من الصحابة و التابعین و من بعدهم اذا تنازعوا فی الأمر اتبعوا امر الله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تَنازَعْتُمْ فِی شَیْ‌ءٍ فَرُدُّوهُ إِلَی اللهِ وَ الرَّسُولِ إِنْ کُنْتُمْ تُؤْمِنُونَ بِاللهِ وَ </w:t>
      </w:r>
      <w:bookmarkStart w:id="637" w:name="pg4326_23555"/>
    </w:p>
    <w:p>
      <w:pPr>
        <w:pStyle w:val="BookText"/>
        <w:rPr/>
      </w:pPr>
      <w:bookmarkEnd w:id="637"/>
      <w:r>
        <w:rPr>
          <w:rFonts w:ascii="Amiri" w:hAnsi="Amiri" w:eastAsia="Amiri" w:cs="Amiri"/>
          <w:color w:val="111111"/>
          <w:sz w:val="28"/>
          <w:sz w:val="28"/>
          <w:szCs w:val="28"/>
          <w:rtl w:val="true"/>
          <w:lang w:bidi="ar-SA"/>
        </w:rPr>
        <w:t>الْیَوْمِ الآخِرِ ذلِکَ خَیْرٌ وَ أَحْسَنُ تَأْوِیلاً</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 و کانوا یتناظرون فی المسألة مناظرة مشاورة و مناصحة، و ربّما اختلف قولهم فی المسألة العلمیة مع بقاء الألفة و العصمة و اخوّة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خالف الکتاب المستبین و السنة المستفیضة، أو ما اجمع علیه سلف الأمة خلافاً لا یعذر فیه، فهذا یعامل به اهل البدع</w:t>
      </w:r>
      <w:r>
        <w:rPr>
          <w:rFonts w:eastAsia="IRNazanin" w:cs="IRNazanin"/>
          <w:color w:val="111111"/>
          <w:sz w:val="28"/>
          <w:szCs w:val="28"/>
          <w:rtl w:val="true"/>
          <w:lang w:bidi="fa-IR"/>
        </w:rPr>
        <w:t>.</w:t>
      </w:r>
      <w:r>
        <w:rPr>
          <w:rStyle w:val="FootnoteAnchor"/>
          <w:rtl w:val="true"/>
        </w:rPr>
        <w:footnoteReference w:id="637"/>
      </w:r>
    </w:p>
    <w:p>
      <w:pPr>
        <w:pStyle w:val="Heading4"/>
        <w:numPr>
          <w:ilvl w:val="3"/>
          <w:numId w:val="1"/>
        </w:numPr>
        <w:rPr/>
      </w:pPr>
      <w:bookmarkStart w:id="638" w:name="__RefHeading___Toc957517_1479056682"/>
      <w:bookmarkStart w:id="639" w:name="_Toc250"/>
      <w:bookmarkEnd w:id="638"/>
      <w:r>
        <w:rPr>
          <w:rtl w:val="true"/>
        </w:rPr>
        <w:t>عدم التکفیر فی المسائل الاجتهادیة</w:t>
      </w:r>
      <w:bookmarkEnd w:id="639"/>
    </w:p>
    <w:p>
      <w:pPr>
        <w:pStyle w:val="BookText"/>
        <w:rPr/>
      </w:pPr>
      <w:r>
        <w:rPr>
          <w:rFonts w:ascii="IRNazanin" w:hAnsi="IRNazanin" w:eastAsia="IRNazanin"/>
          <w:color w:val="111111"/>
          <w:sz w:val="28"/>
          <w:sz w:val="28"/>
          <w:szCs w:val="28"/>
          <w:rtl w:val="true"/>
          <w:lang w:bidi="fa-IR"/>
        </w:rPr>
        <w:t>من بین المسائل التی یمکن أن تأخذ بزمام الغلو و التطرّف و لجمهما إلی حدّ ما، التورّع فی التکفیر فی المسائل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ابن تیمیة عن تقلید بعض العلماء فی القضایا الاجتماعیة فردّ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الاجتهاد من عمل فیها بقول بعض العلماء لم ینکر علیه و لم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عمل بأحد القولین لم ینکر علیه</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فی موضع آخر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 المصنفون فی الامر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المسائل الاجتهادیة لا تنکر بالید، و لیس لأحد ان یلزم الناس باتباعه فیها، و لکن یتکلم فیها بالحجج العلمیة؛ فمن تبین له صحة احد القولین تبعه، و من قلّد اهل القول الآخر فلا انکار علیه</w:t>
      </w:r>
      <w:r>
        <w:rPr>
          <w:rFonts w:eastAsia="IRNazanin" w:cs="IRNazanin"/>
          <w:color w:val="111111"/>
          <w:sz w:val="28"/>
          <w:szCs w:val="28"/>
          <w:rtl w:val="true"/>
          <w:lang w:bidi="fa-IR"/>
        </w:rPr>
        <w:t>... .</w:t>
      </w:r>
      <w:r>
        <w:rPr>
          <w:rStyle w:val="FootnoteAnchor"/>
          <w:rtl w:val="true"/>
        </w:rPr>
        <w:footnoteReference w:id="639"/>
      </w:r>
    </w:p>
    <w:p>
      <w:pPr>
        <w:pStyle w:val="Heading4"/>
        <w:numPr>
          <w:ilvl w:val="3"/>
          <w:numId w:val="1"/>
        </w:numPr>
        <w:rPr/>
      </w:pPr>
      <w:bookmarkStart w:id="640" w:name="__RefHeading___Toc957519_1479056682"/>
      <w:bookmarkStart w:id="641" w:name="_Toc251"/>
      <w:bookmarkEnd w:id="640"/>
      <w:r>
        <w:rPr>
          <w:rtl w:val="true"/>
        </w:rPr>
        <w:t>اجتناب أهواء النفس</w:t>
      </w:r>
      <w:bookmarkEnd w:id="641"/>
    </w:p>
    <w:p>
      <w:pPr>
        <w:pStyle w:val="BookText"/>
        <w:rPr/>
      </w:pPr>
      <w:r>
        <w:rPr>
          <w:rFonts w:ascii="Amiri" w:hAnsi="Amiri" w:eastAsia="Amiri" w:cs="Amiri"/>
          <w:color w:val="111111"/>
          <w:sz w:val="28"/>
          <w:sz w:val="28"/>
          <w:szCs w:val="28"/>
          <w:rtl w:val="true"/>
          <w:lang w:bidi="ar-SA"/>
        </w:rPr>
        <w:t>یقول الله عزّ و جلّ فی ذمّ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 ما تَهْوَی الأَنْفُسُ</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یخاطب سبحانه و تعالی نبیه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4326_23557"/>
      <w:bookmarkStart w:id="643" w:name="pg4326_23557"/>
      <w:bookmarkEnd w:id="643"/>
    </w:p>
    <w:p>
      <w:pPr>
        <w:pStyle w:val="Heading4"/>
        <w:numPr>
          <w:ilvl w:val="3"/>
          <w:numId w:val="1"/>
        </w:numPr>
        <w:rPr/>
      </w:pPr>
      <w:bookmarkStart w:id="644" w:name="pg4326_23557"/>
      <w:bookmarkStart w:id="645" w:name="__RefHeading___Toc957521_1479056682"/>
      <w:bookmarkStart w:id="646" w:name="_Toc252"/>
      <w:bookmarkEnd w:id="644"/>
      <w:bookmarkEnd w:id="645"/>
      <w:r>
        <w:rPr>
          <w:rtl w:val="true"/>
        </w:rPr>
        <w:t>أسباب الغلو فی التکفیر</w:t>
      </w:r>
      <w:bookmarkEnd w:id="646"/>
    </w:p>
    <w:p>
      <w:pPr>
        <w:pStyle w:val="BookText"/>
        <w:rPr/>
      </w:pPr>
      <w:r>
        <w:rPr>
          <w:rFonts w:ascii="IRNazanin" w:hAnsi="IRNazanin" w:eastAsia="IRNazanin"/>
          <w:color w:val="111111"/>
          <w:sz w:val="28"/>
          <w:sz w:val="28"/>
          <w:szCs w:val="28"/>
          <w:rtl w:val="true"/>
          <w:lang w:bidi="fa-IR"/>
        </w:rPr>
        <w:t>تقف وراء التطرّف و الغلو فی الدین و المذهب أسباب عدیدة نقف هنا عند بعضها علی سبیل المثال</w:t>
      </w:r>
      <w:r>
        <w:rPr>
          <w:rFonts w:eastAsia="IRNazanin" w:cs="IRNazanin"/>
          <w:color w:val="111111"/>
          <w:sz w:val="28"/>
          <w:szCs w:val="28"/>
          <w:rtl w:val="true"/>
          <w:lang w:bidi="fa-IR"/>
        </w:rPr>
        <w:t>:</w:t>
      </w:r>
    </w:p>
    <w:p>
      <w:pPr>
        <w:pStyle w:val="Heading4"/>
        <w:numPr>
          <w:ilvl w:val="3"/>
          <w:numId w:val="1"/>
        </w:numPr>
        <w:rPr/>
      </w:pPr>
      <w:bookmarkStart w:id="647" w:name="__RefHeading___Toc957523_1479056682"/>
      <w:bookmarkStart w:id="648" w:name="_Toc253"/>
      <w:bookmarkEnd w:id="647"/>
      <w:r>
        <w:rPr>
          <w:rtl w:val="true"/>
        </w:rPr>
        <w:t>الاستبداد بالرأی</w:t>
      </w:r>
      <w:bookmarkEnd w:id="648"/>
    </w:p>
    <w:p>
      <w:pPr>
        <w:pStyle w:val="BookText"/>
        <w:rPr/>
      </w:pPr>
      <w:r>
        <w:rPr>
          <w:rFonts w:ascii="IRNazanin" w:hAnsi="IRNazanin" w:eastAsia="IRNazanin"/>
          <w:color w:val="111111"/>
          <w:sz w:val="28"/>
          <w:sz w:val="28"/>
          <w:szCs w:val="28"/>
          <w:rtl w:val="true"/>
          <w:lang w:bidi="fa-IR"/>
        </w:rPr>
        <w:t>المغالی فی الدین و المذهب هو شخص أحادی النظرة یتعامل مع جمیع الأفراد و المذاهب المخالفین له من منطلق الشک و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 یوسف القرضاوی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فالمتطرف کأنّما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أن أتکلم و من واجبک ان تسمع، و من حقی ان اقول و من واجبک ان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صواب لا یحتمل الخطأ و رأیک خطأ لا یحتمل الصواب، و بهذا لا یمکن ان یلتقی بغیره ابداً</w:t>
      </w:r>
      <w:r>
        <w:rPr>
          <w:rFonts w:eastAsia="IRNazanin" w:cs="IRNazanin"/>
          <w:color w:val="111111"/>
          <w:sz w:val="28"/>
          <w:szCs w:val="28"/>
          <w:rtl w:val="true"/>
          <w:lang w:bidi="fa-IR"/>
        </w:rPr>
        <w:t>...</w:t>
      </w:r>
      <w:r>
        <w:rPr>
          <w:rStyle w:val="FootnoteAnchor"/>
          <w:rtl w:val="true"/>
        </w:rPr>
        <w:footnoteReference w:id="642"/>
      </w:r>
    </w:p>
    <w:p>
      <w:pPr>
        <w:pStyle w:val="Heading4"/>
        <w:numPr>
          <w:ilvl w:val="3"/>
          <w:numId w:val="1"/>
        </w:numPr>
        <w:rPr/>
      </w:pPr>
      <w:bookmarkStart w:id="649" w:name="__RefHeading___Toc957525_1479056682"/>
      <w:bookmarkStart w:id="650" w:name="_Toc254"/>
      <w:bookmarkEnd w:id="649"/>
      <w:r>
        <w:rPr>
          <w:rtl w:val="true"/>
        </w:rPr>
        <w:t>الشخصنة</w:t>
      </w:r>
      <w:bookmarkEnd w:id="65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تجلیات الغلو و مظاهره الشخصنة أعنی التمحور حول الأشخاص و الأحزاب، فنحن نلاحظ أنّ الکثیر من الوهابیین ینفرون من النقد مطلقاً حتی و إن کان نقداً علمیاً بعیداً عن التعصّب و الانحیاز، و یتبنّون موقفاً هجومیاً ضدّ مخالفیهم علی طول الخط </w:t>
      </w:r>
      <w:bookmarkStart w:id="651" w:name="pg4326_23558"/>
    </w:p>
    <w:p>
      <w:pPr>
        <w:pStyle w:val="BookText"/>
        <w:rPr/>
      </w:pPr>
      <w:bookmarkEnd w:id="651"/>
      <w:r>
        <w:rPr>
          <w:rFonts w:ascii="IRNazanin" w:hAnsi="IRNazanin" w:eastAsia="IRNazanin"/>
          <w:color w:val="111111"/>
          <w:sz w:val="28"/>
          <w:sz w:val="28"/>
          <w:szCs w:val="28"/>
          <w:rtl w:val="true"/>
          <w:lang w:bidi="fa-IR"/>
        </w:rPr>
        <w:t>بذریعة نصرة السلف و الدفاع عنهم، لکنّه فی الحقیقة دفاع عن أهواء النفس و المطامح الشخصیة لا دفاع عن الحق أو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عدی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تلا النبی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انّهم لم یکونوا یعبدونهم، و لکنهم اذا احلّوا لهم شیئاً استحلّوه و اذا حرّموا علیهم شیئاً حرّموه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957527_1479056682"/>
      <w:bookmarkStart w:id="653" w:name="_Toc255"/>
      <w:bookmarkEnd w:id="652"/>
      <w:r>
        <w:rPr>
          <w:rtl w:val="true"/>
        </w:rPr>
        <w:t>التقلید الأعمی</w:t>
      </w:r>
      <w:bookmarkEnd w:id="653"/>
    </w:p>
    <w:p>
      <w:pPr>
        <w:pStyle w:val="BookText"/>
        <w:rPr/>
      </w:pPr>
      <w:r>
        <w:rPr>
          <w:rFonts w:ascii="IRNazanin" w:hAnsi="IRNazanin" w:eastAsia="IRNazanin"/>
          <w:color w:val="111111"/>
          <w:sz w:val="28"/>
          <w:sz w:val="28"/>
          <w:szCs w:val="28"/>
          <w:rtl w:val="true"/>
          <w:lang w:bidi="fa-IR"/>
        </w:rPr>
        <w:t>التقلید الأعمی سببه التعصّب و هو یعدّ من جملة مظاهر الغلو و التطرّف لدی السلفیین و الوهابیین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التقلید فی الفقه و المسائل العبادیة أمر ضروری و شرعی، و لکن ینبغی لنا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نقلّد المجتهد الحقیقی غیر المغرض،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مسائل یمکن للجمیع بعقله أن یمیّز بأنّها مسائل قبیحة و غیر صحیحة و مخالفة للقرآن الکریم و السنّة الشریفة، و من هنا یتوجّب علی کل فرد مسلم أن ینأی بنفسه عن الغلو و التقلید بدون دلیل، و أن یفکّر بعقله ثم یعمل</w:t>
      </w:r>
      <w:r>
        <w:rPr>
          <w:rFonts w:eastAsia="IRNazanin" w:cs="IRNazanin"/>
          <w:color w:val="111111"/>
          <w:sz w:val="28"/>
          <w:szCs w:val="28"/>
          <w:rtl w:val="true"/>
          <w:lang w:bidi="fa-IR"/>
        </w:rPr>
        <w:t>.</w:t>
      </w:r>
    </w:p>
    <w:p>
      <w:pPr>
        <w:pStyle w:val="Heading4"/>
        <w:numPr>
          <w:ilvl w:val="3"/>
          <w:numId w:val="1"/>
        </w:numPr>
        <w:rPr/>
      </w:pPr>
      <w:bookmarkStart w:id="654" w:name="__RefHeading___Toc957529_1479056682"/>
      <w:bookmarkStart w:id="655" w:name="_Toc256"/>
      <w:bookmarkEnd w:id="654"/>
      <w:r>
        <w:rPr>
          <w:rtl w:val="true"/>
        </w:rPr>
        <w:t>خلفیات الأفکار</w:t>
      </w:r>
      <w:bookmarkEnd w:id="65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الأسباب التی تفضی إلی الغلوّ فی الدین و المذهب عدم التخلّی عن خلفیات الأفکار التی یحملها الإنسان، و علیه، مهما طُرحت دلائل و براهین فلن یقتنع بالتخلّی عن عقیدته الموروثة أبداً، و هذه الحالة مردّها خصوصیات الاستکبار و الطغیان و التمرّد التی تستوطن نفوس بعض الأشخاص، و هذه بدورها سببها الإیغال فی التحجّر و الانغماس الشدید فی المادیات</w:t>
      </w:r>
      <w:r>
        <w:rPr>
          <w:rFonts w:eastAsia="IRNazanin" w:cs="IRNazanin"/>
          <w:color w:val="111111"/>
          <w:sz w:val="28"/>
          <w:szCs w:val="28"/>
          <w:rtl w:val="true"/>
          <w:lang w:bidi="fa-IR"/>
        </w:rPr>
        <w:t xml:space="preserve">. </w:t>
      </w:r>
      <w:bookmarkStart w:id="656" w:name="pg4326_23559"/>
    </w:p>
    <w:p>
      <w:pPr>
        <w:pStyle w:val="Heading4"/>
        <w:numPr>
          <w:ilvl w:val="3"/>
          <w:numId w:val="1"/>
        </w:numPr>
        <w:rPr/>
      </w:pPr>
      <w:bookmarkStart w:id="657" w:name="__RefHeading___Toc957531_1479056682"/>
      <w:bookmarkStart w:id="658" w:name="_Toc257"/>
      <w:bookmarkEnd w:id="656"/>
      <w:bookmarkEnd w:id="657"/>
      <w:r>
        <w:rPr>
          <w:rtl w:val="true"/>
        </w:rPr>
        <w:t>إساءة الظن بالآخرین</w:t>
      </w:r>
      <w:bookmarkEnd w:id="658"/>
    </w:p>
    <w:p>
      <w:pPr>
        <w:pStyle w:val="BookText"/>
        <w:rPr/>
      </w:pPr>
      <w:r>
        <w:rPr>
          <w:rFonts w:ascii="Amiri" w:hAnsi="Amiri" w:eastAsia="Amiri" w:cs="Amiri"/>
          <w:color w:val="111111"/>
          <w:sz w:val="28"/>
          <w:sz w:val="28"/>
          <w:szCs w:val="28"/>
          <w:rtl w:val="true"/>
          <w:lang w:bidi="ar-SA"/>
        </w:rPr>
        <w:t>سبب آخر لغلوّ الوهابیین و السلفیین هو إساءتهم الظنّ بالآخرین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یعترفون إلاّ بأنفسهم، و یرتابون فی کل من یخالفهم الرأی، و یصوّرونهم علی أنّهم أعداء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سوء الظن هو من الخصال الذمیمة، و لذلک نهی الله جلّ و علا المسلمین عنه حیث قال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البخاری عن النبی الأکرم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 الظَّنّ، فَإِنَّ الظَّنَ أَکْذَبُ الْحَدِیثِ</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الدکتور یوسف القرضاوی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مظاهر التطرف و لوازمه سوء الظن بالآخرین و النظر الیهم من خلال منظار أسود یخفی حسناتهم، علی حین یضخم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عند المتطرف هو الاتّهام، و الأصل فی الاتّهام الإدانة، خلافاً لما تقرره الشرایع و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المتهم بریء حتّی تثبت ادانته</w:t>
      </w:r>
      <w:r>
        <w:rPr>
          <w:rFonts w:eastAsia="IRNazanin" w:cs="IRNazanin"/>
          <w:color w:val="111111"/>
          <w:sz w:val="28"/>
          <w:szCs w:val="28"/>
          <w:rtl w:val="true"/>
          <w:lang w:bidi="fa-IR"/>
        </w:rPr>
        <w:t>...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الحال أنّ النبی الأکرم  صلی الله علیه و آله وسلم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مَنْ آمَنَ بِلِسانِهِ وَ لَمْ یُدْخِلْ الإِیمانُ قَلْبَهُ، لا تَغْتابُوا المُسْلِمینَ وَ لا تَتَّبِعُوا عَوْراتَهُمْ؛ فَاِنَّهُ مَنْ تَتَّبِعُ عَوْراتَهُم یَتَّبِعُ اللهُ عَوْرَتَهُ، وَ مَنْ یَتَّبِعُ اللهُ عَوْرَتَهُ یَفْضَحُهُ فِی بَیْتِهِ</w:t>
      </w:r>
      <w:r>
        <w:rPr>
          <w:rFonts w:eastAsia="Amiri" w:cs="Amiri" w:ascii="Amiri" w:hAnsi="Amiri"/>
          <w:color w:val="111111"/>
          <w:sz w:val="28"/>
          <w:szCs w:val="28"/>
          <w:rtl w:val="true"/>
          <w:lang w:bidi="ar-SA"/>
        </w:rPr>
        <w:t>.</w:t>
      </w:r>
      <w:r>
        <w:rPr>
          <w:rStyle w:val="FootnoteAnchor"/>
          <w:rtl w:val="true"/>
        </w:rPr>
        <w:footnoteReference w:id="646"/>
      </w:r>
    </w:p>
    <w:p>
      <w:pPr>
        <w:pStyle w:val="Heading4"/>
        <w:numPr>
          <w:ilvl w:val="3"/>
          <w:numId w:val="1"/>
        </w:numPr>
        <w:rPr/>
      </w:pPr>
      <w:bookmarkStart w:id="659" w:name="__RefHeading___Toc957533_1479056682"/>
      <w:bookmarkStart w:id="660" w:name="_Toc258"/>
      <w:bookmarkEnd w:id="659"/>
      <w:r>
        <w:rPr>
          <w:rtl w:val="true"/>
        </w:rPr>
        <w:t>الفهم الظاهری للدین</w:t>
      </w:r>
      <w:bookmarkEnd w:id="66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آخر من عوامل غلو و تطرّف الوهابیین و التکفیریین هو الفهم السطحی و الظاهری للدین، و مردّ ذلک تعطیلهم للعقل و قدراته و مسلکهم فی التحجّر و الجمود علی ظواهر النصوص و هو ما یقذف بالإنسان بعیداً عن الحقائق و الوقائع</w:t>
      </w:r>
      <w:r>
        <w:rPr>
          <w:rFonts w:eastAsia="IRNazanin" w:cs="IRNazanin"/>
          <w:color w:val="111111"/>
          <w:sz w:val="28"/>
          <w:szCs w:val="28"/>
          <w:rtl w:val="true"/>
          <w:lang w:bidi="fa-IR"/>
        </w:rPr>
        <w:t xml:space="preserve">. </w:t>
      </w:r>
      <w:bookmarkStart w:id="661" w:name="pg4326_23560"/>
    </w:p>
    <w:p>
      <w:pPr>
        <w:pStyle w:val="BookText"/>
        <w:rPr/>
      </w:pPr>
      <w:bookmarkEnd w:id="661"/>
      <w:r>
        <w:rPr>
          <w:rFonts w:ascii="IRNazanin" w:hAnsi="IRNazanin" w:eastAsia="IRNazanin"/>
          <w:color w:val="111111"/>
          <w:sz w:val="28"/>
          <w:sz w:val="28"/>
          <w:szCs w:val="28"/>
          <w:rtl w:val="true"/>
          <w:lang w:bidi="fa-IR"/>
        </w:rPr>
        <w:t>و فی هذا السیاق یعتقد الدکتور یوسف القرضاوی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إحدی الآفات الکبری التی تواجهها الساحة الإسلامیة الیوم، و تعطی أسلحة فعالة لجماعة العلمانیین و المتغربین، و تشوش علی الفکر الإسلامی المستقیم، و العمل الإسلامی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هذه الفئة التی لیس لها أدنی حس بفقه المقاصد، فهی أسیرة اللفظیة و الحرفیة و الشکلیة، و هم الذین سمیتهم من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الظاهریة 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لهم علم الظاهریة، و لا سعة اطلاعهم، فلم یأخذوا من علامة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جموده أحیاناً، و طول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قرأوا بعض آثار الإمامین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و ابن القیم، و لکنهم –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یفهموها حق الفهم، و لم ینفذوا إلی أعماقها، و لم یتقیّدوا بمنهج الشیخین، و لا من دونهما ممن ورثهما، بل یقلدون بعض المعاصرین، و یأخذون بجمیع آرائهم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الکثیرین من هؤلاء الذین نحسبهم – أو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و لکنهم لم یرزقوا فقه المقاصد، و الإخلاص وحده لا یکفی لتجدید دین الأمة، و النهوض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کان الخوارج عباداً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یحقر أحدکم صلاته إلی صلاتهم، و قیامه إلی قیامهم، و قراءته إلی قراءتهم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صحت الأحادیث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عشرة أوجه کما قال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آفتهم فی عقولهم و فی فقههم السطحی، فهم کما وصفهم البیان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یقرأون القرآن لا یجاوز حناجرهم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یتعمقوا فی فهم الکتاب، و لم یسبروا أغواره، و یدرکوا أسراره،</w:t>
      </w:r>
    </w:p>
    <w:p>
      <w:pPr>
        <w:pStyle w:val="BookText"/>
        <w:rPr/>
      </w:pPr>
      <w:r>
        <w:rPr>
          <w:rFonts w:ascii="IRNazanin" w:hAnsi="IRNazanin" w:eastAsia="IRNazanin"/>
          <w:color w:val="111111"/>
          <w:sz w:val="28"/>
          <w:sz w:val="28"/>
          <w:szCs w:val="28"/>
          <w:rtl w:val="true"/>
          <w:lang w:bidi="fa-IR"/>
        </w:rPr>
        <w:t xml:space="preserve">فلا غرو أن وصفوا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أهل الإسلام، و یدعون أهل الأوثان</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957535_1479056682"/>
      <w:bookmarkStart w:id="663" w:name="_Toc259"/>
      <w:bookmarkEnd w:id="662"/>
      <w:r>
        <w:rPr>
          <w:rtl w:val="true"/>
        </w:rPr>
        <w:t>اتباع المتشابهات</w:t>
      </w:r>
      <w:bookmarkEnd w:id="663"/>
    </w:p>
    <w:p>
      <w:pPr>
        <w:pStyle w:val="BookText"/>
        <w:rPr/>
      </w:pPr>
      <w:r>
        <w:rPr>
          <w:rFonts w:ascii="IRNazanin" w:hAnsi="IRNazanin" w:eastAsia="IRNazanin"/>
          <w:color w:val="111111"/>
          <w:sz w:val="28"/>
          <w:sz w:val="28"/>
          <w:szCs w:val="28"/>
          <w:rtl w:val="true"/>
          <w:lang w:bidi="fa-IR"/>
        </w:rPr>
        <w:t>کما أنّ التمسّک بالمتشابهات و إغضاء الطرف عن المحکمات من الآیات و الأحادیث یعدّ أیضاً من عوامل التطرّف و الغلو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الله جلّ و علا</w:t>
      </w:r>
      <w:r>
        <w:rPr>
          <w:rFonts w:eastAsia="IRNazanin" w:cs="IRNazanin"/>
          <w:color w:val="111111"/>
          <w:sz w:val="28"/>
          <w:szCs w:val="28"/>
          <w:rtl w:val="true"/>
          <w:lang w:bidi="fa-IR"/>
        </w:rPr>
        <w:t xml:space="preserve">: </w:t>
      </w:r>
      <w:bookmarkStart w:id="664" w:name="pg4326_23561"/>
    </w:p>
    <w:p>
      <w:pPr>
        <w:pStyle w:val="BookText"/>
        <w:rPr/>
      </w:pPr>
      <w:bookmarkEnd w:id="6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أَنْزَلَ عَلَیْکَ الْکِتابَ مِنْهُ آیاتٌ مُحْکَماتٌ هُنَّ أُمُّ الْکِتابِ وَ أُخَرُ مُتَشابِهاتٌ 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روی عن رسول الله صلی الله علیه و آله وسلم  أنّه قال لزوجه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رَأَیْتَ الَّذِینَ یَتَّبِعُونَ ما تَشابَهَ مِنْهُ فَأُولئِکَ الَّذِینَ سُمِّیَ اللهُ، فَاحْذرْهُمْ</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إنّنا الیوم، نلحظ أنّ الوهابیین و التکفیریین یسیرون علی هذا النهج، أعنی، التمسّک بالمتشابهات من الآیات النازلة فی المشرکین و تطبیقها علی المسلمین و المؤمنین الموحِّدین الحقیقیین، فقط لأنّهم یتوسّلون بالنبی الأکرم صلی الله علیه و آله وسلم  و سائر الأولیاء و یجعلونهم واسطة للإمداد الإلهی</w:t>
      </w:r>
      <w:r>
        <w:rPr>
          <w:rFonts w:eastAsia="IRNazanin" w:cs="IRNazanin"/>
          <w:color w:val="111111"/>
          <w:sz w:val="28"/>
          <w:szCs w:val="28"/>
          <w:rtl w:val="true"/>
          <w:lang w:bidi="fa-IR"/>
        </w:rPr>
        <w:t>.</w:t>
      </w:r>
    </w:p>
    <w:p>
      <w:pPr>
        <w:pStyle w:val="Heading4"/>
        <w:numPr>
          <w:ilvl w:val="3"/>
          <w:numId w:val="1"/>
        </w:numPr>
        <w:rPr/>
      </w:pPr>
      <w:bookmarkStart w:id="665" w:name="__RefHeading___Toc957537_1479056682"/>
      <w:bookmarkStart w:id="666" w:name="_Toc260"/>
      <w:bookmarkEnd w:id="665"/>
      <w:r>
        <w:rPr>
          <w:rtl w:val="true"/>
        </w:rPr>
        <w:t>عدم الاطلاع علی عقائد الآخرین</w:t>
      </w:r>
      <w:bookmarkEnd w:id="666"/>
    </w:p>
    <w:p>
      <w:pPr>
        <w:pStyle w:val="BookText"/>
        <w:rPr/>
      </w:pPr>
      <w:r>
        <w:rPr>
          <w:rFonts w:ascii="IRNazanin" w:hAnsi="IRNazanin" w:eastAsia="IRNazanin"/>
          <w:color w:val="111111"/>
          <w:sz w:val="28"/>
          <w:sz w:val="28"/>
          <w:szCs w:val="28"/>
          <w:rtl w:val="true"/>
          <w:lang w:bidi="fa-IR"/>
        </w:rPr>
        <w:t>عامل آخر من عوامل غلوّ و تطرّف الوهابیین و التکفیریین هو عدم الرجوع إلی مصادر و کتب الفرق و المذاهب الأخری للاطلاع علی حقیقة آرائها و علومها و أفکارها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و نظراً لعدم إلمامهم بعقائد مخالفیهم فهم یحملون آراءهم و کلماتهم علی ظواهرها، و یکفّرونهم</w:t>
      </w:r>
    </w:p>
    <w:p>
      <w:pPr>
        <w:pStyle w:val="BookText"/>
        <w:rPr/>
      </w:pPr>
      <w:r>
        <w:rPr>
          <w:rFonts w:ascii="IRNazanin" w:hAnsi="IRNazanin" w:eastAsia="IRNazanin"/>
          <w:color w:val="111111"/>
          <w:sz w:val="28"/>
          <w:sz w:val="28"/>
          <w:szCs w:val="28"/>
          <w:rtl w:val="true"/>
          <w:lang w:bidi="fa-IR"/>
        </w:rPr>
        <w:t>استناداً إلی قراءاتهم هم و تفاسیرهم السطحیة الخاصة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السبب تمّ التأکید علی ضرورة أخذ العلم من أصحاب ذلک الفکر، لأنّه ینطوی علی أمور و تعقیدات لا یفقهها إلاّ أهله</w:t>
      </w:r>
      <w:r>
        <w:rPr>
          <w:rFonts w:eastAsia="IRNazanin" w:cs="IRNazanin"/>
          <w:color w:val="111111"/>
          <w:sz w:val="28"/>
          <w:szCs w:val="28"/>
          <w:rtl w:val="true"/>
          <w:lang w:bidi="fa-IR"/>
        </w:rPr>
        <w:t>.</w:t>
      </w:r>
    </w:p>
    <w:p>
      <w:pPr>
        <w:pStyle w:val="Heading4"/>
        <w:numPr>
          <w:ilvl w:val="3"/>
          <w:numId w:val="1"/>
        </w:numPr>
        <w:rPr/>
      </w:pPr>
      <w:bookmarkStart w:id="667" w:name="__RefHeading___Toc957539_1479056682"/>
      <w:bookmarkStart w:id="668" w:name="_Toc261"/>
      <w:bookmarkEnd w:id="667"/>
      <w:r>
        <w:rPr>
          <w:rtl w:val="true"/>
        </w:rPr>
        <w:t>عدم الوقوف علی الحقائق التاریخیة</w:t>
      </w:r>
      <w:bookmarkEnd w:id="668"/>
    </w:p>
    <w:p>
      <w:pPr>
        <w:pStyle w:val="BookText"/>
        <w:rPr/>
      </w:pPr>
      <w:r>
        <w:rPr>
          <w:rFonts w:ascii="IRNazanin" w:hAnsi="IRNazanin" w:eastAsia="IRNazanin"/>
          <w:color w:val="111111"/>
          <w:sz w:val="28"/>
          <w:sz w:val="28"/>
          <w:szCs w:val="28"/>
          <w:rtl w:val="true"/>
          <w:lang w:bidi="fa-IR"/>
        </w:rPr>
        <w:t>یقول الدکتور یوسف القرضاوی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اسباب التطرف، ضعف البصیرة بالواقع و الحیاة و التاریخ و سنن الله فی الخلق، فتجد من هؤلاء من یفهم الوقائع علی غیر حقیقتها و یفسرها تفسیراً بعیداً عن سنن الله فی کونه و احکامه فی 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یرید ان یغیّر العالم </w:t>
      </w:r>
      <w:bookmarkStart w:id="669" w:name="pg4326_23562"/>
    </w:p>
    <w:p>
      <w:pPr>
        <w:pStyle w:val="BookText"/>
        <w:rPr/>
      </w:pPr>
      <w:bookmarkEnd w:id="669"/>
      <w:r>
        <w:rPr>
          <w:rFonts w:ascii="IRNazanin" w:hAnsi="IRNazanin" w:eastAsia="IRNazanin"/>
          <w:color w:val="111111"/>
          <w:sz w:val="28"/>
          <w:sz w:val="28"/>
          <w:szCs w:val="28"/>
          <w:rtl w:val="true"/>
          <w:lang w:bidi="fa-IR"/>
        </w:rPr>
        <w:t>بوسائل وهمیة و أسالیب خیالیة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إلی اعمال و تصرفات من دون نظر إلی العواقب و النتائج</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957541_1479056682"/>
      <w:bookmarkStart w:id="671" w:name="_Toc262"/>
      <w:bookmarkEnd w:id="670"/>
      <w:r>
        <w:rPr>
          <w:rtl w:val="true"/>
        </w:rPr>
        <w:t>الجهل</w:t>
      </w:r>
      <w:bookmarkEnd w:id="671"/>
    </w:p>
    <w:p>
      <w:pPr>
        <w:pStyle w:val="BookText"/>
        <w:rPr/>
      </w:pPr>
      <w:r>
        <w:rPr>
          <w:rFonts w:ascii="IRNazanin" w:hAnsi="IRNazanin" w:eastAsia="IRNazanin"/>
          <w:color w:val="111111"/>
          <w:sz w:val="28"/>
          <w:sz w:val="28"/>
          <w:szCs w:val="28"/>
          <w:rtl w:val="true"/>
          <w:lang w:bidi="fa-IR"/>
        </w:rPr>
        <w:t xml:space="preserve">أمّا من جملة العوامل الداخلیة التی تقف وراء ظهور الفکر التفکیری، الجهل بالقرآن الکریم و الآیات و أحادیث النبی الأکرم صلی الله علیه و آله وسلم  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أقوال العلماء و المفکّرین أصحاب الرأی، و یکون هذا الجهل مدعاة لتکفیر کل من یخالفه فی الرأی، و أن یحکم بهدر دمه و تنفیذ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 حامد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المبادرة إلی التکفیر انّما تغلب علی طباع من یغلب علیهم الجهل</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رأیت الفقیه الذی بضاعته مجرد الفقه یخوض فی التکفیر و التضلیل فاعرض عنه و لا تشغل به قلبک و لسانک؛ فانّ التحدی بالعلوم غریزة بالطبع، لا یصبر عنه الجهال، و لأجله کثر الخلاف بین الناس</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یقول محمد بن علوی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اعظم الفتن التی بلینا بها ممّن یدعی السلفیة، و هم ابعد الناس عن حقائقها و آدابها ما یظهر علی الساحة الیوم من کتب و محاضرات تشغل الناس و اکثرهم من العوام، تشغلهم بمباحث عویصة و مشکلة فی العقیدة، مباحث زلت فیها الأقدام، و ضلت فیها الأفهام، و ما ثبت فیها إلاّ الأئمة الأعلام</w:t>
      </w:r>
      <w:r>
        <w:rPr>
          <w:rFonts w:eastAsia="IRNazanin" w:cs="IRNazanin"/>
          <w:color w:val="111111"/>
          <w:sz w:val="28"/>
          <w:szCs w:val="28"/>
          <w:rtl w:val="true"/>
          <w:lang w:bidi="fa-IR"/>
        </w:rPr>
        <w:t>...</w:t>
      </w:r>
      <w:r>
        <w:rPr>
          <w:rStyle w:val="FootnoteAnchor"/>
          <w:rtl w:val="true"/>
        </w:rPr>
        <w:footnoteReference w:id="65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عبد المالک ریگی الزعیم المعدوم لعصابة جند الله الإیرانیة فی اعترافاته بعد اعتقاله</w:t>
      </w:r>
      <w:r>
        <w:rPr>
          <w:rFonts w:eastAsia="IRNazanin" w:cs="IRNazanin"/>
          <w:color w:val="111111"/>
          <w:sz w:val="28"/>
          <w:szCs w:val="28"/>
          <w:rtl w:val="true"/>
          <w:lang w:bidi="fa-IR"/>
        </w:rPr>
        <w:t xml:space="preserve">: </w:t>
      </w:r>
      <w:bookmarkStart w:id="672" w:name="pg4326_23563"/>
    </w:p>
    <w:p>
      <w:pPr>
        <w:pStyle w:val="BookText"/>
        <w:rPr/>
      </w:pPr>
      <w:bookmarkEnd w:id="672"/>
      <w:r>
        <w:rPr>
          <w:rFonts w:ascii="IRNazanin" w:hAnsi="IRNazanin" w:eastAsia="IRNazanin"/>
          <w:color w:val="111111"/>
          <w:sz w:val="28"/>
          <w:sz w:val="28"/>
          <w:szCs w:val="28"/>
          <w:rtl w:val="true"/>
          <w:lang w:bidi="fa-IR"/>
        </w:rPr>
        <w:t xml:space="preserve">أمّا سبب ضلالی و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فیعود إلی الذین کانت لهم الحظوة و الکلمة المسموعة فی المجتمع، الذین کان من واجبهم توعیة الناس لکنّهم قصّروا فی هذا الواجب، بالنسبة لنا فإنّه، قطعاً، کان تقصیراً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کنت أنفذ عملیة کان ذلک بسبب الشفافیة التی کان ینبغی مواجهتها، و لم تکن هناک نقاشات علمیة مطروحة أبداً، و بدورنا کنّا نسیر فی الطریق الذی نعتقد أنّه صحیح تماماً، و لهذا السبب کنّا متمسّکین به دائماً، لقد قلتها مراراً و تکراراً لو کنّا رأینا إدانة من بعض العلماء لمثل هذه الأعمال لقلنا له تفضّل لنناقش هذه المسألة</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957543_1479056682"/>
      <w:bookmarkStart w:id="674" w:name="_Toc263"/>
      <w:bookmarkEnd w:id="673"/>
      <w:r>
        <w:rPr>
          <w:rtl w:val="true"/>
        </w:rPr>
        <w:t>الاکتفاء بصبابة علم و قناعات شخصیة</w:t>
      </w:r>
      <w:bookmarkEnd w:id="674"/>
    </w:p>
    <w:p>
      <w:pPr>
        <w:pStyle w:val="BookText"/>
        <w:rPr/>
      </w:pPr>
      <w:r>
        <w:rPr>
          <w:rFonts w:ascii="IRNazanin" w:hAnsi="IRNazanin" w:eastAsia="IRNazanin"/>
          <w:color w:val="111111"/>
          <w:sz w:val="28"/>
          <w:sz w:val="28"/>
          <w:szCs w:val="28"/>
          <w:rtl w:val="true"/>
          <w:lang w:bidi="fa-IR"/>
        </w:rPr>
        <w:t>إحدی المعضلات الرئیسیة الکامنة وراء تکفیر الآخرین هی الاکتفاء بمراجعة القرآن و السنّة و الارتکاز علی الاستنباطات الشخصیة من دون التزوّد بالأدوات اللازمة التی تؤهّل الفرد للقیام بهذه المهمة و عدم الاستفادة من آراء علماء الدین و المتخصّصین بالشؤون الإسلامیة، حیث یشکّل هذا الأمر سبباً مهماً فی الوصول إلی الفکر التکفیری المتطرّف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عودة أخری إلی اعترافات عبد المالک ریگی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سبب ضلالی و انحرافی فهو کما ذکرت سابقاً ضحالة علمی</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النظرة السطحیة و ضحالة العلم هی من جملة الأسباب التی أدّت إلی ما وصلت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تسبّبت ضحالة العلم المقرونة بالتعصّب بمشاکل عظیمة، و لقد شهد التاریخ هذا القبیل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یتابع اعترافاته فیقول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الطریق الذی اخترناه و کان قاعدتنا الفکریة هو النظرة السطحیة و عدم التعمّق فی القضایا الدینیة و التعصّب و الکراهیة التی کانت راسخة فی عقولنا و أذهاننا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675" w:name="pg4326_23564"/>
    </w:p>
    <w:p>
      <w:pPr>
        <w:pStyle w:val="Heading4"/>
        <w:numPr>
          <w:ilvl w:val="3"/>
          <w:numId w:val="1"/>
        </w:numPr>
        <w:rPr/>
      </w:pPr>
      <w:bookmarkStart w:id="676" w:name="__RefHeading___Toc957545_1479056682"/>
      <w:bookmarkStart w:id="677" w:name="_Toc264"/>
      <w:bookmarkEnd w:id="675"/>
      <w:bookmarkEnd w:id="676"/>
      <w:r>
        <w:rPr>
          <w:rtl w:val="true"/>
        </w:rPr>
        <w:t>التکبّر و النظرة الاستعلائیة</w:t>
      </w:r>
      <w:bookmarkEnd w:id="677"/>
    </w:p>
    <w:p>
      <w:pPr>
        <w:pStyle w:val="BookText"/>
        <w:rPr/>
      </w:pPr>
      <w:r>
        <w:rPr>
          <w:rFonts w:ascii="IRNazanin" w:hAnsi="IRNazanin" w:eastAsia="IRNazanin"/>
          <w:color w:val="111111"/>
          <w:sz w:val="28"/>
          <w:sz w:val="28"/>
          <w:szCs w:val="28"/>
          <w:rtl w:val="true"/>
          <w:lang w:bidi="fa-IR"/>
        </w:rPr>
        <w:t>کما تشکّل النظرة الاستعلائیة و انبهار المرء بنفسه و أعماله و علمه عوامل إضافیة داخلیة فی الوصول إلی مرحلة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محمد بن علوی المالکی فی هذا الشأن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الظواهر الواضحة التی تمیز بها هؤلاء المکفرون للمسلمین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المسارعون إلی تکفیر کل من یخالفهم او یعارضهم فیما یرون او یعتقدون؛ من الظواهر التی لا تنکر، اعجابهم بانفسهم و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هو بدایة خطیرة لأقبح خُلق نهی عنه الإسلام و حذّر منه، انّه الکبر الذی تمیز به أول کافر فی الخلق و هو ابلیس حیث رأی انّه خیرٌ من آدم و أُعْجِب بعمله، و کان له فیه رصید کبیر و اجتهاد عظیم</w:t>
      </w:r>
      <w:r>
        <w:rPr>
          <w:rFonts w:eastAsia="IRNazanin" w:cs="IRNazanin"/>
          <w:color w:val="111111"/>
          <w:sz w:val="28"/>
          <w:szCs w:val="28"/>
          <w:rtl w:val="true"/>
          <w:lang w:bidi="fa-IR"/>
        </w:rPr>
        <w:t>.</w:t>
      </w:r>
      <w:r>
        <w:rPr>
          <w:rStyle w:val="FootnoteAnchor"/>
          <w:rtl w:val="true"/>
        </w:rPr>
        <w:footnoteReference w:id="657"/>
      </w:r>
      <w:bookmarkStart w:id="678" w:name="pg4326_23565"/>
    </w:p>
    <w:p>
      <w:pPr>
        <w:pStyle w:val="BookText"/>
        <w:rPr/>
      </w:pPr>
      <w:bookmarkEnd w:id="67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 التکفیر و الغلوّ</w:t>
      </w:r>
    </w:p>
    <w:p>
      <w:pPr>
        <w:pStyle w:val="BookText"/>
        <w:rPr/>
      </w:pPr>
      <w:r>
        <w:rPr>
          <w:rFonts w:ascii="IRNazanin" w:hAnsi="IRNazanin" w:eastAsia="IRNazanin"/>
          <w:color w:val="111111"/>
          <w:sz w:val="28"/>
          <w:sz w:val="28"/>
          <w:szCs w:val="28"/>
          <w:rtl w:val="true"/>
          <w:lang w:bidi="fa-IR"/>
        </w:rPr>
        <w:t>التکفیر و الإرهاب و الغلوّ فی الدین و العنف کلّها تنطوی علی مخاطر و آفات عظیمة للإسلام و المسلمین، نشیر هنا إلی بعضها</w:t>
      </w:r>
      <w:r>
        <w:rPr>
          <w:rFonts w:eastAsia="IRNazanin" w:cs="IRNazanin"/>
          <w:color w:val="111111"/>
          <w:sz w:val="28"/>
          <w:szCs w:val="28"/>
          <w:rtl w:val="true"/>
          <w:lang w:bidi="fa-IR"/>
        </w:rPr>
        <w:t>:</w:t>
      </w:r>
    </w:p>
    <w:p>
      <w:pPr>
        <w:pStyle w:val="Heading4"/>
        <w:numPr>
          <w:ilvl w:val="3"/>
          <w:numId w:val="1"/>
        </w:numPr>
        <w:rPr/>
      </w:pPr>
      <w:bookmarkStart w:id="679" w:name="__RefHeading___Toc957547_1479056682"/>
      <w:bookmarkStart w:id="680" w:name="_Toc265"/>
      <w:bookmarkEnd w:id="679"/>
      <w:r>
        <w:rPr>
          <w:rtl w:val="true"/>
        </w:rPr>
        <w:t>إضعاف وحدة المسلمین</w:t>
      </w:r>
      <w:bookmarkEnd w:id="680"/>
    </w:p>
    <w:p>
      <w:pPr>
        <w:pStyle w:val="BookText"/>
        <w:rPr/>
      </w:pPr>
      <w:r>
        <w:rPr>
          <w:rFonts w:ascii="IRNazanin" w:hAnsi="IRNazanin" w:eastAsia="IRNazanin"/>
          <w:color w:val="111111"/>
          <w:sz w:val="28"/>
          <w:sz w:val="28"/>
          <w:szCs w:val="28"/>
          <w:rtl w:val="true"/>
          <w:lang w:bidi="fa-IR"/>
        </w:rPr>
        <w:t>من بین العواقب الوخیمة التی ینطوی علیها التکفیر إضعاف بنیان الإسلام و ذهاب شوکة المسلمین و عزّتهم بما یفضی إلی تفرّقهم و تضادهم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ابن الوزیر أنّ أشدّ و أفظع تفرقة هی التفرقة المتأتیة عن التکفیر غیر الشرعی و المغالی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افحش فی التفرق من التوصل الی التکفیر بادلّة محتملة تمکن معارضتها بمثلها، و یمکن التوصل بها الی عدم التکفیر والی جمع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قلنا انّه لا افحش من ذلک فی التفرق المنهی عنه؛ لما فیه من اعظم التعادی و التنافر و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المحدود فی الخمر مرارا حیث لعنوه بسبب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تعینوا الشیطان علی اخیکم، اما انّه یحبّ الله و</w:t>
      </w:r>
    </w:p>
    <w:p>
      <w:pPr>
        <w:pStyle w:val="BookText"/>
        <w:rPr/>
      </w:pPr>
      <w:r>
        <w:rPr>
          <w:rFonts w:ascii="IRNazanin" w:hAnsi="IRNazanin" w:eastAsia="IRNazanin"/>
          <w:color w:val="111111"/>
          <w:sz w:val="28"/>
          <w:sz w:val="28"/>
          <w:szCs w:val="28"/>
          <w:rtl w:val="true"/>
          <w:lang w:bidi="fa-IR"/>
        </w:rPr>
        <w:t>مخاطر التکفیر و الغلوّ</w:t>
      </w:r>
    </w:p>
    <w:p>
      <w:pPr>
        <w:pStyle w:val="BookText"/>
        <w:rPr/>
      </w:pPr>
      <w:r>
        <w:rPr>
          <w:rFonts w:ascii="IRNazanin" w:hAnsi="IRNazanin" w:eastAsia="IRNazanin"/>
          <w:color w:val="111111"/>
          <w:sz w:val="28"/>
          <w:sz w:val="28"/>
          <w:szCs w:val="28"/>
          <w:rtl w:val="true"/>
          <w:lang w:bidi="fa-IR"/>
        </w:rPr>
        <w:t>التکفیر و الإرهاب و الغلوّ فی الدین و العنف کلّها تنطوی علی مخاطر و آفات عظیمة للإسلام و المسلمین، نشیر هنا إلی بعضها</w:t>
      </w:r>
      <w:r>
        <w:rPr>
          <w:rFonts w:eastAsia="IRNazanin" w:cs="IRNazanin"/>
          <w:color w:val="111111"/>
          <w:sz w:val="28"/>
          <w:szCs w:val="28"/>
          <w:rtl w:val="true"/>
          <w:lang w:bidi="fa-IR"/>
        </w:rPr>
        <w:t>:</w:t>
      </w:r>
    </w:p>
    <w:p>
      <w:pPr>
        <w:pStyle w:val="Heading4"/>
        <w:numPr>
          <w:ilvl w:val="3"/>
          <w:numId w:val="1"/>
        </w:numPr>
        <w:rPr/>
      </w:pPr>
      <w:bookmarkStart w:id="681" w:name="__RefHeading___Toc957549_1479056682"/>
      <w:bookmarkStart w:id="682" w:name="_Toc266"/>
      <w:bookmarkEnd w:id="681"/>
      <w:r>
        <w:rPr>
          <w:rtl w:val="true"/>
        </w:rPr>
        <w:t>إضعاف وحدة المسلمین</w:t>
      </w:r>
      <w:bookmarkEnd w:id="682"/>
    </w:p>
    <w:p>
      <w:pPr>
        <w:pStyle w:val="BookText"/>
        <w:rPr/>
      </w:pPr>
      <w:r>
        <w:rPr>
          <w:rFonts w:ascii="IRNazanin" w:hAnsi="IRNazanin" w:eastAsia="IRNazanin"/>
          <w:color w:val="111111"/>
          <w:sz w:val="28"/>
          <w:sz w:val="28"/>
          <w:szCs w:val="28"/>
          <w:rtl w:val="true"/>
          <w:lang w:bidi="fa-IR"/>
        </w:rPr>
        <w:t>من بین العواقب الوخیمة التی ینطوی علیها التکفیر إضعاف بنیان الإسلام و ذهاب شوکة المسلمین و عزّتهم بما یفضی إلی تفرّقهم و تضادهم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ابن الوزیر أنّ أشدّ و أفظع تفرقة هی التفرقة المتأتیة عن التکفیر غیر الشرعی و المغالی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افحش فی التفرق من التوصل الی التکفیر بادلّة محتملة تمکن معارضتها بمثلها، و یمکن التوصل بها الی عدم التکفیر والی جمع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قلنا انّه لا افحش من ذلک فی التفرق المنهی عنه؛ لما فیه من اعظم التعادی و التنافر و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المحدود فی الخمر مرارا حیث لعنوه بسبب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تعینوا الشیطان علی اخیکم، اما انّه یحبّ الله 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انّ فی التفرق ضعف الاسلام و تقلیل اهله و توهین امره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683" w:name="pg4326_23566"/>
    </w:p>
    <w:p>
      <w:pPr>
        <w:pStyle w:val="Heading4"/>
        <w:numPr>
          <w:ilvl w:val="3"/>
          <w:numId w:val="1"/>
        </w:numPr>
        <w:rPr/>
      </w:pPr>
      <w:bookmarkStart w:id="684" w:name="__RefHeading___Toc957551_1479056682"/>
      <w:bookmarkStart w:id="685" w:name="_Toc267"/>
      <w:bookmarkEnd w:id="683"/>
      <w:bookmarkEnd w:id="684"/>
      <w:r>
        <w:rPr>
          <w:rtl w:val="true"/>
        </w:rPr>
        <w:t>قتل الأفراد باسم الدین</w:t>
      </w:r>
      <w:bookmarkEnd w:id="685"/>
    </w:p>
    <w:p>
      <w:pPr>
        <w:pStyle w:val="BookText"/>
        <w:rPr/>
      </w:pPr>
      <w:r>
        <w:rPr>
          <w:rFonts w:ascii="IRNazanin" w:hAnsi="IRNazanin" w:eastAsia="IRNazanin"/>
          <w:color w:val="111111"/>
          <w:sz w:val="28"/>
          <w:sz w:val="28"/>
          <w:szCs w:val="28"/>
          <w:rtl w:val="true"/>
          <w:lang w:bidi="fa-IR"/>
        </w:rPr>
        <w:t>لقد منّ الله سبحانه و تعالی علی البشر بنعمة الأمن، و ذکّرهم بها حتی یحمدوه علیها و یشکروا فضله فی ظلّها، فقد قال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نَّتَّبِعِ الْهُدَی مَعَکَ نُتَخَطَّفْ مِنْ أَرْضِنا أَوَلَمْ نُمَکِّن لَّهُمْ حَرَما آمِنا یُجْبَی إِلَیْهِ ثَمَرَاتُ کُلِّ شَیْ‌ءٍ رِّزْقا مِّن لَّدُنّا وَلکِنَّ أَکْثَرَهُمْ لاَ یَعْلَمُونَ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یقول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فَلْیَعْبُدُوا رَبَّ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المعلوم أنّ التکفیر هو من العوامل الرئیسیة للقتل و النهب بل استحلال ذلک باسم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ابو قلابة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ابتدع رجل بدعة الاّ استحلّ السیف</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نعلم أنّ من عواقب البدع الکبری للغلوّ فی التکفیر وجوب القتل و النهب و سفک الدماء</w:t>
      </w:r>
      <w:r>
        <w:rPr>
          <w:rFonts w:eastAsia="IRNazanin" w:cs="IRNazanin"/>
          <w:color w:val="111111"/>
          <w:sz w:val="28"/>
          <w:szCs w:val="28"/>
          <w:rtl w:val="true"/>
          <w:lang w:bidi="fa-IR"/>
        </w:rPr>
        <w:t>.</w:t>
      </w:r>
    </w:p>
    <w:p>
      <w:pPr>
        <w:pStyle w:val="Heading4"/>
        <w:numPr>
          <w:ilvl w:val="3"/>
          <w:numId w:val="1"/>
        </w:numPr>
        <w:rPr/>
      </w:pPr>
      <w:bookmarkStart w:id="686" w:name="__RefHeading___Toc957553_1479056682"/>
      <w:bookmarkStart w:id="687" w:name="_Toc268"/>
      <w:bookmarkEnd w:id="686"/>
      <w:r>
        <w:rPr>
          <w:rtl w:val="true"/>
        </w:rPr>
        <w:t>الطعن فی الأمة الإسلامیة</w:t>
      </w:r>
      <w:bookmarkEnd w:id="687"/>
    </w:p>
    <w:p>
      <w:pPr>
        <w:pStyle w:val="BookText"/>
        <w:rPr/>
      </w:pPr>
      <w:r>
        <w:rPr>
          <w:rFonts w:ascii="IRNazanin" w:hAnsi="IRNazanin" w:eastAsia="IRNazanin"/>
          <w:color w:val="111111"/>
          <w:sz w:val="28"/>
          <w:sz w:val="28"/>
          <w:szCs w:val="28"/>
          <w:rtl w:val="true"/>
          <w:lang w:bidi="fa-IR"/>
        </w:rPr>
        <w:t>من بین آفات التکفیر المتطرّف الطعن الذی یورده الأعداء فی الإسلام و المسلمین عوامهم و خواصهم أیضاً أعنی علمائهم، بینما الواجب یحتّم علی الجمیع صیانة کرامة الإسلام و سمعة المسلمین 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بنا إلی القول أنّ النموذج الذی یقدّمه الإرهابیون التکفیریون عن الإسلام للمجتمع العالمی من خلال الأعمال التی یرتکبونها دفع بأعداء الإسلام و المسلمین إلی اتّخاذ تلک الأعمال کأدلة لإقناع شعوب العالم بأنّ الإسلام دین یفتقر إلی المقبولیة، فهو طبقاً لممارسات بعض أدعیاء الإسلام دین القتل و الإرهاب و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یمکن أن نزعم أنّ الحرب و إراقة الدماء الجاریة </w:t>
      </w:r>
    </w:p>
    <w:p>
      <w:pPr>
        <w:pStyle w:val="BookText"/>
        <w:rPr/>
      </w:pPr>
      <w:r>
        <w:rPr>
          <w:rFonts w:ascii="IRNazanin" w:hAnsi="IRNazanin" w:eastAsia="IRNazanin"/>
          <w:color w:val="111111"/>
          <w:sz w:val="28"/>
          <w:sz w:val="28"/>
          <w:szCs w:val="28"/>
          <w:rtl w:val="true"/>
          <w:lang w:bidi="fa-IR"/>
        </w:rPr>
        <w:t>فی الوقت الراهن بین مختلف الجماعات و الفصائل فی البلدان الإسلامیة إنّما تتمّ بإیعاز من الاستکبار الغربی و هدفها الحؤول دون انتشار الإسلام فی الغرب و ذلک من خلال عرض المشاهد المرعبة و الفظیعة لقتل المسلمین بعضهم لبعض، و نسبتها إلی الإسلام و نبیّه الکریم صلی الله علیه و آله وسلم ، و الحال أنّ تلک الممارسات ترتکبها قلّة من الأفراد المتحجّرین و المتطرّفین المنتحلین صفة الإسلام زوراً و بهتاناً، و الإسلام و نبیه و غالبیة المسلمین بریئون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ممارسات هذه الأقلیة المدّعیة للإسلام کذباً دفعت بأحد القساوسة الأمریکان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التصریح بأنّ الإسلام إرهابی فی ذاته، و أنّ النبی الأکرم صلی الله علیه و آله وسلم  و العیاذ بالله هو أول إرهابی</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الدکتور ولید بن محمد بن عبد الله العلی، أستاذ جامعة الکویت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مخاطر الارهاب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تشویه لصورة الدین و المتدینین، و هو الامر الذی یستدعی نُفرة الأفراد و المجتمعات</w:t>
      </w:r>
    </w:p>
    <w:p>
      <w:pPr>
        <w:pStyle w:val="BookText"/>
        <w:rPr/>
      </w:pPr>
      <w:r>
        <w:rPr>
          <w:rFonts w:ascii="IRNazanin" w:hAnsi="IRNazanin" w:eastAsia="IRNazanin"/>
          <w:color w:val="111111"/>
          <w:sz w:val="28"/>
          <w:sz w:val="28"/>
          <w:szCs w:val="28"/>
          <w:rtl w:val="true"/>
          <w:lang w:bidi="fa-IR"/>
        </w:rPr>
        <w:t>منهما، فکان من الضرورة بمکان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جمال الدین و کماله و جلال حملته و رجاله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الدکتور فؤاد البعدانی، أستاذ الفکر الإسلامی فی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الیمن فیقول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هو العالم الاسلامی فی العقود الأخیرة یعانی من ظاهرة الغلو الدینی و تفشی مظاهر التطرف و التعصب الفکری و الارهاب الجهادی، ممّا ادی الی ارتکاب بعض اعمال العنف و الارهاب التی لا تخدم الاسلام بایّ حال، بل انّها اثمرت الکثیر من السلبیات الماحقة و الاخطاء الفادحة و اسهمت فی تشویه صورة الاسلام و المسلمین عند غیر المسلمین و ظهور ظاهرة العداء للاسلام و کراهیته، کما ظهر تحامل المؤسسات السیاسیة و الإعلامیة الغربیة علیه و علی المسلمین و نعتهم باقبح الصور و اشنع التهم؛ من التخلف الحضاری الی العنف الی الارهاب، و الوصول اخیرا الی المحاربة العلنیة للاسلام تحت مبرر و دعوی </w:t>
      </w:r>
      <w:bookmarkStart w:id="688" w:name="pg4326_23568"/>
    </w:p>
    <w:p>
      <w:pPr>
        <w:pStyle w:val="BookText"/>
        <w:rPr/>
      </w:pPr>
      <w:bookmarkEnd w:id="688"/>
      <w:r>
        <w:rPr>
          <w:rFonts w:ascii="IRNazanin" w:hAnsi="IRNazanin" w:eastAsia="IRNazanin"/>
          <w:color w:val="111111"/>
          <w:sz w:val="28"/>
          <w:sz w:val="28"/>
          <w:szCs w:val="28"/>
          <w:rtl w:val="true"/>
          <w:lang w:bidi="fa-IR"/>
        </w:rPr>
        <w:t>التصدی لظاهرة الارهاب، التی غدت الیوم عند بعض الدول الغربیة حربا علی الاسلام نفسه و مظاهره و تشریعاته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957555_1479056682"/>
      <w:bookmarkStart w:id="690" w:name="_Toc269"/>
      <w:bookmarkEnd w:id="689"/>
      <w:r>
        <w:rPr>
          <w:rtl w:val="true"/>
        </w:rPr>
        <w:t>تعارض التکفیر مع تسامح الدین و شمولیته</w:t>
      </w:r>
      <w:bookmarkEnd w:id="690"/>
    </w:p>
    <w:p>
      <w:pPr>
        <w:pStyle w:val="BookText"/>
        <w:rPr/>
      </w:pPr>
      <w:r>
        <w:rPr>
          <w:rFonts w:ascii="IRNazanin" w:hAnsi="IRNazanin" w:eastAsia="IRNazanin"/>
          <w:color w:val="111111"/>
          <w:sz w:val="28"/>
          <w:sz w:val="28"/>
          <w:szCs w:val="28"/>
          <w:rtl w:val="true"/>
          <w:lang w:bidi="fa-IR"/>
        </w:rPr>
        <w:t>من المزایا التی تسم الدین الإسلامی و تنسجم مع الفطرة و العقول السلیمة، هی أنّه إذا عرضت حقیقته علی البشر خالصة منزهة من الشوائب العالقة بها فإنّ النفوس سوف تنشرح لحقیقته و تؤمن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مزایا هذا الدین الحنیف أنّه یتواءم مع الظروف الزمکانیة و یستکنه</w:t>
      </w:r>
    </w:p>
    <w:p>
      <w:pPr>
        <w:pStyle w:val="BookText"/>
        <w:rPr/>
      </w:pPr>
      <w:r>
        <w:rPr>
          <w:rFonts w:ascii="IRNazanin" w:hAnsi="IRNazanin" w:eastAsia="IRNazanin"/>
          <w:color w:val="111111"/>
          <w:sz w:val="28"/>
          <w:sz w:val="28"/>
          <w:szCs w:val="28"/>
          <w:rtl w:val="true"/>
          <w:lang w:bidi="fa-IR"/>
        </w:rPr>
        <w:t>جمیع الخصال الحمیدة و الأخلاق العالیة، ذلک أنّ الدین الإسلامی هو دین الرحمة و المداراة و السماحة و السهولة، کما أسهبنا فی الحدیث عن هذا البعد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الدکتورة عالیة صالح سعد القرنی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ظاهرة التکفیر اعطت فرصة لأعداء الاسلام لشنّ حملة ظالمة من الافتراءات و المزاعم التی ارادت ان تلصق بالاسلام تهم التعصب و الارهاب و عدم التسامح و غیر ذلک من الدعاوی التی لا اصل لها فی الاسلام و لا سند لها فی العلم و لا من الواقع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منهم او بغیر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عونا لأعداء هذه الامة علی تحقیق مرادهم فی النیل من الاسلام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لاشک ان تکفیر المسلم و تفسیقه یترتب علیه وسم الدین بالعنف و القسوة و خلوّه من السماحة و اللین، فی حین انّه من محاسن الاسلام التحذیر من التکفیر، کما مر معنا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یترتب علی تلک الظاهرة الدخیلة تشویه صورة الاسلام الحسنة ممّا یستغله اعداء الاسلام اسوء استغلال و اعتبار تلک الفئة الضالة هی صورة الاسلام الحقیقیة، الامر الذی یحدّ من انتشار الاسلام و التضییق علی المسلمین و معاملتهم علی انّهم تکفیریین قتلة، یقتل بعضهم بعضا بالذنب و المعصیة</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691" w:name="pg4326_23569"/>
    </w:p>
    <w:p>
      <w:pPr>
        <w:pStyle w:val="Heading4"/>
        <w:numPr>
          <w:ilvl w:val="3"/>
          <w:numId w:val="1"/>
        </w:numPr>
        <w:rPr/>
      </w:pPr>
      <w:bookmarkStart w:id="692" w:name="__RefHeading___Toc957557_1479056682"/>
      <w:bookmarkStart w:id="693" w:name="_Toc270"/>
      <w:bookmarkEnd w:id="691"/>
      <w:bookmarkEnd w:id="692"/>
      <w:r>
        <w:rPr>
          <w:rtl w:val="true"/>
        </w:rPr>
        <w:t>التحجر الفکری</w:t>
      </w:r>
      <w:bookmarkEnd w:id="693"/>
    </w:p>
    <w:p>
      <w:pPr>
        <w:pStyle w:val="BookText"/>
        <w:rPr/>
      </w:pPr>
      <w:r>
        <w:rPr>
          <w:rFonts w:ascii="IRNazanin" w:hAnsi="IRNazanin" w:eastAsia="IRNazanin"/>
          <w:color w:val="111111"/>
          <w:sz w:val="28"/>
          <w:sz w:val="28"/>
          <w:szCs w:val="28"/>
          <w:rtl w:val="true"/>
          <w:lang w:bidi="fa-IR"/>
        </w:rPr>
        <w:t>من بین الآفات المنبثقة عن الغلو فی تکفیر الآخرین التحجّر الفکری و تقیید الآراء و الأفکار و عدم تقبّل الرأی الآخر، لا بل إلغائه بشکل تام، و الذی یستتبع منع الاختلاف الفکری، بما یفضی إلی صدام الأفکار،</w:t>
      </w:r>
    </w:p>
    <w:p>
      <w:pPr>
        <w:pStyle w:val="BookText"/>
        <w:rPr/>
      </w:pPr>
      <w:r>
        <w:rPr>
          <w:rFonts w:ascii="IRNazanin" w:hAnsi="IRNazanin" w:eastAsia="IRNazanin"/>
          <w:color w:val="111111"/>
          <w:sz w:val="28"/>
          <w:sz w:val="28"/>
          <w:szCs w:val="28"/>
          <w:rtl w:val="true"/>
          <w:lang w:bidi="fa-IR"/>
        </w:rPr>
        <w:t>فضلاً عن بروز التأزّم و الانفعال فی المجتمع نتیجة لسیطرة الفکر التکفیری علی فئة خاصة تقوم بتکفیر الآخرین، و هی خطوة تسبق انقداح شرارة حرب الآراء و الأفکار بین أفراد المجتمع، و تبادل الاتهامات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تکمن خطورة الفکر التکفیری فی المجتمعات الإسلامیة فی أنّ أصحابه یغالون فی رمی الآخرین بالکفر و الضلال و استباحة دمائهم و أموالهم، و یقدمون علی قتل الناس بمجرّد الاختلاف معهم فی الرأی و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الدکتور ولید بن محمد بن عبد الله العلی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نستطیع ان ننکر او نتجاهل انّه قد نجم عن شیوع الأفکار المتعصبة و الآراء الغالیة و المواقف المتشنجة باسم الاسلام فی عقول الناشئة من ابناء المسلمین و بعض الفصائل المتطرفة، انحرافات خطیرة، تبدت علی شکل اعمال عنف شنیعة داخل بلدان العالم الاسلامی و خارجها، شوهت صورة الاسلام و قیمه و تشریعاته و تعالیمه فی اعین شعوب العالم و اجّجت مشاعر الحقد علیه و علی المسلمین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4326_23571"/>
      <w:bookmarkStart w:id="695" w:name="pg4326_23571"/>
      <w:bookmarkEnd w:id="695"/>
    </w:p>
    <w:p>
      <w:pPr>
        <w:pStyle w:val="Heading4"/>
        <w:numPr>
          <w:ilvl w:val="3"/>
          <w:numId w:val="1"/>
        </w:numPr>
        <w:rPr/>
      </w:pPr>
      <w:bookmarkStart w:id="696" w:name="pg4326_23571"/>
      <w:bookmarkStart w:id="697" w:name="__RefHeading___Toc957559_1479056682"/>
      <w:bookmarkStart w:id="698" w:name="_Toc271"/>
      <w:bookmarkEnd w:id="696"/>
      <w:bookmarkEnd w:id="697"/>
      <w:r>
        <w:rPr>
          <w:rtl w:val="true"/>
        </w:rPr>
        <w:t>آراء السلف حول تکفیر أهل القبلة</w:t>
      </w:r>
      <w:bookmarkEnd w:id="698"/>
    </w:p>
    <w:p>
      <w:pPr>
        <w:pStyle w:val="BookText"/>
        <w:rPr/>
      </w:pPr>
      <w:r>
        <w:rPr>
          <w:rFonts w:ascii="IRNazanin" w:hAnsi="IRNazanin" w:eastAsia="IRNazanin"/>
          <w:color w:val="111111"/>
          <w:sz w:val="28"/>
          <w:sz w:val="28"/>
          <w:szCs w:val="28"/>
          <w:rtl w:val="true"/>
          <w:lang w:bidi="fa-IR"/>
        </w:rPr>
        <w:t>أجمع علماء السلف علی أنّه لا یجوز تکفیر أحد من أهل القبلة إلا فی حال إصراره علی إنکار أمر قطعی معلوم ضرورته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عبد الکریم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انبنی علی هذا الموقف مرونة عجیبة من السلف تجاه بعضهم فی قضایا الخلاف، فهم لا یکفّرون و لا یفسّقون و لا یؤثّمون ما دام الخلاف فی غیر المسائل الواضحة المعلومة من الدین بالضرورة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زال السلف یتنازعون فی کثیر من هذه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الخبریة القولیة و المسائل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یشهد احد منهم علی احد لا بکفر و لابفسق و لا بمعصیة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محمد بن ادریس الشافعی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 اذا خالفه صاحبه قال کفرتَ و العلم انّما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اخطأت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تعلیقه علی هذا الکلام یقول الذهبی</w:t>
      </w:r>
      <w:r>
        <w:rPr>
          <w:rFonts w:eastAsia="IRNazanin" w:cs="IRNazanin"/>
          <w:color w:val="111111"/>
          <w:sz w:val="28"/>
          <w:szCs w:val="28"/>
          <w:rtl w:val="true"/>
          <w:lang w:bidi="fa-IR"/>
        </w:rPr>
        <w:t xml:space="preserve">: </w:t>
      </w:r>
      <w:bookmarkStart w:id="699" w:name="pg4326_23572"/>
    </w:p>
    <w:p>
      <w:pPr>
        <w:pStyle w:val="BookText"/>
        <w:rPr/>
      </w:pPr>
      <w:bookmarkEnd w:id="699"/>
      <w:r>
        <w:rPr>
          <w:rFonts w:ascii="IRNazanin" w:hAnsi="IRNazanin" w:eastAsia="IRNazanin"/>
          <w:color w:val="111111"/>
          <w:sz w:val="28"/>
          <w:sz w:val="28"/>
          <w:szCs w:val="28"/>
          <w:rtl w:val="true"/>
          <w:lang w:bidi="fa-IR"/>
        </w:rPr>
        <w:t>و قد تأوّل فی ذلک حدیثَ الصورة فلیُعْذَر من تأوّلَ بعض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کلّ من اخطأ فی اجتهاده مع صحّة ایمانه و توخّیه لاتباع الحق اهدرناه و بدّعناه، لقلّ من یسلم من الائمة معنا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ویدلی الشاطبی أیضاً بدلوه فی هذا الموضوع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 الائمة فی تکفیر هؤلاء الفرق اصحاب البدع العظمی، و لکن الذی یقوی فی النظر و بحسب الأثر عدم القطع بتکفیرهم، و الدلیل علیه عمل السلف الصالح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الی صنع علی رضی الله عنه فی الخوارج؟ و کونه عاملهم فی قتالهم معاملة اهل الاسلام علی مقتضی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طَآئِفَتانِ مِنَ الْمُؤْمِنِینَ اقْتَتَلُوا فَأَصْلِحُوا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فحین ظهر معبد الجهنی و غیره من اهل القدر لم یکن من السلف الصالح لهم الاّ الطرد و الابعاد و العداوة و الهجران، و لو کانوا خرجوا الی کفر محض لأقاموا علیهم الحدّ المقام علی المرتدین</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957561_1479056682"/>
      <w:bookmarkStart w:id="701" w:name="_Toc272"/>
      <w:bookmarkEnd w:id="700"/>
      <w:r>
        <w:rPr>
          <w:rtl w:val="true"/>
        </w:rPr>
        <w:t>موانع التکفیر</w:t>
      </w:r>
      <w:bookmarkEnd w:id="701"/>
    </w:p>
    <w:p>
      <w:pPr>
        <w:pStyle w:val="BookText"/>
        <w:rPr/>
      </w:pPr>
      <w:r>
        <w:rPr>
          <w:rFonts w:ascii="IRNazanin" w:hAnsi="IRNazanin" w:eastAsia="IRNazanin"/>
          <w:color w:val="111111"/>
          <w:sz w:val="28"/>
          <w:sz w:val="28"/>
          <w:szCs w:val="28"/>
          <w:rtl w:val="true"/>
          <w:lang w:bidi="fa-IR"/>
        </w:rPr>
        <w:t>اعتبر علماء أهل السنّة بعض الأمور بمثابة موانع للتکفیر، فیما یلی نشیر إلی بعضٍ منها التی یمکن أن تحدّ من الغلوّ فی التکفیر</w:t>
      </w:r>
      <w:r>
        <w:rPr>
          <w:rFonts w:eastAsia="IRNazanin" w:cs="IRNazanin"/>
          <w:color w:val="111111"/>
          <w:sz w:val="28"/>
          <w:szCs w:val="28"/>
          <w:rtl w:val="true"/>
          <w:lang w:bidi="fa-IR"/>
        </w:rPr>
        <w:t>.</w:t>
      </w:r>
    </w:p>
    <w:p>
      <w:pPr>
        <w:pStyle w:val="Heading4"/>
        <w:numPr>
          <w:ilvl w:val="3"/>
          <w:numId w:val="1"/>
        </w:numPr>
        <w:rPr/>
      </w:pPr>
      <w:bookmarkStart w:id="702" w:name="__RefHeading___Toc957563_1479056682"/>
      <w:bookmarkStart w:id="703" w:name="_Toc273"/>
      <w:bookmarkEnd w:id="702"/>
      <w:r>
        <w:rPr>
          <w:rtl w:val="true"/>
        </w:rPr>
        <w:t>أ</w:t>
      </w:r>
      <w:r>
        <w:rPr>
          <w:rtl w:val="true"/>
        </w:rPr>
        <w:t xml:space="preserve">) </w:t>
      </w:r>
      <w:r>
        <w:rPr>
          <w:rtl w:val="true"/>
        </w:rPr>
        <w:t>التقلید</w:t>
      </w:r>
      <w:bookmarkEnd w:id="703"/>
    </w:p>
    <w:p>
      <w:pPr>
        <w:pStyle w:val="BookText"/>
        <w:rPr/>
      </w:pPr>
      <w:r>
        <w:rPr>
          <w:rFonts w:ascii="IRNazanin" w:hAnsi="IRNazanin" w:eastAsia="IRNazanin"/>
          <w:color w:val="111111"/>
          <w:sz w:val="28"/>
          <w:sz w:val="28"/>
          <w:szCs w:val="28"/>
          <w:rtl w:val="true"/>
          <w:lang w:bidi="fa-IR"/>
        </w:rPr>
        <w:t>فیما یتعلّق بالأحکام الفقهیة فإنّ من لا یقوی علی الاجتهاد علیه أن یتبع أحد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أو التقلید، و بالنسبة للمسائل العقائدیة، تعتقد الشیعة الإمامیة أنّ علی جمیع الأفراد إمّا الاستدلال لتلک المسائل أو الإیقان بها، بینما یختلف أهل السنّة فیما إذا کان التقلید جائز فی المسائل العقائدیة أم إنّه غیر جائز و علی الإنسان أن یبدی رأیاً و استدلالاً فی هذه المسائل</w:t>
      </w:r>
      <w:r>
        <w:rPr>
          <w:rFonts w:eastAsia="IRNazanin" w:cs="IRNazanin"/>
          <w:color w:val="111111"/>
          <w:sz w:val="28"/>
          <w:szCs w:val="28"/>
          <w:rtl w:val="true"/>
          <w:lang w:bidi="fa-IR"/>
        </w:rPr>
        <w:t>.</w:t>
      </w:r>
    </w:p>
    <w:p>
      <w:pPr>
        <w:pStyle w:val="Heading4"/>
        <w:numPr>
          <w:ilvl w:val="3"/>
          <w:numId w:val="1"/>
        </w:numPr>
        <w:rPr/>
      </w:pPr>
      <w:bookmarkStart w:id="704" w:name="__RefHeading___Toc957565_1479056682"/>
      <w:bookmarkStart w:id="705" w:name="_Toc274"/>
      <w:bookmarkEnd w:id="704"/>
      <w:r>
        <w:rPr>
          <w:rtl w:val="true"/>
        </w:rPr>
        <w:t>القول بعدم الجواز</w:t>
      </w:r>
      <w:bookmarkEnd w:id="705"/>
    </w:p>
    <w:p>
      <w:pPr>
        <w:pStyle w:val="BookText"/>
        <w:rPr/>
      </w:pPr>
      <w:r>
        <w:rPr>
          <w:rFonts w:ascii="IRNazanin" w:hAnsi="IRNazanin" w:eastAsia="IRNazanin"/>
          <w:color w:val="111111"/>
          <w:sz w:val="28"/>
          <w:sz w:val="28"/>
          <w:szCs w:val="28"/>
          <w:rtl w:val="true"/>
          <w:lang w:bidi="fa-IR"/>
        </w:rPr>
        <w:t>یقول الزرکشی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العلوم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شرعی،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 و هو المسائل المتعلقة بوجود الباری و صفاته، و اختلفوا فیها، و المختار انّه لا یجوز التقلید، بل یجب تحصیلها بالنظر، و جزم به الاستاذ ابو منصور و الشیخ ابو حامد الاسفرایینی فی تعلیقه، و حکاه الاستاذ ابو اسحاق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اجماع اهل العلم من اهل الحق و غیرهم من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الحسین</w:t>
      </w:r>
    </w:p>
    <w:p>
      <w:pPr>
        <w:pStyle w:val="BookText"/>
        <w:rPr/>
      </w:pPr>
      <w:r>
        <w:rPr>
          <w:rFonts w:ascii="IRNazanin" w:hAnsi="IRNazanin" w:eastAsia="IRNazanin"/>
          <w:color w:val="111111"/>
          <w:sz w:val="28"/>
          <w:sz w:val="28"/>
          <w:szCs w:val="28"/>
          <w:rtl w:val="true"/>
          <w:lang w:bidi="fa-IR"/>
        </w:rPr>
        <w:t>بن القطان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خلافا فی امتناع التقلید فی التوحید، و حکاه ابن السمعانی عن جمیع المتکلمین و طائفة من الفقهاء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للعامی التقلید فیها و لا بدّ ان یعرف ما یعرفه بالدلیل</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نفس السیاق یقول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التقلید فی اصول الدین، لا المجتهد و لا للعوام، و قال کثیر من الفقهاء بجوازه</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4326_23574"/>
      <w:bookmarkStart w:id="707" w:name="pg4326_23574"/>
      <w:bookmarkEnd w:id="707"/>
    </w:p>
    <w:p>
      <w:pPr>
        <w:pStyle w:val="Heading4"/>
        <w:numPr>
          <w:ilvl w:val="3"/>
          <w:numId w:val="1"/>
        </w:numPr>
        <w:rPr/>
      </w:pPr>
      <w:bookmarkStart w:id="708" w:name="pg4326_23574"/>
      <w:bookmarkStart w:id="709" w:name="__RefHeading___Toc957567_1479056682"/>
      <w:bookmarkStart w:id="710" w:name="_Toc275"/>
      <w:bookmarkEnd w:id="708"/>
      <w:bookmarkEnd w:id="709"/>
      <w:r>
        <w:rPr>
          <w:rtl w:val="true"/>
        </w:rPr>
        <w:t>القول بالجواز</w:t>
      </w:r>
      <w:bookmarkEnd w:id="710"/>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المسائل الاصولیة فکثیر من المتکلمة و الفقهاء من اصحابنا و غیرهم یوجب النظر و الاستدلال علی کل أحد، و امّا جمهور الأمة فعلی خلاف ذلک؛ فانّ ما وجب علمه انّما یجب علی من یقدر علی تحصیل العلم و کثیر من الناس عاجز عن العلم بهذه الدقائق فکیف یکلّف العلم بها</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957569_1479056682"/>
      <w:bookmarkStart w:id="712" w:name="_Toc276"/>
      <w:bookmarkEnd w:id="711"/>
      <w:r>
        <w:rPr>
          <w:rtl w:val="true"/>
        </w:rPr>
        <w:t>الاعتذار بالتقلید عند ابن تیمیة</w:t>
      </w:r>
      <w:bookmarkEnd w:id="712"/>
    </w:p>
    <w:p>
      <w:pPr>
        <w:pStyle w:val="BookText"/>
        <w:rPr/>
      </w:pPr>
      <w:r>
        <w:rPr>
          <w:rFonts w:ascii="IRNazanin" w:hAnsi="IRNazanin" w:eastAsia="IRNazanin"/>
          <w:color w:val="111111"/>
          <w:sz w:val="28"/>
          <w:sz w:val="28"/>
          <w:szCs w:val="28"/>
          <w:rtl w:val="true"/>
          <w:lang w:bidi="fa-IR"/>
        </w:rPr>
        <w:t>یتحدّث ابن تیمیة عن الکفر و ضلال أهل الحلول و الاتحاد و غلاة المتصوفة ثم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کان اخبر بباطن هذا المذهب و واقفهم علیه کان اظهر کفرا و الحادا، و امّا الجهال الذین یحسنون الظنّ بقول هؤلاء و لا یفهمونه و یعتقدون انّه من جنس کلام المشایخ العارفین الذین یتکلمون بکلام صحیح لا یفهمه کثیر من الناس، فهؤلاء تجد فیهم اسلاما و ایمانا و متابعة للکتاب و السنة</w:t>
      </w:r>
    </w:p>
    <w:p>
      <w:pPr>
        <w:pStyle w:val="BookText"/>
        <w:rPr/>
      </w:pPr>
      <w:r>
        <w:rPr>
          <w:rFonts w:ascii="IRNazanin" w:hAnsi="IRNazanin" w:eastAsia="IRNazanin"/>
          <w:color w:val="111111"/>
          <w:sz w:val="28"/>
          <w:sz w:val="28"/>
          <w:szCs w:val="28"/>
          <w:rtl w:val="true"/>
          <w:lang w:bidi="fa-IR"/>
        </w:rPr>
        <w:t>بحسب ایمانهم التقلیدی و تجد فیهم اقرارا لهولاء و احسانا للظن بهم و تسلیما لهم بحسب جهلهم و ضلالهم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957571_1479056682"/>
      <w:bookmarkStart w:id="714" w:name="_Toc277"/>
      <w:bookmarkEnd w:id="713"/>
      <w:r>
        <w:rPr>
          <w:rtl w:val="true"/>
        </w:rPr>
        <w:t>ب</w:t>
      </w:r>
      <w:r>
        <w:rPr>
          <w:rtl w:val="true"/>
        </w:rPr>
        <w:t xml:space="preserve">) </w:t>
      </w:r>
      <w:r>
        <w:rPr>
          <w:rtl w:val="true"/>
        </w:rPr>
        <w:t>التأویل</w:t>
      </w:r>
      <w:bookmarkEnd w:id="71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أقوال العلماء أنّ المتأوّل معذور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یعتقد ابو حامد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 کفر المؤوّلین ما داموا یلازمون قانون التأویل</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یضیف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یثبت عندنا انّ الخطأ فی التأویل موجب للتکفیر</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یمیل المحصل الیه الاحتراز من التکفیر ما وجد الیه سبیلا؛ فإنّ استباحة الدماء و الاموال من المصلّین إلی القبلة، المصرحین بقول لا اله الاّ الله، محمد رسول الله خطأ، و الخطأ فی ترک الف کافر فی الحیاة اهون من الخطأ فی سفک محجمة من دم مسلم</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 یشرح الخطابی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دلالة علی انّ هذه الفرق کلّها غیر خارجة من الدین؛ اذ قد جعلهم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امّته، و فیه انّ المتأوّل لایخرج من الملة و ان اخطأ فی تأویله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حجة من قال بعدم تکفیر المتأولین انّه قد ثبت عصمة دماؤهم و اموالهم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 لم</w:t>
      </w:r>
    </w:p>
    <w:p>
      <w:pPr>
        <w:pStyle w:val="BookText"/>
        <w:rPr/>
      </w:pPr>
      <w:r>
        <w:rPr>
          <w:rFonts w:ascii="IRNazanin" w:hAnsi="IRNazanin" w:eastAsia="IRNazanin"/>
          <w:color w:val="111111"/>
          <w:sz w:val="28"/>
          <w:sz w:val="28"/>
          <w:szCs w:val="28"/>
          <w:rtl w:val="true"/>
          <w:lang w:bidi="fa-IR"/>
        </w:rPr>
        <w:t>یثبت لنا انّ الخطأ فی التأویل کفر، و الاّ فلا بدّ من دلیل علی ذلک من نصّ او اجماع او قیاس صحیح من نص او اجماع و لم نجد من ذلک شیئا، فبقی القوم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اتفق فی زمان وجود مجتهد تکاملت فیه شروط الاجتهاد کالأئمة الاربعة و بان له دلیل قاطع انّ الخطأ فی التأویل موجب للکفر کفرناهم بقوله، و هیهات ان یوجد مثل ذلک فی مثل هذه الأزمان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المتأوّل الذی قصده متابعة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یکفّر و لا یفسّق اذا اجتهد فاخطأ و هذا المشهور عند الناس فی المسائل العلمیة، و اما مسائل العقائد فکثیر من </w:t>
      </w:r>
    </w:p>
    <w:p>
      <w:pPr>
        <w:pStyle w:val="BookText"/>
        <w:rPr/>
      </w:pPr>
      <w:r>
        <w:rPr>
          <w:rFonts w:ascii="IRNazanin" w:hAnsi="IRNazanin" w:eastAsia="IRNazanin"/>
          <w:color w:val="111111"/>
          <w:sz w:val="28"/>
          <w:sz w:val="28"/>
          <w:szCs w:val="28"/>
          <w:rtl w:val="true"/>
          <w:lang w:bidi="fa-IR"/>
        </w:rPr>
        <w:t>الناس کفّر المخطئین فیها، و هذا قول لا یعرف عن احد من الصحابة و التابعین لهم باحسان و لا عن احد من ائمة المسلمین، و انّما هو فی الاصل من اقوال اهل البدع الذین یبتدعون بدعة و یکفّرون من خالفهم، کالخوارج و المعتزلة و الجهمیة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الوزیر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 الاسلام الذین وافقوا علی الایمان بالتنزیل و خالفوا فی التأویل فهؤلاء لا یکفر منهم الاّ مَن تأویله تکذیب و لکن سمّاه تأویلاً مخادعة للمسلمین و مکیدة للدین کالقرامطة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اهل البدع الذین آمنوا بالله و رسوله و کتبه و الیوم الآخر و انّما غلطوا فی بعض العقائد لشبهة قصرت عنها افهامهم و لم تبلغ کشفها معرفتهم، فلا دلیل علی کفرهم و من کفرهم فقد اغترّ فی تکفیره من الشبهة بمثل ما اغتروا به فی بدعتهم من ذلک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ابن حجر العسقلانی فیدلی برأیه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متأوّل معذور بتأویله لیس بآثم، اذا کان تأویله سائغا فی لسان العرب و کان له وجه فی العلم</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مؤلف شرح تنویر الابصار یقول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انّه لا یفتی بکفر مسلم امکن حمل کلامه علی محمل حسن او کان فی کفره خلاف، و لو کان ذلک روایة ضعیفة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715" w:name="pg4326_23577"/>
    </w:p>
    <w:p>
      <w:pPr>
        <w:pStyle w:val="BookText"/>
        <w:rPr/>
      </w:pPr>
      <w:bookmarkEnd w:id="715"/>
      <w:r>
        <w:rPr>
          <w:rFonts w:ascii="IRNazanin" w:hAnsi="IRNazanin" w:eastAsia="IRNazanin"/>
          <w:color w:val="111111"/>
          <w:sz w:val="28"/>
          <w:sz w:val="28"/>
          <w:szCs w:val="28"/>
          <w:rtl w:val="true"/>
          <w:lang w:bidi="fa-IR"/>
        </w:rPr>
        <w:t xml:space="preserve">خیر الدین بن احمد بن علی الأیوبی الرملی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فقهاء الحنفیة،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الخیریة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الرائق فی فقه الحنفیة</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یشرح هذه العبارة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لغیر اهل مذهبنا</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الشیخ عبد الرحمن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اذا کان القول کفرا ان یُکفر کل ما قاله مع الجهل و التأویل؛ فانّ ثبوت الکفر فی حق الشخص المعین کثبوت الوعید فی الآخرة فی حقه، و ذلک له شروط و موانع</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یضیف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المتأولین من اهل القبلة الذین ضلّوا و اخطأوا فی فهم ما جاء به الکتاب و السنة مع ایمانهم بالرسول و اعتقادهم صدقه فی کل ما قال و ان ما قاله کله حق و التزموا ذلک، لکنهم اخطأوا فی بعض المسائل الخبریة او العملیة، فهولاء قد دل الکتاب و السنة علی عدم خروجهم من الدین و عدم الحکم</w:t>
      </w:r>
    </w:p>
    <w:p>
      <w:pPr>
        <w:pStyle w:val="BookText"/>
        <w:rPr/>
      </w:pPr>
      <w:r>
        <w:rPr>
          <w:rFonts w:ascii="IRNazanin" w:hAnsi="IRNazanin" w:eastAsia="IRNazanin"/>
          <w:color w:val="111111"/>
          <w:sz w:val="28"/>
          <w:sz w:val="28"/>
          <w:szCs w:val="28"/>
          <w:rtl w:val="true"/>
          <w:lang w:bidi="fa-IR"/>
        </w:rPr>
        <w:t xml:space="preserve">باحکام الکافرین، و اجمع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التابعون و من بعدهم من ائمة السلف علی ذلک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957573_1479056682"/>
      <w:bookmarkStart w:id="717" w:name="_Toc278"/>
      <w:bookmarkEnd w:id="716"/>
      <w:r>
        <w:rPr>
          <w:rtl w:val="true"/>
        </w:rPr>
        <w:t>ج</w:t>
      </w:r>
      <w:r>
        <w:rPr>
          <w:rtl w:val="true"/>
        </w:rPr>
        <w:t xml:space="preserve">) </w:t>
      </w:r>
      <w:r>
        <w:rPr>
          <w:rtl w:val="true"/>
        </w:rPr>
        <w:t>الاجتهاد</w:t>
      </w:r>
      <w:bookmarkEnd w:id="717"/>
    </w:p>
    <w:p>
      <w:pPr>
        <w:pStyle w:val="BookText"/>
        <w:rPr/>
      </w:pPr>
      <w:r>
        <w:rPr>
          <w:rFonts w:ascii="IRNazanin" w:hAnsi="IRNazanin" w:eastAsia="IRNazanin"/>
          <w:color w:val="111111"/>
          <w:sz w:val="28"/>
          <w:sz w:val="28"/>
          <w:szCs w:val="28"/>
          <w:rtl w:val="true"/>
          <w:lang w:bidi="fa-IR"/>
        </w:rPr>
        <w:t>من طبیعة البشر اختلاف مستوی الفهم و الإدراک و التحلیل عندهم، و هذه حقیقة واقعة لا یجادل فیها أحد، و الاختلاف أمر محمود ما دام فی حدود السلم و الاجتهاد و احترام آراء الآخرین، أمّا إذا جرّ إلی التنازع و سفک الدماء و القتال، ففی هذه الحالة سیکون اختلافاً حیوانیاً لا إنسانیاً، و عند هذه النقطة یفترق الإنسان عن الحیوان</w:t>
      </w:r>
      <w:r>
        <w:rPr>
          <w:rFonts w:eastAsia="IRNazanin" w:cs="IRNazanin"/>
          <w:color w:val="111111"/>
          <w:sz w:val="28"/>
          <w:szCs w:val="28"/>
          <w:rtl w:val="true"/>
          <w:lang w:bidi="fa-IR"/>
        </w:rPr>
        <w:t>.</w:t>
      </w:r>
    </w:p>
    <w:p>
      <w:pPr>
        <w:pStyle w:val="Heading4"/>
        <w:numPr>
          <w:ilvl w:val="3"/>
          <w:numId w:val="1"/>
        </w:numPr>
        <w:rPr/>
      </w:pPr>
      <w:bookmarkStart w:id="718" w:name="__RefHeading___Toc957575_1479056682"/>
      <w:bookmarkStart w:id="719" w:name="_Toc279"/>
      <w:bookmarkEnd w:id="718"/>
      <w:r>
        <w:rPr>
          <w:rtl w:val="true"/>
        </w:rPr>
        <w:t>اسباب الاختلاف بین المسلمین</w:t>
      </w:r>
      <w:bookmarkEnd w:id="71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تعود جذور الاختلافات بین المسلمین إلی اختلاف مذاهبهم العقائدیة و السیاسیة و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أشرنا قبل هذا، فإنّ الاختلاف هو ضرورة علمیة ما لم یبلغ حدّ التنازع و الاصطراع، و حافز علی تقدّم الحیاة البشریة، أما حین یتحوّل الاختلاف الإیجابی إلی ثقافة القهر و العنف و التسلّط و التطاحن الطائفی و المذهبی و یبدأ بالتجذّر و التغوّر، </w:t>
      </w:r>
      <w:bookmarkStart w:id="720" w:name="pg4326_23578"/>
    </w:p>
    <w:p>
      <w:pPr>
        <w:pStyle w:val="BookText"/>
        <w:rPr/>
      </w:pPr>
      <w:bookmarkEnd w:id="720"/>
      <w:r>
        <w:rPr>
          <w:rFonts w:ascii="IRNazanin" w:hAnsi="IRNazanin" w:eastAsia="IRNazanin"/>
          <w:color w:val="111111"/>
          <w:sz w:val="28"/>
          <w:sz w:val="28"/>
          <w:szCs w:val="28"/>
          <w:rtl w:val="true"/>
          <w:lang w:bidi="fa-IR"/>
        </w:rPr>
        <w:t>فإنّه یفقد خصوصیته الإیجابیة المفیدة، و یسوق الأمة الإسلامیة إلی الفساد، و مردّ غالبیة هذا النمط من الاختلافات إلی القضایا السیاسیة و المسائل الغیبیة</w:t>
      </w:r>
      <w:r>
        <w:rPr>
          <w:rFonts w:eastAsia="IRNazanin" w:cs="IRNazanin"/>
          <w:color w:val="111111"/>
          <w:sz w:val="28"/>
          <w:szCs w:val="28"/>
          <w:rtl w:val="true"/>
          <w:lang w:bidi="fa-IR"/>
        </w:rPr>
        <w:t>.</w:t>
      </w:r>
    </w:p>
    <w:p>
      <w:pPr>
        <w:pStyle w:val="Heading4"/>
        <w:numPr>
          <w:ilvl w:val="3"/>
          <w:numId w:val="1"/>
        </w:numPr>
        <w:rPr/>
      </w:pPr>
      <w:bookmarkStart w:id="721" w:name="__RefHeading___Toc957577_1479056682"/>
      <w:bookmarkStart w:id="722" w:name="_Toc280"/>
      <w:bookmarkEnd w:id="721"/>
      <w:r>
        <w:rPr>
          <w:rtl w:val="true"/>
        </w:rPr>
        <w:t>نفوذ الاختلاف الاجتهادی إلی أصول العقائد</w:t>
      </w:r>
      <w:bookmarkEnd w:id="722"/>
    </w:p>
    <w:p>
      <w:pPr>
        <w:pStyle w:val="BookText"/>
        <w:rPr/>
      </w:pPr>
      <w:r>
        <w:rPr>
          <w:rFonts w:ascii="IRNazanin" w:hAnsi="IRNazanin" w:eastAsia="IRNazanin"/>
          <w:color w:val="111111"/>
          <w:sz w:val="28"/>
          <w:sz w:val="28"/>
          <w:szCs w:val="28"/>
          <w:rtl w:val="true"/>
          <w:lang w:bidi="fa-IR"/>
        </w:rPr>
        <w:t>من أخطر الأمراض التی تصیب وحدة المسلمین انسلال الاختلاف الاجتهادی إلی أصول العقائد، فما أکثر المسائل التی کانت فی أول ظهورها فی دائرة الفقه و کان الخلاف بشأنها خلافاً اجتهادیاً، ثم</w:t>
      </w:r>
    </w:p>
    <w:p>
      <w:pPr>
        <w:pStyle w:val="BookText"/>
        <w:rPr/>
      </w:pPr>
      <w:r>
        <w:rPr>
          <w:rFonts w:ascii="IRNazanin" w:hAnsi="IRNazanin" w:eastAsia="IRNazanin"/>
          <w:color w:val="111111"/>
          <w:sz w:val="28"/>
          <w:sz w:val="28"/>
          <w:szCs w:val="28"/>
          <w:rtl w:val="true"/>
          <w:lang w:bidi="fa-IR"/>
        </w:rPr>
        <w:t>سرعان ما تحوّلت إلی عقائد، قسّمت الناس إلی مؤیّد من الفرقة الناجیة، و مخالف من الفرقة الهالکة المبتدعة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حدث علی مرّ التاریخ الإسلامی أن استغلّ أفراد متعصّبون رکبوا مرکب التحجّر و الأنانیة و افتقدوا إلی الخبرة و التجربة، الآیات و الأحادیث و نسبوا أنفسهم إلی السلف، فأحیطت استنباطاتهم و أفکارهم عبر الزمان بهالة من التقدیس و الاحترام و کأنّها وحی منزل، فتعذّر التخلّی عنها، فی حین أنّها لم تعدو کونها اجتهادات قرنوها بتأویل النصوص، و قاموا باستنباطها استناداً إلی فهمهم الخاص و فی ظروف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بمرور الزمان و کنتیجة للصراعات السیاسیة و الدینیة وجدت هذه الأفکار و العقائد لها عمقاً و جذوراً، و توسّعت مسائلها فکانت مدعاة للفرقة و الاصطراع لدرجة أخذ أصحابها ینادون بتکفیر مخالفیهم و تبدیع بعضهم البعض، و هدر دماء بعضهم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بالعقیدة التی کان من المفترض أن تسیر باتجاه معرفة الله تبارک و تعالی و عبادته و أن تکون عنصر تکامل للإنسان و المجتمع الإسلامی، و إذا بهذه العقیدة تخرج عن مسارها الأصلی المرسوم لها، و تتحول إلی فکر یوجب غلظة القلب و شدّة الطبع و زیادة الشک و الریبة و زرع الفُرقة و الحقد بین أفراد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الأمر مرحلة أصبح فیها البحث و التمحیص فی المسائل العقائدیة لا نتیجة من ورائه سوی تکفیر المخالفین و نسبتهم إلی البدعة و الفسق و الضلال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 تأمّلنا الکثیر من کتب العقیدة سنجد أنّها تعجّ بتکفیر المخالفین و تفسیقهم و تبدیعهم، و قد بدأ هذا النوع من الکتب بالظهور ابتداءً من القرنین الثالث و الرابع </w:t>
      </w:r>
    </w:p>
    <w:p>
      <w:pPr>
        <w:pStyle w:val="BookText"/>
        <w:rPr/>
      </w:pPr>
      <w:r>
        <w:rPr>
          <w:rFonts w:ascii="IRNazanin" w:hAnsi="IRNazanin" w:eastAsia="IRNazanin"/>
          <w:color w:val="111111"/>
          <w:sz w:val="28"/>
          <w:sz w:val="28"/>
          <w:szCs w:val="28"/>
          <w:rtl w:val="true"/>
          <w:lang w:bidi="fa-IR"/>
        </w:rPr>
        <w:t>الهجریین و حتی یومنا هذا،</w:t>
      </w:r>
    </w:p>
    <w:p>
      <w:pPr>
        <w:pStyle w:val="BookText"/>
        <w:rPr/>
      </w:pPr>
      <w:r>
        <w:rPr>
          <w:rFonts w:ascii="IRNazanin" w:hAnsi="IRNazanin" w:eastAsia="IRNazanin"/>
          <w:color w:val="111111"/>
          <w:sz w:val="28"/>
          <w:sz w:val="28"/>
          <w:szCs w:val="28"/>
          <w:rtl w:val="true"/>
          <w:lang w:bidi="fa-IR"/>
        </w:rPr>
        <w:t>و قد ابتکرت کل فرقة سلفاً صالحاً خاصاً بها، و إن کان وضاعاً و فاجراً، و أخرجت مخالفیها من دائرة هذا السلف الصالح، و إن کان أکثر الناس تعبّداً و صدقاً، و کان میزان هذا التقییم، فی الأعم الأغلب، التعصّب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السیاق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تقلید ما عدا المذاهب الأربعة و لو وافق قول الصحابة و الحدیث الصحیح و الآیة، فالخارج عن المذاهب الاربعة ضال مضلّ و ربّما اداه ذلک للکفر؛ لانّ الأخذ بظواهر الکتاب و السنة من اصول الکفر</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نشاهد هذا النمط من التعصب الدینی الذی کان موجوداً عند بعض الفرق التی ادّعت انتسابها إلی الإسلام الأصیل عبر التاریخ، و کذلک فی وقتنا الحاضر، و الذی جرّ إلی تفجّر الصراعات السیاسیة و الدینیة، و أنّ کتبهم و مصادرهم تزخر بالتکفیر و التفسیق و التبدیع، و أدّی هذا السلوک إلی إحداث شرخ عمیق بین المسلمین ما أضعف قوتهم و شوکتهم، و فی المقابل عزّز من قوة أعدائهم و شوکتهم، و بدلاً من تناول المسائل التی تقوّی من إیمان الناس بالله و رسوله و یوم القیامة، نجدهم تمسّکوا بحدیث التفرقة و الخلافات الجزئیة و ترکوا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أصبحنا نشاهد أنّ مسائل فقهیة من قبیل التوسّل و غسل الیدین و الرجلین فی الوضوء، و المسح علی الخفین، و الائتمام بالفاسق، و الجهر بالبسملة فی الصلاة، و عدم إیمان والدی النبی</w:t>
      </w:r>
    </w:p>
    <w:p>
      <w:pPr>
        <w:pStyle w:val="BookText"/>
        <w:rPr/>
      </w:pPr>
      <w:r>
        <w:rPr>
          <w:rFonts w:ascii="IRNazanin" w:hAnsi="IRNazanin" w:eastAsia="IRNazanin"/>
          <w:color w:val="111111"/>
          <w:sz w:val="28"/>
          <w:sz w:val="28"/>
          <w:szCs w:val="28"/>
          <w:rtl w:val="true"/>
          <w:lang w:bidi="fa-IR"/>
        </w:rPr>
        <w:t>الأکرم صلی الله علیه و آله وسلم  وعمّه أبی طالب، أصبحت هذه المسائل من المسائل العقائدیة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أصل هذه المشاکل هو أنّ ثمّة جماعات تجعل من نفسها محوراً للحق و میزاناً له، و تُخرج الآخرین من دائرة الدین و الإسلام، من هذه الجماعات السلفیین التکفیریین الذین ابتلوا بداء العُجب و الغرور و الأنانیة و راحوا ینصّبون من أنفسهم أوصیاء علی الأمة و المجتمع الإسلامی و یمنحون أنفسهم الحق فی الأمر بالمعروف و النهی عن </w:t>
      </w:r>
    </w:p>
    <w:p>
      <w:pPr>
        <w:pStyle w:val="BookText"/>
        <w:rPr/>
      </w:pPr>
      <w:r>
        <w:rPr>
          <w:rFonts w:ascii="IRNazanin" w:hAnsi="IRNazanin" w:eastAsia="IRNazanin"/>
          <w:color w:val="111111"/>
          <w:sz w:val="28"/>
          <w:sz w:val="28"/>
          <w:szCs w:val="28"/>
          <w:rtl w:val="true"/>
          <w:lang w:bidi="fa-IR"/>
        </w:rPr>
        <w:t>المنکر، فسلبوا المخالفین أیّ حقّ فی التعبیر عن معتقداتهم، لا بل تصدّوا لهم بأقسی الوسائل و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الکاتب السوری الدکتور بسّام الصبّاغ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المسلمون یتعلمون الایمان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موجز و یقتدون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کما حصل فی المجامع عند النصاری حصل عند المسلمین، فبدأ بعض المسلمین یفسرون مالم یفسره الرسول فی موضوع الایمان و الغیب و یدعون کما ادعی من سبقهم من الأمم انّهم یریدون ان یشرحوا او یکشفوا عن اسرار الایمان، فصارت التراکمات و الأضداد و العصبیات، ثم وصل الأمر الی تکفیر المخالف</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أحیاناً نجد البعض قد ذهب بعیداً فی هذا المجال فمنع أتباعه من مطالعة کتب الآخرین و الاطلاع علی آرائهم، بما یمکن درجه فی خانة الإرهاب الفکری و التحجّر و 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 نتائج هذه السلوکیات أن تمسّک بعض أتباع المذاهب المتحجّرة و الضالة بمراجعة مصادر رجال مذهبها فحسب و ترک الارتباط بالقرآن الکریم و السنّة المطهرة و التخلّی عن العقل و</w:t>
      </w:r>
    </w:p>
    <w:p>
      <w:pPr>
        <w:pStyle w:val="BookText"/>
        <w:rPr/>
      </w:pPr>
      <w:r>
        <w:rPr>
          <w:rFonts w:ascii="Amiri" w:hAnsi="Amiri" w:eastAsia="Amiri" w:cs="Amiri"/>
          <w:color w:val="111111"/>
          <w:sz w:val="28"/>
          <w:sz w:val="28"/>
          <w:szCs w:val="28"/>
          <w:rtl w:val="true"/>
          <w:lang w:bidi="ar-SA"/>
        </w:rPr>
        <w:t>البصیرةٌ معتبرین آراء أولئک الرجال بمثابة وحی منزل، و مؤلفاتهم وسیلة بین الخلق و الخالق، و إطلاق مختلف التسمیات علیهم من قبیل شیخ الإسلام و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الآیة الکریمة التالیة قد نزلت فی حقّهم حیث یقول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الاعتذار بالاجتهاد</w:t>
      </w:r>
    </w:p>
    <w:p>
      <w:pPr>
        <w:pStyle w:val="BookText"/>
        <w:rPr/>
      </w:pPr>
      <w:r>
        <w:rPr>
          <w:rFonts w:ascii="IRNazanin" w:hAnsi="IRNazanin" w:eastAsia="IRNazanin"/>
          <w:color w:val="111111"/>
          <w:sz w:val="28"/>
          <w:sz w:val="28"/>
          <w:szCs w:val="28"/>
          <w:rtl w:val="true"/>
          <w:lang w:bidi="fa-IR"/>
        </w:rPr>
        <w:t xml:space="preserve">یقول الشیخ جمال الدین القاسمی السلفی المتوفی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احد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تعمدوا الانحراف عن الحق و مکافحة الصواب عن سوء نیّة و فساد طویة، و غایة ما یقال فی الانتقاد فی بعض آرائهم انهم </w:t>
      </w:r>
    </w:p>
    <w:p>
      <w:pPr>
        <w:pStyle w:val="BookText"/>
        <w:rPr/>
      </w:pPr>
      <w:r>
        <w:rPr>
          <w:rFonts w:ascii="IRNazanin" w:hAnsi="IRNazanin" w:eastAsia="IRNazanin"/>
          <w:color w:val="111111"/>
          <w:sz w:val="28"/>
          <w:sz w:val="28"/>
          <w:szCs w:val="28"/>
          <w:rtl w:val="true"/>
          <w:lang w:bidi="fa-IR"/>
        </w:rPr>
        <w:t>اجتهدوا فیه فاخطأوا، و بهذا کان ینتقد علی کثیر من الأعلام سلفا و خلفا؛ لانّ الخطأ من شأن غیر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یخطی‌ء و یصیب، فلا غضاضة و لا عار علی المجتهد ان اخطأ فی قول او رأی و انما الملام علی من ینحرف عن الجادة عامدا معتمدا و لا یتصور ذلک فی مجتهد ظهر فضله و زخر علمه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ینقل عن بعض علماء الاجتماع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یختلف فکر عن آخر باختلاف المنشأ و العادة و العلم و الغایة، و هذا الاختلاف طبیعی فی الناس و ما کانوا قطّ متفقین فی مسائل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عادة صاحب کل فکر ان یحبّ تکثیر سواد القائلین بفکره و یعتقد انّه یعمل صالحا و یسدی معروفا و ینقذ من جهالة و یزغ عن ضلالة، و من العدل ان یکون الاختلاف داعیا للتنافر ما دام صاحب الفکر یعتقد ما یدعو الیه و لو کان علی الخطأ فی غیره، لانّ الاعتقاد فی شی‌ء اثرُ</w:t>
      </w:r>
    </w:p>
    <w:p>
      <w:pPr>
        <w:pStyle w:val="BookText"/>
        <w:rPr/>
      </w:pPr>
      <w:r>
        <w:rPr>
          <w:rFonts w:ascii="IRNazanin" w:hAnsi="IRNazanin" w:eastAsia="IRNazanin"/>
          <w:color w:val="111111"/>
          <w:sz w:val="28"/>
          <w:sz w:val="28"/>
          <w:szCs w:val="28"/>
          <w:rtl w:val="true"/>
          <w:lang w:bidi="fa-IR"/>
        </w:rPr>
        <w:t>الاخلاص و المخلص فی فکر ما اذا اخلص فیه یناقش بالحسنی لیغلب علیه بالبرهان، لا بالطعن و اغلاظ القول و هجر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ضرّ صاحب الفکر لو رفق بمن لا یوافقه علی فکره ریثما یهتدی الی ما یراه صوابا و یراه غیره خطأ او یقرب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من امتثال الأوامر الربانیة و الفوائد الاجتماعیة ما لایحصی؛ فانّ اهل الوطن الواحد لا یحیون حیاة طیبة الاّ اذا قلّ تعادیهم و اتفقت علی الخیر کلمتهم و تصافقوا و تعاطوا</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 مخالفک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تحبّ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یصرّح بما یعتقد، فامّا ان یقنعک و امّا ان تقنعه و لا تعامله بالقسر، فما انتشر فکر بالعنف او تفاهم قوم بالطیش و الرعونة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فی معاملة مخالفه عن الحدّ التی هی احسن یحرجه فیخرجه عن الأدب و یحوجه الیه؛ لانّ ذلک من طبع البشر مهما تثقفت اخلاقُهم و علت فی الآداب مراتبهم، و بعد فانّ اختلاف الآراء من سنن الکون و هو من اهمّ العوامل فی رقی البشر، و الأدب مع من یقول فکرَه باللطف قاعدة لا یجب التخلف عنها </w:t>
      </w:r>
    </w:p>
    <w:p>
      <w:pPr>
        <w:pStyle w:val="BookText"/>
        <w:rPr/>
      </w:pPr>
      <w:r>
        <w:rPr>
          <w:rFonts w:ascii="IRNazanin" w:hAnsi="IRNazanin" w:eastAsia="IRNazanin"/>
          <w:color w:val="111111"/>
          <w:sz w:val="28"/>
          <w:sz w:val="28"/>
          <w:szCs w:val="28"/>
          <w:rtl w:val="true"/>
          <w:lang w:bidi="fa-IR"/>
        </w:rPr>
        <w:t>فی کل مجتمع، و التعادی عن المنازع الدینیة و غیرهما من شأن الجاهلین لا العالمین، و المهووسین لا المعتدلین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دائماً مع الشیخ القاسمی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اریقت دماء محرمة و عذبت ابریاء بالسجون و النفی و الإهانات باسم الدین</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یستمر فی بثّ شکواه فیتحدّث عن الأوضاع الراهنة التی یعیشها المجتمع الإسلامی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یمرّ بتواریخ تلک القرون ما لا یحصی من حوادث مَن أقیمت علیهم الفتن و اتهموا بما اتهموا به، مع انّ الحدود تدرأ</w:t>
      </w:r>
    </w:p>
    <w:p>
      <w:pPr>
        <w:pStyle w:val="BookText"/>
        <w:rPr/>
      </w:pPr>
      <w:r>
        <w:rPr>
          <w:rFonts w:ascii="IRNazanin" w:hAnsi="IRNazanin" w:eastAsia="IRNazanin"/>
          <w:color w:val="111111"/>
          <w:sz w:val="28"/>
          <w:sz w:val="28"/>
          <w:szCs w:val="28"/>
          <w:rtl w:val="true"/>
          <w:lang w:bidi="fa-IR"/>
        </w:rPr>
        <w:t>بالشبهات، و نعنی بالحدود ما نُصّ علیه فی الکتاب العزیز و السنة الغراء، فاذا کانت فی تلک المکانة و قد شرع فیها محاولة درئها بالشبهات فکیف بحدود لاسند لها الاّ بالاجتهاد، و لیس لها لا اصل قاطع و لا نصّ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فلاریب انّها اولی بالدرء و اجدر بالدفع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یدری المرء ما الذی حملهم علی نسیان هذه الموعظة حتی عکسوا القضیة و اصبحوا یکبرون الصغیر و یعظمون الحقیر و یهولون الأمور و یدعون بالویل و الثبور مما لا یقومون بعشره للمنکرات المجمع علیها و الکبائر التی یُجاهر بها</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ناحیة أخری کتب الأستاذ الشیخ علی طنطاوی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یصح ان ینکر المسلم قولاً لمجرد انّ القائلین به مخالفون له فی المذهب او المشرب، بل لا یجب علیه ان یتقید بآراء جماعة معینة لا یعدل عنها و لو ظهر له خطأها، و تبیّن له انّ الحق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الذی لا یعدل عنه هو ما جاء فی نصّ صریح من کتاب او سنة ثابتة الورود قطعیة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کان فیه آیة لیست نصا فی المسألة و حدیث یحتمل وجها آخر من وجوه الاجتهاد فلا مانع من تعدد الأقوال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مشربه سلفیا لا یطعن علی من مشربه صوفی، و من </w:t>
      </w:r>
      <w:bookmarkStart w:id="723" w:name="pg4326_23583"/>
    </w:p>
    <w:p>
      <w:pPr>
        <w:pStyle w:val="BookText"/>
        <w:rPr/>
      </w:pPr>
      <w:bookmarkEnd w:id="723"/>
      <w:r>
        <w:rPr>
          <w:rFonts w:ascii="IRNazanin" w:hAnsi="IRNazanin" w:eastAsia="IRNazanin"/>
          <w:color w:val="111111"/>
          <w:sz w:val="28"/>
          <w:sz w:val="28"/>
          <w:szCs w:val="28"/>
          <w:rtl w:val="true"/>
          <w:lang w:bidi="fa-IR"/>
        </w:rPr>
        <w:t>کان مع ابن تیمیة لا ینکر علی من کان مع السبکی، ما دام الجمیع مسلمین مستندین فی ما ذهبوا الیه الی دلیل شرعی</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ضعف البصیرة فی الدین</w:t>
      </w:r>
    </w:p>
    <w:p>
      <w:pPr>
        <w:pStyle w:val="BookText"/>
        <w:rPr/>
      </w:pPr>
      <w:r>
        <w:rPr>
          <w:rFonts w:ascii="IRNazanin" w:hAnsi="IRNazanin" w:eastAsia="IRNazanin"/>
          <w:color w:val="111111"/>
          <w:sz w:val="28"/>
          <w:sz w:val="28"/>
          <w:szCs w:val="28"/>
          <w:rtl w:val="true"/>
          <w:lang w:bidi="fa-IR"/>
        </w:rPr>
        <w:t>تترتّب علی ضعف البصیرة فی الدین عواقب و مفاسد عدیدة نشیر فیما یلی إلی عدد منها</w:t>
      </w:r>
      <w:r>
        <w:rPr>
          <w:rFonts w:eastAsia="IRNazanin" w:cs="IRNazanin"/>
          <w:color w:val="111111"/>
          <w:sz w:val="28"/>
          <w:szCs w:val="28"/>
          <w:rtl w:val="true"/>
          <w:lang w:bidi="fa-IR"/>
        </w:rPr>
        <w:t>:</w:t>
      </w:r>
    </w:p>
    <w:p>
      <w:pPr>
        <w:pStyle w:val="Heading4"/>
        <w:numPr>
          <w:ilvl w:val="3"/>
          <w:numId w:val="1"/>
        </w:numPr>
        <w:rPr/>
      </w:pPr>
      <w:bookmarkStart w:id="724" w:name="__RefHeading___Toc957579_1479056682"/>
      <w:bookmarkStart w:id="725" w:name="_Toc281"/>
      <w:bookmarkEnd w:id="724"/>
      <w:r>
        <w:rPr>
          <w:rtl w:val="true"/>
        </w:rPr>
        <w:t>الغلوّ فی التکفیر</w:t>
      </w:r>
      <w:bookmarkEnd w:id="725"/>
    </w:p>
    <w:p>
      <w:pPr>
        <w:pStyle w:val="BookText"/>
        <w:rPr/>
      </w:pPr>
      <w:r>
        <w:rPr>
          <w:rFonts w:ascii="IRNazanin" w:hAnsi="IRNazanin" w:eastAsia="IRNazanin"/>
          <w:color w:val="111111"/>
          <w:sz w:val="28"/>
          <w:sz w:val="28"/>
          <w:szCs w:val="28"/>
          <w:rtl w:val="true"/>
          <w:lang w:bidi="fa-IR"/>
        </w:rPr>
        <w:t>أهمّ عامل یقف وراء الغلوّ فی التکفیر بالنسبة للأفراد الذی لا یملکون الأهلیة لذلک هو ضعف بصائرهم بحقیقة الدین، وقصورهم عن فهمه و سبر أسراره للوصول إلی فهم مقاصد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نقصده بضعف البصیرة لیس الجهل المطلق بالدین، لأنّ هذا، فی العادة، لا یؤدّی إلی الغلو و التطرّف و التکفیر، و إنّما المقصود ضعف المقدرة العلمیة عندما یشعر الإنسان أنّه فی زمرة العلماء، بینما هو یجهل الکثیر من العلوم التی لا بدّ له أن یتعلمها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حصل علی بعض العلوم من هنا و هناک، فجمعها دون أن یجمع بینها رابط، و استنبط النتائج من خلال فکره الالتقاطی، و کلّنا یعلم أنّ الضرر الذی یتسبّب به هؤلاء الأفراد علی المجتمع أکبر من ضرر الجهّال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حتی و إن کانوا مخلصین، لکنّ الإخلاص لوحده غیر کافٍ ما لم یستند فهمهم إلی شریعة الإسلام و الموازین الصحیحة و العقلانیة، و إلاّ فإنّ مآل هؤلاء الأشخاص إلی فرقة الخوارج</w:t>
      </w:r>
      <w:r>
        <w:rPr>
          <w:rFonts w:eastAsia="IRNazanin" w:cs="IRNazanin"/>
          <w:color w:val="111111"/>
          <w:sz w:val="28"/>
          <w:szCs w:val="28"/>
          <w:rtl w:val="true"/>
          <w:lang w:bidi="fa-IR"/>
        </w:rPr>
        <w:t xml:space="preserve">. </w:t>
      </w:r>
      <w:bookmarkStart w:id="726" w:name="pg4326_23584"/>
    </w:p>
    <w:p>
      <w:pPr>
        <w:pStyle w:val="Heading4"/>
        <w:numPr>
          <w:ilvl w:val="3"/>
          <w:numId w:val="1"/>
        </w:numPr>
        <w:rPr/>
      </w:pPr>
      <w:bookmarkStart w:id="727" w:name="__RefHeading___Toc957581_1479056682"/>
      <w:bookmarkStart w:id="728" w:name="_Toc282"/>
      <w:bookmarkEnd w:id="726"/>
      <w:bookmarkEnd w:id="727"/>
      <w:r>
        <w:rPr>
          <w:rtl w:val="true"/>
        </w:rPr>
        <w:t>الظاهریة فی فهم الدین</w:t>
      </w:r>
      <w:bookmarkEnd w:id="728"/>
    </w:p>
    <w:p>
      <w:pPr>
        <w:pStyle w:val="BookText"/>
        <w:rPr/>
      </w:pPr>
      <w:r>
        <w:rPr>
          <w:rFonts w:ascii="IRNazanin" w:hAnsi="IRNazanin" w:eastAsia="IRNazanin"/>
          <w:color w:val="111111"/>
          <w:sz w:val="28"/>
          <w:sz w:val="28"/>
          <w:szCs w:val="28"/>
          <w:rtl w:val="true"/>
          <w:lang w:bidi="fa-IR"/>
        </w:rPr>
        <w:t>إحدی آفات ضعف البصیرة الظاهریة فی فهم نصوص الدین، و عدم إدراک حقیقتها، و من یبتلی بهذه الآفة سینتهی به المطاف إلی الوقوع فی تناقضات خطیرة فیما یتعلّق بأمور الدین، لینتهی به الحال إلی الهاویة</w:t>
      </w:r>
      <w:r>
        <w:rPr>
          <w:rFonts w:eastAsia="IRNazanin" w:cs="IRNazanin"/>
          <w:color w:val="111111"/>
          <w:sz w:val="28"/>
          <w:szCs w:val="28"/>
          <w:rtl w:val="true"/>
          <w:lang w:bidi="fa-IR"/>
        </w:rPr>
        <w:t>.</w:t>
      </w:r>
    </w:p>
    <w:p>
      <w:pPr>
        <w:pStyle w:val="Heading4"/>
        <w:numPr>
          <w:ilvl w:val="3"/>
          <w:numId w:val="1"/>
        </w:numPr>
        <w:rPr/>
      </w:pPr>
      <w:bookmarkStart w:id="729" w:name="__RefHeading___Toc957583_1479056682"/>
      <w:bookmarkStart w:id="730" w:name="_Toc283"/>
      <w:bookmarkEnd w:id="729"/>
      <w:r>
        <w:rPr>
          <w:rtl w:val="true"/>
        </w:rPr>
        <w:t>الاشتغال بالموضوعات الثانویة</w:t>
      </w:r>
      <w:bookmarkEnd w:id="730"/>
    </w:p>
    <w:p>
      <w:pPr>
        <w:pStyle w:val="BookText"/>
        <w:rPr/>
      </w:pPr>
      <w:r>
        <w:rPr>
          <w:rFonts w:ascii="IRNazanin" w:hAnsi="IRNazanin" w:eastAsia="IRNazanin"/>
          <w:color w:val="111111"/>
          <w:sz w:val="28"/>
          <w:sz w:val="28"/>
          <w:szCs w:val="28"/>
          <w:rtl w:val="true"/>
          <w:lang w:bidi="fa-IR"/>
        </w:rPr>
        <w:t>آفة أخری تتمخّض عن ضعف البصیرة و هی الاشتغال بالأموز الجزئیة و الثانویة و الابتعاد عن القضایا المهمة التی تشکّل هویة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نری کیف أنّ من یسمّون أنفسهم سلفیین یقیمون الدنیا و لا یقعدونها بسبب إطالة اللحی و تقصیر اللباس، فی حین أنّ اللاتدیّن یضرب بأطنابه فی أعماق المجتمع و الصهاینة یحتلون کل شبر من أرضنا، و المسیحیة الصلیبیة متمادیة فی حیاکة المؤامرات ضدّ الإسلام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الوقت الذی نجد الفرق الإسلامیة منهمکة فی تکفیر بعضها البعض مضیّعة بذلک وحدتها و تلاحمها، و تعریض نفسها للخطر و التهدید فیستثمر الأعداء هذه الأوضاع لصالحهم و یسّددوا ضربات للإسلام و المسلمین</w:t>
      </w:r>
      <w:r>
        <w:rPr>
          <w:rFonts w:eastAsia="IRNazanin" w:cs="IRNazanin"/>
          <w:color w:val="111111"/>
          <w:sz w:val="28"/>
          <w:szCs w:val="28"/>
          <w:rtl w:val="true"/>
          <w:lang w:bidi="fa-IR"/>
        </w:rPr>
        <w:t>.</w:t>
      </w:r>
    </w:p>
    <w:p>
      <w:pPr>
        <w:pStyle w:val="Heading4"/>
        <w:numPr>
          <w:ilvl w:val="3"/>
          <w:numId w:val="1"/>
        </w:numPr>
        <w:rPr/>
      </w:pPr>
      <w:bookmarkStart w:id="731" w:name="__RefHeading___Toc957585_1479056682"/>
      <w:bookmarkStart w:id="732" w:name="_Toc284"/>
      <w:bookmarkEnd w:id="731"/>
      <w:r>
        <w:rPr>
          <w:rtl w:val="true"/>
        </w:rPr>
        <w:t>الإسراف فی التحریم</w:t>
      </w:r>
      <w:bookmarkEnd w:id="732"/>
    </w:p>
    <w:p>
      <w:pPr>
        <w:pStyle w:val="BookText"/>
        <w:rPr/>
      </w:pPr>
      <w:r>
        <w:rPr>
          <w:rFonts w:ascii="Amiri" w:hAnsi="Amiri" w:eastAsia="Amiri" w:cs="Amiri"/>
          <w:color w:val="111111"/>
          <w:sz w:val="28"/>
          <w:sz w:val="28"/>
          <w:szCs w:val="28"/>
          <w:rtl w:val="true"/>
          <w:lang w:bidi="ar-SA"/>
        </w:rPr>
        <w:t>کما أنّ من نتائج ضعف البصیرة فی فهم الدین النزوع الدائم نحو ضیق الأفق و النظرة الضیقة و الغلو و الإسراف فی إصدار فتاوی التحریم و الحکم بتوسیع دائرة المحرمات، بینما یقول الله تبارک و 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أَلْسِنَتُکُمُ الْکَذِبَ هذا حَللٌ وَهذا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957587_1479056682"/>
      <w:bookmarkStart w:id="734" w:name="_Toc285"/>
      <w:bookmarkEnd w:id="733"/>
      <w:r>
        <w:rPr>
          <w:rtl w:val="true"/>
        </w:rPr>
        <w:t>اختلاط المفاهیم</w:t>
      </w:r>
      <w:bookmarkEnd w:id="73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 اختلاط الکثیر من المفاهیم الإسلامیة فی عقول معظم الشباب قلیلی الخبرة هو أیضاً ممّا یتسبّب به ضعف البصیرة فی فهم الدین، و نقصد بها المفاهیم </w:t>
      </w:r>
      <w:bookmarkStart w:id="735" w:name="pg4326_23585"/>
    </w:p>
    <w:p>
      <w:pPr>
        <w:pStyle w:val="BookText"/>
        <w:rPr/>
      </w:pPr>
      <w:bookmarkEnd w:id="735"/>
      <w:r>
        <w:rPr>
          <w:rFonts w:ascii="IRNazanin" w:hAnsi="IRNazanin" w:eastAsia="IRNazanin"/>
          <w:color w:val="111111"/>
          <w:sz w:val="28"/>
          <w:sz w:val="28"/>
          <w:szCs w:val="28"/>
          <w:rtl w:val="true"/>
          <w:lang w:bidi="fa-IR"/>
        </w:rPr>
        <w:t>الغامضة التی تحتاج إلی شرح و توضیح أکبر لجهة ما یترتّب علیها أحیاناً من آثار خطیرة و منها، علی سبیل المثال، مفاهیم الإیمان و الکفر و الإسلام و الشرک و النفاق و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فأولئک الذین لا یلمّون بهذه الألفاظ و أسرارها یخلطون أحیاناً بین معانیها الحقیقیة و المجازیة، فتشتبه علیهم السبل فی نهایة المطاف، فیضطربون و یقعون فی حیرة من أمرهم، من هنا، فإنّهم لم یمیّزوا بین الإیمان المطلق و مطلق الإیمان و بین الإسلام التام و الإسلام المجرّد، و کذا بین الکفر الأکبر المخرج من الملّة و الکفر الأصغر الناجم عن المعصیة، و بین الشرک الأکبر و بین الشرک الأصغر و بین النفاق فی العقیدة و النفاق فی العمل، و یعتقدون أنّ الجاهلیة فی الخُلُق و السلوک هی نفسها الجاهلیة فی العقیدة</w:t>
      </w:r>
      <w:r>
        <w:rPr>
          <w:rFonts w:eastAsia="IRNazanin" w:cs="IRNazanin"/>
          <w:color w:val="111111"/>
          <w:sz w:val="28"/>
          <w:szCs w:val="28"/>
          <w:rtl w:val="true"/>
          <w:lang w:bidi="fa-IR"/>
        </w:rPr>
        <w:t>.</w:t>
      </w:r>
    </w:p>
    <w:p>
      <w:pPr>
        <w:pStyle w:val="Heading4"/>
        <w:numPr>
          <w:ilvl w:val="3"/>
          <w:numId w:val="1"/>
        </w:numPr>
        <w:rPr/>
      </w:pPr>
      <w:bookmarkStart w:id="736" w:name="__RefHeading___Toc957589_1479056682"/>
      <w:bookmarkStart w:id="737" w:name="_Toc286"/>
      <w:bookmarkEnd w:id="736"/>
      <w:r>
        <w:rPr>
          <w:rtl w:val="true"/>
        </w:rPr>
        <w:t>اتباع المتشابهات و ترک المحکمات</w:t>
      </w:r>
      <w:bookmarkEnd w:id="737"/>
    </w:p>
    <w:p>
      <w:pPr>
        <w:pStyle w:val="BookText"/>
        <w:rPr/>
      </w:pPr>
      <w:r>
        <w:rPr>
          <w:rFonts w:ascii="IRNazanin" w:hAnsi="IRNazanin" w:eastAsia="IRNazanin"/>
          <w:color w:val="111111"/>
          <w:sz w:val="28"/>
          <w:sz w:val="28"/>
          <w:szCs w:val="28"/>
          <w:rtl w:val="true"/>
          <w:lang w:bidi="fa-IR"/>
        </w:rPr>
        <w:t>آفة أخری یفرزها ضعف البصیرة فی الدین ألا و هی اتباع المتشابهات فی النصوص و ترک محکماتها، و هو عمل لا یصدر عن الراسخین فی العلم، بل حال من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نری کیف یلهث المغالون و المبتدعون وراء المتشابهات و ینأون عن المحکمات التی تأخذ بید الإنسان نحو الحق، و الخوارج خیر مثال علی ذلک، فقد أودت بهم سطحیّتهم فی فهم الدین و سرعة إصدار الأحکام و ترک المحکمات و اتباع المتشابهات، فی مأزق تکفیر خصومهم، فساقهم ذلک إلی محاربة إمامهم الحق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فکالوا له الاتهامات انطلاقاً من ضعف بصیرتهم فی الدین، و رفعوا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الآیة الکریمة، و اتّهموا الإمام بالخروج علی الدین، فردّ علیهم حجاجهم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أنّ ردّ الحکم إلی الله تبارک و تعالی سواء فی المسائل التکوینیة أو التشریعیة یعنی التوحید فی التدبیر و التشریع، و لا یدلّ علی بطلان تحکیم العلماء فی القضایا </w:t>
      </w:r>
      <w:bookmarkStart w:id="738" w:name="pg4326_23586"/>
    </w:p>
    <w:p>
      <w:pPr>
        <w:pStyle w:val="BookText"/>
        <w:rPr/>
      </w:pPr>
      <w:bookmarkEnd w:id="738"/>
      <w:r>
        <w:rPr>
          <w:rFonts w:ascii="IRNazanin" w:hAnsi="IRNazanin" w:eastAsia="IRNazanin"/>
          <w:color w:val="111111"/>
          <w:sz w:val="28"/>
          <w:sz w:val="28"/>
          <w:szCs w:val="28"/>
          <w:rtl w:val="true"/>
          <w:lang w:bidi="fa-IR"/>
        </w:rPr>
        <w:t>الثانویة المتنازع علیها، ما دام تحکیمهم هذا یدور حول محور حکم الله عزّ و جلّ و تشریعه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المنوال یبتلی الإنسان بتکفیر مخالفیه انطلاقاً من تفسیرات باطلة و خاطئة</w:t>
      </w:r>
      <w:r>
        <w:rPr>
          <w:rFonts w:eastAsia="IRNazanin" w:cs="IRNazanin"/>
          <w:color w:val="111111"/>
          <w:sz w:val="28"/>
          <w:szCs w:val="28"/>
          <w:rtl w:val="true"/>
          <w:lang w:bidi="fa-IR"/>
        </w:rPr>
        <w:t>.</w:t>
      </w:r>
    </w:p>
    <w:p>
      <w:pPr>
        <w:pStyle w:val="Heading4"/>
        <w:numPr>
          <w:ilvl w:val="3"/>
          <w:numId w:val="1"/>
        </w:numPr>
        <w:rPr/>
      </w:pPr>
      <w:bookmarkStart w:id="739" w:name="__RefHeading___Toc957591_1479056682"/>
      <w:bookmarkStart w:id="740" w:name="_Toc287"/>
      <w:bookmarkEnd w:id="739"/>
      <w:r>
        <w:rPr>
          <w:rtl w:val="true"/>
        </w:rPr>
        <w:t>عدم جواز التکفیر بلازم المذهب و مآله</w:t>
      </w:r>
      <w:bookmarkEnd w:id="740"/>
    </w:p>
    <w:p>
      <w:pPr>
        <w:pStyle w:val="BookText"/>
        <w:rPr/>
      </w:pPr>
      <w:r>
        <w:rPr>
          <w:rFonts w:ascii="IRNazanin" w:hAnsi="IRNazanin" w:eastAsia="IRNazanin"/>
          <w:color w:val="111111"/>
          <w:sz w:val="28"/>
          <w:sz w:val="28"/>
          <w:szCs w:val="28"/>
          <w:rtl w:val="true"/>
          <w:lang w:bidi="fa-IR"/>
        </w:rPr>
        <w:t>یستفاد من صریح عبارات العدید من العلماء أنّه لا یجوز تکفیر الأشخاص بلوازم مذهبهم، فهذا ابن حزم یقول فی هذا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کفّر الناس بما تؤول إلیه أقوالهم فخطأ لأنّه کذب علی الخصم و تقویل له ما لم یقل به وإن لزمه</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فلازم المذهب لیس بمذهب إلاّ أن یستلزمه صاحب المذهب</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فالصواب انّ مذهب الإنسان لیس بمذهب له إذا لم یلتزمه، فانّه إذا کان قد انکره و نفاه کانت اضافته إلیه کذباً علیه</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کذا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قول الانسان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لازم قوله الحق فهذا مما یجب علیه أن یلتزمه فان لازم الحق حق و یجوز أن یضاف إلیه إذا علم من حاله أنه لا یمتنع من التزامه بعد ظهوره و کثیر مما یضیفه الناس الی مذهب الأئمة من هذا الباب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لازم قوله الذی لیس بحق فهذا لا یجب التزامه إذ أکثر ما فیه أنه قد تناقض و قد ثبت أن التناقض واقع من کل عالم غیر النبیین ثم ان عرف من حاله أنه یلتزمه بعد ظهوره له فقد یضاف إلیه و إلا فلا یجوز أن یضاف إلیه قول لو ظهر له فساده لم یلتزمه</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لازم المذهب مذهبا للزم تکفیر کل من قال عن الاستواء او غیره من الصفات انه مجاز لیس بحقیقة فإن لازم هذا القول یقتضی أن لایکون شئ من أسمائه أو صفاته حقیقة</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 رأی ابن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التکفیر بالإلزام و مآل المذهب رأیٌ محضٌ لم یرد به السمعُ لا تواتُراً، ولا آحاداً و لا إجماعاً، و الفرض أن أدلة التکفیر و التفسیق لا تکون إلاَّ سمعیةً، فانهدَّت القاعدة، وبَقِیَ التکفیر به علی غیر أساس</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 یقول الشیخ عبد الرحمن السعدی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و التحقیق الذی ِیدلّ علیه الدلیل انّ لازم المذهب الذی لم یصرّح به صاحبه و لم یشر الیه و لم یلتزمه لیس مذهباً؛ لانّ القائل غیر معصوم و علم المخلوق مهما بلغ فانّه قاصر، فبایّ برهان نلزم القائل بما لم یلتزمه و نقوّله ما لم یقله</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یقول الشیخ محمد ابن عثیمین أحد مشایخ الوهابیة فی هذا السیاق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اللازم مسکوتا عنه، فلا یذکر بالتزام و لا منع، فحکمه فی هذه الحال أن لا ینسب إلی القائل، لأنه یحتمل لو ذکر له أن یلتزم به أو یمنع التلازم، و یحتمل لو ذکر له فتبین له لازمه و بطلانه أن یرجع عن قوله، لأن فساد اللازم یدل علی فساد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لورود هذین الاحتمالین لا یمکن الحکم بأن لازم القول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اللازم لازما من قوله، لزم أن یکون قولا له لأن ذلک هو الأصل، لا سیما مع قرب التلازم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مدفوع بأن الإنسان بشر و له حالات نفسیة و خارجیة توجب الذهول عن اللازم، فقد یغفل </w:t>
      </w:r>
      <w:bookmarkStart w:id="741" w:name="pg4326_23588"/>
    </w:p>
    <w:p>
      <w:pPr>
        <w:pStyle w:val="BookText"/>
        <w:rPr/>
      </w:pPr>
      <w:bookmarkEnd w:id="741"/>
      <w:r>
        <w:rPr>
          <w:rFonts w:ascii="IRNazanin" w:hAnsi="IRNazanin" w:eastAsia="IRNazanin"/>
          <w:color w:val="111111"/>
          <w:sz w:val="28"/>
          <w:sz w:val="28"/>
          <w:szCs w:val="28"/>
          <w:rtl w:val="true"/>
          <w:lang w:bidi="fa-IR"/>
        </w:rPr>
        <w:t>أو یسهو، أو ینغلق فکره، أو یقول القول فی مضایق المناظرات من غیر تفکیر فی لوازمه و نحو ذلک</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وفی شرحه علی نونیّة ابن القیم الجوزیة یقول محمد خلیل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کلام الأئمة انّهم لا یفرقون فی الحکم بین اللوازم البیّنة الظاهرة و اللوازم الخفیة؛ فانّ الإنسان قد یذهل عن اللازم القریب، بل غالب کلامهم عن اللوازم البیّنة التی ثبت لزومها؛ فإذا ثبت عدم المؤاخذة بها و عدم لزومها فالخفیة من باب أولی</w:t>
      </w:r>
      <w:r>
        <w:rPr>
          <w:rFonts w:eastAsia="IRNazanin" w:cs="IRNazanin"/>
          <w:color w:val="111111"/>
          <w:sz w:val="28"/>
          <w:szCs w:val="28"/>
          <w:rtl w:val="true"/>
          <w:lang w:bidi="fa-IR"/>
        </w:rPr>
        <w:t>.</w:t>
      </w:r>
      <w:r>
        <w:rPr>
          <w:rStyle w:val="FootnoteAnchor"/>
          <w:rtl w:val="true"/>
        </w:rPr>
        <w:footnoteReference w:id="709"/>
      </w:r>
    </w:p>
    <w:p>
      <w:pPr>
        <w:pStyle w:val="Heading4"/>
        <w:numPr>
          <w:ilvl w:val="3"/>
          <w:numId w:val="1"/>
        </w:numPr>
        <w:rPr/>
      </w:pPr>
      <w:bookmarkStart w:id="742" w:name="__RefHeading___Toc957593_1479056682"/>
      <w:bookmarkStart w:id="743" w:name="_Toc288"/>
      <w:bookmarkEnd w:id="742"/>
      <w:r>
        <w:rPr>
          <w:rtl w:val="true"/>
        </w:rPr>
        <w:t>نقد شبهة لزوم تکفیر الکافر</w:t>
      </w:r>
      <w:bookmarkEnd w:id="743"/>
    </w:p>
    <w:p>
      <w:pPr>
        <w:pStyle w:val="BookText"/>
        <w:rPr/>
      </w:pPr>
      <w:r>
        <w:rPr>
          <w:rFonts w:ascii="IRNazanin" w:hAnsi="IRNazanin" w:eastAsia="IRNazanin"/>
          <w:color w:val="111111"/>
          <w:sz w:val="28"/>
          <w:sz w:val="28"/>
          <w:szCs w:val="28"/>
          <w:rtl w:val="true"/>
          <w:lang w:bidi="fa-IR"/>
        </w:rPr>
        <w:t>من بین العبارات التی تتردّد کثیراً علی ألسنة الوهابیین و التکفیریین و انطلاقاً منها یکفّرون أتباع المذاهب الأخری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یکفّر الکافر فهو کافر</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957595_1479056682"/>
      <w:bookmarkStart w:id="745" w:name="_Toc289"/>
      <w:bookmarkEnd w:id="744"/>
      <w:r>
        <w:rPr>
          <w:rtl w:val="true"/>
        </w:rPr>
        <w:t>جواب الشبهة</w:t>
      </w:r>
      <w:bookmarkEnd w:id="74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الأمر هی أنّ الوهابیین لم یفقهوا کنه هذه القاعدة، لذا، فهم ینسبون إلی الکفر کل شخص مخالف لهم من بقیة المذاهب الإسلامیة، لکنّه بطبیعة الحال مسلم و ینطق بالشهادتین، غیر أنّه لا یؤمن ببعض معتقداتهم، و من هذا الطریق بذروا بذار الشقاق والنزاع و الخصام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هذه القاعدة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المقطوع بکفره و لا توجد أیّ شبهة أو احتمال بشأنه، و قد استوفی کل الشروط اللازمة لذلک و انتفت کل الموانع عنه، هذا الشخص یجب تکفیره، کأبی لهب و أبی جهل و مارکس و </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 أنّ الشخص المؤمن الذی یتلفّظ بالشهادتین و هو من أهل العمل و العبادة و یؤدّی فروضه و یجتنب المحرّمات و فی نفس الوقت یخالف الوهابیین فی بعض </w:t>
      </w:r>
    </w:p>
    <w:p>
      <w:pPr>
        <w:pStyle w:val="BookText"/>
        <w:rPr/>
      </w:pPr>
      <w:r>
        <w:rPr>
          <w:rFonts w:ascii="IRNazanin" w:hAnsi="IRNazanin" w:eastAsia="IRNazanin"/>
          <w:color w:val="111111"/>
          <w:sz w:val="28"/>
          <w:sz w:val="28"/>
          <w:szCs w:val="28"/>
          <w:rtl w:val="true"/>
          <w:lang w:bidi="fa-IR"/>
        </w:rPr>
        <w:t>عقائدهم و متبنّیاتهم، مع تمسّکه بالکتاب و السنّة، لکنّ الوهابیین یفسّرون ذلک بمعنی آخر، هذا الشخص لا یمکن أن یُتّهم بالکفر و الشرک و الخروج من الإسلام لمجرّد أنّه یخالف الوهابیین فی بعض عقائدهم، و إلاّ فإنّ للمذاهب الأخری الحقّ أیضاً فی رمی الوهابیین بنفس التهمة و إخراجهم من الملة و الدین، و أن تتبادل المذاهب هذه التهمة فیما بینها بسبب اختلافها فی العقائد، فتصبح هذه الاتهامات مصدر نزاع و خلاف بین أفراد الأمة الإسلامیة، فیصطرعوا فیما بینهم إلی الدرجة التی لا تبقی لهم باقیة 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قد أشرنا فی موضعه، بأنّنا لسنا ملزمین أن نحکم بلوازم عقائد الشخص، إلاّ إذا استلزمها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مجموع الآیات و الأحادیث عدم القبول بسلطة الکفار لا تکفیرهم، لأنّ الله سبحانه و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کما یستفاد من أقوال و فتاوی ابن تیمیة أنّ هذه القاعدة لا یمکن أن تطبّق علی المسلمین و المؤمنین الذین یخالفوننا فی بعض العقائد، یقول فی هذا الشأن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کل من اقرّ بالله فعنده من الایمان بحسب ذلک، ثم من لم تقم علیه الحجة بما جاءت به الأخبار لم یکفر بجحده، و هذا یبیّن انّ عامة اهل الصلاة مؤمنون بالله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اختلفت اعتقاداتهم فی معبودهم و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کان منافقاً یظهر الاسلام بلسانه و یبطن الکفر بالرسول؛ فهذا 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اظهر الاسلام و لم یکن منافقاً فهو مؤمن له من الایمان بحسب ما أوتیه من ذلک، و هو ممن یخرج من النار و لو کان فی قلبه مثقال ذرة من الایمان، و یدخل فی هذا جمیع المتنازعین فی الصفات و القدر علی اختلاف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اصل عظیم فی تعلیم الناس و مخاطبتهم بالخطاب العام بالنصوص التی اشترکوا فی </w:t>
      </w:r>
      <w:bookmarkStart w:id="746" w:name="pg4326_23590"/>
    </w:p>
    <w:p>
      <w:pPr>
        <w:pStyle w:val="BookText"/>
        <w:rPr/>
      </w:pPr>
      <w:bookmarkEnd w:id="746"/>
      <w:r>
        <w:rPr>
          <w:rFonts w:ascii="IRNazanin" w:hAnsi="IRNazanin" w:eastAsia="IRNazanin"/>
          <w:color w:val="111111"/>
          <w:sz w:val="28"/>
          <w:sz w:val="28"/>
          <w:szCs w:val="28"/>
          <w:rtl w:val="true"/>
          <w:lang w:bidi="fa-IR"/>
        </w:rPr>
        <w:t>سماعها کالقرآن و الحدیث المشهور، و هم مختلفون فی معنی ذلک، و الله اعلم، و صلّی الله علی محمد و آله و صحبه</w:t>
      </w:r>
      <w:r>
        <w:rPr>
          <w:rFonts w:eastAsia="IRNazanin" w:cs="IRNazanin"/>
          <w:color w:val="111111"/>
          <w:sz w:val="28"/>
          <w:szCs w:val="28"/>
          <w:rtl w:val="true"/>
          <w:lang w:bidi="fa-IR"/>
        </w:rPr>
        <w:t>.</w:t>
      </w:r>
      <w:r>
        <w:rPr>
          <w:rStyle w:val="FootnoteAnchor"/>
          <w:rtl w:val="true"/>
        </w:rPr>
        <w:footnoteReference w:id="712"/>
      </w:r>
    </w:p>
    <w:p>
      <w:pPr>
        <w:pStyle w:val="Heading4"/>
        <w:numPr>
          <w:ilvl w:val="3"/>
          <w:numId w:val="1"/>
        </w:numPr>
        <w:rPr/>
      </w:pPr>
      <w:bookmarkStart w:id="747" w:name="__RefHeading___Toc957597_1479056682"/>
      <w:bookmarkStart w:id="748" w:name="_Toc290"/>
      <w:bookmarkEnd w:id="747"/>
      <w:r>
        <w:rPr>
          <w:rtl w:val="true"/>
        </w:rPr>
        <w:t>تبرئة الشیعة من تکفیر الخصوم</w:t>
      </w:r>
      <w:bookmarkEnd w:id="748"/>
    </w:p>
    <w:p>
      <w:pPr>
        <w:pStyle w:val="BookText"/>
        <w:rPr/>
      </w:pPr>
      <w:r>
        <w:rPr>
          <w:rFonts w:ascii="IRNazanin" w:hAnsi="IRNazanin" w:eastAsia="IRNazanin"/>
          <w:color w:val="111111"/>
          <w:sz w:val="28"/>
          <w:sz w:val="28"/>
          <w:szCs w:val="28"/>
          <w:rtl w:val="true"/>
          <w:lang w:bidi="fa-IR"/>
        </w:rPr>
        <w:t>یحاول بعض الخصوم إثبات تکفیریة الشیعة، فیلصقون بهم تهمة أنّ أتباع المذهب و علمائه یکفّرون أهل السنّة، و لإثبات مقولتهم</w:t>
      </w:r>
    </w:p>
    <w:p>
      <w:pPr>
        <w:pStyle w:val="BookText"/>
        <w:rPr/>
      </w:pPr>
      <w:r>
        <w:rPr>
          <w:rFonts w:ascii="IRNazanin" w:hAnsi="IRNazanin" w:eastAsia="IRNazanin"/>
          <w:color w:val="111111"/>
          <w:sz w:val="28"/>
          <w:sz w:val="28"/>
          <w:szCs w:val="28"/>
          <w:rtl w:val="true"/>
          <w:lang w:bidi="fa-IR"/>
        </w:rPr>
        <w:t>یطرحون عدد من الأدلة و الشواهد التی تبرهن علی ذلک، نشیر هنا بشکل مجمل إلی بعضها</w:t>
      </w:r>
      <w:r>
        <w:rPr>
          <w:rFonts w:eastAsia="IRNazanin" w:cs="IRNazanin"/>
          <w:color w:val="111111"/>
          <w:sz w:val="28"/>
          <w:szCs w:val="28"/>
          <w:rtl w:val="true"/>
          <w:lang w:bidi="fa-IR"/>
        </w:rPr>
        <w:t>:</w:t>
      </w:r>
    </w:p>
    <w:p>
      <w:pPr>
        <w:pStyle w:val="Heading4"/>
        <w:numPr>
          <w:ilvl w:val="3"/>
          <w:numId w:val="1"/>
        </w:numPr>
        <w:rPr/>
      </w:pPr>
      <w:bookmarkStart w:id="749" w:name="__RefHeading___Toc957599_1479056682"/>
      <w:bookmarkStart w:id="750" w:name="_Toc291"/>
      <w:bookmarkEnd w:id="749"/>
      <w:r>
        <w:rPr>
          <w:rtl w:val="true"/>
        </w:rPr>
        <w:t>الأحادیث و الروایات</w:t>
      </w:r>
      <w:bookmarkEnd w:id="750"/>
    </w:p>
    <w:p>
      <w:pPr>
        <w:pStyle w:val="BookText"/>
        <w:rPr/>
      </w:pPr>
      <w:r>
        <w:rPr>
          <w:rFonts w:ascii="IRNazanin" w:hAnsi="IRNazanin" w:eastAsia="IRNazanin"/>
          <w:color w:val="111111"/>
          <w:sz w:val="28"/>
          <w:sz w:val="28"/>
          <w:szCs w:val="28"/>
          <w:rtl w:val="true"/>
          <w:lang w:bidi="fa-IR"/>
        </w:rPr>
        <w:t>علی الرغم من ورود تکفیر الخصوم فی بعض الروایات فإنّه یمکن تفسیرها علی الأنحاء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الذی یوصم به الخصوم و الذی أتت الروایات علی ذکره هو کفر فی مقابل الإیمان ولیس الإسلام، بمعنی أنّ کفر غیر مخرج من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یفسّر آیة الله العظمی الحکیم هذه النقطة بالقول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النصوص فالذی یظهر منها انها فی مقام إثبات الکفر للمخالفین بالمعنی المقابل للایمان، کما یظهر من المقابلة فیها بین الکافر والمؤمن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النصوص الکثیرة الشارحة لحقیقة الاسلام، کموثق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الاسلام والایمان أهما مختلفان؟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الایمان یشارک الاسلام، والاسلام لا یشارک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شهادة أن لا إله إلا الله والتصدیق برسول الله صلی الله علیه و آله وسلم ، به حقنت الدماء، و علیه جرت المناکح و المواریث و علی ظاهره 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الایمان الهدی، و ما یثبت فی القلوب من صفة الاسلام و ما ظهر من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حمران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الایمان ما استقر فی القلب و أفضی به إلی الله تعالی، و صدقه العمل بالطاعة و التسلیم لامره و الاسلام ما ظهر من قول أو فعل، و هو الذی علیه جماعة الناس </w:t>
      </w:r>
      <w:bookmarkStart w:id="751" w:name="pg4326_23591"/>
    </w:p>
    <w:p>
      <w:pPr>
        <w:pStyle w:val="BookText"/>
        <w:rPr/>
      </w:pPr>
      <w:bookmarkEnd w:id="751"/>
      <w:r>
        <w:rPr>
          <w:rFonts w:ascii="IRNazanin" w:hAnsi="IRNazanin" w:eastAsia="IRNazanin"/>
          <w:color w:val="111111"/>
          <w:sz w:val="28"/>
          <w:sz w:val="28"/>
          <w:szCs w:val="28"/>
          <w:rtl w:val="true"/>
          <w:lang w:bidi="fa-IR"/>
        </w:rPr>
        <w:t>من الفرق کلها، و به حقنت الدماء و علیه جرت المواریث و جاز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سفیان بن السمط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الاسلام و الایمان ما الفرق بینهما؟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هو</w:t>
      </w:r>
    </w:p>
    <w:p>
      <w:pPr>
        <w:pStyle w:val="BookText"/>
        <w:rPr/>
      </w:pPr>
      <w:r>
        <w:rPr>
          <w:rFonts w:ascii="IRNazanin" w:hAnsi="IRNazanin" w:eastAsia="IRNazanin"/>
          <w:color w:val="111111"/>
          <w:sz w:val="28"/>
          <w:sz w:val="28"/>
          <w:szCs w:val="28"/>
          <w:rtl w:val="true"/>
          <w:lang w:bidi="fa-IR"/>
        </w:rPr>
        <w:t>الظاهر الذی علیه الناس، شهادة أن لا إله إلا الله، و أن محمدا رسول الله و إقام الصلاة، و إیتاه الزکاة و حج البیت، و صیام شهر رمضان فهذا الاسلام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معرفة هذا الامر مع هذا، فان أقر بها و لم یعرف هذا الامر کان مسلما، و کان ضالا</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یضیف آیة الله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أیضا النصوص الکثیرة الواردة فی طهارة ما یؤخذ من أیدیهم من المائعات و الجامدات التی یعلم مباشرتهم لها کالادهان و الالبان، و العصیر الذی قد ذهب ثلثاه، و الجبن، و الجلود، و اللحوم و غیر ذلک مما یتجاوز حد التواتر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یحمل الکفر فی هذه الروایات علی الکفر الباطنی و هو مرتبة من الکفر و لیس الکفر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آیة الله العظمی الخوئی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الوارة بهذا المضمون و ان کانت من الکثرة بمکان إلا أنه لا دلالة لها علی نجاسة المخالفین إذ المراد فیها بالکفر لیس هو الکفر فی مقابل الاسلام و انما هو فی مقابل الایمان کما أشرنا إلیه سابقا أو انه بمعنی الکفر الباطنی</w:t>
      </w:r>
      <w:r>
        <w:rPr>
          <w:rFonts w:eastAsia="IRNazanin" w:cs="IRNazanin"/>
          <w:color w:val="111111"/>
          <w:sz w:val="28"/>
          <w:szCs w:val="28"/>
          <w:rtl w:val="true"/>
          <w:lang w:bidi="fa-IR"/>
        </w:rPr>
        <w:t>.</w:t>
      </w:r>
      <w:r>
        <w:rPr>
          <w:rStyle w:val="FootnoteAnchor"/>
          <w:rtl w:val="true"/>
        </w:rPr>
        <w:footnoteReference w:id="715"/>
      </w:r>
    </w:p>
    <w:p>
      <w:pPr>
        <w:pStyle w:val="Heading4"/>
        <w:numPr>
          <w:ilvl w:val="3"/>
          <w:numId w:val="1"/>
        </w:numPr>
        <w:rPr/>
      </w:pPr>
      <w:bookmarkStart w:id="752" w:name="__RefHeading___Toc957601_1479056682"/>
      <w:bookmarkStart w:id="753" w:name="_Toc292"/>
      <w:bookmarkEnd w:id="752"/>
      <w:r>
        <w:rPr>
          <w:rtl w:val="true"/>
        </w:rPr>
        <w:t>آراء علماء الشیعة</w:t>
      </w:r>
      <w:bookmarkEnd w:id="753"/>
    </w:p>
    <w:p>
      <w:pPr>
        <w:pStyle w:val="BookText"/>
        <w:rPr/>
      </w:pPr>
      <w:r>
        <w:rPr>
          <w:rFonts w:ascii="IRNazanin" w:hAnsi="IRNazanin" w:eastAsia="IRNazanin"/>
          <w:color w:val="111111"/>
          <w:sz w:val="28"/>
          <w:sz w:val="28"/>
          <w:szCs w:val="28"/>
          <w:rtl w:val="true"/>
          <w:lang w:bidi="fa-IR"/>
        </w:rPr>
        <w:t>صحیح أنّ بعض علماء الشیعة صرّحوا بکفر المخالفین، و لکن کما أوضحنا قبل هذا، المراد من الکفر کما ورد فی أقوالهم، فی مقابل الإیمان لا الإسلام، و علیه، لا یمکن إخراج أهل السنّة الذین لا یؤمنون بولایة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دائرة الإسلام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آیة الله العظمی الحکیم فی ذلک</w:t>
      </w:r>
      <w:r>
        <w:rPr>
          <w:rFonts w:eastAsia="IRNazanin" w:cs="IRNazanin"/>
          <w:color w:val="111111"/>
          <w:sz w:val="28"/>
          <w:szCs w:val="28"/>
          <w:rtl w:val="true"/>
          <w:lang w:bidi="fa-IR"/>
        </w:rPr>
        <w:t xml:space="preserve">: </w:t>
      </w:r>
      <w:bookmarkStart w:id="754" w:name="pg4326_23592"/>
    </w:p>
    <w:p>
      <w:pPr>
        <w:pStyle w:val="BookText"/>
        <w:rPr/>
      </w:pPr>
      <w:bookmarkEnd w:id="754"/>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فالقرائن الداخلیة و الخارجیة قاضیة بکون المراد من الکفر فی النصوص السابقة ما لا یکون موضوعا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هو المراد من الکفر فی کلمات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957603_1479056682"/>
      <w:bookmarkStart w:id="756" w:name="_Toc293"/>
      <w:bookmarkEnd w:id="755"/>
      <w:r>
        <w:rPr>
          <w:rtl w:val="true"/>
        </w:rPr>
        <w:t>الإیمان بأنّ الإمامة من أصول الدین</w:t>
      </w:r>
      <w:bookmarkEnd w:id="756"/>
    </w:p>
    <w:p>
      <w:pPr>
        <w:pStyle w:val="BookText"/>
        <w:rPr/>
      </w:pPr>
      <w:r>
        <w:rPr>
          <w:rFonts w:ascii="IRNazanin" w:hAnsi="IRNazanin" w:eastAsia="IRNazanin"/>
          <w:color w:val="111111"/>
          <w:sz w:val="28"/>
          <w:sz w:val="28"/>
          <w:szCs w:val="28"/>
          <w:rtl w:val="true"/>
          <w:lang w:bidi="fa-IR"/>
        </w:rPr>
        <w:t>نعم، ربّما یقال أنّ بعض علماء الشیعة یؤمنون بأنّ الإمامة و الولایة هی من أصول الدین، ما یستلزم تکفیر المنکر لها، و لکن فی المقابل فإنّ علماء آخرین یرون أنّها من أصول المذهب و من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شرف الدین</w:t>
      </w:r>
      <w:r>
        <w:rPr>
          <w:rStyle w:val="FootnoteAnchor"/>
          <w:rtl w:val="true"/>
        </w:rPr>
        <w:footnoteReference w:id="7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الحکیم</w:t>
      </w:r>
      <w:r>
        <w:rPr>
          <w:rStyle w:val="FootnoteAnchor"/>
          <w:rtl w:val="true"/>
        </w:rPr>
        <w:footnoteReference w:id="7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الخوئی</w:t>
      </w:r>
      <w:r>
        <w:rPr>
          <w:rStyle w:val="FootnoteAnchor"/>
          <w:rtl w:val="true"/>
        </w:rPr>
        <w:footnoteReference w:id="7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الخمینی</w:t>
      </w:r>
      <w:r>
        <w:rPr>
          <w:rStyle w:val="FootnoteAnchor"/>
          <w:rtl w:val="true"/>
        </w:rPr>
        <w:footnoteReference w:id="7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الطباطبائی</w:t>
      </w:r>
      <w:r>
        <w:rPr>
          <w:rStyle w:val="FootnoteAnchor"/>
          <w:rtl w:val="true"/>
        </w:rPr>
        <w:footnoteReference w:id="7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 الشهید مطهری</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957605_1479056682"/>
      <w:bookmarkStart w:id="758" w:name="_Toc294"/>
      <w:bookmarkEnd w:id="757"/>
      <w:r>
        <w:rPr>
          <w:rtl w:val="true"/>
        </w:rPr>
        <w:t>الإمامة من ضروریات الدین</w:t>
      </w:r>
      <w:bookmarkEnd w:id="758"/>
    </w:p>
    <w:p>
      <w:pPr>
        <w:pStyle w:val="BookText"/>
        <w:rPr/>
      </w:pPr>
      <w:r>
        <w:rPr>
          <w:rFonts w:ascii="IRNazanin" w:hAnsi="IRNazanin" w:eastAsia="IRNazanin"/>
          <w:color w:val="111111"/>
          <w:sz w:val="28"/>
          <w:sz w:val="28"/>
          <w:szCs w:val="28"/>
          <w:rtl w:val="true"/>
          <w:lang w:bidi="fa-IR"/>
        </w:rPr>
        <w:t>ثمّة فریق من علماء الشیعة یعتقد بأنّ الإمامة إحدی ضروریات الدین، و منکر الضروری کافر بإجماع المسلمین، فیما یؤمن فریق آخر بأنّها من ضروریات المذهب و من هؤلاء آیة الله الحکیم</w:t>
      </w:r>
      <w:r>
        <w:rPr>
          <w:rStyle w:val="FootnoteAnchor"/>
          <w:rtl w:val="true"/>
        </w:rPr>
        <w:footnoteReference w:id="7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الخوئی، و الإمام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آیة الله العظمی الخوئی فی هذه المسألة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الضروری من الولایة إنما هی الولایة بمعنی الحب و الولاء، و هم غیر منکرین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یظهرون حبهم لاهل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الولایة بمعنی الخلافة فهی لیست بضروریة بوجه و إنما هی مسألة نظریة و قد فسروها </w:t>
      </w:r>
      <w:bookmarkStart w:id="759" w:name="pg4326_23593"/>
    </w:p>
    <w:p>
      <w:pPr>
        <w:pStyle w:val="BookText"/>
        <w:rPr/>
      </w:pPr>
      <w:bookmarkEnd w:id="759"/>
      <w:r>
        <w:rPr>
          <w:rFonts w:ascii="IRNazanin" w:hAnsi="IRNazanin" w:eastAsia="IRNazanin"/>
          <w:color w:val="111111"/>
          <w:sz w:val="28"/>
          <w:sz w:val="28"/>
          <w:szCs w:val="28"/>
          <w:rtl w:val="true"/>
          <w:lang w:bidi="fa-IR"/>
        </w:rPr>
        <w:t>بمعنی الحب و الولاء و لو تقلیدا لآبائهم و علمائهم و انکارهم للولایة بمعنی الخلافة مستند إلی الشبهة کما عرفت، و قد أسلفنا ان انکار الضروری انما یستتبع الکفر و النجاسة فیما إذا کان مستلزما لتکذیب النبی صلی الله علیه و آله وسلم  کما إذا کان عالما بان ما ینکره مما ثبت من الدین بالضرورة و هذا لم یتحقق فی حق أهل الخلاف لعدم ثبوت الخلافة عندهم بالضرورة لاهل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ضروریات المذهب لا من ضروریات الدین</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 یقول الإمام الخمینی فی نفس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المسلم بحسب إرتکاز المتشرعة هو المعتقد بالله تعالی، و وحدانیته، و رسالة رسول الله صلی الله علیه و آله وسلم ، أو الشهادة بالثلاثة علی احتمالین یأتی الکلام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الثلاثة مما لا شبهة و لا خلاف فی اعتبارها فی معنی الاسلام و یحتمل أن یکون الاعتقاد بالمعاد إجمالا أیضا مأخوذا فیه لدی المتشرعة علی تأمل یأتی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الاعتقاد بالولایة فلا شبهة فی عدم اعتباره فیه، و ینبغی أن یعد ذلک من الواضحات لدی کافة الطائفة الحقة إن أرید بالکفر المقابل له ما یطلق علی مثل أهل الذمة من نجاستهم و حرمة ذبیحتهم و مساورتهم و تزویجهم، ضرورة استمرار السیرة من صدر الاسلام إلی زماننا علی عشرتهم و مؤاکلتهم و مساورتهم و أکل ذبائحهم و الصلاة فی جلودها، و ترتیب آثار سوق المسلمین علی أسواقهم من غیر أن یکون ذلک لاجل</w:t>
      </w:r>
    </w:p>
    <w:p>
      <w:pPr>
        <w:pStyle w:val="BookText"/>
        <w:rPr/>
      </w:pPr>
      <w:r>
        <w:rPr>
          <w:rFonts w:ascii="IRNazanin" w:hAnsi="IRNazanin" w:eastAsia="IRNazanin"/>
          <w:color w:val="111111"/>
          <w:sz w:val="28"/>
          <w:sz w:val="28"/>
          <w:szCs w:val="28"/>
          <w:rtl w:val="true"/>
          <w:lang w:bidi="fa-IR"/>
        </w:rPr>
        <w:t>التقیة، و ذلک واضح لا یحتاج إلی مزید تجشم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اغتر بعض من اختلت طریقته ببعض ظواهر الاخبار و کلمات الاصحاب من غیر غور إلی مغزاها، فحکم بنجاستهم وکفرهم، و أطال فی التشنیع علی المحقق القائل بطهارتهم بما لا ینبغی له وله، غافلا عن أنه حفظ أشیاء هو غافل عنها</w:t>
      </w:r>
      <w:r>
        <w:rPr>
          <w:rFonts w:eastAsia="IRNazanin" w:cs="IRNazanin"/>
          <w:color w:val="111111"/>
          <w:sz w:val="28"/>
          <w:szCs w:val="28"/>
          <w:rtl w:val="true"/>
          <w:lang w:bidi="fa-IR"/>
        </w:rPr>
        <w:t>.</w:t>
      </w:r>
      <w:r>
        <w:rPr>
          <w:rStyle w:val="FootnoteAnchor"/>
          <w:rtl w:val="true"/>
        </w:rPr>
        <w:footnoteReference w:id="725"/>
      </w:r>
    </w:p>
    <w:p>
      <w:pPr>
        <w:pStyle w:val="Heading4"/>
        <w:numPr>
          <w:ilvl w:val="3"/>
          <w:numId w:val="1"/>
        </w:numPr>
        <w:rPr/>
      </w:pPr>
      <w:bookmarkStart w:id="760" w:name="__RefHeading___Toc957607_1479056682"/>
      <w:bookmarkStart w:id="761" w:name="_Toc295"/>
      <w:bookmarkEnd w:id="760"/>
      <w:r>
        <w:rPr>
          <w:rtl w:val="true"/>
        </w:rPr>
        <w:t>دعوی الإجماع</w:t>
      </w:r>
      <w:bookmarkEnd w:id="76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من علماء الشیعة مثل العلامة الحلی من یدّعی الإجماع علی کفر المخالفین، غیر أنّ آیة الله العظمی الحکیم یفسّر ذلک بالقول</w:t>
      </w:r>
      <w:r>
        <w:rPr>
          <w:rFonts w:eastAsia="IRNazanin" w:cs="IRNazanin"/>
          <w:color w:val="111111"/>
          <w:sz w:val="28"/>
          <w:szCs w:val="28"/>
          <w:rtl w:val="true"/>
          <w:lang w:bidi="fa-IR"/>
        </w:rPr>
        <w:t xml:space="preserve">: </w:t>
      </w:r>
      <w:bookmarkStart w:id="762" w:name="pg4326_23594"/>
    </w:p>
    <w:p>
      <w:pPr>
        <w:pStyle w:val="BookText"/>
        <w:rPr/>
      </w:pPr>
      <w:bookmarkEnd w:id="762"/>
      <w:r>
        <w:rPr>
          <w:rFonts w:ascii="IRNazanin" w:hAnsi="IRNazanin" w:eastAsia="IRNazanin"/>
          <w:color w:val="111111"/>
          <w:sz w:val="28"/>
          <w:sz w:val="28"/>
          <w:szCs w:val="28"/>
          <w:rtl w:val="true"/>
          <w:lang w:bidi="fa-IR"/>
        </w:rPr>
        <w:t xml:space="preserve">الکفر المدعی علیه الاجماع فی کلام الحلی وغیره، إن کان المراد منه ما یقابل الاسلام فهو معلوم الانتفاء، فان المعروف بین أصحابنا إسلام المخالفین، وان کان المراد به ما یقابل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بقرینة نسبة القول بفسق المخالفین إلی بعض أصحابنا فی کتاب فص الیاقوت فی قبال نسبة الکفر إلی جمهورهم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فی إثبات النجاسة</w:t>
      </w:r>
      <w:r>
        <w:rPr>
          <w:rFonts w:eastAsia="IRNazanin" w:cs="IRNazanin"/>
          <w:color w:val="111111"/>
          <w:sz w:val="28"/>
          <w:szCs w:val="28"/>
          <w:rtl w:val="true"/>
          <w:lang w:bidi="fa-IR"/>
        </w:rPr>
        <w:t xml:space="preserve">. </w:t>
      </w:r>
      <w:r>
        <w:rPr>
          <w:rStyle w:val="FootnoteAnchor"/>
          <w:rtl w:val="true"/>
        </w:rPr>
        <w:footnoteReference w:id="726"/>
      </w:r>
    </w:p>
    <w:p>
      <w:pPr>
        <w:pStyle w:val="Heading4"/>
        <w:numPr>
          <w:ilvl w:val="3"/>
          <w:numId w:val="1"/>
        </w:numPr>
        <w:rPr/>
      </w:pPr>
      <w:bookmarkStart w:id="763" w:name="__RefHeading___Toc957609_1479056682"/>
      <w:bookmarkStart w:id="764" w:name="_Toc296"/>
      <w:bookmarkEnd w:id="763"/>
      <w:r>
        <w:rPr>
          <w:rtl w:val="true"/>
        </w:rPr>
        <w:t>المخالف ناصبی</w:t>
      </w:r>
      <w:bookmarkEnd w:id="764"/>
    </w:p>
    <w:p>
      <w:pPr>
        <w:pStyle w:val="BookText"/>
        <w:rPr/>
      </w:pPr>
      <w:r>
        <w:rPr>
          <w:rFonts w:ascii="IRNazanin" w:hAnsi="IRNazanin" w:eastAsia="IRNazanin"/>
          <w:color w:val="111111"/>
          <w:sz w:val="28"/>
          <w:sz w:val="28"/>
          <w:szCs w:val="28"/>
          <w:rtl w:val="true"/>
          <w:lang w:bidi="fa-IR"/>
        </w:rPr>
        <w:t>ربّما یقول البعض أنّ بعض الروایات تحمل دلالة علی أنّ المخالف ناصبی ما یعنی کفره، و لکن یمکن توضیح هذه النقطة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إشکال فی أسانید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تتعارض مع مشهور علماء الإمامیة ذلک أنّهم تسالموا علی عدم الکفر الأکبر للمخالفین و عدم نجاستهم، و إعراض المشهور عن هذه الروایات سیضعفها و یوهنها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عن ذلک فإنّ هذه الروایات نفسها تنطوی علی تعارض فی المضامین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تشوب هذه الروایات مشکلة دلالیة</w:t>
      </w:r>
      <w:r>
        <w:rPr>
          <w:rFonts w:eastAsia="IRNazanin" w:cs="IRNazanin"/>
          <w:color w:val="111111"/>
          <w:sz w:val="28"/>
          <w:szCs w:val="28"/>
          <w:rtl w:val="true"/>
          <w:lang w:bidi="fa-IR"/>
        </w:rPr>
        <w:t xml:space="preserve">. </w:t>
      </w:r>
      <w:bookmarkStart w:id="765" w:name="pg4326_23595"/>
    </w:p>
    <w:p>
      <w:pPr>
        <w:pStyle w:val="Heading4"/>
        <w:numPr>
          <w:ilvl w:val="3"/>
          <w:numId w:val="1"/>
        </w:numPr>
        <w:rPr/>
      </w:pPr>
      <w:bookmarkStart w:id="766" w:name="__RefHeading___Toc957611_1479056682"/>
      <w:bookmarkStart w:id="767" w:name="_Toc297"/>
      <w:bookmarkEnd w:id="765"/>
      <w:bookmarkEnd w:id="766"/>
      <w:r>
        <w:rPr>
          <w:rtl w:val="true"/>
        </w:rPr>
        <w:t>مواضع الإجماع علی التکفیر</w:t>
      </w:r>
      <w:bookmarkEnd w:id="767"/>
    </w:p>
    <w:p>
      <w:pPr>
        <w:pStyle w:val="BookText"/>
        <w:rPr/>
      </w:pPr>
      <w:r>
        <w:rPr>
          <w:rFonts w:ascii="IRNazanin" w:hAnsi="IRNazanin" w:eastAsia="IRNazanin"/>
          <w:color w:val="111111"/>
          <w:sz w:val="28"/>
          <w:sz w:val="28"/>
          <w:szCs w:val="28"/>
          <w:rtl w:val="true"/>
          <w:lang w:bidi="fa-IR"/>
        </w:rPr>
        <w:t>حالات التکفیر التی تضافر علیها إجماع المذاهب الإسلامیة، عدا الحالات التی شذّ فیها الوهابیون عنها جزئیاً، هی</w:t>
      </w:r>
      <w:r>
        <w:rPr>
          <w:rFonts w:eastAsia="IRNazanin" w:cs="IRNazanin"/>
          <w:color w:val="111111"/>
          <w:sz w:val="28"/>
          <w:szCs w:val="28"/>
          <w:rtl w:val="true"/>
          <w:lang w:bidi="fa-IR"/>
        </w:rPr>
        <w:t>:</w:t>
      </w:r>
    </w:p>
    <w:p>
      <w:pPr>
        <w:pStyle w:val="Heading4"/>
        <w:numPr>
          <w:ilvl w:val="3"/>
          <w:numId w:val="1"/>
        </w:numPr>
        <w:rPr/>
      </w:pPr>
      <w:bookmarkStart w:id="768" w:name="__RefHeading___Toc957613_1479056682"/>
      <w:bookmarkStart w:id="769" w:name="_Toc298"/>
      <w:bookmarkEnd w:id="768"/>
      <w:r>
        <w:rPr>
          <w:rtl w:val="true"/>
        </w:rPr>
        <w:t>المنکر لألوهیة الله و التوحید و الرسالة</w:t>
      </w:r>
      <w:bookmarkEnd w:id="769"/>
    </w:p>
    <w:p>
      <w:pPr>
        <w:pStyle w:val="BookText"/>
        <w:rPr/>
      </w:pPr>
      <w:r>
        <w:rPr>
          <w:rFonts w:ascii="IRNazanin" w:hAnsi="IRNazanin" w:eastAsia="IRNazanin"/>
          <w:color w:val="111111"/>
          <w:sz w:val="28"/>
          <w:sz w:val="28"/>
          <w:szCs w:val="28"/>
          <w:rtl w:val="true"/>
          <w:lang w:bidi="fa-IR"/>
        </w:rPr>
        <w:t xml:space="preserve">یقول آیة الله السید محمدکاظم الیزدی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بالکافر من کان منکراً للألوهیة أو التوحید أو الرسالة</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یقول تقی الدین السبکی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التکفیر حکم شرعی سببه جحد الربوبیة او الوحدانیة او الرسالة</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نُقل عن ابن تیمیة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بالاضطرار من دین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اتفقت علیه الأمة أن أصل الإسلام و أول ما یؤمر به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فبذلک یصیر الکافر مسلما، و العدو ولیا، و المباح دمه و ماله معصوم الدم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ذلک من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 فقد دخل فی الإیمان و إن قاله بلسانه دون قلبه فهو فی ظاهر الإسلام دون باطن الإیمان</w:t>
      </w:r>
      <w:r>
        <w:rPr>
          <w:rFonts w:eastAsia="IRNazanin" w:cs="IRNazanin"/>
          <w:color w:val="111111"/>
          <w:sz w:val="28"/>
          <w:szCs w:val="28"/>
          <w:rtl w:val="true"/>
          <w:lang w:bidi="fa-IR"/>
        </w:rPr>
        <w:t>.</w:t>
      </w:r>
      <w:r>
        <w:rPr>
          <w:rStyle w:val="FootnoteAnchor"/>
          <w:rtl w:val="true"/>
        </w:rPr>
        <w:footnoteReference w:id="729"/>
      </w:r>
      <w:bookmarkStart w:id="770" w:name="pg4326_23596"/>
    </w:p>
    <w:p>
      <w:pPr>
        <w:pStyle w:val="Heading4"/>
        <w:numPr>
          <w:ilvl w:val="3"/>
          <w:numId w:val="1"/>
        </w:numPr>
        <w:rPr/>
      </w:pPr>
      <w:bookmarkStart w:id="771" w:name="__RefHeading___Toc957615_1479056682"/>
      <w:bookmarkStart w:id="772" w:name="_Toc299"/>
      <w:bookmarkEnd w:id="770"/>
      <w:bookmarkEnd w:id="771"/>
      <w:r>
        <w:rPr>
          <w:rtl w:val="true"/>
        </w:rPr>
        <w:t>المنکر لضروری الدین</w:t>
      </w:r>
      <w:bookmarkEnd w:id="772"/>
    </w:p>
    <w:p>
      <w:pPr>
        <w:pStyle w:val="BookText"/>
        <w:rPr/>
      </w:pPr>
      <w:r>
        <w:rPr>
          <w:rFonts w:ascii="IRNazanin" w:hAnsi="IRNazanin" w:eastAsia="IRNazanin"/>
          <w:color w:val="111111"/>
          <w:sz w:val="28"/>
          <w:sz w:val="28"/>
          <w:szCs w:val="28"/>
          <w:rtl w:val="true"/>
          <w:lang w:bidi="fa-IR"/>
        </w:rPr>
        <w:t>یستفاد من أقوال فقهاء و متکلمی الشیعة الإمامیة و آخرین أنّ منکر ضروری الدین کافر و حکمه الارتداد، و فی ظروف خاصة،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آیة الله السید محمد کاظم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بالکافر من کان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 من ضروریات الدین مع الالتفات إلی کونه ضروریاً بحیث یرجع إنکاره إلی إنکار الرسالة، و الأحوط الاجتناب عن منکر الضروری مطلقاً و إن لم یکن ملتفتاً إلی کونه ضروریاً</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یقول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من جحد ما یُعلم من دین الإسلام ضرورة حُکم بردّته وکفره إلاّ أن یکون قریب عهد بالإسلام أو نشأ ببادیة بعیدة و نحوه ممّن یخفی علیه فیُعَرَّف ذلک، فإن استمرّ حُکم بکفره، و کذا حُکم من استحلّ الزنی أو الخمر أو القتل أو غیر ذلک من المحرّمات التی یعلم تحریمها ضرورة</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الکفر إنّما یکون بإنکار ما علم من الدین ضرورة</w:t>
      </w:r>
      <w:r>
        <w:rPr>
          <w:rFonts w:eastAsia="IRNazanin" w:cs="IRNazanin"/>
          <w:color w:val="111111"/>
          <w:sz w:val="28"/>
          <w:szCs w:val="28"/>
          <w:rtl w:val="true"/>
          <w:lang w:bidi="fa-IR"/>
        </w:rPr>
        <w:t>...»</w:t>
      </w:r>
      <w:r>
        <w:rPr>
          <w:rStyle w:val="FootnoteAnchor"/>
          <w:rtl w:val="true"/>
        </w:rPr>
        <w:footnoteReference w:id="732"/>
      </w:r>
    </w:p>
    <w:p>
      <w:pPr>
        <w:pStyle w:val="Heading4"/>
        <w:numPr>
          <w:ilvl w:val="3"/>
          <w:numId w:val="1"/>
        </w:numPr>
        <w:rPr/>
      </w:pPr>
      <w:bookmarkStart w:id="773" w:name="__RefHeading___Toc957617_1479056682"/>
      <w:bookmarkStart w:id="774" w:name="_Toc300"/>
      <w:bookmarkEnd w:id="773"/>
      <w:r>
        <w:rPr>
          <w:rtl w:val="true"/>
        </w:rPr>
        <w:t>الغالی</w:t>
      </w:r>
      <w:bookmarkEnd w:id="774"/>
    </w:p>
    <w:p>
      <w:pPr>
        <w:pStyle w:val="BookText"/>
        <w:rPr/>
      </w:pPr>
      <w:r>
        <w:rPr>
          <w:rFonts w:ascii="IRNazanin" w:hAnsi="IRNazanin" w:eastAsia="IRNazanin"/>
          <w:color w:val="111111"/>
          <w:sz w:val="28"/>
          <w:sz w:val="28"/>
          <w:szCs w:val="28"/>
          <w:rtl w:val="true"/>
          <w:lang w:bidi="fa-IR"/>
        </w:rPr>
        <w:t>یقول آیة الله العظمی الخوئی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الغلاة علی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یعتقد الربوبیة لامیر المؤمنین أو أحد الائمة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فیعتقد بانه الرب الجلیل و انه الآله المجسم الذی نزل إلی الارض و هذه النسبة لو صحت و ثبت اعتقادهم بذلک فلا اشکال فی نجاستهم و کفرهم لانه انکار لالوهیته سبحانه لبداهة انه لا فرق فی إنکارها بین دعوی ثبوتها لزید أو للاصنام و بین دعوی ثبوتها لامیر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لاشتراکهما فی انکار الوهیته تعالی و هو من احد الاسباب الموجبة للکفر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ینسب إلیه الاعتراف بالوهیته سبحانه إلا انه یعتقد ان الامور الراجعة إلی التشریع و </w:t>
      </w:r>
      <w:bookmarkStart w:id="775" w:name="pg4326_23597"/>
    </w:p>
    <w:p>
      <w:pPr>
        <w:pStyle w:val="BookText"/>
        <w:rPr/>
      </w:pPr>
      <w:bookmarkEnd w:id="775"/>
      <w:r>
        <w:rPr>
          <w:rFonts w:ascii="IRNazanin" w:hAnsi="IRNazanin" w:eastAsia="IRNazanin"/>
          <w:color w:val="111111"/>
          <w:sz w:val="28"/>
          <w:sz w:val="28"/>
          <w:szCs w:val="28"/>
          <w:rtl w:val="true"/>
          <w:lang w:bidi="fa-IR"/>
        </w:rPr>
        <w:t>التکوین کلها بید امیر المؤمنین أو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انه المحیی والممیت و انه الخالق و الرازق و انه الذی أید الانبیاء السالفین سرا و أیّد النبی الاکرم صلی الله علیه و آله وسلم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اعتقادهم هذا و ان کان باطلا واقعا و علی خلاف الواقع حقا حیث ان الکتاب العزیز یدل علی ان الامور الراجعة إلی التکوین و التشریع کلها بید الله سبحانه إلا انه لیس مما له موضوعیة فی الحکم بکفر الملتزم به</w:t>
      </w:r>
      <w:r>
        <w:rPr>
          <w:rFonts w:eastAsia="IRNazanin" w:cs="IRNazanin"/>
          <w:color w:val="111111"/>
          <w:sz w:val="28"/>
          <w:szCs w:val="28"/>
          <w:rtl w:val="true"/>
          <w:lang w:bidi="fa-IR"/>
        </w:rPr>
        <w:t>...</w:t>
      </w:r>
      <w:r>
        <w:rPr>
          <w:rStyle w:val="FootnoteAnchor"/>
          <w:rtl w:val="true"/>
        </w:rPr>
        <w:footnoteReference w:id="733"/>
      </w:r>
    </w:p>
    <w:p>
      <w:pPr>
        <w:pStyle w:val="Heading4"/>
        <w:numPr>
          <w:ilvl w:val="3"/>
          <w:numId w:val="1"/>
        </w:numPr>
        <w:rPr/>
      </w:pPr>
      <w:bookmarkStart w:id="776" w:name="__RefHeading___Toc957619_1479056682"/>
      <w:bookmarkStart w:id="777" w:name="_Toc301"/>
      <w:bookmarkEnd w:id="776"/>
      <w:r>
        <w:rPr>
          <w:rtl w:val="true"/>
        </w:rPr>
        <w:t>سابّ النبی الأکرم</w:t>
      </w:r>
      <w:bookmarkEnd w:id="777"/>
    </w:p>
    <w:p>
      <w:pPr>
        <w:pStyle w:val="BookText"/>
        <w:rPr/>
      </w:pPr>
      <w:r>
        <w:rPr>
          <w:rFonts w:ascii="IRNazanin" w:hAnsi="IRNazanin" w:eastAsia="IRNazanin"/>
          <w:color w:val="111111"/>
          <w:sz w:val="28"/>
          <w:sz w:val="28"/>
          <w:szCs w:val="28"/>
          <w:rtl w:val="true"/>
          <w:lang w:bidi="fa-IR"/>
        </w:rPr>
        <w:t>صلی الله علیه و آله وسلم</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علماء الشیعة</w:t>
      </w:r>
    </w:p>
    <w:p>
      <w:pPr>
        <w:pStyle w:val="BookText"/>
        <w:rPr/>
      </w:pPr>
      <w:r>
        <w:rPr>
          <w:rFonts w:ascii="IRNazanin" w:hAnsi="IRNazanin" w:eastAsia="IRNazanin"/>
          <w:color w:val="111111"/>
          <w:sz w:val="28"/>
          <w:sz w:val="28"/>
          <w:szCs w:val="28"/>
          <w:rtl w:val="true"/>
          <w:lang w:bidi="fa-IR"/>
        </w:rPr>
        <w:t>یقول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سبّ رسول الله صلی الله علیه و آله وسلم  او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احد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 دمه من ساعته</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 رأی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سبّ رسول الله صلی الله علیه و آله وسلم  او واحدا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دمه هدرا و حلّ لمن سمع ذلک منه قتله ما لم یخف فی قتله علی نفسه او علی غیره</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یقول المحقق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سبّ النبیّ صلی الله علیه و آله وسلم  جاز لسامعه قتله ما لم یخف الضرر علی نفسه او ماله او غیره من اهل الایمان و کذا من سبّ احد الأئمة</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 النبیّ صلی الله علیه و آله وسلم  او احد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 یحلّ لکل من سمعه قتله مع الأمن علیه و علی ماله و غیره من المؤمنین</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الإمام الخمینی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سبّ النبیّ صلی الله علیه و آله وسلم  و العیاذ بالله وجب علی سامعه قتله ما لم یخف علی نفسه او عرضه او نفس مؤمن او عرضه، و معه لا یجوز، و لو خاف علی ماله المعتدّ به او مال اخیه کذلک جاز ترک قتله، و لا یتوقّف ذلک علی اذن من الامام او </w:t>
      </w:r>
      <w:bookmarkStart w:id="778" w:name="pg4326_23598"/>
    </w:p>
    <w:p>
      <w:pPr>
        <w:pStyle w:val="BookText"/>
        <w:rPr/>
      </w:pPr>
      <w:bookmarkEnd w:id="778"/>
      <w:r>
        <w:rPr>
          <w:rFonts w:ascii="IRNazanin" w:hAnsi="IRNazanin" w:eastAsia="IRNazanin"/>
          <w:color w:val="111111"/>
          <w:sz w:val="28"/>
          <w:sz w:val="28"/>
          <w:szCs w:val="28"/>
          <w:rtl w:val="true"/>
          <w:lang w:bidi="fa-IR"/>
        </w:rPr>
        <w:t>نائبه و کذا الحال لو سبّ بعض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الحاق الصدیقة الطاهرة بهم وجه، بل لو رجع الی سبّ النبیّ صلی الله علیه و آله وسلم  یقتل بلا اشکال</w:t>
      </w:r>
      <w:r>
        <w:rPr>
          <w:rFonts w:eastAsia="IRNazanin" w:cs="IRNazanin"/>
          <w:color w:val="111111"/>
          <w:sz w:val="28"/>
          <w:szCs w:val="28"/>
          <w:rtl w:val="true"/>
          <w:lang w:bidi="fa-IR"/>
        </w:rPr>
        <w:t>.</w:t>
      </w:r>
      <w:r>
        <w:rPr>
          <w:rStyle w:val="FootnoteAnchor"/>
          <w:rtl w:val="true"/>
        </w:rPr>
        <w:footnoteReference w:id="738"/>
      </w:r>
    </w:p>
    <w:p>
      <w:pPr>
        <w:pStyle w:val="Heading4"/>
        <w:numPr>
          <w:ilvl w:val="3"/>
          <w:numId w:val="1"/>
        </w:numPr>
        <w:rPr/>
      </w:pPr>
      <w:bookmarkStart w:id="779" w:name="__RefHeading___Toc957621_1479056682"/>
      <w:bookmarkStart w:id="780" w:name="_Toc302"/>
      <w:bookmarkEnd w:id="779"/>
      <w:r>
        <w:rPr>
          <w:rtl w:val="true"/>
        </w:rPr>
        <w:t>روایات اهل البیت</w:t>
      </w:r>
      <w:r>
        <w:rPr>
          <w:rtl w:val="true"/>
        </w:rPr>
        <w:t>(</w:t>
      </w:r>
      <w:bookmarkEnd w:id="780"/>
    </w:p>
    <w:p>
      <w:pPr>
        <w:pStyle w:val="BookText"/>
        <w:rPr/>
      </w:pPr>
      <w:r>
        <w:rPr>
          <w:rFonts w:ascii="IRNazanin" w:hAnsi="IRNazanin" w:eastAsia="IRNazanin"/>
          <w:color w:val="111111"/>
          <w:sz w:val="28"/>
          <w:sz w:val="28"/>
          <w:szCs w:val="28"/>
          <w:rtl w:val="true"/>
          <w:lang w:bidi="fa-IR"/>
        </w:rPr>
        <w:t>ینقل الشیخ الکلینی بسنده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سابّ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 الأدنی فالأدنی قبل ان یرفع الی الامام</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بسنده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ابی 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اسوة سواء، من سمع احدا یذکرنی فالواجب علیه ان یقتل من شتمنی و لا یرفع الی السلطان، و الواجب علی السلطان اذا رفع الیه ان یقتل من نال منّی</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بسنده عن 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من هذیل کان یسبّ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لهذا؟ فقام رجلان من الأنصار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یا رسول الله، فانطلقا حتی أتیا عربة فسألا عنه فاذا هو یتلقی غنمه،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و ما اسمکما؟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فنزلا فضربا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لو انّ رجلاً الآن سبّ النبیّ صلی الله علیه و آله وسلم  أیقتل؟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تخف علی نفسک فاقتله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957623_1479056682"/>
      <w:bookmarkStart w:id="782" w:name="_Toc303"/>
      <w:bookmarkEnd w:id="781"/>
      <w:r>
        <w:rPr>
          <w:rtl w:val="true"/>
        </w:rPr>
        <w:t>أحادیث اهل السنة</w:t>
      </w:r>
      <w:bookmarkEnd w:id="782"/>
    </w:p>
    <w:p>
      <w:pPr>
        <w:pStyle w:val="BookText"/>
        <w:rPr/>
      </w:pPr>
      <w:r>
        <w:rPr>
          <w:rFonts w:ascii="IRNazanin" w:hAnsi="IRNazanin" w:eastAsia="IRNazanin"/>
          <w:color w:val="111111"/>
          <w:sz w:val="28"/>
          <w:sz w:val="28"/>
          <w:szCs w:val="28"/>
          <w:rtl w:val="true"/>
          <w:lang w:bidi="fa-IR"/>
        </w:rPr>
        <w:t>روی عن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یهودیة کانت تشتم النبیّ صلی الله علیه و آله وسلم  و تقع فیه فخنقها رجل حتی ماتت، فابطل رسول الله صلی الله علیه و آله وسلم  دمها</w:t>
      </w:r>
      <w:r>
        <w:rPr>
          <w:rFonts w:eastAsia="IRNazanin" w:cs="IRNazanin"/>
          <w:color w:val="111111"/>
          <w:sz w:val="28"/>
          <w:szCs w:val="28"/>
          <w:rtl w:val="true"/>
          <w:lang w:bidi="fa-IR"/>
        </w:rPr>
        <w:t>».</w:t>
      </w:r>
      <w:r>
        <w:rPr>
          <w:rStyle w:val="FootnoteAnchor"/>
          <w:rtl w:val="true"/>
        </w:rPr>
        <w:footnoteReference w:id="74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الحاکم النیشابوری بسنده عن ابن عباس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امّ ولد لرجل کان منها ابنان مثل اللؤلؤتین و کانت تشتم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فینهاها و لا تنتهی و یزجرها و لا تنزجر، فلمّا کان ذات لیلة ذکرت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صبر ان قام الی معول فوضعها فی بطنها ثم اتکأ علیها حتی انفذها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دمها هدر</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 یشتم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یکفینی عدوا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فبعثه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نقل الحاکم النیشابوری بسنده عن أبی برزه الأسلمی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اغلظ رجل لأبی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الاّ لمن شتم النبیّ</w:t>
      </w:r>
      <w:r>
        <w:rPr>
          <w:rFonts w:eastAsia="IRNazanin" w:cs="IRNazanin"/>
          <w:color w:val="111111"/>
          <w:sz w:val="28"/>
          <w:szCs w:val="28"/>
          <w:rtl w:val="true"/>
          <w:lang w:bidi="fa-IR"/>
        </w:rPr>
        <w:t>-.»</w:t>
      </w:r>
      <w:r>
        <w:rPr>
          <w:rStyle w:val="FootnoteAnchor"/>
          <w:rtl w:val="true"/>
        </w:rPr>
        <w:footnoteReference w:id="74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أبی هریرة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لایقتل احد بسبّ احد الاّ بسبّ النبیّ</w:t>
      </w:r>
      <w:r>
        <w:rPr>
          <w:rFonts w:eastAsia="IRNazanin" w:cs="IRNazanin"/>
          <w:color w:val="111111"/>
          <w:sz w:val="28"/>
          <w:szCs w:val="28"/>
          <w:rtl w:val="true"/>
          <w:lang w:bidi="fa-IR"/>
        </w:rPr>
        <w:t>-.</w:t>
      </w:r>
      <w:r>
        <w:rPr>
          <w:rStyle w:val="FootnoteAnchor"/>
          <w:rtl w:val="true"/>
        </w:rPr>
        <w:footnoteReference w:id="74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4326_23601"/>
      <w:bookmarkStart w:id="784" w:name="pg4326_23601"/>
      <w:bookmarkEnd w:id="784"/>
    </w:p>
    <w:p>
      <w:pPr>
        <w:pStyle w:val="Heading4"/>
        <w:numPr>
          <w:ilvl w:val="3"/>
          <w:numId w:val="1"/>
        </w:numPr>
        <w:rPr/>
      </w:pPr>
      <w:bookmarkStart w:id="785" w:name="pg4326_23601"/>
      <w:bookmarkStart w:id="786" w:name="__RefHeading___Toc957625_1479056682"/>
      <w:bookmarkStart w:id="787" w:name="_Toc304"/>
      <w:bookmarkEnd w:id="785"/>
      <w:bookmarkEnd w:id="786"/>
      <w:r>
        <w:rPr>
          <w:rtl w:val="true"/>
        </w:rPr>
        <w:t>الحالات الخلافیة فی تکفیر المسلمین</w:t>
      </w:r>
      <w:bookmarkEnd w:id="787"/>
    </w:p>
    <w:p>
      <w:pPr>
        <w:pStyle w:val="BookText"/>
        <w:rPr/>
      </w:pPr>
      <w:r>
        <w:rPr>
          <w:rFonts w:ascii="IRNazanin" w:hAnsi="IRNazanin" w:eastAsia="IRNazanin"/>
          <w:color w:val="111111"/>
          <w:sz w:val="28"/>
          <w:sz w:val="28"/>
          <w:szCs w:val="28"/>
          <w:rtl w:val="true"/>
          <w:lang w:bidi="fa-IR"/>
        </w:rPr>
        <w:t>کفّر بعض الأشخاص المسلمین فی بعض الحالات نشیر إلی عدد منها</w:t>
      </w:r>
      <w:r>
        <w:rPr>
          <w:rFonts w:eastAsia="IRNazanin" w:cs="IRNazanin"/>
          <w:color w:val="111111"/>
          <w:sz w:val="28"/>
          <w:szCs w:val="28"/>
          <w:rtl w:val="true"/>
          <w:lang w:bidi="fa-IR"/>
        </w:rPr>
        <w:t>:</w:t>
      </w:r>
    </w:p>
    <w:p>
      <w:pPr>
        <w:pStyle w:val="Heading4"/>
        <w:numPr>
          <w:ilvl w:val="3"/>
          <w:numId w:val="1"/>
        </w:numPr>
        <w:rPr/>
      </w:pPr>
      <w:bookmarkStart w:id="788" w:name="__RefHeading___Toc957627_1479056682"/>
      <w:bookmarkStart w:id="789" w:name="_Toc305"/>
      <w:bookmarkEnd w:id="788"/>
      <w:r>
        <w:rPr>
          <w:rtl w:val="true"/>
        </w:rPr>
        <w:t>تکفیر المعتقدین بخلق القرآن</w:t>
      </w:r>
      <w:bookmarkEnd w:id="789"/>
    </w:p>
    <w:p>
      <w:pPr>
        <w:pStyle w:val="BookText"/>
        <w:rPr/>
      </w:pPr>
      <w:r>
        <w:rPr>
          <w:rFonts w:ascii="IRNazanin" w:hAnsi="IRNazanin" w:eastAsia="IRNazanin"/>
          <w:color w:val="111111"/>
          <w:sz w:val="28"/>
          <w:sz w:val="28"/>
          <w:szCs w:val="28"/>
          <w:rtl w:val="true"/>
          <w:lang w:bidi="fa-IR"/>
        </w:rPr>
        <w:t>ابتلی الکثیر من أهل العلم فی عصر الخلفاء العباسیین المأمون و المعتصم و الواثق بالله بالجدل الذی دار حول مسألة خلق القرآن، فکان کل من الفریقین المعتقد بقدم القرآن و حدوثه یکفّر الفریق الآخر لدرجة أنّ أحمد بن حنبل تعرّض لضرب مبرّح و للحبس بسبب هذه المسألة، کما ضُربت عنق محمد بن نصر الخزاعی، و حدثت فتنة کبیرة أثناء هذه المحنة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 احمد بن حنبل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اذا ظهر فیها القول بخلق القرآن و القدر و ما یجری مجری ذلک فهی دار کفر</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 أنّ الفخر الرازی علّق علی کلام الحنابلة حول القرآن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 من ان یذکروا فی زمرة العقلاء</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نُقل عن الشافعی قوله أنّ من یعتقد بخلق القرآن کافر</w:t>
      </w:r>
      <w:r>
        <w:rPr>
          <w:rStyle w:val="FootnoteAnchor"/>
          <w:rtl w:val="true"/>
        </w:rPr>
        <w:footnoteReference w:id="749"/>
      </w:r>
      <w:r>
        <w:rPr>
          <w:rFonts w:ascii="IRNazanin" w:hAnsi="IRNazanin" w:eastAsia="IRNazanin"/>
          <w:color w:val="111111"/>
          <w:sz w:val="28"/>
          <w:sz w:val="28"/>
          <w:szCs w:val="28"/>
          <w:rtl w:val="true"/>
          <w:lang w:bidi="fa-IR"/>
        </w:rPr>
        <w:t>لکنّ أصحابه اختلفوا فی تفسیر التکفیر الذی قال به الشافعی، فأوّل جمهور أصحابه بکفران النعمة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790" w:name="pg4326_23602"/>
    </w:p>
    <w:p>
      <w:pPr>
        <w:pStyle w:val="BookText"/>
        <w:rPr/>
      </w:pPr>
      <w:bookmarkEnd w:id="790"/>
      <w:r>
        <w:rPr>
          <w:rFonts w:ascii="IRNazanin" w:hAnsi="IRNazanin" w:eastAsia="IRNazanin"/>
          <w:color w:val="111111"/>
          <w:sz w:val="28"/>
          <w:sz w:val="28"/>
          <w:szCs w:val="28"/>
          <w:rtl w:val="true"/>
          <w:lang w:bidi="fa-IR"/>
        </w:rPr>
        <w:t>کما أنّ بعض المالکیین و علی الرغم من اعتقادهم بقدم القرآن رجّحوا عدم تکفیر المنکر لهذا الاعتقاد لجهة التأویل؛ ذلک أنّ الجهل به لا یوجب الجهل بالله تبارک و تعالی</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957629_1479056682"/>
      <w:bookmarkStart w:id="792" w:name="_Toc306"/>
      <w:bookmarkEnd w:id="791"/>
      <w:r>
        <w:rPr>
          <w:rtl w:val="true"/>
        </w:rPr>
        <w:t>مناقشة الموضوع</w:t>
      </w:r>
      <w:bookmarkEnd w:id="792"/>
    </w:p>
    <w:p>
      <w:pPr>
        <w:pStyle w:val="BookText"/>
        <w:rPr/>
      </w:pPr>
      <w:r>
        <w:rPr>
          <w:rFonts w:ascii="IRNazanin" w:hAnsi="IRNazanin" w:eastAsia="IRNazanin"/>
          <w:color w:val="111111"/>
          <w:sz w:val="28"/>
          <w:sz w:val="28"/>
          <w:szCs w:val="28"/>
          <w:rtl w:val="true"/>
          <w:lang w:bidi="fa-IR"/>
        </w:rPr>
        <w:t xml:space="preserve">صحیح أنّ البعض أفتی بکفر المعتقد بخلق القرآن، و لکن فی المقابل ثمّة من ردّ هذا التکفیر مثل الشریف الجرجانی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و حتی المعتزلة فقد کفّروا المعتقدین بقدم القرآن، و نقل الجرجانی هذا القول عن النظّام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لدی کل من الفریقین أدلته و براهینه المقتبسة من القرآن و الأحادیث و حکم العقل، و لکن ممّا یبدو فإنّ کلا الفریقین لم یلتزما بضوابط التکفیر، أحدهما عدم التصدیق بالله و بالرسول و المعاد، و الثانی عدم الحکم بلازمة اعتقاد الأفراد، فالذی یکفّر القائل بخلق القرآن یری أنّ هذا الاعتقاد یستلزم حدوث الله سبحانه و تعالی و کفی بهذه الملازمة دلیلاً لإصدار الحکم بالتکفیر، بینما لا یؤمن بهذه الملازمة القائل بحدوث القرآن و لا یعترف بها و یستدلّ لدعواه ببعض البراهین والأدلة، و علی افتراض عدم صوابیة أدلته، فإنّه یمکن درء حکم</w:t>
      </w:r>
    </w:p>
    <w:p>
      <w:pPr>
        <w:pStyle w:val="BookText"/>
        <w:rPr/>
      </w:pPr>
      <w:r>
        <w:rPr>
          <w:rFonts w:ascii="IRNazanin" w:hAnsi="IRNazanin" w:eastAsia="IRNazanin"/>
          <w:color w:val="111111"/>
          <w:sz w:val="28"/>
          <w:sz w:val="28"/>
          <w:szCs w:val="28"/>
          <w:rtl w:val="true"/>
          <w:lang w:bidi="fa-IR"/>
        </w:rPr>
        <w:t>التکفیر عنه لوجود شبهة، و نفس هذا الإشکال مطروح بالنسبة للمکفّرین المعتقدین بقدم القرآن</w:t>
      </w:r>
      <w:r>
        <w:rPr>
          <w:rFonts w:eastAsia="IRNazanin" w:cs="IRNazanin"/>
          <w:color w:val="111111"/>
          <w:sz w:val="28"/>
          <w:szCs w:val="28"/>
          <w:rtl w:val="true"/>
          <w:lang w:bidi="fa-IR"/>
        </w:rPr>
        <w:t>.</w:t>
      </w:r>
    </w:p>
    <w:p>
      <w:pPr>
        <w:pStyle w:val="Heading4"/>
        <w:numPr>
          <w:ilvl w:val="3"/>
          <w:numId w:val="1"/>
        </w:numPr>
        <w:rPr/>
      </w:pPr>
      <w:bookmarkStart w:id="793" w:name="__RefHeading___Toc957631_1479056682"/>
      <w:bookmarkStart w:id="794" w:name="_Toc307"/>
      <w:bookmarkEnd w:id="793"/>
      <w:r>
        <w:rPr>
          <w:rtl w:val="true"/>
        </w:rPr>
        <w:t>نقد</w:t>
      </w:r>
      <w:bookmarkEnd w:id="794"/>
    </w:p>
    <w:p>
      <w:pPr>
        <w:pStyle w:val="BookText"/>
        <w:rPr/>
      </w:pPr>
      <w:r>
        <w:rPr>
          <w:rFonts w:ascii="IRNazanin" w:hAnsi="IRNazanin" w:eastAsia="IRNazanin"/>
          <w:color w:val="111111"/>
          <w:sz w:val="28"/>
          <w:sz w:val="28"/>
          <w:szCs w:val="28"/>
          <w:rtl w:val="true"/>
          <w:lang w:bidi="fa-IR"/>
        </w:rPr>
        <w:t>بناءً علی ما تقدّم، فإنّ ابن حجر یقول فی مسألة خلق القرآن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المحفوظ من جمهور السلف ترک الخوض فی ذلک و التعمق فیه و الاقتصار علی القول بانّ القرآن کلام الله و انّه غیر مخلوق ثم السکوت عمّا وراء ذلک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795" w:name="pg4326_23603"/>
    </w:p>
    <w:p>
      <w:pPr>
        <w:pStyle w:val="Heading4"/>
        <w:numPr>
          <w:ilvl w:val="3"/>
          <w:numId w:val="1"/>
        </w:numPr>
        <w:rPr/>
      </w:pPr>
      <w:bookmarkStart w:id="796" w:name="__RefHeading___Toc957633_1479056682"/>
      <w:bookmarkStart w:id="797" w:name="_Toc308"/>
      <w:bookmarkEnd w:id="795"/>
      <w:bookmarkEnd w:id="796"/>
      <w:r>
        <w:rPr>
          <w:rtl w:val="true"/>
        </w:rPr>
        <w:t>تکفیر المعتقدین بتحریف القرآن</w:t>
      </w:r>
      <w:bookmarkEnd w:id="797"/>
    </w:p>
    <w:p>
      <w:pPr>
        <w:pStyle w:val="BookText"/>
        <w:rPr/>
      </w:pPr>
      <w:r>
        <w:rPr>
          <w:rFonts w:ascii="IRNazanin" w:hAnsi="IRNazanin" w:eastAsia="IRNazanin"/>
          <w:color w:val="111111"/>
          <w:sz w:val="28"/>
          <w:sz w:val="28"/>
          <w:szCs w:val="28"/>
          <w:rtl w:val="true"/>
          <w:lang w:bidi="fa-IR"/>
        </w:rPr>
        <w:t>لطالما اتّهم الوهابیون الشیعة بتحریف القرآن و بناءً علی هذا حکموا بکفرهم، بید أنّ هذا القول هو خلاف مشهور الإمامیة بل إنّه مشهور عند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ثمّة فئة قلیلة من الشیعة تعتقد بهذه المسألة و تقول بالتحریف لجهة النقصان، و مردّ ذلک وجود لبس فی فهم المسألة من الروایات الخاصة، و لکن هناک إجماع فی الأمة الإسلامیة علی عدم التحریف لجهة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من زعم منهم انّ القرآن نقص منه آیات و کتمت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 کفرهم</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لدواعی العناد استغلّ مخالفی الشیعة هذه المسألة لإثارة الشبهة بأنّ جمیع علماء الشیعة علی هذا الرأی، و إنّ من ینکر ذلک إنّما یفعل ذلک بدافع التقیّة، و هذا فی الحقیقة خطأ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بعض الروایات تدلّ علی التحریف، و نحن لا ننکر ذلک، لکنّ</w:t>
      </w:r>
    </w:p>
    <w:p>
      <w:pPr>
        <w:pStyle w:val="BookText"/>
        <w:rPr/>
      </w:pPr>
      <w:r>
        <w:rPr>
          <w:rFonts w:ascii="IRNazanin" w:hAnsi="IRNazanin" w:eastAsia="IRNazanin"/>
          <w:color w:val="111111"/>
          <w:sz w:val="28"/>
          <w:sz w:val="28"/>
          <w:szCs w:val="28"/>
          <w:rtl w:val="true"/>
          <w:lang w:bidi="fa-IR"/>
        </w:rPr>
        <w:t>أسانید بعضها ضعیف، فضلاً عن أنّ نصوصها غیر مستدلة بما یتیح حملها علی التحریف المعنوی للقرآن من قبل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أوضح، کم من آیات نزلت فی مدح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نسبت إلی غیرهم، و کم من آیات وردت فی ذمّ الآخرین فنسبت إلی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مقدّمتهم الإمام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الموضوع</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علماء الإمامیة لا یکفّرون الذین اشتبه علیهم الأمر و اعتقدوا من منطلق الجهل بتحریف القرآن، و إن کان البعض منهم یحکم بتکفیر هؤلاء مستنداً إلی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 و لکن لا یصلح الاستناد إلی هذه الآیة لإصدار حکم التکفیر إلاّ إذا کان المعتقد بالتحریف یکذّب هذه الآیة، أمّا إذا کان یأوّلها و یفسّرها بنحو مغایر دون أن یکذّبها، فیکون هذا التکفیر قد خرج عن ضوابطه الضروریة المقرّرة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w:t>
      </w:r>
      <w:bookmarkStart w:id="798" w:name="pg4326_23604"/>
    </w:p>
    <w:p>
      <w:pPr>
        <w:pStyle w:val="BookText"/>
        <w:rPr/>
      </w:pPr>
      <w:bookmarkEnd w:id="798"/>
      <w:r>
        <w:rPr>
          <w:rFonts w:ascii="IRNazanin" w:hAnsi="IRNazanin" w:eastAsia="IRNazanin"/>
          <w:color w:val="111111"/>
          <w:sz w:val="28"/>
          <w:sz w:val="28"/>
          <w:szCs w:val="28"/>
          <w:rtl w:val="true"/>
          <w:lang w:bidi="fa-IR"/>
        </w:rPr>
        <w:t>فعلی علماء أهل السنّة أیضاً أن یأخذوا بعین الاعتبار هذه الضابطة و أن یحتاطوا فی تکفیرهم للمعتقدین بتحریف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نقول هو أنّ ثمة خلاف بین العلماء حول ما إذا کانت البسملة جزء من القرآن الکریم أم زائدة علیها، فهل یمکن أن نرمی القائل بجزئیة البسملة أو القائل بعدمها بالتحریف زیادة أو نقصاناً و من ثمّ بتکفیره؟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مرتکب الکبیرة</w:t>
      </w:r>
    </w:p>
    <w:p>
      <w:pPr>
        <w:pStyle w:val="BookText"/>
        <w:rPr/>
      </w:pPr>
      <w:r>
        <w:rPr>
          <w:rFonts w:ascii="IRNazanin" w:hAnsi="IRNazanin" w:eastAsia="IRNazanin"/>
          <w:color w:val="111111"/>
          <w:sz w:val="28"/>
          <w:sz w:val="28"/>
          <w:szCs w:val="28"/>
          <w:rtl w:val="true"/>
          <w:lang w:bidi="fa-IR"/>
        </w:rPr>
        <w:t>لقد انشطر الخوارج إلی العدید من الفرق مثل الإباضیة و الصالحیة و الأزارقة و النجدات، و هم فی عین اختلافهم فی بعض المسائل، لکنّهم متفقون فی معیار التکفیر، فجمیعهم یکفّر مرتکب الکبیرة، من هنا فمیزان التکفیر عندهم هو ارتکاب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الخوارج فی تکفیر مرتکب الکبیرة</w:t>
      </w:r>
    </w:p>
    <w:p>
      <w:pPr>
        <w:pStyle w:val="BookText"/>
        <w:rPr/>
      </w:pPr>
      <w:r>
        <w:rPr>
          <w:rFonts w:ascii="IRNazanin" w:hAnsi="IRNazanin" w:eastAsia="IRNazanin"/>
          <w:color w:val="111111"/>
          <w:sz w:val="28"/>
          <w:sz w:val="28"/>
          <w:szCs w:val="28"/>
          <w:rtl w:val="true"/>
          <w:lang w:bidi="fa-IR"/>
        </w:rPr>
        <w:t>فی تکفیرهم لمرتکب الکبیرة یتمسّک الخوارج بأصلین هما</w:t>
      </w:r>
      <w:r>
        <w:rPr>
          <w:rFonts w:eastAsia="IRNazanin" w:cs="IRNazanin"/>
          <w:color w:val="111111"/>
          <w:sz w:val="28"/>
          <w:szCs w:val="28"/>
          <w:rtl w:val="true"/>
          <w:lang w:bidi="fa-IR"/>
        </w:rPr>
        <w:t>:</w:t>
      </w:r>
    </w:p>
    <w:p>
      <w:pPr>
        <w:pStyle w:val="Heading4"/>
        <w:numPr>
          <w:ilvl w:val="3"/>
          <w:numId w:val="1"/>
        </w:numPr>
        <w:rPr/>
      </w:pPr>
      <w:bookmarkStart w:id="799" w:name="__RefHeading___Toc957635_1479056682"/>
      <w:bookmarkStart w:id="800" w:name="_Toc309"/>
      <w:bookmarkEnd w:id="799"/>
      <w:r>
        <w:rPr>
          <w:rtl w:val="true"/>
        </w:rPr>
        <w:t>عدم تبعیض الإیمان</w:t>
      </w:r>
      <w:bookmarkEnd w:id="800"/>
    </w:p>
    <w:p>
      <w:pPr>
        <w:pStyle w:val="BookText"/>
        <w:rPr/>
      </w:pPr>
      <w:r>
        <w:rPr>
          <w:rFonts w:ascii="IRNazanin" w:hAnsi="IRNazanin" w:eastAsia="IRNazanin"/>
          <w:color w:val="111111"/>
          <w:sz w:val="28"/>
          <w:sz w:val="28"/>
          <w:szCs w:val="28"/>
          <w:rtl w:val="true"/>
          <w:lang w:bidi="fa-IR"/>
        </w:rPr>
        <w:t>ینظر الخوارج إلی الإیمان کحقیقة واحدة لا تقبل التجزئة، و علیه، إذا ذهب جزئه، ذهب کلّه، و الإیمان هو مجموع تعالیم الله تبارک و تعالی و تعالیم رسوله الکریم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یعتقد هؤلاء أنّ الإیمان کالشیء المرکّب من عدّة أجزاء، إذا ذهب أحد هذه الأجزاء، ذهب کلّه، کالعدد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فإذا ذهب جزء منه، لا یظلّ کما هو العدد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نستشکل علی هذا الأصل من جهات عدة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یتعارض هذا الأصل مع الآیات و الأحادیث التی تدلّل علی التفاضل فی الإیمان و زیادته و نقصانه و تبعیضه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جلّ و علا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أیضاً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یَقُولُ أَیُّکُمْ زَادَتْهُ هاذِهِ إِیمانا فَأَمّا الَّذِینَ آمَنُوا فَزَادَتْهُمْ إِیمانا وَهُمْ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فِی قُلُوبِهِم مَّرَضٌ فَزَادَتْهُمْ رِجْسا إِلَی رِجْسِهِمْ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النبی الأکرم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النار من کان فی قلبه مثقال ذرة من ایمان</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علی نوعین، نوع یکون الترکیب شرط لإطلاق الاسم، و نوع آخر لا یکون کذلک، مثال علی النوع الأول هو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الأمر بالنسبة للإیمان و أمثاله لیس کذلک، إذ إنّه حتی بعد زوال بعض أجزائه یبقی اسمه و عنوانه علیه کما کان، و کذلک الحال لجمیع المرکبات التی تتشابه أجزاؤها، کما أنّ الکثیر من الأجزاء المختلفة هی من هذا النمط، لذلک فالقمح یبقی اسمه قمحاً حتی بعد نقصان مقداره، و نفس الشیء بالنسبة للتراب و الماء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فهما من هذا النمط من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بالنسبة لألفاظ من قبیل العبادة و الطاعة و الخیر و الحسنة و الإحسان و الصدقة و العلم و الذکر و الدعاء و ما شابه، فکلها من هذا النمط تطلق علی الکثیر و القلیل، و بالنسبة للإیمان أیضاً یمکن الاستفادة من الآیات و الأحادیث و إطلاق هذا اللفظ للتعبیر عن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الخوارج الإسلام و الإیمان شیئاً واحداً، بحیث إذا خرج الإنسان من الإیمان خرج من الإسلام أیضاً و دخل فی دائرة الکفر، 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 أنّ نفی الإیمان المطلق لا </w:t>
      </w:r>
      <w:bookmarkStart w:id="801" w:name="pg4326_23606"/>
    </w:p>
    <w:p>
      <w:pPr>
        <w:pStyle w:val="BookText"/>
        <w:rPr/>
      </w:pPr>
      <w:bookmarkEnd w:id="801"/>
      <w:r>
        <w:rPr>
          <w:rFonts w:ascii="Amiri" w:hAnsi="Amiri" w:eastAsia="Amiri" w:cs="Amiri"/>
          <w:color w:val="111111"/>
          <w:sz w:val="28"/>
          <w:sz w:val="28"/>
          <w:szCs w:val="28"/>
          <w:rtl w:val="true"/>
          <w:lang w:bidi="ar-SA"/>
        </w:rPr>
        <w:t>یستدعی نفی الإسلام، لأنّ الله تبارک و تعالی أکّد علی الإسلام بدون الإیمان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وَلکِن قُولُوا أَسْلَمْنا وَلَمّا یَدْخُلِ الاْءِیمانُ فِی قُلُوبِکُمْ</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2" w:name="__RefHeading___Toc957637_1479056682"/>
      <w:bookmarkStart w:id="803" w:name="_Toc310"/>
      <w:bookmarkEnd w:id="802"/>
      <w:r>
        <w:rPr>
          <w:rtl w:val="true"/>
        </w:rPr>
        <w:t>امتناع الجمع بین الإیمان و النفاق</w:t>
      </w:r>
      <w:bookmarkEnd w:id="803"/>
    </w:p>
    <w:p>
      <w:pPr>
        <w:pStyle w:val="BookText"/>
        <w:rPr/>
      </w:pPr>
      <w:r>
        <w:rPr>
          <w:rFonts w:ascii="IRNazanin" w:hAnsi="IRNazanin" w:eastAsia="IRNazanin"/>
          <w:color w:val="111111"/>
          <w:sz w:val="28"/>
          <w:sz w:val="28"/>
          <w:szCs w:val="28"/>
          <w:rtl w:val="true"/>
          <w:lang w:bidi="fa-IR"/>
        </w:rPr>
        <w:t>یعتقد الخوارج بامتناع جمع الطاعة و المعصیة فی شخص واحد، لأنّ الطاعة تستحق الثواب و المعصیة تستحق العقاب، و لا یمکن أن یکون الشخص محموداً من جهة و مذموماً من جهة أخری، کما لا یمکن أن یدخل النار و فی نفس الوقت یدخل الجنة، و إنّما دخوله فی إحداهما یعنی تعذّر دخوله فی الأخری</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957639_1479056682"/>
      <w:bookmarkStart w:id="805" w:name="_Toc311"/>
      <w:bookmarkEnd w:id="804"/>
      <w:r>
        <w:rPr>
          <w:rtl w:val="true"/>
        </w:rPr>
        <w:t>نقد</w:t>
      </w:r>
      <w:bookmarkEnd w:id="80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المتروک من الإیمان إمّا أن یکون شرطاً فی صحة الباقی أو لا یکون، ففی القسم الأول مثل الإیمان ببعض آیات القرآن و الکفر ببعضها الآخر، أو الإیمان ببعض الرسل و الکفر بالبعض الآخر، فإنّ هذا النمط من الکفر لا یمسّ أصل الإیمان، 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بِالله وَرُسُلِهِ وَیُرِیدُونَ أَن یُفَرِّقُوا بَیْنَ الله وَرُسُلِهِ وَیَقُولُونَ نُؤْمِنُ بِبَعْضٍ وَنَکْفُرُ بِبَعْضٍ وَیرِیدُونَ أَن یَتَّخِذُوا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الْکَفِرُونَ حَقًّا وَأَعْتَدْنا لِلْکَفِرِینَ عَذَابا مُّهِینا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الحالات التی لا یرتهن فیها ترک الإیمان وجود أو قبول حالات أخری فإنّ الطاعة و المعصیة یجتمعان معاً، أو بعبارة أوضح، فی الحالات التی یکون المراد فیها حجم الإیمان فلا وجه للتشکیک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بالإیمان، و یندرج هذا ضمن القسم الثانی، أما فی الحالات التی تکون النوعیة هی المقصودة حینئذ یکون للتشکیک وجه، من هنا، فإنّ الإیمان یطلق حتی علی الشخص الضعیف</w:t>
      </w:r>
      <w:r>
        <w:rPr>
          <w:rFonts w:eastAsia="IRNazanin" w:cs="IRNazanin"/>
          <w:color w:val="111111"/>
          <w:sz w:val="28"/>
          <w:szCs w:val="28"/>
          <w:rtl w:val="true"/>
          <w:lang w:bidi="fa-IR"/>
        </w:rPr>
        <w:t xml:space="preserve">. </w:t>
      </w:r>
      <w:bookmarkStart w:id="806" w:name="pg4326_23607"/>
    </w:p>
    <w:p>
      <w:pPr>
        <w:pStyle w:val="BookText"/>
        <w:rPr/>
      </w:pPr>
      <w:bookmarkEnd w:id="806"/>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قسّم الله عزّ و جلّ الأمة الإسلامیة إلی ثلاث فئات، کلّها مسلمة، و ذلک حین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957641_1479056682"/>
      <w:bookmarkStart w:id="808" w:name="_Toc312"/>
      <w:bookmarkEnd w:id="807"/>
      <w:r>
        <w:rPr>
          <w:rtl w:val="true"/>
        </w:rPr>
        <w:t>أدلة الخوارج فی تکفیر مرتکب الکبیرة</w:t>
      </w:r>
      <w:bookmarkEnd w:id="808"/>
    </w:p>
    <w:p>
      <w:pPr>
        <w:pStyle w:val="BookText"/>
        <w:rPr/>
      </w:pPr>
      <w:r>
        <w:rPr>
          <w:rFonts w:ascii="IRNazanin" w:hAnsi="IRNazanin" w:eastAsia="IRNazanin"/>
          <w:color w:val="111111"/>
          <w:sz w:val="28"/>
          <w:sz w:val="28"/>
          <w:szCs w:val="28"/>
          <w:rtl w:val="true"/>
          <w:lang w:bidi="fa-IR"/>
        </w:rPr>
        <w:t>یختصّ الخوارج بحکم تکفیر مرتکب الکبیرة، و لنناقش هنا بالنقد و التحلیل الأدلة التی یستدلّون بها فی إثبات هذا الحکم</w:t>
      </w:r>
      <w:r>
        <w:rPr>
          <w:rFonts w:eastAsia="IRNazanin" w:cs="IRNazanin"/>
          <w:color w:val="111111"/>
          <w:sz w:val="28"/>
          <w:szCs w:val="28"/>
          <w:rtl w:val="true"/>
          <w:lang w:bidi="fa-IR"/>
        </w:rPr>
        <w:t>:</w:t>
      </w:r>
    </w:p>
    <w:p>
      <w:pPr>
        <w:pStyle w:val="Heading4"/>
        <w:numPr>
          <w:ilvl w:val="3"/>
          <w:numId w:val="1"/>
        </w:numPr>
        <w:rPr/>
      </w:pPr>
      <w:bookmarkStart w:id="809" w:name="__RefHeading___Toc957643_1479056682"/>
      <w:bookmarkStart w:id="810" w:name="_Toc313"/>
      <w:bookmarkEnd w:id="809"/>
      <w:r>
        <w:rPr>
          <w:rtl w:val="true"/>
        </w:rPr>
        <w:t>الدلیل الأول</w:t>
      </w:r>
      <w:bookmarkEnd w:id="810"/>
    </w:p>
    <w:p>
      <w:pPr>
        <w:pStyle w:val="BookText"/>
        <w:rPr/>
      </w:pPr>
      <w:r>
        <w:rPr>
          <w:rFonts w:ascii="Amiri" w:hAnsi="Amiri" w:eastAsia="Amiri" w:cs="Amiri"/>
          <w:color w:val="111111"/>
          <w:sz w:val="28"/>
          <w:sz w:val="28"/>
          <w:szCs w:val="28"/>
          <w:rtl w:val="true"/>
          <w:lang w:bidi="ar-SA"/>
        </w:rPr>
        <w:t>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الْکَفِرُونَ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موصول یفید العمومیة فی هذه الآیة، و عمومیّته تشمل الفاسق المصدّق بأصول الدین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کفر الکفار متفرّع عن عدم الحکم بما أنزل الله، و عمومیة هذه القضیة الشرطیة تشمل کذلک الفاسق الذی لم یحکم بما أنزل الله</w:t>
      </w:r>
      <w:r>
        <w:rPr>
          <w:rFonts w:eastAsia="IRNazanin" w:cs="IRNazanin"/>
          <w:color w:val="111111"/>
          <w:sz w:val="28"/>
          <w:szCs w:val="28"/>
          <w:rtl w:val="true"/>
          <w:lang w:bidi="fa-IR"/>
        </w:rPr>
        <w:t>.</w:t>
      </w:r>
    </w:p>
    <w:p>
      <w:pPr>
        <w:pStyle w:val="Heading4"/>
        <w:numPr>
          <w:ilvl w:val="3"/>
          <w:numId w:val="1"/>
        </w:numPr>
        <w:rPr/>
      </w:pPr>
      <w:bookmarkStart w:id="811" w:name="__RefHeading___Toc957645_1479056682"/>
      <w:bookmarkStart w:id="812" w:name="_Toc314"/>
      <w:bookmarkEnd w:id="811"/>
      <w:r>
        <w:rPr>
          <w:rtl w:val="true"/>
        </w:rPr>
        <w:t>نقد</w:t>
      </w:r>
      <w:bookmarkEnd w:id="81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میر سید الشریف الجرجانی هذا الرأی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بالحرف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الذین لا یحکمون بأیّ من الأحکام الإلهیة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الآیة الکریمة عن الیهود الذین لم یحکموا بحکم التوراة، و یستفاد هذا من الآیة السابقة حیث یقول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ابی البر عن ابن عباس فی تفسیره لهذه الآیة الکریمة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بکفر عن الملة و لکنّه کفر دون کفر</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813" w:name="pg4326_23608"/>
    </w:p>
    <w:p>
      <w:pPr>
        <w:pStyle w:val="Heading4"/>
        <w:numPr>
          <w:ilvl w:val="3"/>
          <w:numId w:val="1"/>
        </w:numPr>
        <w:rPr/>
      </w:pPr>
      <w:bookmarkStart w:id="814" w:name="__RefHeading___Toc957647_1479056682"/>
      <w:bookmarkStart w:id="815" w:name="_Toc315"/>
      <w:bookmarkEnd w:id="813"/>
      <w:bookmarkEnd w:id="814"/>
      <w:r>
        <w:rPr>
          <w:rtl w:val="true"/>
        </w:rPr>
        <w:t>الدلیل الثانی</w:t>
      </w:r>
      <w:bookmarkEnd w:id="815"/>
    </w:p>
    <w:p>
      <w:pPr>
        <w:pStyle w:val="BookText"/>
        <w:rPr/>
      </w:pP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جَزَیْناهُم بِما کَفَرُوا وَهَلْ نُجزِی إِلاَّ الْکَفُورَ</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یستفاد من هذه الآیة أنّ کلّ من یُجازی کافر، و یستفاد من الآیة الأخری أنّ مرتکب الکبیرة هو من بین الذین یُجازَون حین یقول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فَجَزَآؤُهُ جَهَنَّمُ</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957649_1479056682"/>
      <w:bookmarkStart w:id="817" w:name="_Toc316"/>
      <w:bookmarkEnd w:id="816"/>
      <w:r>
        <w:rPr>
          <w:rtl w:val="true"/>
        </w:rPr>
        <w:t>نقد</w:t>
      </w:r>
      <w:bookmarkEnd w:id="81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الآیات أطلق لفظ المؤمن علی القاتل، حیث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 فَأَصْلِحُوا بَیْنَهُما</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الکافر و جزاء النار العموم و الخصوص المطلق، لأنّ أیّ کافر فی یوم القیامة سوف یجازی بدخول جهنّم، بید أن بعض الذین یلقون جزاء النار فی یوم القیامة لیسوا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p>
    <w:p>
      <w:pPr>
        <w:pStyle w:val="BookText"/>
        <w:rPr/>
      </w:pPr>
      <w:r>
        <w:rPr>
          <w:rFonts w:ascii="Amiri" w:hAnsi="Amiri" w:eastAsia="Amiri" w:cs="Amiri"/>
          <w:color w:val="111111"/>
          <w:sz w:val="28"/>
          <w:sz w:val="28"/>
          <w:szCs w:val="28"/>
          <w:rtl w:val="true"/>
          <w:lang w:bidi="ar-SA"/>
        </w:rPr>
        <w:t>یقول الله عزّ و جلّ فی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أبی الحدید فی معرض ردّه علی الاستدلال بهذه الآیة قائلاً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انّه اراد لزوم الکفر لمن کفر باعتقاد کون الحج غیر واجب، ألا تراه فی اول الآیة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فانبأ عن اللزوم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ذلک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الناس حج البیت فهو کافر</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818" w:name="pg4326_23609"/>
    </w:p>
    <w:p>
      <w:pPr>
        <w:pStyle w:val="BookText"/>
        <w:rPr/>
      </w:pPr>
      <w:bookmarkEnd w:id="818"/>
      <w:r>
        <w:rPr>
          <w:rFonts w:ascii="IRNazanin" w:hAnsi="IRNazanin" w:eastAsia="IRNazanin"/>
          <w:color w:val="111111"/>
          <w:sz w:val="28"/>
          <w:sz w:val="28"/>
          <w:szCs w:val="28"/>
          <w:rtl w:val="true"/>
          <w:lang w:bidi="fa-IR"/>
        </w:rPr>
        <w:t>و نفس هذا المعنی یستفاد من روایات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أخیه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فرض الحج علی اهل الجدة فی کل عام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یحج منّا فقد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هکذا فقد کفر</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957651_1479056682"/>
      <w:bookmarkStart w:id="820" w:name="_Toc317"/>
      <w:bookmarkEnd w:id="819"/>
      <w:r>
        <w:rPr>
          <w:rtl w:val="true"/>
        </w:rPr>
        <w:t>الدلیل الرابع</w:t>
      </w:r>
      <w:bookmarkEnd w:id="820"/>
    </w:p>
    <w:p>
      <w:pPr>
        <w:pStyle w:val="BookText"/>
        <w:rPr/>
      </w:pPr>
      <w:r>
        <w:rPr>
          <w:rFonts w:ascii="Amiri" w:hAnsi="Amiri" w:eastAsia="Amiri" w:cs="Amiri"/>
          <w:color w:val="111111"/>
          <w:sz w:val="28"/>
          <w:sz w:val="28"/>
          <w:szCs w:val="28"/>
          <w:rtl w:val="true"/>
          <w:lang w:bidi="ar-SA"/>
        </w:rPr>
        <w:t>جاء فی القرآن الکریم علی لسان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أُوحِیَ إِلَیْنا أَنَّ الْعَذَابَ عَلَی مَن کَذَّبَ وَتَوَلَّی</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 بهذه الآیة هو أنّها تدلّ علی حصر العذاب فی المکذّب الکافر، و لا ریب فی أنّ الفاسق سوف یُعذّب</w:t>
      </w:r>
      <w:r>
        <w:rPr>
          <w:rFonts w:eastAsia="IRNazanin" w:cs="IRNazanin"/>
          <w:color w:val="111111"/>
          <w:sz w:val="28"/>
          <w:szCs w:val="28"/>
          <w:rtl w:val="true"/>
          <w:lang w:bidi="fa-IR"/>
        </w:rPr>
        <w:t>.</w:t>
      </w:r>
    </w:p>
    <w:p>
      <w:pPr>
        <w:pStyle w:val="Heading4"/>
        <w:numPr>
          <w:ilvl w:val="3"/>
          <w:numId w:val="1"/>
        </w:numPr>
        <w:rPr/>
      </w:pPr>
      <w:bookmarkStart w:id="821" w:name="__RefHeading___Toc957653_1479056682"/>
      <w:bookmarkStart w:id="822" w:name="_Toc318"/>
      <w:bookmarkEnd w:id="821"/>
      <w:r>
        <w:rPr>
          <w:rtl w:val="true"/>
        </w:rPr>
        <w:t>نقد</w:t>
      </w:r>
      <w:bookmarkEnd w:id="82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مجموع الأدلة أنّ للعذاب درجات، و أنّ المکذّب بالدین سینال الدرجة الأعلی وأنّ المسلم الفاسق سینال الدرجة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الآیة الکریمة أعلاه أنّ المکذّب سوف یُعذّب، و لکن لا یمکن أن نستنبط منها أنّ کل من یعذّب هو مکذّب بالمبدأ و المعاد و الآیات و التعالیم النبویة</w:t>
      </w:r>
      <w:r>
        <w:rPr>
          <w:rFonts w:eastAsia="IRNazanin" w:cs="IRNazanin"/>
          <w:color w:val="111111"/>
          <w:sz w:val="28"/>
          <w:szCs w:val="28"/>
          <w:rtl w:val="true"/>
          <w:lang w:bidi="fa-IR"/>
        </w:rPr>
        <w:t>.</w:t>
      </w:r>
    </w:p>
    <w:p>
      <w:pPr>
        <w:pStyle w:val="Heading4"/>
        <w:numPr>
          <w:ilvl w:val="3"/>
          <w:numId w:val="1"/>
        </w:numPr>
        <w:rPr/>
      </w:pPr>
      <w:bookmarkStart w:id="823" w:name="__RefHeading___Toc957655_1479056682"/>
      <w:bookmarkStart w:id="824" w:name="_Toc319"/>
      <w:bookmarkEnd w:id="823"/>
      <w:r>
        <w:rPr>
          <w:rtl w:val="true"/>
        </w:rPr>
        <w:t>الدلیل الخامس</w:t>
      </w:r>
      <w:bookmarkEnd w:id="824"/>
    </w:p>
    <w:p>
      <w:pPr>
        <w:pStyle w:val="BookText"/>
        <w:rPr/>
      </w:pPr>
      <w:r>
        <w:rPr>
          <w:rFonts w:ascii="Amiri" w:hAnsi="Amiri" w:eastAsia="Amiri" w:cs="Amiri"/>
          <w:color w:val="111111"/>
          <w:sz w:val="28"/>
          <w:sz w:val="28"/>
          <w:szCs w:val="28"/>
          <w:rtl w:val="true"/>
          <w:lang w:bidi="ar-SA"/>
        </w:rPr>
        <w:t>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لَمُحِیطَةٌ بِالْکافِرِینَ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جهنّم و نیرانها تحیط بالفاسقین و بالنتیجة نعتبرهم کفاراً</w:t>
      </w:r>
      <w:r>
        <w:rPr>
          <w:rFonts w:eastAsia="IRNazanin" w:cs="IRNazanin"/>
          <w:color w:val="111111"/>
          <w:sz w:val="28"/>
          <w:szCs w:val="28"/>
          <w:rtl w:val="true"/>
          <w:lang w:bidi="fa-IR"/>
        </w:rPr>
        <w:t xml:space="preserve">. </w:t>
      </w:r>
      <w:bookmarkStart w:id="825" w:name="pg4326_23610"/>
    </w:p>
    <w:p>
      <w:pPr>
        <w:pStyle w:val="Heading4"/>
        <w:numPr>
          <w:ilvl w:val="3"/>
          <w:numId w:val="1"/>
        </w:numPr>
        <w:rPr/>
      </w:pPr>
      <w:bookmarkStart w:id="826" w:name="__RefHeading___Toc957657_1479056682"/>
      <w:bookmarkStart w:id="827" w:name="_Toc320"/>
      <w:bookmarkEnd w:id="825"/>
      <w:bookmarkEnd w:id="826"/>
      <w:r>
        <w:rPr>
          <w:rtl w:val="true"/>
        </w:rPr>
        <w:t>نقد</w:t>
      </w:r>
      <w:bookmarkEnd w:id="82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 هذه الآیة أنّ جهنّم و نیرانها تحیط بالکفار فقط و لا تحیط بالفاسق غیر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الآیة أنّ مکان الکفار فی جهنّم، و لا یستفاد أنّ کل من فی النار کافر</w:t>
      </w:r>
      <w:r>
        <w:rPr>
          <w:rFonts w:eastAsia="IRNazanin" w:cs="IRNazanin"/>
          <w:color w:val="111111"/>
          <w:sz w:val="28"/>
          <w:szCs w:val="28"/>
          <w:rtl w:val="true"/>
          <w:lang w:bidi="fa-IR"/>
        </w:rPr>
        <w:t>.</w:t>
      </w:r>
    </w:p>
    <w:p>
      <w:pPr>
        <w:pStyle w:val="Heading4"/>
        <w:numPr>
          <w:ilvl w:val="3"/>
          <w:numId w:val="1"/>
        </w:numPr>
        <w:rPr/>
      </w:pPr>
      <w:bookmarkStart w:id="828" w:name="__RefHeading___Toc957659_1479056682"/>
      <w:bookmarkStart w:id="829" w:name="_Toc321"/>
      <w:bookmarkEnd w:id="828"/>
      <w:r>
        <w:rPr>
          <w:rtl w:val="true"/>
        </w:rPr>
        <w:t>الدلیل السادس</w:t>
      </w:r>
      <w:bookmarkEnd w:id="829"/>
    </w:p>
    <w:p>
      <w:pPr>
        <w:pStyle w:val="BookText"/>
        <w:rPr/>
      </w:pPr>
      <w:r>
        <w:rPr>
          <w:rFonts w:ascii="Amiri" w:hAnsi="Amiri" w:eastAsia="Amiri" w:cs="Amiri"/>
          <w:color w:val="111111"/>
          <w:sz w:val="28"/>
          <w:sz w:val="28"/>
          <w:szCs w:val="28"/>
          <w:rtl w:val="true"/>
          <w:lang w:bidi="ar-SA"/>
        </w:rPr>
        <w:t>یقول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وَتَسْوَدُّ وُجُوهٌ فَأَمّا الَّذِینَ اسْوَدَّتْ وُجُوهُهُمْ أَکَفَرْتُم بَعْدَ إِیمانِکُمْ فَذُوقُوا الْعَذَابَ بِما کُنتُمْ تَکْفُرُونَ</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الفاسق من بین الذین تسوّد وجوههم من المعاصی، فهو إذاً کافر، و یستشفّ هذا الأمر من بقیة کلمات الآیة التی استخدمت تعبیر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الکریمة تعنی بأشخاص معیّنین کفروا بعد إیمانهم، لذا فهی لا تدلّ علی أنّ کل کافر یسودّ وجهه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الآیة الکریمة أعلاه أنّ کل کافر سوف یسودّ وجهه فی یوم القیامة و سیذوق عذاب النار، لکنّها لا تدلّ علی أنّ کل من فی النار علی هذه الشاکلة هو کافر لأنّ أهل النار درجات</w:t>
      </w:r>
      <w:r>
        <w:rPr>
          <w:rFonts w:eastAsia="IRNazanin" w:cs="IRNazanin"/>
          <w:color w:val="111111"/>
          <w:sz w:val="28"/>
          <w:szCs w:val="28"/>
          <w:rtl w:val="true"/>
          <w:lang w:bidi="fa-IR"/>
        </w:rPr>
        <w:t>.</w:t>
      </w:r>
    </w:p>
    <w:p>
      <w:pPr>
        <w:pStyle w:val="Heading4"/>
        <w:numPr>
          <w:ilvl w:val="3"/>
          <w:numId w:val="1"/>
        </w:numPr>
        <w:rPr/>
      </w:pPr>
      <w:bookmarkStart w:id="830" w:name="__RefHeading___Toc957661_1479056682"/>
      <w:bookmarkStart w:id="831" w:name="_Toc322"/>
      <w:bookmarkEnd w:id="830"/>
      <w:r>
        <w:rPr>
          <w:rtl w:val="true"/>
        </w:rPr>
        <w:t>أدلة إسلام مرتکب الکبیرة</w:t>
      </w:r>
      <w:bookmarkEnd w:id="831"/>
    </w:p>
    <w:p>
      <w:pPr>
        <w:pStyle w:val="BookText"/>
        <w:rPr/>
      </w:pPr>
      <w:r>
        <w:rPr>
          <w:rFonts w:ascii="IRNazanin" w:hAnsi="IRNazanin" w:eastAsia="IRNazanin"/>
          <w:color w:val="111111"/>
          <w:sz w:val="28"/>
          <w:sz w:val="28"/>
          <w:szCs w:val="28"/>
          <w:rtl w:val="true"/>
          <w:lang w:bidi="fa-IR"/>
        </w:rPr>
        <w:t>بعد أن أبطلنا أدلة الخوارج علی کفر مرتکب الکبیرة نقیم أدلتنا للبرهنة علی إسلامه</w:t>
      </w:r>
      <w:r>
        <w:rPr>
          <w:rFonts w:eastAsia="IRNazanin" w:cs="IRNazanin"/>
          <w:color w:val="111111"/>
          <w:sz w:val="28"/>
          <w:szCs w:val="28"/>
          <w:rtl w:val="true"/>
          <w:lang w:bidi="fa-IR"/>
        </w:rPr>
        <w:t>.</w:t>
      </w:r>
    </w:p>
    <w:p>
      <w:pPr>
        <w:pStyle w:val="Heading4"/>
        <w:numPr>
          <w:ilvl w:val="3"/>
          <w:numId w:val="1"/>
        </w:numPr>
        <w:rPr/>
      </w:pPr>
      <w:bookmarkStart w:id="832" w:name="__RefHeading___Toc957663_1479056682"/>
      <w:bookmarkStart w:id="833" w:name="_Toc323"/>
      <w:bookmarkEnd w:id="832"/>
      <w:r>
        <w:rPr>
          <w:rtl w:val="true"/>
        </w:rPr>
        <w:t>أ</w:t>
      </w:r>
      <w:r>
        <w:rPr>
          <w:rtl w:val="true"/>
        </w:rPr>
        <w:t xml:space="preserve">) </w:t>
      </w:r>
      <w:r>
        <w:rPr>
          <w:rtl w:val="true"/>
        </w:rPr>
        <w:t>الآیات</w:t>
      </w:r>
      <w:bookmarkEnd w:id="8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الله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4326_23611"/>
    </w:p>
    <w:p>
      <w:pPr>
        <w:pStyle w:val="BookText"/>
        <w:rPr/>
      </w:pPr>
      <w:bookmarkEnd w:id="8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وَیَغْفِرُ ما دُونَ ذَلِکَ لِمَن یَشَآءُ</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ذَلِکَ هُوَ الْفَضْلُ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عَدْنٍ یَدْخُلُونَها یُحَلَّوْنَ فِیها مِنْ أَساوِرَ مِن ذَهَبٍ وَلُؤْلُؤا وَلِباسُهُمْ فِیها حَرِیرٌ</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المقصود من الجملة الموصولة فی صدر الآیة أمة النبی الأکرم صلی الله علیه و آله وسلم ، إذاً یستفاد منها أنّ المعصیة لیست عمل الکافر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شَیْ‌ءٌ فاتِّباعٌ بِالْمَعْرُوفِ وَأَدَآءٌ إِلَیْهِ بِإِحْسانٍ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الآیة الکریمة یُعبّر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 فی الإیمان، لذلک، فإنّها تدلّ علی أنّ مرتکب الکبیرة لیس بکافر</w:t>
      </w:r>
      <w:r>
        <w:rPr>
          <w:rFonts w:eastAsia="IRNazanin" w:cs="IRNazanin"/>
          <w:color w:val="111111"/>
          <w:sz w:val="28"/>
          <w:szCs w:val="28"/>
          <w:rtl w:val="true"/>
          <w:lang w:bidi="fa-IR"/>
        </w:rPr>
        <w:t>.</w:t>
      </w:r>
    </w:p>
    <w:p>
      <w:pPr>
        <w:pStyle w:val="Heading4"/>
        <w:numPr>
          <w:ilvl w:val="3"/>
          <w:numId w:val="1"/>
        </w:numPr>
        <w:rPr/>
      </w:pPr>
      <w:bookmarkStart w:id="835" w:name="__RefHeading___Toc957665_1479056682"/>
      <w:bookmarkStart w:id="836" w:name="_Toc324"/>
      <w:bookmarkEnd w:id="835"/>
      <w:r>
        <w:rPr>
          <w:rtl w:val="true"/>
        </w:rPr>
        <w:t>ب</w:t>
      </w:r>
      <w:r>
        <w:rPr>
          <w:rtl w:val="true"/>
        </w:rPr>
        <w:t xml:space="preserve">) </w:t>
      </w:r>
      <w:r>
        <w:rPr>
          <w:rtl w:val="true"/>
        </w:rPr>
        <w:t>الأحادیث و الروایات</w:t>
      </w:r>
      <w:bookmarkEnd w:id="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الإمام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ردّه عقیدة الخوارج بتکفیر مرتکب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علمتم انّ رسول الله رجم الزانی المحصن ثم صلّی علیه ثم ورثه اهله، و قتل القاتل و ورّث میراثه اهله، و قطع ید السارق و جلد الزانی غیر المحصن ثم قسّم علیهما من الفی‌ء و نکحا المسلمات، فاخذهم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بذنوبهم و اقام الله فیهم و لم یمنعهم سهمهم من الاسلام و لم یخرج اسماءهم من بین اهله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الآیات و الأحادیث أنّ الزانی و السارق و مرتکب الکبیرة لا یُقتل بل یقام علیه الحدّ و فی هذا دلیل علی عدم ارتدادهم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الآیات و الأحادیث أنّ مرتکب الکبیرة یُقبل استغفاره و توبته، و یُصلّی عند موته حتی مع عدم توبته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البخاری و مسلم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ثوب ابیض و هو نائم، ثم اتیته و قد استیقظ،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ثم مات علی ذلک الاّ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زنی و ان 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زنی و ان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زنی و ان 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زنی و</w:t>
      </w:r>
    </w:p>
    <w:p>
      <w:pPr>
        <w:pStyle w:val="BookText"/>
        <w:rPr/>
      </w:pPr>
      <w:r>
        <w:rPr>
          <w:rFonts w:ascii="IRNazanin" w:hAnsi="IRNazanin" w:eastAsia="IRNazanin"/>
          <w:color w:val="111111"/>
          <w:sz w:val="28"/>
          <w:sz w:val="28"/>
          <w:szCs w:val="28"/>
          <w:rtl w:val="true"/>
          <w:lang w:bidi="fa-IR"/>
        </w:rPr>
        <w:t>ان سرق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زنی و ان سرق؟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زنی و ان سرق علی رغم انف ابی ذر</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یستفاد من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مرتکب الکبیرة مؤمن و لذلک تشمله الشفاعة، مع العلم أنّ الکافر لا تشمله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انس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لأهل الکبائر من أمتی</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البخاری بسنده عن أبی هریرة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اسعد الناس بشفاعتک یوم القیمة؟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ظننت یا ابا هریرة ان لایسالنی عن هذا الحدیث احد اوّل منک؛ لما رأیت من حرصک علی الحدیث، اسعد الناس بشفاعتی یوم القیمة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خالصا من قلبه او نفسه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البخاری بسنده عن عمر بن الخطاب قوله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رجلاً کان علی عهد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 عبد الله و کان یلقّب حمارا، و کان یُضحک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جلده فی الشراب، فأتی به یوما فأمر به فجلد،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 ما اکثر ما یؤتی به، 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تلعنوه، فوالله ما علمت الاّ انّه یحبّ الله و رسوله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837" w:name="pg4326_23613"/>
    </w:p>
    <w:p>
      <w:pPr>
        <w:pStyle w:val="BookText"/>
        <w:rPr/>
      </w:pPr>
      <w:bookmarkEnd w:id="83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البخاری بسنده عن أبی هریرة أنّ رسول الله صلی الله علیه و 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کانت عنده مظلمة لأخیه فلیتحلله منها؛ فانّه لیس ثَمّ دینار و لا درهم من قبل ان یؤخذ لأخیه من حسناته، فان لم یکن له حسنات اخذ من سیئات اخیه فطرحت علیه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هذا الحدیث أنّه إذا کانت للظالم حسنات لا تمحی بل یدفع بها فی یوم القیامة حق المظلوم</w:t>
      </w:r>
      <w:r>
        <w:rPr>
          <w:rFonts w:eastAsia="IRNazanin" w:cs="IRNazanin"/>
          <w:color w:val="111111"/>
          <w:sz w:val="28"/>
          <w:szCs w:val="28"/>
          <w:rtl w:val="true"/>
          <w:lang w:bidi="fa-IR"/>
        </w:rPr>
        <w:t>.</w:t>
      </w:r>
    </w:p>
    <w:p>
      <w:pPr>
        <w:pStyle w:val="Heading4"/>
        <w:numPr>
          <w:ilvl w:val="3"/>
          <w:numId w:val="1"/>
        </w:numPr>
        <w:rPr/>
      </w:pPr>
      <w:bookmarkStart w:id="838" w:name="__RefHeading___Toc957667_1479056682"/>
      <w:bookmarkStart w:id="839" w:name="_Toc325"/>
      <w:bookmarkEnd w:id="838"/>
      <w:r>
        <w:rPr>
          <w:rtl w:val="true"/>
        </w:rPr>
        <w:t>أصول عدم تکفیر مرتکب الکبیرة</w:t>
      </w:r>
      <w:bookmarkEnd w:id="839"/>
    </w:p>
    <w:p>
      <w:pPr>
        <w:pStyle w:val="BookText"/>
        <w:rPr/>
      </w:pPr>
      <w:r>
        <w:rPr>
          <w:rFonts w:ascii="IRNazanin" w:hAnsi="IRNazanin" w:eastAsia="IRNazanin"/>
          <w:color w:val="111111"/>
          <w:sz w:val="28"/>
          <w:sz w:val="28"/>
          <w:szCs w:val="28"/>
          <w:rtl w:val="true"/>
          <w:lang w:bidi="fa-IR"/>
        </w:rPr>
        <w:t>هناک ثلاثة أصول لعدم جواز تکفیر مرتکب الکبیرة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تفاضل الإیمان</w:t>
      </w:r>
    </w:p>
    <w:p>
      <w:pPr>
        <w:pStyle w:val="BookText"/>
        <w:rPr/>
      </w:pPr>
      <w:r>
        <w:rPr>
          <w:rFonts w:ascii="IRNazanin" w:hAnsi="IRNazanin" w:eastAsia="IRNazanin"/>
          <w:color w:val="111111"/>
          <w:sz w:val="28"/>
          <w:sz w:val="28"/>
          <w:szCs w:val="28"/>
          <w:rtl w:val="true"/>
          <w:lang w:bidi="fa-IR"/>
        </w:rPr>
        <w:t>یختلف مقدار الإیمان فی قلوب المؤمنین و تتفاوت درجاته، فلیس کلّ المؤمنین علی درجة واحدة من الإیمان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ابو سعید الخدری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اهل الجنة الجنة و اهل النار النار ثم 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من کان فی قلبه مثقال حبّة من خردل من ایمان</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840" w:name="pg4326_23614"/>
    </w:p>
    <w:p>
      <w:pPr>
        <w:pStyle w:val="Heading4"/>
        <w:numPr>
          <w:ilvl w:val="3"/>
          <w:numId w:val="1"/>
        </w:numPr>
        <w:rPr/>
      </w:pPr>
      <w:bookmarkStart w:id="841" w:name="__RefHeading___Toc957669_1479056682"/>
      <w:bookmarkStart w:id="842" w:name="_Toc326"/>
      <w:bookmarkEnd w:id="840"/>
      <w:bookmarkEnd w:id="841"/>
      <w:r>
        <w:rPr>
          <w:rtl w:val="true"/>
        </w:rPr>
        <w:t>الأصل الثانی</w:t>
      </w:r>
      <w:r>
        <w:rPr>
          <w:rtl w:val="true"/>
        </w:rPr>
        <w:t xml:space="preserve">: </w:t>
      </w:r>
      <w:r>
        <w:rPr>
          <w:rtl w:val="true"/>
        </w:rPr>
        <w:t>اجتماع الحسنه و السیئة عند نفس الشخص</w:t>
      </w:r>
      <w:bookmarkEnd w:id="842"/>
    </w:p>
    <w:p>
      <w:pPr>
        <w:pStyle w:val="BookText"/>
        <w:rPr/>
      </w:pPr>
      <w:r>
        <w:rPr>
          <w:rFonts w:ascii="IRNazanin" w:hAnsi="IRNazanin" w:eastAsia="IRNazanin"/>
          <w:color w:val="111111"/>
          <w:sz w:val="28"/>
          <w:sz w:val="28"/>
          <w:szCs w:val="28"/>
          <w:rtl w:val="true"/>
          <w:lang w:bidi="fa-IR"/>
        </w:rPr>
        <w:t>ممّا نلاحظه أنّ معظم الأشخاص تجتمع عنده الحسنة و السیئة و الطاعة و المعصیة و الخیر و الشر و النفاق و الإیمان و الکفر، و المقصود بالکفر هنا الذی لا یُخرج صاحبه من الملّة، و بالنفاق الذی لا یخلّد صاحبه فی نار جهنّم، بل المقصود به النفاق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هریرة عن رسول الله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اثنتان فی الناس هما بهم کفر؛ الطعن فی النسب و النیاحة علی المیت</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957671_1479056682"/>
      <w:bookmarkStart w:id="844" w:name="_Toc327"/>
      <w:bookmarkEnd w:id="843"/>
      <w:r>
        <w:rPr>
          <w:rtl w:val="true"/>
        </w:rPr>
        <w:t>الأصل الثالث</w:t>
      </w:r>
      <w:r>
        <w:rPr>
          <w:rtl w:val="true"/>
        </w:rPr>
        <w:t xml:space="preserve">: </w:t>
      </w:r>
      <w:r>
        <w:rPr>
          <w:rtl w:val="true"/>
        </w:rPr>
        <w:t>نفی الإیمان عن بعض المسلمین</w:t>
      </w:r>
      <w:bookmarkEnd w:id="844"/>
    </w:p>
    <w:p>
      <w:pPr>
        <w:pStyle w:val="BookText"/>
        <w:rPr/>
      </w:pPr>
      <w:r>
        <w:rPr>
          <w:rFonts w:ascii="Amiri" w:hAnsi="Amiri" w:eastAsia="Amiri" w:cs="Amiri"/>
          <w:color w:val="111111"/>
          <w:sz w:val="28"/>
          <w:sz w:val="28"/>
          <w:szCs w:val="28"/>
          <w:rtl w:val="true"/>
          <w:lang w:bidi="ar-SA"/>
        </w:rPr>
        <w:t>تنفی بعض الآیات و الأحادیث الإیمان عن بعض المسلمین؛ فالله تبارک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وَلکِن قُولُوا أَسْلَمْنا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تیمیة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 البیان علی انّ الایمان المنفی عن هؤلاء الاعراب هو هذا الایمان الذی نفی فسّاق اهل القبلة الذین لا یخلدون فی النار، بل قد یکون مع احدهم مثقال ذرة من ایمان و نفی هذا الایمان لا یقتضی ثبوت الکفر الذی یخلد صاحبه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بتحقیق هذا المقام یزول الاشتباه فی هذا الموضع و یعلم انّ فی المسلمین قسما لیس هو منافقا محضا فی الدرک الأسفل من النار و لیس هو من المؤمنین الذین قیل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وَرَسُولِهِ ثُمَّ لَمْ یَرْتابُوا وَجهَدُوا بِأَمْوَالِهِمْ وَأَنفُسِهِمْ فِی سَبِیلِ الله أُولَئِکَ هُمُ الصّادِقُونَ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و لا من الذین قیل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الْمُؤْمِنُونَ حَقًّا</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فلا هم منافقون و لا هم من هؤلاء الصادقین المؤمنین حقّا و لا من الذین یدخلون الجنة بلاعقاب، بل لهم طاعات و معاص و حسنات و سیئات و معهم من الایمان ما لا یخلدون معه فی النار و لهم من الکبائر ما یستوجب دخولهم النار، و هذا القسم قد یسمّیه بعض الناس الفاسق الملّی</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أهل السنّة فی مرتکب الکبیرة</w:t>
      </w:r>
    </w:p>
    <w:p>
      <w:pPr>
        <w:pStyle w:val="BookText"/>
        <w:rPr/>
      </w:pPr>
      <w:r>
        <w:rPr>
          <w:rFonts w:ascii="IRNazanin" w:hAnsi="IRNazanin" w:eastAsia="IRNazanin"/>
          <w:color w:val="111111"/>
          <w:sz w:val="28"/>
          <w:sz w:val="28"/>
          <w:szCs w:val="28"/>
          <w:rtl w:val="true"/>
          <w:lang w:bidi="fa-IR"/>
        </w:rPr>
        <w:t>یقول ابن ابی العز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نکفر احدا من اهل القبلة بذنب ما لم یستحله</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یعلّق محمد بن اسماعیل البخاری علی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المعاصی من امر الجاهلیة و لا یکفر صاحبها بارتکابها الاّ بالشرک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امرؤ فیک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وَیَغْفِرُ ما دُونَ ذَلِکَ لِمَن یَشَآءُ</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و</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845" w:name="pg4326_23615"/>
    </w:p>
    <w:p>
      <w:pPr>
        <w:pStyle w:val="BookText"/>
        <w:rPr/>
      </w:pPr>
      <w:bookmarkEnd w:id="845"/>
      <w:r>
        <w:rPr>
          <w:rFonts w:ascii="IRNazanin" w:hAnsi="IRNazanin" w:eastAsia="IRNazanin"/>
          <w:color w:val="111111"/>
          <w:sz w:val="28"/>
          <w:sz w:val="28"/>
          <w:szCs w:val="28"/>
          <w:rtl w:val="true"/>
          <w:lang w:bidi="fa-IR"/>
        </w:rPr>
        <w:t>یقول النووی فی شرحه علی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انّ مذهب اهل الحق انّه لا یکفر احد من اهل القبلة بذنب و لا یکفر اهل الأهواء و 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و المعتزلة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جحد ما یُعلَم من دین الاسلام ضرورة حکم بردته و کفره الاّ ان یکون قریب عهد بالاسلام او نشأ ببادیة بعیدة و نحوه ممن یخفی علیه فیُعَرَّف ذلک فان استمرّ حکم بکفره، و کذلک من استحل الزنا او الخمر او القتل او غیر ذلک من المحرمات التی یعلم تحریمها ضرورة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هنا نجد أنّ البخاری یفرد باباً مستقلاً فی صحیحه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کفران العشیر و کفر دون کفر</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أراد فی هذا الباب إثبات هذه المسألة و هی أنّ الکفر علی نوعین، أصغر و أکبر، و لذلک لا یمکن نسبة مرتکب الکبیرة إلی الکفر و إخراجه من دائرة الإسلام، و لازمتها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الموضوع</w:t>
      </w:r>
    </w:p>
    <w:p>
      <w:pPr>
        <w:pStyle w:val="BookText"/>
        <w:rPr/>
      </w:pPr>
      <w:r>
        <w:rPr>
          <w:rFonts w:ascii="IRNazanin" w:hAnsi="IRNazanin" w:eastAsia="IRNazanin"/>
          <w:color w:val="111111"/>
          <w:sz w:val="28"/>
          <w:sz w:val="28"/>
          <w:szCs w:val="28"/>
          <w:rtl w:val="true"/>
          <w:lang w:bidi="fa-IR"/>
        </w:rPr>
        <w:t>تختلف الآراء حول أهمیة العمل بالأرکان فیما یتعلّق بالإیمان و الإسلام، و یمکن إصدار الحکم علی مرتکب الکبیرة طبقاً لکل رأی من هذه الآراء</w:t>
      </w:r>
      <w:r>
        <w:rPr>
          <w:rFonts w:eastAsia="IRNazanin" w:cs="IRNazanin"/>
          <w:color w:val="111111"/>
          <w:sz w:val="28"/>
          <w:szCs w:val="28"/>
          <w:rtl w:val="true"/>
          <w:lang w:bidi="fa-IR"/>
        </w:rPr>
        <w:t>.</w:t>
      </w:r>
    </w:p>
    <w:p>
      <w:pPr>
        <w:pStyle w:val="Heading4"/>
        <w:numPr>
          <w:ilvl w:val="3"/>
          <w:numId w:val="1"/>
        </w:numPr>
        <w:rPr/>
      </w:pPr>
      <w:bookmarkStart w:id="846" w:name="__RefHeading___Toc957673_1479056682"/>
      <w:bookmarkStart w:id="847" w:name="_Toc328"/>
      <w:bookmarkEnd w:id="846"/>
      <w:r>
        <w:rPr>
          <w:rtl w:val="true"/>
        </w:rPr>
        <w:t>الجزء المقوم الکلی</w:t>
      </w:r>
      <w:bookmarkEnd w:id="847"/>
    </w:p>
    <w:p>
      <w:pPr>
        <w:pStyle w:val="BookText"/>
        <w:rPr/>
      </w:pPr>
      <w:r>
        <w:rPr>
          <w:rFonts w:ascii="IRNazanin" w:hAnsi="IRNazanin" w:eastAsia="IRNazanin"/>
          <w:color w:val="111111"/>
          <w:sz w:val="28"/>
          <w:sz w:val="28"/>
          <w:szCs w:val="28"/>
          <w:rtl w:val="true"/>
          <w:lang w:bidi="fa-IR"/>
        </w:rPr>
        <w:t>یستفاد من عبارات الخوارج و أدلتهم أنّهم یعتبرون العمل جزء مقوّم للإیمان و الإسلام بصورة کلیة بحیث إذا غاب العمل بوصفه الجزء، غاب الکل من حیث کونه کلاً و الذی یشکّل الإسلام و الإیمان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 لهذه الرؤیة فإنّ مرتکب الکبیرة کافر، و قد برهنّا فی مبحث الإیمان بأنّ العمل بالأرکان لا یعتبر جزءاً مقوماً</w:t>
      </w:r>
      <w:r>
        <w:rPr>
          <w:rFonts w:eastAsia="IRNazanin" w:cs="IRNazanin"/>
          <w:color w:val="111111"/>
          <w:sz w:val="28"/>
          <w:szCs w:val="28"/>
          <w:rtl w:val="true"/>
          <w:lang w:bidi="fa-IR"/>
        </w:rPr>
        <w:t xml:space="preserve">. </w:t>
      </w:r>
      <w:bookmarkStart w:id="848" w:name="pg4326_23616"/>
    </w:p>
    <w:p>
      <w:pPr>
        <w:pStyle w:val="Heading4"/>
        <w:numPr>
          <w:ilvl w:val="3"/>
          <w:numId w:val="1"/>
        </w:numPr>
        <w:rPr/>
      </w:pPr>
      <w:bookmarkStart w:id="849" w:name="__RefHeading___Toc957675_1479056682"/>
      <w:bookmarkStart w:id="850" w:name="_Toc329"/>
      <w:bookmarkEnd w:id="848"/>
      <w:bookmarkEnd w:id="849"/>
      <w:r>
        <w:rPr>
          <w:rtl w:val="true"/>
        </w:rPr>
        <w:t>الجزء المقوم الفردی</w:t>
      </w:r>
      <w:bookmarkEnd w:id="850"/>
    </w:p>
    <w:p>
      <w:pPr>
        <w:pStyle w:val="BookText"/>
        <w:rPr/>
      </w:pPr>
      <w:r>
        <w:rPr>
          <w:rFonts w:ascii="IRNazanin" w:hAnsi="IRNazanin" w:eastAsia="IRNazanin"/>
          <w:color w:val="111111"/>
          <w:sz w:val="28"/>
          <w:sz w:val="28"/>
          <w:szCs w:val="28"/>
          <w:rtl w:val="true"/>
          <w:lang w:bidi="fa-IR"/>
        </w:rPr>
        <w:t>نستنبط من عبارات الوهابیین و السلفیین إنّهم و إن کانوا یعتقدون بأنّ العمل بالأرکان یشکّل جزءاً من حقیقة الإیمان، لکنّهم لا یکفّرون المرء إلا حین یترک جمیع الأجزاء المقوّمة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وفقاً لهذه النظرة فإنّ مرتکب الکبیرة عندهم مؤمن إذا کان یعتقد بالمبدأ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تکفیر المسلم بذنب فعله و لا بخطأ اخطأ فیه کالمسائل التی تنازع فیها اهل القبلة</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957677_1479056682"/>
      <w:bookmarkStart w:id="852" w:name="_Toc330"/>
      <w:bookmarkEnd w:id="851"/>
      <w:r>
        <w:rPr>
          <w:rtl w:val="true"/>
        </w:rPr>
        <w:t>جزئیة الالتزام</w:t>
      </w:r>
      <w:bookmarkEnd w:id="852"/>
    </w:p>
    <w:p>
      <w:pPr>
        <w:pStyle w:val="BookText"/>
        <w:rPr/>
      </w:pPr>
      <w:r>
        <w:rPr>
          <w:rFonts w:ascii="IRNazanin" w:hAnsi="IRNazanin" w:eastAsia="IRNazanin"/>
          <w:color w:val="111111"/>
          <w:sz w:val="28"/>
          <w:sz w:val="28"/>
          <w:szCs w:val="28"/>
          <w:rtl w:val="true"/>
          <w:lang w:bidi="fa-IR"/>
        </w:rPr>
        <w:t xml:space="preserve">الرأی الذی اختیر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الإیمان عبارة عن التصدیق و العلم بالمبدأ و المعاد مع الالتزام بتطبیق الأحکام الشرعیة، علی الرغم من أنّ للإنسان بعض الزلات و الهفوات، و أنّه یتمرّد علی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بناءً علی هذه الرؤیة فإنّ مرتکب الکبیرة مؤمن ما لم یتخلّ عن التزامه بالعمل بالأحکام</w:t>
      </w:r>
      <w:r>
        <w:rPr>
          <w:rFonts w:eastAsia="IRNazanin" w:cs="IRNazanin"/>
          <w:color w:val="111111"/>
          <w:sz w:val="28"/>
          <w:szCs w:val="28"/>
          <w:rtl w:val="true"/>
          <w:lang w:bidi="fa-IR"/>
        </w:rPr>
        <w:t>.</w:t>
      </w:r>
    </w:p>
    <w:p>
      <w:pPr>
        <w:pStyle w:val="Heading4"/>
        <w:numPr>
          <w:ilvl w:val="3"/>
          <w:numId w:val="1"/>
        </w:numPr>
        <w:rPr/>
      </w:pPr>
      <w:bookmarkStart w:id="853" w:name="__RefHeading___Toc957679_1479056682"/>
      <w:bookmarkStart w:id="854" w:name="_Toc331"/>
      <w:bookmarkEnd w:id="853"/>
      <w:r>
        <w:rPr>
          <w:rtl w:val="true"/>
        </w:rPr>
        <w:t>عدم الجزئیة و شرط الکمال</w:t>
      </w:r>
      <w:bookmarkEnd w:id="854"/>
    </w:p>
    <w:p>
      <w:pPr>
        <w:pStyle w:val="BookText"/>
        <w:rPr/>
      </w:pPr>
      <w:r>
        <w:rPr>
          <w:rFonts w:ascii="IRNazanin" w:hAnsi="IRNazanin" w:eastAsia="IRNazanin"/>
          <w:color w:val="111111"/>
          <w:sz w:val="28"/>
          <w:sz w:val="28"/>
          <w:szCs w:val="28"/>
          <w:rtl w:val="true"/>
          <w:lang w:bidi="fa-IR"/>
        </w:rPr>
        <w:t>یستفاد من کلام البعض أنّ العمل بالأرکان لیس جزءاً من الإیمان بأی حال، بل إنّه شرط للکمال فقط، و شرط الشیء لیس جزءاً منه، علی الرغم من أنّه طبقاً لبعض الأدلة فإنّ تحصیله لازم کما هو الحال فی شرطیة الوضوء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لهذه الرؤیة فإنّ مرتکب الکبیرة مؤمن</w:t>
      </w:r>
      <w:r>
        <w:rPr>
          <w:rFonts w:eastAsia="IRNazanin" w:cs="IRNazanin"/>
          <w:color w:val="111111"/>
          <w:sz w:val="28"/>
          <w:szCs w:val="28"/>
          <w:rtl w:val="true"/>
          <w:lang w:bidi="fa-IR"/>
        </w:rPr>
        <w:t>.</w:t>
      </w:r>
    </w:p>
    <w:p>
      <w:pPr>
        <w:pStyle w:val="Heading4"/>
        <w:numPr>
          <w:ilvl w:val="3"/>
          <w:numId w:val="1"/>
        </w:numPr>
        <w:rPr/>
      </w:pPr>
      <w:bookmarkStart w:id="855" w:name="__RefHeading___Toc957681_1479056682"/>
      <w:bookmarkStart w:id="856" w:name="_Toc332"/>
      <w:bookmarkEnd w:id="855"/>
      <w:r>
        <w:rPr>
          <w:rtl w:val="true"/>
        </w:rPr>
        <w:t>تکفیر المخالف للاجماع</w:t>
      </w:r>
      <w:bookmarkEnd w:id="85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الکفر انما یکون بانکار ما علم من الدین ضرورة او بانکار الأحکام المتواترة و المجمع علیها</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857" w:name="pg4326_23617"/>
    </w:p>
    <w:p>
      <w:pPr>
        <w:pStyle w:val="BookText"/>
        <w:rPr/>
      </w:pPr>
      <w:bookmarkEnd w:id="857"/>
      <w:r>
        <w:rPr>
          <w:rFonts w:ascii="IRNazanin" w:hAnsi="IRNazanin" w:eastAsia="IRNazanin"/>
          <w:color w:val="111111"/>
          <w:sz w:val="28"/>
          <w:sz w:val="28"/>
          <w:szCs w:val="28"/>
          <w:rtl w:val="true"/>
          <w:lang w:bidi="fa-IR"/>
        </w:rPr>
        <w:t>و یعرّف الإجماع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یجتمع علماء المسلمین فی عصر من العصور علی حکم من الأحکام</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957683_1479056682"/>
      <w:bookmarkStart w:id="859" w:name="_Toc333"/>
      <w:bookmarkEnd w:id="858"/>
      <w:r>
        <w:rPr>
          <w:rtl w:val="true"/>
        </w:rPr>
        <w:t>نقد</w:t>
      </w:r>
      <w:bookmarkEnd w:id="859"/>
    </w:p>
    <w:p>
      <w:pPr>
        <w:pStyle w:val="BookText"/>
        <w:rPr/>
      </w:pPr>
      <w:r>
        <w:rPr>
          <w:rFonts w:ascii="IRNazanin" w:hAnsi="IRNazanin" w:eastAsia="IRNazanin"/>
          <w:color w:val="111111"/>
          <w:sz w:val="28"/>
          <w:sz w:val="28"/>
          <w:szCs w:val="28"/>
          <w:rtl w:val="true"/>
          <w:lang w:bidi="fa-IR"/>
        </w:rPr>
        <w:t>ثمّة خلاف بین العلماء فیما إذا کان إنکار الحکم المجمع علیه یعتبر سبباً مستقلاً للحکم بالتکفیر، أم إنّه کما فی منکر الضروری یحکم بکفره حین یکون إنکاره ناجم عن التکذیب أو عدم التصدیق بأحکام الله و برسوله، فی هذه الحالة فإنّ مخالفة الحکم المجمع علیه لیس له موضوعیة فی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إنکار الضروری بصورة مستقلة لا یوجب الکفر، إذاً، بطریق أولی أنّ إنکار الحکم المجمع علیه لا یوجب الکفر بصورة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معظم علماء أهل السنّة علی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اطلق بعضهم انّ مخالف الاجماع یکفّر، و الحق انّ المسائل الاجماعیة تارة یصحبها التواتر عن صاحب الشرع کوجوب الخمس و قد لا یصحبها، فالاوّل یکفّر جاحده لمخالفته التواتر لا لمخالفته الاجماع</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جاحد المجمع علیه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اطلاقه، بل الصواب فیه تفصیل سبق بیانه فی باب تارک الصلاة عقب کتاب الجنائز، و مختصره انّه ان جحد مجمعا علیه یعلم من دین الاسلام ضرورة، کفر ان کان فیه نص، و کذا ان لم یکن فیه نصّ فی الاصحّ، و ان لم یعلم من دین الاسلام ضرورة بحیث لا یعرفه کل المسلمین لم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الآمدی</w:t>
      </w:r>
      <w:r>
        <w:rPr>
          <w:rFonts w:eastAsia="IRNazanin" w:cs="IRNazanin"/>
          <w:color w:val="111111"/>
          <w:sz w:val="28"/>
          <w:szCs w:val="28"/>
          <w:rtl w:val="true"/>
          <w:lang w:bidi="fa-IR"/>
        </w:rPr>
        <w:t xml:space="preserve">: </w:t>
      </w:r>
      <w:bookmarkStart w:id="860" w:name="pg4326_23618"/>
    </w:p>
    <w:p>
      <w:pPr>
        <w:pStyle w:val="BookText"/>
        <w:rPr/>
      </w:pPr>
      <w:bookmarkEnd w:id="860"/>
      <w:r>
        <w:rPr>
          <w:rFonts w:ascii="IRNazanin" w:hAnsi="IRNazanin" w:eastAsia="IRNazanin"/>
          <w:color w:val="111111"/>
          <w:sz w:val="28"/>
          <w:sz w:val="28"/>
          <w:szCs w:val="28"/>
          <w:rtl w:val="true"/>
          <w:lang w:bidi="fa-IR"/>
        </w:rPr>
        <w:t>اختلفوا فی تکفیر جاحد الحکم المجمع علیه فاثبته بعض الفقهاء و انکره الباقون مع اتفاقهم علی انّ انکار حکم الاجماع موجب للتکفیر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المختار انّما هو التفصیل، و هو انّ حکم الاجماع اما ان یکون داخلاً فی مفهوم اسم الاسلام کالعبادات الخمس و وجوب اعتقاد التوحید و الرسالة او لا یکون کذلک کالحکم بحلّ البیع و صحة الاجازة و نحوه؛ فان کان الاول فجاحده کافر؛ لمزایلة حقیقة الاسلام له، و ان کان الثانی فلا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الفخر الرازی فکتب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جاحد الحکم المجمع علیه لا یکفّر خلافا لبعض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انّ ادلة اصل الاجماع لیست مفیدة للعلم، فما تفرّع علیها اولی ان</w:t>
      </w:r>
    </w:p>
    <w:p>
      <w:pPr>
        <w:pStyle w:val="BookText"/>
        <w:rPr/>
      </w:pPr>
      <w:r>
        <w:rPr>
          <w:rFonts w:ascii="IRNazanin" w:hAnsi="IRNazanin" w:eastAsia="IRNazanin"/>
          <w:color w:val="111111"/>
          <w:sz w:val="28"/>
          <w:sz w:val="28"/>
          <w:szCs w:val="28"/>
          <w:rtl w:val="true"/>
          <w:lang w:bidi="fa-IR"/>
        </w:rPr>
        <w:t>لا یفید العلم بل غایته الظن و منکر المظنون لا یکفر بالاجماع</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لانقول بتکفیر مخالف الاجماع و لا بتفسیقه و لا نقطع ایضا به، و کیف و هو عندنا ظنی</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957685_1479056682"/>
      <w:bookmarkStart w:id="862" w:name="_Toc334"/>
      <w:bookmarkEnd w:id="861"/>
      <w:r>
        <w:rPr>
          <w:rtl w:val="true"/>
        </w:rPr>
        <w:t>تکفیر منکر رؤیة الباری تعالی فی الآخرة</w:t>
      </w:r>
      <w:bookmarkEnd w:id="862"/>
    </w:p>
    <w:p>
      <w:pPr>
        <w:pStyle w:val="BookText"/>
        <w:rPr/>
      </w:pPr>
      <w:r>
        <w:rPr>
          <w:rFonts w:ascii="IRNazanin" w:hAnsi="IRNazanin" w:eastAsia="IRNazanin"/>
          <w:color w:val="111111"/>
          <w:sz w:val="28"/>
          <w:sz w:val="28"/>
          <w:szCs w:val="28"/>
          <w:rtl w:val="true"/>
          <w:lang w:bidi="fa-IR"/>
        </w:rPr>
        <w:t>ینقل ابن تیمیة عن احمد بن حنبل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انّ الله لا یری فی الآخرة فقد کفر و کذّب بالقرآن و ردّ علی الله تعالی امره، یستتاب، فان تاب و الاّ قتل</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957687_1479056682"/>
      <w:bookmarkStart w:id="864" w:name="_Toc335"/>
      <w:bookmarkEnd w:id="863"/>
      <w:r>
        <w:rPr>
          <w:rtl w:val="true"/>
        </w:rPr>
        <w:t>مناقشة الموضوع</w:t>
      </w:r>
      <w:bookmarkEnd w:id="86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یبدو من ظاهر الأمر أنّ ضوابط التکفیر لم تراع فی هذا الموضوع أیضاً، لأنّ کلا الفریقین المنکر للرؤیة الحسّیة لله سبحانه و تعالی و المؤیّد لها یتمسّکون بالآیات و الأحادیث، من هنا فهی تندرج ضمن المسائل الاجتهادیة، ما یعنی أنّ أیّ من الفریقین لم </w:t>
      </w:r>
      <w:bookmarkStart w:id="865" w:name="pg4326_23619"/>
    </w:p>
    <w:p>
      <w:pPr>
        <w:pStyle w:val="BookText"/>
        <w:rPr/>
      </w:pPr>
      <w:bookmarkEnd w:id="865"/>
      <w:r>
        <w:rPr>
          <w:rFonts w:ascii="IRNazanin" w:hAnsi="IRNazanin" w:eastAsia="IRNazanin"/>
          <w:color w:val="111111"/>
          <w:sz w:val="28"/>
          <w:sz w:val="28"/>
          <w:szCs w:val="28"/>
          <w:rtl w:val="true"/>
          <w:lang w:bidi="fa-IR"/>
        </w:rPr>
        <w:t>ینکر ضروری الدین من الآیات و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الرغم ممّا نقل عن الشافعی أنّه کفّر مخالف الرؤیة، بید أنّ أصحابه معظم أصحبه حملوا هذا الکفر علی کفران النعمة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إثباته لجواز الرؤیة الحسّیة بل وجوبها للمؤمنین فی یوم القیامة یقول ابن امیر الحاج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یکفّر المبتدع فی ذلک اذ تمسکه بالقرآن او الحدیث او العقل فی الجملة کما هو مسطور فی موضعه و للنهی عن تکفیر اهل القبلة</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6" w:name="__RefHeading___Toc957689_1479056682"/>
      <w:bookmarkStart w:id="867" w:name="_Toc336"/>
      <w:bookmarkEnd w:id="866"/>
      <w:r>
        <w:rPr>
          <w:rtl w:val="true"/>
        </w:rPr>
        <w:t>تکفیر المتهاون فی الصلاة</w:t>
      </w:r>
      <w:bookmarkEnd w:id="867"/>
    </w:p>
    <w:p>
      <w:pPr>
        <w:pStyle w:val="BookText"/>
        <w:rPr/>
      </w:pPr>
      <w:r>
        <w:rPr>
          <w:rFonts w:ascii="IRNazanin" w:hAnsi="IRNazanin" w:eastAsia="IRNazanin"/>
          <w:color w:val="111111"/>
          <w:sz w:val="28"/>
          <w:sz w:val="28"/>
          <w:szCs w:val="28"/>
          <w:rtl w:val="true"/>
          <w:lang w:bidi="fa-IR"/>
        </w:rPr>
        <w:t>لم تصدر عن أیّ من علماء الإمامیة فتوی بتکفیر المتهاون فی الصلاة إلاّ إذا أنکر وجوبها لجهة کون ضروریة الصلاة توجب عدم التصدیق أو التکذیب، و بالمآل فإنّ تکفیره یأتی من هذه الزاویة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لأئمة أهل السنّة فقد نسب إلی أحمد بن حنبل تکفیره لتارک الصلاة، و من المتأخرین فإنّ الشیخ عبد العزیز بن عبد الله بن باز علی هذا الرأی، حیث أفتی بالتکفیر فی کثیر من الحالات بکل ما یترتّب علی هذه الفتوی من آثار کثیرة و ما تخلقه من مشاکل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باز فی الزوجة التی لا یصلّی زوجها علی الرغم من عدم إنکاره لها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علیها ان تفارقه و تذهب الی اهلها اذا کان لا یصلّی؛ لانّ ترک الصلاة کفر اکبر؛ لقول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الرجل و بین الکفر و الشرک ترک الصلاة</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868" w:name="pg4326_23620"/>
    </w:p>
    <w:p>
      <w:pPr>
        <w:pStyle w:val="BookText"/>
        <w:rPr/>
      </w:pPr>
      <w:bookmarkEnd w:id="868"/>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 منکرو التکفیر إلی تأویل هذه الأحادیث، حیث حملوها علی استحلال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المقصود من الکفر فی هذه الأحادیث ثبوت حکم الکافر بحقّ المتهاون فی الصلاة فی عالم الآخرة، لجهة العقوبة و العذاب لا ثبوت حکم الکفر الاعتقادی علی المتهاون فی الصلاة فی الدنیا و ذلک لترتّب بعض الآثار علیه مثل حرمة زوجته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الشوکانی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حملوا احادیث التکفیر علی کفر النعمة او علی معنی قد قارب الکفر، و قد جاءت احادیث فی غیر الصلاة ارید بها ذلک</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9" w:name="__RefHeading___Toc957691_1479056682"/>
      <w:bookmarkStart w:id="870" w:name="_Toc337"/>
      <w:bookmarkEnd w:id="869"/>
      <w:r>
        <w:rPr>
          <w:rtl w:val="true"/>
        </w:rPr>
        <w:t>مناقشة لروایات الشیعة</w:t>
      </w:r>
      <w:bookmarkEnd w:id="870"/>
    </w:p>
    <w:p>
      <w:pPr>
        <w:pStyle w:val="BookText"/>
        <w:rPr/>
      </w:pPr>
      <w:r>
        <w:rPr>
          <w:rFonts w:ascii="IRNazanin" w:hAnsi="IRNazanin" w:eastAsia="IRNazanin"/>
          <w:color w:val="111111"/>
          <w:sz w:val="28"/>
          <w:sz w:val="28"/>
          <w:szCs w:val="28"/>
          <w:rtl w:val="true"/>
          <w:lang w:bidi="fa-IR"/>
        </w:rPr>
        <w:t>الروایات التی ورد فیها لفظ الکفر علی تارک الصلاة و المتهاون فی أدائها لا تختصّ بأهل السنّة فقط، فقد وردت فی المصادر الروائیة للإمامیة أیضاً، و لکن قام علماؤهم بتأویلها، و لم یحملوها علی الکفر الاعتقادی، إذ یعتقدون أنّ إطلاق الکفر هو من باب التغلیظ فی المنع، إلا إذا کان ترک الصلاة منشؤه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نشیر فیما یلی إلی بعض تلک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عبید بن زرارة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ابا عبد الله عن الکبائر؟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فی 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و قتل النفس، و عقوق الوالدین و اکل الربا بعد البیّنة و اکل مال الیتیم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درهم من مال الیتیم ظلما اکبر ام ترک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عددت ترک الصلاة فی الکبائر؟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شی‌ء اول ما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تارک الصلاة کافر یعنی من غیر علة</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871" w:name="pg4326_23621"/>
    </w:p>
    <w:p>
      <w:pPr>
        <w:pStyle w:val="BookText"/>
        <w:rPr/>
      </w:pPr>
      <w:bookmarkEnd w:id="8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الشیخ الصدوق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المسلم و بین ان یکفر الاّ ان یترک الصلاة الفریضة متعمدا او یتهاون بها فلا یصلیها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 المقابل، ثمّة أحادیث أخری تدلّل صراحة علی أنّ ترک الصلاة لا یعدّ کفراً، علی سبیل المثال، صحیحة ابن سنان 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یرتکب الکبیرة من الکبائر فیموت، هل یخرجه ذلک من الاسلام؟ و ان عذب کان عذابه کعذاب المشرکین ام له مدّة و انقطاع؟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ارتکب کبیرة من الکبائر فزعم انّها حلال اخرجه ذلک من الاسلام و عذب اشدّ العذاب، و ان کان معترفا انّه ذنب و مات علیه اخرجه من الایمان و لم یخرجه من الاسلام، و کان عذابه اهون من عذاب الاول</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2" w:name="__RefHeading___Toc957693_1479056682"/>
      <w:bookmarkStart w:id="873" w:name="_Toc338"/>
      <w:bookmarkEnd w:id="872"/>
      <w:r>
        <w:rPr>
          <w:rtl w:val="true"/>
        </w:rPr>
        <w:t>تفسیر الروایات</w:t>
      </w:r>
      <w:bookmarkEnd w:id="873"/>
    </w:p>
    <w:p>
      <w:pPr>
        <w:pStyle w:val="BookText"/>
        <w:rPr/>
      </w:pPr>
      <w:r>
        <w:rPr>
          <w:rFonts w:ascii="IRNazanin" w:hAnsi="IRNazanin" w:eastAsia="IRNazanin"/>
          <w:color w:val="111111"/>
          <w:sz w:val="28"/>
          <w:sz w:val="28"/>
          <w:szCs w:val="28"/>
          <w:rtl w:val="true"/>
          <w:lang w:bidi="fa-IR"/>
        </w:rPr>
        <w:t>طبعاً طرح علماء الشیعة تفسیرات للروایات التی تشیر إلی کفر المتهاون فی الصلاة و تارکها لجهة وجود روایات مناقضة لها، من بین هذه التفسیرات نذکر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یفسّر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فی هذه الروایات المقابل للإیمان الذی لا یترتّب علیه أثر أزید من التعزیر فی هذه الدنیا، و الأثر الوحید له فی عالم الآخرة هو أن یحاسب تارک الصلاة کالکفار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بهذه الروایات هو التشدید فی أمر تارک الصلاة و المواظبة علی أدائها و کأنّ تارک الصلاة أقرب إلی 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هو تنزیل تارک الصلاة منزلة الکافر فی بعض الآثار المترتبة علی 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الکفر المقصود فی هذه الروایات هو الدرجة الضعیفة منه و الذی لا یوجب ارتداد المتهاون فی الصلاة</w:t>
      </w:r>
      <w:r>
        <w:rPr>
          <w:rFonts w:eastAsia="IRNazanin" w:cs="IRNazanin"/>
          <w:color w:val="111111"/>
          <w:sz w:val="28"/>
          <w:szCs w:val="28"/>
          <w:rtl w:val="true"/>
          <w:lang w:bidi="fa-IR"/>
        </w:rPr>
        <w:t xml:space="preserve">. </w:t>
      </w:r>
      <w:bookmarkStart w:id="874" w:name="pg4326_23622"/>
    </w:p>
    <w:p>
      <w:pPr>
        <w:pStyle w:val="Heading4"/>
        <w:numPr>
          <w:ilvl w:val="3"/>
          <w:numId w:val="1"/>
        </w:numPr>
        <w:rPr/>
      </w:pPr>
      <w:bookmarkStart w:id="875" w:name="__RefHeading___Toc957695_1479056682"/>
      <w:bookmarkStart w:id="876" w:name="_Toc339"/>
      <w:bookmarkEnd w:id="874"/>
      <w:bookmarkEnd w:id="875"/>
      <w:r>
        <w:rPr>
          <w:rtl w:val="true"/>
        </w:rPr>
        <w:t>مناقشة الموضوع</w:t>
      </w:r>
      <w:bookmarkEnd w:id="876"/>
    </w:p>
    <w:p>
      <w:pPr>
        <w:pStyle w:val="BookText"/>
        <w:rPr/>
      </w:pPr>
      <w:r>
        <w:rPr>
          <w:rFonts w:ascii="IRNazanin" w:hAnsi="IRNazanin" w:eastAsia="IRNazanin"/>
          <w:color w:val="111111"/>
          <w:sz w:val="28"/>
          <w:sz w:val="28"/>
          <w:szCs w:val="28"/>
          <w:rtl w:val="true"/>
          <w:lang w:bidi="fa-IR"/>
        </w:rPr>
        <w:t>طبقاً للمعیار المذکور لکفر الشخص نستنتج بأنّ تکفیر المتهاون فی أمر الصلاة یقع خارج هذا المعیار، لأنّه إذا کان غیر منکراً لها، و کان مصدّقاً لها فهو علاوة علی کونه مسلماً، بل ربّما سمّی مؤمن فاسق، لذا، لا یمکن أن یترتّب علیه حکم الکفر الاعتقادی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لا بدّ من تأویل ظاهر النصوص التی تدلّل علی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النووی أیضاً یری بأنّ الشافعی لم یأخذ بظاهر هذه النصوص لقوله بأنّ الکفر یتعلّق بالاعتقاد و أنّ اعتقاد المتهاون فی الصلاة سلیم و صحیح، و علیه، لا یحکم بکفره اعتقادیاً، و بالتالی ینبغی تأویل الأحادیث و الروایات التی تتنافی مع هذا المعنی</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یقول ابن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فاسم الکفر انّما یطلق بالحقیقة علی التکذیب، و تارک الصلاة معلوم انّه لیس بمکذّب الاّ ان یترکها معتقدا لترکها هکذا، فنحن اذن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اردنا ان نفهم من الحدیث الکفر الحقیقی فیجب علینا ان نتأول انّه اراد علیه الصلاة و السلام من ترک الصلاة معتقدا لترکها فقد کفر؛ و امّا اذا حملنا علی انّ اسم الکفر موضوعه الأوّل و ذلک علی احد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انّ حکمه حکم الکافر اعنی فی القتل و سائر احکام الکفار و ان لم یکن مکذّبا، و امّا علی انّ افعاله افعال کافر علی جهة التغلیظ</w:t>
      </w:r>
    </w:p>
    <w:p>
      <w:pPr>
        <w:pStyle w:val="BookText"/>
        <w:rPr/>
      </w:pPr>
      <w:r>
        <w:rPr>
          <w:rFonts w:ascii="IRNazanin" w:hAnsi="IRNazanin" w:eastAsia="IRNazanin"/>
          <w:color w:val="111111"/>
          <w:sz w:val="28"/>
          <w:sz w:val="28"/>
          <w:szCs w:val="28"/>
          <w:rtl w:val="true"/>
          <w:lang w:bidi="fa-IR"/>
        </w:rPr>
        <w:t>و الردع له، ای انّ فاعل هذا یشبه الکافر فی الافعال اذا کان الکافر لا یصلی</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النووی أیضاً فی هذا السیاق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الجواب عمّا احتج به من کفّره من حدیث جابر و بریدة و روایة شقیق فهو انّ کل ذلک محمول علی انّه شارک الکافر فی بعض احکامه و هو وجوب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التأویل متعین للجمع بین نصوص الشرع و قواعده التی ذکرناها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877" w:name="pg4326_23623"/>
    </w:p>
    <w:p>
      <w:pPr>
        <w:pStyle w:val="Heading4"/>
        <w:numPr>
          <w:ilvl w:val="3"/>
          <w:numId w:val="1"/>
        </w:numPr>
        <w:rPr/>
      </w:pPr>
      <w:bookmarkStart w:id="878" w:name="__RefHeading___Toc957697_1479056682"/>
      <w:bookmarkStart w:id="879" w:name="_Toc340"/>
      <w:bookmarkEnd w:id="877"/>
      <w:bookmarkEnd w:id="878"/>
      <w:r>
        <w:rPr>
          <w:rtl w:val="true"/>
        </w:rPr>
        <w:t>تکفیر التشبّه بالکفار</w:t>
      </w:r>
      <w:bookmarkEnd w:id="879"/>
    </w:p>
    <w:p>
      <w:pPr>
        <w:pStyle w:val="BookText"/>
        <w:rPr/>
      </w:pPr>
      <w:r>
        <w:rPr>
          <w:rFonts w:ascii="IRNazanin" w:hAnsi="IRNazanin" w:eastAsia="IRNazanin"/>
          <w:color w:val="111111"/>
          <w:sz w:val="28"/>
          <w:sz w:val="28"/>
          <w:szCs w:val="28"/>
          <w:rtl w:val="true"/>
          <w:lang w:bidi="fa-IR"/>
        </w:rPr>
        <w:t xml:space="preserve">فی شرحه لحدیث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ابن تیمیة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الحدیث اقلّ احواله ان یقتضی تحریم التشبه بهم و ان کان ظاهره یقتضی کفر المتشبه بهم،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یَتَوَلَّهُم مِّنکُمْ فَإِنَّهُ مِنْهُمْ </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957699_1479056682"/>
      <w:bookmarkStart w:id="881" w:name="_Toc341"/>
      <w:bookmarkEnd w:id="880"/>
      <w:r>
        <w:rPr>
          <w:rtl w:val="true"/>
        </w:rPr>
        <w:t>نقد</w:t>
      </w:r>
      <w:bookmarkEnd w:id="88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التشبّه بالکفار هو من الموضوعات القصدیة، فقصد التشبّه بالکفار فیها شرط لکی تتفرّع عنها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التشبه بالکفار فی شعاراتهم و رموزهم الدینیة الخاصة بهم یستوجب الالتحاق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الذین یتشبّهون بظواهر الکفار مؤمنون بالله و برسوله و المعاد، و ملتزمون بأحکام الشریعة و یطبقّونها، لذا، لا یمکن تکفیر جمیع هؤلاء</w:t>
      </w:r>
      <w:r>
        <w:rPr>
          <w:rFonts w:eastAsia="IRNazanin" w:cs="IRNazanin"/>
          <w:color w:val="111111"/>
          <w:sz w:val="28"/>
          <w:szCs w:val="28"/>
          <w:rtl w:val="true"/>
          <w:lang w:bidi="fa-IR"/>
        </w:rPr>
        <w:t>.</w:t>
      </w:r>
    </w:p>
    <w:p>
      <w:pPr>
        <w:pStyle w:val="Heading4"/>
        <w:numPr>
          <w:ilvl w:val="3"/>
          <w:numId w:val="1"/>
        </w:numPr>
        <w:rPr/>
      </w:pPr>
      <w:bookmarkStart w:id="882" w:name="__RefHeading___Toc957701_1479056682"/>
      <w:bookmarkStart w:id="883" w:name="_Toc342"/>
      <w:bookmarkEnd w:id="882"/>
      <w:r>
        <w:rPr>
          <w:rtl w:val="true"/>
        </w:rPr>
        <w:t>تکفیر الفلاسفة</w:t>
      </w:r>
      <w:bookmarkEnd w:id="883"/>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الفلاسفة و الباطنیة هم کفار، کفرهم ظاهر عند المسلمین کما ذکر هو و غیره و کفرهم ظاهر عند من له علم و ایمان من المسلمین اذا عرفوا حقیقة قولهم، لکن لا یعرف کفرهم من لم یعرف حقیقة قولهم، و قد یکون تشبث ببعض اقوالهم من لم یعلم انّه کفر، فیکون معذورا لجهله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4" w:name="__RefHeading___Toc957703_1479056682"/>
      <w:bookmarkStart w:id="885" w:name="_Toc343"/>
      <w:bookmarkEnd w:id="884"/>
      <w:r>
        <w:rPr>
          <w:rtl w:val="true"/>
        </w:rPr>
        <w:t>نقد</w:t>
      </w:r>
      <w:bookmarkEnd w:id="88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الفلاسفة یقولون بألسنتهم ما یتناهی إلی عقولهم من أفکار، و لا ینسبونها إلی الشرع</w:t>
      </w:r>
      <w:r>
        <w:rPr>
          <w:rFonts w:eastAsia="IRNazanin" w:cs="IRNazanin"/>
          <w:color w:val="111111"/>
          <w:sz w:val="28"/>
          <w:szCs w:val="28"/>
          <w:rtl w:val="true"/>
          <w:lang w:bidi="fa-IR"/>
        </w:rPr>
        <w:t xml:space="preserve">. </w:t>
      </w:r>
      <w:bookmarkStart w:id="886" w:name="pg4326_23624"/>
    </w:p>
    <w:p>
      <w:pPr>
        <w:pStyle w:val="BookText"/>
        <w:rPr/>
      </w:pPr>
      <w:bookmarkEnd w:id="88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ینکر الفلاسفة المبدأ و المعاد و هم غیر متحلّلین من أحکام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ابن تیمیة مقارنة حکم العقل مع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ابن تیمیة من خلال فهمه لظواهر النصوص أن یقسّم أفکار الفلاسفة و علی أساس ذلک قام بتکفیرهم، و الحال أنّه ربّما فهم الفلاسفة من النصوص غیر ما فهمه ابن تیمیة منها</w:t>
      </w:r>
      <w:r>
        <w:rPr>
          <w:rFonts w:eastAsia="IRNazanin" w:cs="IRNazanin"/>
          <w:color w:val="111111"/>
          <w:sz w:val="28"/>
          <w:szCs w:val="28"/>
          <w:rtl w:val="true"/>
          <w:lang w:bidi="fa-IR"/>
        </w:rPr>
        <w:t>.</w:t>
      </w:r>
    </w:p>
    <w:p>
      <w:pPr>
        <w:pStyle w:val="Heading4"/>
        <w:numPr>
          <w:ilvl w:val="3"/>
          <w:numId w:val="1"/>
        </w:numPr>
        <w:rPr/>
      </w:pPr>
      <w:bookmarkStart w:id="887" w:name="__RefHeading___Toc957705_1479056682"/>
      <w:bookmarkStart w:id="888" w:name="_Toc344"/>
      <w:bookmarkEnd w:id="887"/>
      <w:r>
        <w:rPr>
          <w:rtl w:val="true"/>
        </w:rPr>
        <w:t>التناقض بین مبادئ ابن تیمیة و بین فتاواه</w:t>
      </w:r>
      <w:bookmarkEnd w:id="888"/>
    </w:p>
    <w:p>
      <w:pPr>
        <w:pStyle w:val="BookText"/>
        <w:rPr/>
      </w:pPr>
      <w:r>
        <w:rPr>
          <w:rFonts w:ascii="IRNazanin" w:hAnsi="IRNazanin" w:eastAsia="IRNazanin"/>
          <w:color w:val="111111"/>
          <w:sz w:val="28"/>
          <w:sz w:val="28"/>
          <w:szCs w:val="28"/>
          <w:rtl w:val="true"/>
          <w:lang w:bidi="fa-IR"/>
        </w:rPr>
        <w:t>صحیح أنّ ابن تیمیة أفتی بکفر الکثیر من الفرق أو الأشخاص، و لکننا حین نراجع مبادئه و متبنّیاته فی التکفیر نجد بوناً شاسعاً بینها و بین فتاواه و آرائه التکفیریة، اللهم إلاّ إذا کان مراده من التکفیر درجة خاصة من الکفر لا تخرج صاحبها من الملة، و لکن لا ینسجم هذا الاحتمال مع ترتّب آثار الکفر الأکبر علی الحالات التی قیلت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یقول فی التکفیر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الأمر فی ذلک انّ القول قد یکون کفرا فیطلق القول بتکفیر صاحبه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کذا فهو کافر، لکنّ الشخص المعین الذی قاله لا یحکم بکفره حتی تقوم علیه الحجة التی یکفر تارکها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الاقوال التی یکفر قائلها قد یکون الرجل لم تبلغه النصوص الموجبة لمعرفة الحق و قد تکون عنده و لم تثبت عنده، او لم یتمکّن من فهمها، و قد یکون قد عرضت له شبهات یعذره الله بها، فمن کان من المؤمنین مجتهدا فی طلب الحق و اخطأ فانّ الله یغفر له خطأه کائنا ما کان؛ سواء أکان فی المسائل النظریة او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علیه اصحاب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جماهیر ائمة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المقصود هنا انّ مذاهب الأئمة مبنیّة علی هذا التفصیل بین النوع فتکون، و لهذا حکت طائفة عنهم الخلاف فی ذلک و لم یفهموا غور قولهم؛ فطائفة تحکی عن احمد فی تکفیر اهل البدع روایتین مطلقا حتی تجعل الخلاف فی تکفیر المرجئة و الشیعة المفضلة لعلیّ، و ربّما رجحت التکفیر و التخلید فی النار، و لیس هذا مذهب احمد و لا غیره من ائمة الاسلام، بل یختلف قوله انّه لا یکفّر المرجئة الذین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قول بلا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یکفّر من یفضل علیا علی عثمان، بل نصوصه صریحة بالامتناع من تکفیر الخوارج و القدریة و غیرهم، و انّما کان </w:t>
      </w:r>
      <w:bookmarkStart w:id="889" w:name="pg4326_23625"/>
    </w:p>
    <w:p>
      <w:pPr>
        <w:pStyle w:val="BookText"/>
        <w:rPr/>
      </w:pPr>
      <w:bookmarkEnd w:id="889"/>
      <w:r>
        <w:rPr>
          <w:rFonts w:ascii="IRNazanin" w:hAnsi="IRNazanin" w:eastAsia="IRNazanin"/>
          <w:color w:val="111111"/>
          <w:sz w:val="28"/>
          <w:sz w:val="28"/>
          <w:szCs w:val="28"/>
          <w:rtl w:val="true"/>
          <w:lang w:bidi="fa-IR"/>
        </w:rPr>
        <w:t>یکفّر الجهمیة المنکرین لأسماء الله و صفاته، لانّ مناقضة اقوالهم لما جاء به الرسول ظاهرة بیّنة، و لأنّ حقیقة قولهم تعطیل الخالق و کان قد ابتلی بهم حتی عرف حقیقة امرهم و انّه یدور علی التعطیل، و تکفیر الجهمیة مشهور عن السلف و الأئمة، لکن ما کان یکفر اعیانهم، فان الذی یدعو الی القول اعظم من الذی یقول به و الذی یعاقب مخالفه اعظم من الذی یدعو فقط، و الذی یکفر مخالفه اعظم من الذی یعاقبه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فالذین کانوا من ولاة الأمور یقولون بقول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مخلوق، و</w:t>
      </w:r>
    </w:p>
    <w:p>
      <w:pPr>
        <w:pStyle w:val="BookText"/>
        <w:rPr/>
      </w:pPr>
      <w:r>
        <w:rPr>
          <w:rFonts w:ascii="IRNazanin" w:hAnsi="IRNazanin" w:eastAsia="IRNazanin"/>
          <w:color w:val="111111"/>
          <w:sz w:val="28"/>
          <w:sz w:val="28"/>
          <w:szCs w:val="28"/>
          <w:rtl w:val="true"/>
          <w:lang w:bidi="fa-IR"/>
        </w:rPr>
        <w:t>انّ الله لا یری فی الاخرة و غیر ذلک، و یدعون الناس الی ذلک و یمتحنونهم و یعاقبونهم اذا لم یجیبوهم و یکفرون من لم یجبهم حتی انّهم کانوا اذا امسکوا الأسیر لم یطلقوه حتی یقرّ بقول الجهمیة انّ القرآن مخلوق و غیر ذلک و لا یولون متولّیا و لایعطون رزقا من بیت المال الاّ لمن یقول ذلک، و مع هذا فالامام احمد رحمه الله تعالی ترحم علیهم و استغفر لهم، لعلمه بانّهم لم یبیّن لهم انّهم مکذّبون للرسول و لا جاحدون لما جاء به، و لکن تأولّوا فأخطأوا و قلّدوا من قال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الشافعی لما قال لحفص الفرد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بالله العظیم، بیّن له انّ هذا القول کفر و لم یحکم بردّة حفص بمجرد ذلک؛ لانّه لم یتبیّن له الحجة التی یکفر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اعتقد انّه مرتد لسعی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فی کتبه بقبول شهادة اهل الأهواء و الصلاة خلفهم</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0" w:name="__RefHeading___Toc957707_1479056682"/>
      <w:bookmarkStart w:id="891" w:name="_Toc345"/>
      <w:bookmarkEnd w:id="890"/>
      <w:r>
        <w:rPr>
          <w:rtl w:val="true"/>
        </w:rPr>
        <w:t>تکفیر المعتقدین بارتداد الصحابة بعد رسول الله صلی الله علیه و آله وسلم</w:t>
      </w:r>
      <w:bookmarkEnd w:id="891"/>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من جاوز ذلک الی ان زعم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ارتدوا بعد رسول الله علیه الصلاة و السلام الاّ نفرا قلیلاً لا یبلغون بضعة عشر نفسا او انهم فسقوا عامتهم فهذا لا ریب ایضا فی کفره؛ لانّه مکذب لما نصّه القرآن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الرضی عنهم و الثناء لهم، بل من یشک فی کفر مثل هذا فانّ کفره متعیّن، فان مضمون هذه المقالة انّ نقلة الکتاب و السنة کفار او فُسّاق</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bookmarkStart w:id="892" w:name="pg4326_23626"/>
    </w:p>
    <w:p>
      <w:pPr>
        <w:pStyle w:val="Heading4"/>
        <w:numPr>
          <w:ilvl w:val="3"/>
          <w:numId w:val="1"/>
        </w:numPr>
        <w:rPr/>
      </w:pPr>
      <w:bookmarkStart w:id="893" w:name="__RefHeading___Toc957709_1479056682"/>
      <w:bookmarkStart w:id="894" w:name="_Toc346"/>
      <w:bookmarkEnd w:id="892"/>
      <w:bookmarkEnd w:id="893"/>
      <w:r>
        <w:rPr>
          <w:rtl w:val="true"/>
        </w:rPr>
        <w:t>نقد</w:t>
      </w:r>
      <w:bookmarkEnd w:id="89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ببعض الأحادیث حول ارتداد الکثیر من الصحابة بعد رسول الله صلی الله علیه و آله وسلم  لیس ارتداد عن الإسلام و الدین و العودة إلی الکفر الأکبر،</w:t>
      </w:r>
    </w:p>
    <w:p>
      <w:pPr>
        <w:pStyle w:val="BookText"/>
        <w:rPr/>
      </w:pPr>
      <w:r>
        <w:rPr>
          <w:rFonts w:ascii="IRNazanin" w:hAnsi="IRNazanin" w:eastAsia="IRNazanin"/>
          <w:color w:val="111111"/>
          <w:sz w:val="28"/>
          <w:sz w:val="28"/>
          <w:szCs w:val="28"/>
          <w:rtl w:val="true"/>
          <w:lang w:bidi="fa-IR"/>
        </w:rPr>
        <w:t>و إنّما المقصود هو بالارتداد هو الضلال کما یستفاد ذلک من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یحملون هذه العقیدة لم یعارضوا القرآن و السنّة أبداً، لأنّهم هم أیضاً قرأوا هذه الآیات و الأحادیث و أوّلوها تأویلاً صحیحاً، و معلوم أنّ تأویل المجتهد لا یوجب تکفیره إذا کان مطابقاً للموازین و الأصول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بهذه العقیدة یتمسّکون بأدلة من القرآن و الأحادیث، و من هذه الأدلة نشیر هنا إلی بعضها</w:t>
      </w:r>
      <w:r>
        <w:rPr>
          <w:rFonts w:eastAsia="IRNazanin" w:cs="IRNazanin"/>
          <w:color w:val="111111"/>
          <w:sz w:val="28"/>
          <w:szCs w:val="28"/>
          <w:rtl w:val="true"/>
          <w:lang w:bidi="fa-IR"/>
        </w:rPr>
        <w:t>:</w:t>
      </w:r>
    </w:p>
    <w:p>
      <w:pPr>
        <w:pStyle w:val="Heading4"/>
        <w:numPr>
          <w:ilvl w:val="3"/>
          <w:numId w:val="1"/>
        </w:numPr>
        <w:rPr/>
      </w:pPr>
      <w:bookmarkStart w:id="895" w:name="__RefHeading___Toc957711_1479056682"/>
      <w:bookmarkStart w:id="896" w:name="_Toc347"/>
      <w:bookmarkEnd w:id="895"/>
      <w:r>
        <w:rPr>
          <w:rtl w:val="true"/>
        </w:rPr>
        <w:t>عدم جواز تکفیر سابّ الصحابة</w:t>
      </w:r>
      <w:bookmarkEnd w:id="896"/>
    </w:p>
    <w:p>
      <w:pPr>
        <w:pStyle w:val="BookText"/>
        <w:rPr/>
      </w:pPr>
      <w:r>
        <w:rPr>
          <w:rFonts w:ascii="IRNazanin" w:hAnsi="IRNazanin" w:eastAsia="IRNazanin"/>
          <w:color w:val="111111"/>
          <w:sz w:val="28"/>
          <w:sz w:val="28"/>
          <w:szCs w:val="28"/>
          <w:rtl w:val="true"/>
          <w:lang w:bidi="fa-IR"/>
        </w:rPr>
        <w:t>صحیح أنّ شأن الأمة الإسلامیة لیس توجیه الإهانات و الإساءة إلی کبار الصحابة، و لکن لا یوجد دلیل علی أنّ ساب الصحابة کافر، بل علی العکس، یمکن إقامة الأدلة التی تبرهن علی عدم کفره</w:t>
      </w:r>
      <w:r>
        <w:rPr>
          <w:rFonts w:eastAsia="IRNazanin" w:cs="IRNazanin"/>
          <w:color w:val="111111"/>
          <w:sz w:val="28"/>
          <w:szCs w:val="28"/>
          <w:rtl w:val="true"/>
          <w:lang w:bidi="fa-IR"/>
        </w:rPr>
        <w:t>.</w:t>
      </w:r>
    </w:p>
    <w:p>
      <w:pPr>
        <w:pStyle w:val="Heading4"/>
        <w:numPr>
          <w:ilvl w:val="3"/>
          <w:numId w:val="1"/>
        </w:numPr>
        <w:rPr/>
      </w:pPr>
      <w:bookmarkStart w:id="897" w:name="__RefHeading___Toc957713_1479056682"/>
      <w:bookmarkStart w:id="898" w:name="_Toc348"/>
      <w:bookmarkEnd w:id="897"/>
      <w:r>
        <w:rPr>
          <w:rtl w:val="true"/>
        </w:rPr>
        <w:t>عدد من الآیات النازلة فی شأن الصحابة</w:t>
      </w:r>
      <w:bookmarkEnd w:id="898"/>
    </w:p>
    <w:p>
      <w:pPr>
        <w:pStyle w:val="BookText"/>
        <w:rPr/>
      </w:pPr>
      <w:r>
        <w:rPr>
          <w:rFonts w:ascii="IRNazanin" w:hAnsi="IRNazanin" w:eastAsia="IRNazanin"/>
          <w:color w:val="111111"/>
          <w:sz w:val="28"/>
          <w:sz w:val="28"/>
          <w:szCs w:val="28"/>
          <w:rtl w:val="true"/>
          <w:lang w:bidi="fa-IR"/>
        </w:rPr>
        <w:t>ثمّة آیات قرآنیة امتدح الله تبارک و تعالی فیها الصحابة، و لکن فی نفس الوقت، وردت فی ذمّهم آیات عدیدة بسبب ما اقترفوه من أعمال مشینة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 فَقَدْ صَغَتْ قُلُوبُکُما وَإِن تَظاهَرَا عَلَیْهِ فَإِنَّ الله‌َ هُوَ مَوْلاَهُ وَجِبْرِیلُ وَصالِحُ الْمُؤْمِنِینَ وَالْمَلاَئِکَةُ بَعْدَ ذَلِکَ ظَهِیرٌ</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البخاری بسنده عن عبید بن حنین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اردت ان اسأل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المرأتان اللتان تظاهرا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اتممت کلامی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یقول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قِیلَ لَهُمْ کُفُّوا أَیْدِیَکُمْ وَأَقِیمُوا الصَّلَوةَ وَآتُوا الزَّکَوةَ فَلَمّا کُتِبَ عَلَیْهِمُ الْقِتالُ إِذَا فَرِیقٌ مِنْهُمْ یَخْشَوْنَ النّاسَ کَخَشْیَةِ الله أَوْ أَشَدَّ خَشْیَةً وَقالُوا رَبَّنا لِمَ کَتَبْتَ عَلَیْنا الْقِتالَ لَوْلاَ أَخَّرْتَنا إِلَی أَجَلٍ قَرِیبٍ قُلْ مَتاعُ الدُّنْیا قَلِیلٌ وَالْأَخِرَةُ خَیْرٌ لِمَنِ اتَّقَی وَلاَ تُظْلَمُونَ فَتِیلاً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 یقول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أَفَإِین ماتَ أَوْ قُتِلَ انقَلَبْتُمْ عَلَی أَعْقابِکُمْ وَمَن یَنقَلِبْ عَلَی عَقِبَیْهِ فَلَن یَضُرَّ الله‌َ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صَدَقَکُمُ الله‌ُ وَعْدَهُ إِذْ تَحُسُّونَهُم بِإِذْنِهِ حَتَّی إِذَا فَشِلْتُمْ وَتَنازَعْتُمْ فِی الْأَمْرِ وَعَصَیْتُم مِنْ بَعْدِ ما أَرَیاکُم ما تُحِبُّونَ مِنکُم مَن یُرِیدُ الدُّنْیا وَمِنکُم مَن یُرِیدُ الْأَخِرَةَ ثُمَّ صَرَفَکُمْ عَنْهُمْ لِیَبْتَلِیَکُمْ وَلَقَدْ عَفا عَنکُمْ وَالله‌ُ ذُو فَضْلٍ عَلَی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جَآءُوکُم مِن فَوْقِکُمْ وَمِنْ أَسْفَلَ مِنکُمْ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وَزُلْزِلُوا زِلْزَالاً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الْمُخَلَّفُونَ بِمَقْعَدِهِمْ خِلافَ رَسُولِ الله وَکَرِهوُا أَن یُجاهِدُوا بِأَمْوَالِهِمْ وَأَنفُسِهِمْ فِی سَبِیلِ الله وَقالُوا لاَ تَنفِرُوا فِی الْحَرِّ قُلْ نارُ جَهَنَّمَ أَشَدُّ حَرّا لَوْ کانُوا یَفْقَهُونَ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 أُولئِکَ الَّذِینَ طَبَعَ الله‌ُ عَلی قُلُوبِهِمْ وَ اتَّبَعُوا أَهْواءَهُمْ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 وَیَقُولُونَ هُوَ أُذُنٌ قُلْ أُذُنُ خَیْرٍ لَّکُمْ یُؤْمِنُ بِالله وَیُؤْمِنُ لِلْمُؤْمِنِینَ وَرَحْمَةٌ لِّلَّذِینَ ءَامَنُواْ مِنکُمْ وَالَّذِینَ یُؤْذُونَ رَسُولَ الله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 شَغَلَتْنَآ أَمْوَ لُنَا وَ أَهْلُونَا فَاسْتَغْفِرْ لَنَا یَقُولُونَ بِأَلْسِنَتِهِم مَّا لَیْسَ فِی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أَلاّ تُنْفِقُوا فِی سَبِیلِ الله وَلله مِیراثُ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 xml:space="preserve">: </w:t>
      </w:r>
      <w:bookmarkStart w:id="899" w:name="pg4326_23629"/>
    </w:p>
    <w:p>
      <w:pPr>
        <w:pStyle w:val="BookText"/>
        <w:rPr/>
      </w:pPr>
      <w:bookmarkEnd w:id="8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الاْخِرَةِ فَما مَتاعُ الْحَیاةِ الدُّنْیا فِی الاْخِرَةِ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یُعَذِّبْکُمْ عَذاباً أَلِیماً وَ یَسْتَبْدِلْ قَوْماً غَیْرَکُمْ وَ لا تَضُرُّوهُ شَیْئاً وَ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لِلاْءِیمانِ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9"/>
      </w:r>
    </w:p>
    <w:p>
      <w:pPr>
        <w:pStyle w:val="Heading4"/>
        <w:numPr>
          <w:ilvl w:val="3"/>
          <w:numId w:val="1"/>
        </w:numPr>
        <w:rPr/>
      </w:pPr>
      <w:bookmarkStart w:id="900" w:name="__RefHeading___Toc957715_1479056682"/>
      <w:bookmarkStart w:id="901" w:name="_Toc349"/>
      <w:bookmarkEnd w:id="900"/>
      <w:r>
        <w:rPr>
          <w:rtl w:val="true"/>
        </w:rPr>
        <w:t>اختلاف الأحادیث حول الصحابة</w:t>
      </w:r>
      <w:bookmarkEnd w:id="901"/>
    </w:p>
    <w:p>
      <w:pPr>
        <w:pStyle w:val="BookText"/>
        <w:rPr/>
      </w:pPr>
      <w:r>
        <w:rPr>
          <w:rFonts w:ascii="IRNazanin" w:hAnsi="IRNazanin" w:eastAsia="IRNazanin"/>
          <w:color w:val="111111"/>
          <w:sz w:val="28"/>
          <w:sz w:val="28"/>
          <w:szCs w:val="28"/>
          <w:rtl w:val="true"/>
          <w:lang w:bidi="fa-IR"/>
        </w:rPr>
        <w:t>لا جدال فی أنّ بعض الأحادیث تتناول فضائل الصحابة، و لکن لا ننکر أیضاً أنّ ثمّة أحادیث أخری تتضمّن قدحاً و ذمّاً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عبد الله بن عمر یروی عن النبی الأکرم صلی الله علیه و آله وسلم  قوله فی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او قال ویلکم لا ترجعوا بعدی کفارا یضرب بعضکم رقاب بعض</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ابن عباس عن النبی العظیم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ترتدوا بعدی کفارا یضرب بعضکم رقاب بعض</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للأسف لم یلتزم الصحابة و المسلمین بوصیة النبی الکریم صلی الله علیه و آله وسلم  فسالت الدماء أنهاراً فی معارک الجمل و النهروان و صفین، فآلت النتیجة إلی ارتداد الظلمة و عودتهم إلی الکفر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انا و عروة بن الزبیر المسجد فاذا عبد الله بن عمر جالس الی حجرة عائشة، و اذا ناس یصلّون فی المسجد صلاة الضحی،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عن صلاتهم؟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رجل من المسلمین رسول الله و هو فی المسجد فناداه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عنه، فتنحّی تلقاء وجهه فقال 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زنیت، فاعرض عنه حتی ثنّی ذلک علیه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شهد علی نفسه اربع شهادات دعاه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 جنون؟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احصنت؟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فارجموه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من سمع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فیمن رجمه فرجمناه بالمصلّی، فلمّا أذلقته الحجارة هرب فادرکناه بالحرة فرجمناه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سعد بن عبیده عن أبی عبد الرحمن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علی أرقائکم الحدّ من أحصن منهم ومن لم یحصن، فانّ أمة لرسول الله زنت فامرنی أن اجلدها، فاذا هی حدیث عهد بنفاس، فخشیت إن أنا جلدتها أن اقتلها، فذکرت ذلک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یقول شقیق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رسول الله صلی الله علیه و آله وسلم  قسما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لقسمة ما أرید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النبیّ صلی الله علیه و آله وسلم  فساررته، فغضب من ذلک غضبا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شدیدا و احمرّ وجهه حتی تمنیت أنّی لم اذکره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أوذی موسی بأکثر من هذا فصبر</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اعرف شیئا ممّا کان علی عهد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ضیعتم ما ضیعتم فیه؟</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یقول النسفی فی تفسیر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جَآءَکُمْ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8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انّها نزلت فی الولید بن عقبة و قد بعثه رسول الله صلی الله علیه و آله وسلم  مصدقا الی بنی المصطلق وکانت بینه وبینهم إحنة فی الجاهلیة</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ابن عبد الله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اهل العلم بتأویل القرآن انّها نزلت فیه، وذلک انّ رسول الله صلی الله علیه و آله وسلم  بعثه مصدقا الی بنی المصطلق، فعاد فاخبر عنهم انّهم ارتدوا و منعوا الصدقة، و کانوا خرجوا یتلقونه و علیهم السلاح، فظنّ انّهم خرجوا یقاتلونه، فرجع فبعث الیهم رسول الله صلی الله علیه و آله وسلم  خالد بن الولید فاخبره بانّهم علی الاسلام، فنزلت هذه الآیة</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ینقل البخاری و مسلم بسندهما عن سهل بن سعد الساعدی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 هو والمشرکونَ، فاقتَتَلوا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غزوة من الغزوات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مالَ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عَسْکَرِهِ، ومالَ الآخرونَ إِلی عَسکَرِهم، وفی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یَدَع لهم شاذَّة، ولا فاذَّة إِلا اتَّبَعَها، یضربُها بسیفه،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شجاع جداً، قدم أعمالاً</w:t>
      </w:r>
    </w:p>
    <w:p>
      <w:pPr>
        <w:pStyle w:val="BookText"/>
        <w:rPr/>
      </w:pPr>
      <w:r>
        <w:rPr>
          <w:rFonts w:ascii="Amiri" w:hAnsi="Amiri" w:eastAsia="Amiri" w:cs="Amiri"/>
          <w:color w:val="111111"/>
          <w:sz w:val="28"/>
          <w:sz w:val="28"/>
          <w:szCs w:val="28"/>
          <w:rtl w:val="true"/>
          <w:lang w:bidi="ar-SA"/>
        </w:rPr>
        <w:t xml:space="preserve">بطولیة مذهلة فی المعرکة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أَجْزَأَ مِنَّا الیومَ أحد کما أجزأَ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یوجد إنسان أبلی بلاء حسناً، وقاتل قتالاً شدیداً، و أظهر شجاعة کبیرة کما أظهر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 أهلِ النَّارِ، وفی 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أینا من أهل الجنة إن کان هذا من أهل النار؟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صاحبه أبداً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کلمة رسول الله حق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فهذا الرجل الصحابی اختل توازنه، إذا هذا من أهل النار من منا من أهل الجنة؟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معه، فکلما وقف وقف معه، وإذا أسرع أسرع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فجرح الرجل جرحاً شدیداً، فاستعجل الموت، فوضع نصب سیفه بالأرض، وذبابه بین ثدییه،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بشکل عامودی، و مکانه الحاد بین ثدییه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تحامل علی سیفه، فقتل نفسه، فخرج الرجل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ذکرت آنفاً أنه من أهل النار، فأعظم الناس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لکم به، فخرجت فی طلبه، حتی جرح جرحاً شدیداً، فاستعجل الموت، فوضع نصب سیفه بالأرض، وذبابه بین ثدییه، ثم تحامل علیه، فقتل نفسه، فقال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لیعمل عمل أهل الجنة فیما یبدو للناس، وهو من أهل النار، وإن الرجل لیعمل عمل أهل النار فیما یبدو للناس، وهو من أهل الجنة</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رجل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بالجعرانة منصرفه من حنین و فی ثوب بلال فضة، ورسول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 منها یعطی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ومن یعدل اذا لم اکن اعدل لقد خبت وخسرت ان لم أکن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دعنی یا رسول الله فأقتل هذا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ان یتحدث الناس انّی اقتل اصحابی، انّ هذا و اصحابه یقرؤون القرآن لا یجاوز حناجرهم یمرقون منه کما یمرق السهم من الرمیة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ابن عباس عن عمر بن الخطاب قوله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یوم خیبر اقبل نفر من صحابة النبیّ فقالوا فلان شهید، فلان شهید، حتی مرّوا علی 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انّی رأیته فی النار فی بردة غلّها او 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فناد فی الناس انّه </w:t>
      </w:r>
      <w:bookmarkStart w:id="902" w:name="pg4326_23633"/>
    </w:p>
    <w:p>
      <w:pPr>
        <w:pStyle w:val="BookText"/>
        <w:rPr/>
      </w:pPr>
      <w:bookmarkEnd w:id="902"/>
      <w:r>
        <w:rPr>
          <w:rFonts w:ascii="IRNazanin" w:hAnsi="IRNazanin" w:eastAsia="IRNazanin"/>
          <w:color w:val="111111"/>
          <w:sz w:val="28"/>
          <w:sz w:val="28"/>
          <w:szCs w:val="28"/>
          <w:rtl w:val="true"/>
          <w:lang w:bidi="fa-IR"/>
        </w:rPr>
        <w:t>لایدخل الجنة الاّ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فنادیت ألا انّه لایدخل الجنة الاّ المؤمنون</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البخاری بسنده عن المسیّب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التقیت بالبراء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لک، صحبت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وبایعته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تدری ما احدثنا بعده</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نقل احمد بن حنبل عن عبد الله بن ثابت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عمر بن الخطاب الی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مررت بأخ لی من قریظة فکتب لی جوامع من التوراة، ألا اعرضها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ینقل الدارمی بسنده عن جابر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عمر بن الخطاب اتی رسول الله بنسخة من التوراة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نسخة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فجعل یقرأ و وجه رسول الله یتغیّر،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ما بوجه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عمر الی وجه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غضب الله و غضب رسوله، رضینا بالله ربّا و بالإسلام دینا و بمحمّد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 محمّد بیده لو بدی لکم موسی فاتبعتموه و ترکتمونی لضللتم عن سواء السبیل، و لو کان حیّا و ادرک نبوتی لاتّبعنی</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3" w:name="__RefHeading___Toc957717_1479056682"/>
      <w:bookmarkStart w:id="904" w:name="_Toc350"/>
      <w:bookmarkEnd w:id="903"/>
      <w:r>
        <w:rPr>
          <w:rtl w:val="true"/>
        </w:rPr>
        <w:t>عدم جواز تکفیر المجتهد</w:t>
      </w:r>
      <w:bookmarkEnd w:id="904"/>
    </w:p>
    <w:p>
      <w:pPr>
        <w:pStyle w:val="BookText"/>
        <w:rPr/>
      </w:pPr>
      <w:r>
        <w:rPr>
          <w:rFonts w:ascii="IRNazanin" w:hAnsi="IRNazanin" w:eastAsia="IRNazanin"/>
          <w:color w:val="111111"/>
          <w:sz w:val="28"/>
          <w:sz w:val="28"/>
          <w:szCs w:val="28"/>
          <w:rtl w:val="true"/>
          <w:lang w:bidi="fa-IR"/>
        </w:rPr>
        <w:t>لقد تناولنا هذا الموضوع قبل ذلک بالتفصیل</w:t>
      </w:r>
      <w:r>
        <w:rPr>
          <w:rFonts w:eastAsia="IRNazanin" w:cs="IRNazanin"/>
          <w:color w:val="111111"/>
          <w:sz w:val="28"/>
          <w:szCs w:val="28"/>
          <w:rtl w:val="true"/>
          <w:lang w:bidi="fa-IR"/>
        </w:rPr>
        <w:t>.</w:t>
      </w:r>
    </w:p>
    <w:p>
      <w:pPr>
        <w:pStyle w:val="Heading4"/>
        <w:numPr>
          <w:ilvl w:val="3"/>
          <w:numId w:val="1"/>
        </w:numPr>
        <w:rPr/>
      </w:pPr>
      <w:bookmarkStart w:id="905" w:name="__RefHeading___Toc957719_1479056682"/>
      <w:bookmarkStart w:id="906" w:name="_Toc351"/>
      <w:bookmarkEnd w:id="905"/>
      <w:r>
        <w:rPr>
          <w:rtl w:val="true"/>
        </w:rPr>
        <w:t>عدم جواز تکفیر المتأوّل</w:t>
      </w:r>
      <w:bookmarkEnd w:id="90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تناولنا هذا الموضوع قبل ذلک بالتفصیل</w:t>
      </w:r>
      <w:r>
        <w:rPr>
          <w:rFonts w:eastAsia="IRNazanin" w:cs="IRNazanin"/>
          <w:color w:val="111111"/>
          <w:sz w:val="28"/>
          <w:szCs w:val="28"/>
          <w:rtl w:val="true"/>
          <w:lang w:bidi="fa-IR"/>
        </w:rPr>
        <w:t xml:space="preserve">. </w:t>
      </w:r>
      <w:bookmarkStart w:id="907" w:name="pg4326_23634"/>
    </w:p>
    <w:p>
      <w:pPr>
        <w:pStyle w:val="Heading4"/>
        <w:numPr>
          <w:ilvl w:val="3"/>
          <w:numId w:val="1"/>
        </w:numPr>
        <w:rPr/>
      </w:pPr>
      <w:bookmarkStart w:id="908" w:name="__RefHeading___Toc957721_1479056682"/>
      <w:bookmarkStart w:id="909" w:name="_Toc352"/>
      <w:bookmarkEnd w:id="907"/>
      <w:bookmarkEnd w:id="908"/>
      <w:r>
        <w:rPr>
          <w:rtl w:val="true"/>
        </w:rPr>
        <w:t>سبّ الصحابی ذنب مغفور عند ابن تیمیة</w:t>
      </w:r>
      <w:bookmarkEnd w:id="909"/>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انّ طائفة أخری زعموا انّ من سبّ الصحابة لا یقبل الله توبته و ان تاب، و رووا عن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 اصحابی ذنب لا یغفر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الحدیث کذب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یروه احد من اهل العلم و لا هو فی شی‌ء من کتبهم المعتمدة، و هو مخالف للقرآن؛ لانّ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وَیَغْفِرُ ما دُونَ ذَلِکَ</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هذا فی حق من لم یتب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حق التائبین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یاعِبادِیَ الَّذِینَ أَسْرَفُواعَلَی أَنفُسِهِمْ لاَ تَقْنَطُوامِن رحمه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بکتاب الله و سنة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تاب تاب الله علیه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0" w:name="__RefHeading___Toc957723_1479056682"/>
      <w:bookmarkStart w:id="911" w:name="_Toc353"/>
      <w:bookmarkEnd w:id="910"/>
      <w:r>
        <w:rPr>
          <w:rtl w:val="true"/>
        </w:rPr>
        <w:t>اعتقاد الصحابة بعدم کفر من سبّهم</w:t>
      </w:r>
      <w:bookmarkEnd w:id="911"/>
    </w:p>
    <w:p>
      <w:pPr>
        <w:pStyle w:val="BookText"/>
        <w:rPr/>
      </w:pPr>
      <w:r>
        <w:rPr>
          <w:rFonts w:ascii="IRNazanin" w:hAnsi="IRNazanin" w:eastAsia="IRNazanin"/>
          <w:color w:val="111111"/>
          <w:sz w:val="28"/>
          <w:sz w:val="28"/>
          <w:szCs w:val="28"/>
          <w:rtl w:val="true"/>
          <w:lang w:bidi="fa-IR"/>
        </w:rPr>
        <w:t>ینقل لنا التاریخ أنّ الصحابة کانوا یعتقدون أنّ من سبّهم لا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البیهقی بسنده عن أبی هریرة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احد بسب احد الاّ بسبّ النبی</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2" w:name="__RefHeading___Toc957725_1479056682"/>
      <w:bookmarkStart w:id="913" w:name="_Toc354"/>
      <w:bookmarkEnd w:id="912"/>
      <w:r>
        <w:rPr>
          <w:rtl w:val="true"/>
        </w:rPr>
        <w:t>سیرة السلف فی عدم تکفیر سابّ الصحابی</w:t>
      </w:r>
      <w:bookmarkEnd w:id="913"/>
    </w:p>
    <w:p>
      <w:pPr>
        <w:pStyle w:val="BookText"/>
        <w:rPr/>
      </w:pPr>
      <w:r>
        <w:rPr>
          <w:rFonts w:ascii="IRNazanin" w:hAnsi="IRNazanin" w:eastAsia="IRNazanin"/>
          <w:color w:val="111111"/>
          <w:sz w:val="28"/>
          <w:sz w:val="28"/>
          <w:szCs w:val="28"/>
          <w:rtl w:val="true"/>
          <w:lang w:bidi="fa-IR"/>
        </w:rPr>
        <w:t>یستشفّ من أقوال السلف و سیرتهم أنّهم کانوا یعتقدون بعدم کفر سابّ الصحابة و عدم جواز تکفیره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ابن سعد بسنده عن عمر بن عبد العزیز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یقتل احد بسبّ احد الاّ من سبّ النبی</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914" w:name="pg4326_23635"/>
    </w:p>
    <w:p>
      <w:pPr>
        <w:pStyle w:val="Heading4"/>
        <w:numPr>
          <w:ilvl w:val="3"/>
          <w:numId w:val="1"/>
        </w:numPr>
        <w:rPr/>
      </w:pPr>
      <w:bookmarkStart w:id="915" w:name="__RefHeading___Toc957727_1479056682"/>
      <w:bookmarkStart w:id="916" w:name="_Toc355"/>
      <w:bookmarkEnd w:id="914"/>
      <w:bookmarkEnd w:id="915"/>
      <w:r>
        <w:rPr>
          <w:rtl w:val="true"/>
        </w:rPr>
        <w:t>مخالفة التکفیر لسیرة النبی صلی الله علیه و آله وسلم</w:t>
      </w:r>
      <w:bookmarkEnd w:id="916"/>
    </w:p>
    <w:p>
      <w:pPr>
        <w:pStyle w:val="BookText"/>
        <w:rPr/>
      </w:pPr>
      <w:r>
        <w:rPr>
          <w:rFonts w:ascii="IRNazanin" w:hAnsi="IRNazanin" w:eastAsia="IRNazanin"/>
          <w:color w:val="111111"/>
          <w:sz w:val="28"/>
          <w:sz w:val="28"/>
          <w:szCs w:val="28"/>
          <w:rtl w:val="true"/>
          <w:lang w:bidi="fa-IR"/>
        </w:rPr>
        <w:t>یقول العلامة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تتبعنا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رأیناه یکفّر احدا بشتم واحد من اصحابه رضی الله عنهم، و کان الصحابة یتنازعون و یتشاتمون علی عهده فلم یؤثر عنه تکفیر احد منهم بسبب ذلک حتی تشاتموا مرّة امامه و تضاربوا بالنعال</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7" w:name="__RefHeading___Toc957729_1479056682"/>
      <w:bookmarkStart w:id="918" w:name="_Toc356"/>
      <w:bookmarkEnd w:id="917"/>
      <w:r>
        <w:rPr>
          <w:rtl w:val="true"/>
        </w:rPr>
        <w:t>الإجماع علی عدم کفر سابّ الصحابة</w:t>
      </w:r>
      <w:bookmarkEnd w:id="918"/>
    </w:p>
    <w:p>
      <w:pPr>
        <w:pStyle w:val="BookText"/>
        <w:rPr/>
      </w:pPr>
      <w:r>
        <w:rPr>
          <w:rFonts w:ascii="IRNazanin" w:hAnsi="IRNazanin" w:eastAsia="IRNazanin"/>
          <w:color w:val="111111"/>
          <w:sz w:val="28"/>
          <w:sz w:val="28"/>
          <w:szCs w:val="28"/>
          <w:rtl w:val="true"/>
          <w:lang w:bidi="fa-IR"/>
        </w:rPr>
        <w:t>أجمع علماء أهل السنّة علی عدم کفر سابّ الصحابة، و قد أشار البعض إلی هذا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بعض الأقوال التی وردت عن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حجر الهیتمی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احدا یوجب القتل بمن سبّ من بعد النبی</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ابن حجر الهیتمی عن السبکی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اجد فی کلام احد من العلماء انّ سبّ الصحابی یوجب القتل</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عابدین فقیه الأحناف فی عصره فی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المحتار</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الولاة</w:t>
      </w:r>
      <w:r>
        <w:rPr>
          <w:rFonts w:eastAsia="IRNazanin" w:cs="IRNazanin"/>
          <w:color w:val="111111"/>
          <w:sz w:val="28"/>
          <w:szCs w:val="28"/>
          <w:rtl w:val="true"/>
          <w:lang w:bidi="fa-IR"/>
        </w:rPr>
        <w:t>)</w:t>
      </w:r>
      <w:r>
        <w:rPr>
          <w:rStyle w:val="FootnoteAnchor"/>
          <w:rtl w:val="true"/>
        </w:rPr>
        <w:footnoteReference w:id="86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أیقن بعدم کفر المتأوّلین فی سبّ الصحابة، و صرّح بأنّ الاعتقاد أو الإفتاء بکفرهم مخالف لإجماع الفقهاء و یتعارض مع العبارات التی وردت فی نصوصهم و شروح کتبهم</w:t>
      </w:r>
      <w:r>
        <w:rPr>
          <w:rFonts w:eastAsia="IRNazanin" w:cs="IRNazanin"/>
          <w:color w:val="111111"/>
          <w:sz w:val="28"/>
          <w:szCs w:val="28"/>
          <w:rtl w:val="true"/>
          <w:lang w:bidi="fa-IR"/>
        </w:rPr>
        <w:t xml:space="preserve">. </w:t>
      </w:r>
      <w:bookmarkStart w:id="919" w:name="pg4326_23636"/>
    </w:p>
    <w:p>
      <w:pPr>
        <w:pStyle w:val="Heading4"/>
        <w:numPr>
          <w:ilvl w:val="3"/>
          <w:numId w:val="1"/>
        </w:numPr>
        <w:rPr/>
      </w:pPr>
      <w:bookmarkStart w:id="920" w:name="__RefHeading___Toc957731_1479056682"/>
      <w:bookmarkStart w:id="921" w:name="_Toc357"/>
      <w:bookmarkEnd w:id="919"/>
      <w:bookmarkEnd w:id="920"/>
      <w:r>
        <w:rPr>
          <w:rtl w:val="true"/>
        </w:rPr>
        <w:t>عدم تکفیر أهل السنّة لسابّ بعض الصحابة</w:t>
      </w:r>
      <w:bookmarkEnd w:id="921"/>
    </w:p>
    <w:p>
      <w:pPr>
        <w:pStyle w:val="BookText"/>
        <w:rPr/>
      </w:pPr>
      <w:r>
        <w:rPr>
          <w:rFonts w:ascii="IRNazanin" w:hAnsi="IRNazanin" w:eastAsia="IRNazanin"/>
          <w:color w:val="111111"/>
          <w:sz w:val="28"/>
          <w:sz w:val="28"/>
          <w:szCs w:val="28"/>
          <w:rtl w:val="true"/>
          <w:lang w:bidi="fa-IR"/>
        </w:rPr>
        <w:t>من خلال مراجعتنا لعبارات علماء أهل السنّة نجد أنّهم لم یکفّروا السابّ لبعض الصحابة، و فیما یلی نورد هنا بعض تلک الأقوال و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بعض من یکفّر من سبّ الصحابة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أَشِدَّآءُ عَلَی الْکُفّارِ رُحَمآءُ بَیْنَهُمْ</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لِیَغِیظَ بِهِمُ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اغاظه احد من اصحاب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اخطأ من حمل الآیة علی هذا؛ لانّ الله عزّ و جلّ لم یقل قط انّ کل من غاظه واحد منهم فهو کافر، و انّما اخبر تعالی انّه یغیظ بهم الکفار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حق لا ینکره مسلم، و کلّ مسلم فهو یغیظ الکفار، و ایضا فانّه لایشک احد ذو حسّ سلیم</w:t>
      </w:r>
    </w:p>
    <w:p>
      <w:pPr>
        <w:pStyle w:val="BookText"/>
        <w:rPr/>
      </w:pPr>
      <w:r>
        <w:rPr>
          <w:rFonts w:ascii="IRNazanin" w:hAnsi="IRNazanin" w:eastAsia="IRNazanin"/>
          <w:color w:val="111111"/>
          <w:sz w:val="28"/>
          <w:sz w:val="28"/>
          <w:szCs w:val="28"/>
          <w:rtl w:val="true"/>
          <w:lang w:bidi="fa-IR"/>
        </w:rPr>
        <w:t>فی انّ علیاً قد غاظ معاویة و انّ معاویة و عمر و بن العاص غاظا علیاً، و انّ عمارا قد اغاظ ابا الغادیة، و کلهم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غاظ بعضهم بعضاً، فیلزم علی هذا تکفیر من ذکرنا، و حاشا لله من هذا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المحقّق الدوانی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انّه مجمع علیه و مع ذلک انکره یکفّر؛ لانّه یدلّ علی العناد و نصب الخلاف و ایقاع الفتنة بین اهل الاسلام، و اما اذا لم یعلم فیعذر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ذلک کالقائلین بخلق القرآن و القادحین فی اصحاب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بما یوجب تکفیرهم فهم به یکفرون و کقذف عائشة</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سبّ الصحابة بغیر ما ذکر لیس بکفر علی الاصح فی مذهب الشافعی، فالقائل به مبتدع و لیس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التجسیم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ابن حزم الأندلسی عن الأشاعرة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شتم من اظهر الاسلام لله تعالی و لرسوله بالخش ما یکون من الشتم و اعلام التکذیب بهما باللسان بلا تقیة و لا حکایة و الاقرار بانّه یدین بذلک لیس شی‌ء من ذلک کفر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الرافضی ان کان ممن یعتقد الالوهیة فی علیّ او انّ جبرئیل غلط فی الوحی او کان ینکر صحبة الصدیق او یقذف السیدة الصدیقة فهو کافر لمخالفته القواطع المعلومة من الدین بالضرورة، بخلاف ما اذا کان یفضّل علیا او یسبّ الصحابة فانّه مبتدع لا کافر</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ینقل الشروانی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جمیع أهل البدع مقبولة حتی الذین یسبّون الصحابة، لأنّ السابّ لا یسبّ عن عداوة أو عناد بل عن العقیدة التی یؤمن بها</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محمد بن ادریس 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یحلّ للمسلمین بطعنهم دماؤهم و لا ان یمنعوا الفیی‌ء ما جری علیهم حکم الاسلام</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الموصلی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لتعلیل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الأئمة علی تضلیل اهل البدع اجمع و تخطئتهم، و سبّ احد من الصحابة و بغضه لا یکون کفرا، لکن یضلّل</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ینقل ابن عابدین أنّ ابن المنذر زعم إنّ اجماع الفقهاء علی عدم تکفیر الخوارج حتی و إن استحلّوا دماء المسلمین و أموالهم و کفّروا الصحابة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ابن الهمام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أیقن بعدم کفر أحد من أهل البدع، حتی و إن خالف بدعته بالدلیل القطعی کما هو الحال مع الخوارج الذین کفّروا الصحابة و </w:t>
      </w:r>
      <w:bookmarkStart w:id="922" w:name="pg4326_23638"/>
    </w:p>
    <w:p>
      <w:pPr>
        <w:pStyle w:val="BookText"/>
        <w:rPr/>
      </w:pPr>
      <w:bookmarkEnd w:id="922"/>
      <w:r>
        <w:rPr>
          <w:rFonts w:ascii="IRNazanin" w:hAnsi="IRNazanin" w:eastAsia="IRNazanin"/>
          <w:color w:val="111111"/>
          <w:sz w:val="28"/>
          <w:sz w:val="28"/>
          <w:szCs w:val="28"/>
          <w:rtl w:val="true"/>
          <w:lang w:bidi="fa-IR"/>
        </w:rPr>
        <w:t>سبّوهم، و أمّا القائل بکفر مذهبهم فهذا لیس من کلام فقهاء المذهب أو مجتهدیهم بل کلام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اعتبار لغیر الفقهاء، و أمّا ما نقل عن الفقهاء فهو الذی ذکرنا</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حجر فی خاتمة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فمذهبنا فیمن یسبّ انّه لا یکفّر بذلک</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3" w:name="__RefHeading___Toc957733_1479056682"/>
      <w:bookmarkStart w:id="924" w:name="_Toc358"/>
      <w:bookmarkEnd w:id="923"/>
      <w:r>
        <w:rPr>
          <w:rtl w:val="true"/>
        </w:rPr>
        <w:t>توثیق سابّ الصحابی من قبل أهل السنّة</w:t>
      </w:r>
      <w:bookmarkEnd w:id="924"/>
    </w:p>
    <w:p>
      <w:pPr>
        <w:pStyle w:val="BookText"/>
        <w:rPr/>
      </w:pPr>
      <w:r>
        <w:rPr>
          <w:rFonts w:ascii="IRNazanin" w:hAnsi="IRNazanin" w:eastAsia="IRNazanin"/>
          <w:color w:val="111111"/>
          <w:sz w:val="28"/>
          <w:sz w:val="28"/>
          <w:szCs w:val="28"/>
          <w:rtl w:val="true"/>
          <w:lang w:bidi="fa-IR"/>
        </w:rPr>
        <w:t>من خلال مراجعة کتب علم الرجال لأهل السنّة یتبیّن لنا کم من الرواة أبغضوا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قدحوا فیه و سبّوه أو حتی کفّروه لکنّهم کانوا رواة ثقاة عند علماء أهل السنّة أو إنّ روایاتهم وردت فی المصادر الحدیثیة المهمة لأهل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هنا بعض الأمثلة علی هذه التصرّفات و السلوکیات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 بن عبد الله الحرازی الحمصی کان یسبّ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نجد أنّ أبا داوود و الترمذی و النسائی وثّقوه و نقلوا له بعض الأحادیث</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 بن یزید بن زیاد الکلاعی الحمصی هو أحد رواة الصحاح الستّة عدا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المدعو حارب فی صفین مع معاویة و قُتل، لذا، کان کلمّا جاء ذکر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الذی قتل جدّی</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حریز بن عثمان الرحبی الحمصی أحد رواة الصحاح الستّة عدا صحیح مسلم، کان یحمل بغضاً شدیداً للإمام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یسبّه کثیراً، و ینقل الأحادیث التی تحطّ من شأنه و منزلته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الحصین بن نمیر الواسطی أحد رواة صحیح البخاری و النسائی و ابی داوود و الترمذی کان یحمل کثیراً علی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ویسیء إلیه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سلمة المخزومی المعروف بالفأفاء، من رواة الصحاح الستّة عدا صحیح البخاری، کان شدید العداء للإمام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ینشد الأشعار فی مدح آل مراون و یهزأ من خلالها برسول الله صلی الله علیه و آله وسلم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جبیر بن حیّة الثقفی البصری، من رواة الصحاح الستّة، کان یکیل الإساءات و الإهانات للإمامین الحسن و الحسین</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شبابة بن سوار المدائنی أحد رواة الصحاح الستّة، کان یکنّ العداء لأهل البیت</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الصلت بن دینار الأزدی البصری من رجال الترمذی و ابن ماجه، کان یتعرّض للإمام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بالسوء</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زید ابو قلابه الجرمی من رواة الصحاح الستّة، کان یحمل علی الإمام علی</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شقیق العقیلی، أحد رواة الصحاح الستّة عدا صحیح البخاری، کان یکنّ عداءً شدیداً للإمام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یهاجمه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طاووس من رواة الصحاح الستّة، و له تهجمات کثیرة علی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وصفه بأنّه خیرة عباد الله فضلاً و مناسکاً و دیناً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عاصم بن الحصین من رواة الصحاح الستّة کان یکنّ العداء و الخصومة للإمام علی</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لمّاز بن زبّار الأزدی أبو لبید البصری أحد رجال ابی داود و الترمذی و ابن ماجه، و کان یسبّ الإمام علی</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زیاد الألهانی ابو سفیان الحمصی، من رجال البخاری و أبی داود، والنسائی، و ابن ماجه، و الترمذی، و قد اشتهر بالنصب و العداء للإمام علی</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عبید بن أبی أمیة الطنافسی من رجال الصحاح الستّة، کان یناصب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العداء</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بن أبی هند الأشجعی من رجال مسلم و النسائی و الترمذی و ابن ماجه، کان یتعرّض بالسوء للإمام علی</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جریر بن حازم الأزدی، أحد رجال الصحاح الستّة، کان یسیر علی سنّة معاویة فی الطعن بالإمام علی</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بردة ابن أبی موسی الأشعری من رجال الصحاح الستّة، کان من أعداء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لأبی الغادیة قاتل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قتلت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یدک لأقبّلها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تمسّ النار یدک أبدا</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الوقت الذی ورد فی الحدیث الصحیح عن النبی الأکرم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قاتل عمّار و سالبه فی النار</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925" w:name="pg4326_23641"/>
    </w:p>
    <w:p>
      <w:pPr>
        <w:pStyle w:val="Heading4"/>
        <w:numPr>
          <w:ilvl w:val="3"/>
          <w:numId w:val="1"/>
        </w:numPr>
        <w:rPr/>
      </w:pPr>
      <w:bookmarkStart w:id="926" w:name="__RefHeading___Toc957735_1479056682"/>
      <w:bookmarkStart w:id="927" w:name="_Toc359"/>
      <w:bookmarkEnd w:id="925"/>
      <w:bookmarkEnd w:id="926"/>
      <w:r>
        <w:rPr>
          <w:rtl w:val="true"/>
        </w:rPr>
        <w:t>عدم تکفیر لاعن الصحابة من وجهة نظر ابن تیمیة</w:t>
      </w:r>
      <w:bookmarkEnd w:id="927"/>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لعن و قبّح مطلقا فهذا محل الخلاف فیهم، لتردد الأمر بین لعن الغیظ و لعن الاعتقاد</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ابن تیمیة فی موضوع سبّ الصحابة</w:t>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سبّهم سبّا لا یقدح فی عدالتهم و لا فی دینهم مثل وصف بعضهم بالبخل او الجبن او قلة العلم او عدم الزهد فهذا الذی یستحق التأدیب و التعزیر و لا نحکم بکفره بمجرد ذلک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مضمون هذه العبارة أنّ سبّ الصحابة لیس بکفر إذا کان لا یقدح فی عدالتهم و دینهم</w:t>
      </w:r>
      <w:r>
        <w:rPr>
          <w:rFonts w:eastAsia="IRNazanin" w:cs="IRNazanin"/>
          <w:color w:val="111111"/>
          <w:sz w:val="28"/>
          <w:szCs w:val="28"/>
          <w:rtl w:val="true"/>
          <w:lang w:bidi="fa-IR"/>
        </w:rPr>
        <w:t>.</w:t>
      </w:r>
    </w:p>
    <w:p>
      <w:pPr>
        <w:pStyle w:val="Heading4"/>
        <w:numPr>
          <w:ilvl w:val="3"/>
          <w:numId w:val="1"/>
        </w:numPr>
        <w:rPr/>
      </w:pPr>
      <w:bookmarkStart w:id="928" w:name="__RefHeading___Toc957737_1479056682"/>
      <w:bookmarkStart w:id="929" w:name="_Toc360"/>
      <w:bookmarkEnd w:id="928"/>
      <w:r>
        <w:rPr>
          <w:rtl w:val="true"/>
        </w:rPr>
        <w:t>مناقشة الموضوع</w:t>
      </w:r>
      <w:bookmarkEnd w:id="929"/>
    </w:p>
    <w:p>
      <w:pPr>
        <w:pStyle w:val="BookText"/>
        <w:rPr/>
      </w:pPr>
      <w:r>
        <w:rPr>
          <w:rFonts w:ascii="IRNazanin" w:hAnsi="IRNazanin" w:eastAsia="IRNazanin"/>
          <w:color w:val="111111"/>
          <w:sz w:val="28"/>
          <w:sz w:val="28"/>
          <w:szCs w:val="28"/>
          <w:rtl w:val="true"/>
          <w:lang w:bidi="fa-IR"/>
        </w:rPr>
        <w:t>حتی فی حال کان السبّ و اللعن لبعض الصحابة قدحاً فی عدالتهم أیضاً لا یمکن تکفیر السابّ أو اللاعن و ذلک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الأکرم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و قتال کفر</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فی جرح و تعدیل الصحابة إشکال؟ فهل من یقوم بجرح و تعدیل الصحابة للوصول إلی السنّة الحقیقیة للنبی الأکرم صلی الله علیه و آله وسلم  کافر؟ أم إنّ هذا العمل یدخل فی إطار الدین؟ من قال أنّ جمیع الصحابة عدول؟ ما هو الدلیل علی هذا القول؟ یستند المنکرون لهذه المسألة إلی بعض الآیات القرآنیة و الأحادیث</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ینکرون عدالة جمیع الصحابة لیس لدیهم مشکلة مع آیات القرآن و السنّة النبویة المطهرة بل مشکلتهم فی الفهم المغلوط لبعض الآیات و الأحادیث فی </w:t>
      </w:r>
      <w:bookmarkStart w:id="930" w:name="pg4326_23642"/>
    </w:p>
    <w:p>
      <w:pPr>
        <w:pStyle w:val="BookText"/>
        <w:rPr/>
      </w:pPr>
      <w:bookmarkEnd w:id="930"/>
      <w:r>
        <w:rPr>
          <w:rFonts w:ascii="IRNazanin" w:hAnsi="IRNazanin" w:eastAsia="IRNazanin"/>
          <w:color w:val="111111"/>
          <w:sz w:val="28"/>
          <w:sz w:val="28"/>
          <w:szCs w:val="28"/>
          <w:rtl w:val="true"/>
          <w:lang w:bidi="fa-IR"/>
        </w:rPr>
        <w:t>هذا الموضوع، من هنا فإنّ المکفّرین لسابّ الصحابة لم یلحظوا أبداً ضوابط هذا التکفیر و لم یلتزموا بها</w:t>
      </w:r>
      <w:r>
        <w:rPr>
          <w:rFonts w:eastAsia="IRNazanin" w:cs="IRNazanin"/>
          <w:color w:val="111111"/>
          <w:sz w:val="28"/>
          <w:szCs w:val="28"/>
          <w:rtl w:val="true"/>
          <w:lang w:bidi="fa-IR"/>
        </w:rPr>
        <w:t>.</w:t>
      </w:r>
    </w:p>
    <w:p>
      <w:pPr>
        <w:pStyle w:val="Heading4"/>
        <w:numPr>
          <w:ilvl w:val="3"/>
          <w:numId w:val="1"/>
        </w:numPr>
        <w:rPr/>
      </w:pPr>
      <w:bookmarkStart w:id="931" w:name="__RefHeading___Toc957739_1479056682"/>
      <w:bookmarkStart w:id="932" w:name="_Toc361"/>
      <w:bookmarkEnd w:id="931"/>
      <w:r>
        <w:rPr>
          <w:rtl w:val="true"/>
        </w:rPr>
        <w:t>التناقضات العملیة لابن تیمیة</w:t>
      </w:r>
      <w:bookmarkEnd w:id="932"/>
    </w:p>
    <w:p>
      <w:pPr>
        <w:pStyle w:val="BookText"/>
        <w:rPr/>
      </w:pPr>
      <w:r>
        <w:rPr>
          <w:rFonts w:ascii="IRNazanin" w:hAnsi="IRNazanin" w:eastAsia="IRNazanin"/>
          <w:color w:val="111111"/>
          <w:sz w:val="28"/>
          <w:sz w:val="28"/>
          <w:szCs w:val="28"/>
          <w:rtl w:val="true"/>
          <w:lang w:bidi="fa-IR"/>
        </w:rPr>
        <w:t>من التناقضات العملیة لابن تیمیة فی مجال الفتوی نذکر أنّه علی الرغم من إفتائه بتکفیر سابّ الصحابة فی بعض الحالات من جملتها عندما یقدح هذا السبّ فی عدالتهم، لکنّه حین تعلّق الأمر بالخوارج صرّح بعدم کفرهم علی الرغم من تکفیرهم للإمام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957741_1479056682"/>
      <w:bookmarkStart w:id="934" w:name="_Toc362"/>
      <w:bookmarkEnd w:id="933"/>
      <w:r>
        <w:rPr>
          <w:rtl w:val="true"/>
        </w:rPr>
        <w:t>سابّ المسلم غیر کافر</w:t>
      </w:r>
      <w:bookmarkEnd w:id="934"/>
    </w:p>
    <w:p>
      <w:pPr>
        <w:pStyle w:val="BookText"/>
        <w:rPr/>
      </w:pPr>
      <w:r>
        <w:rPr>
          <w:rFonts w:ascii="IRNazanin" w:hAnsi="IRNazanin" w:eastAsia="IRNazanin"/>
          <w:color w:val="111111"/>
          <w:sz w:val="28"/>
          <w:sz w:val="28"/>
          <w:szCs w:val="28"/>
          <w:rtl w:val="true"/>
          <w:lang w:bidi="fa-IR"/>
        </w:rPr>
        <w:t>روی البخاری و مسلم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و قتاله کفر</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قیّم الجوزیة فی شرحه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قتاله و سبابه و جعل احدهما فسوقا لا یکفّر به و الآخر کفرا و معلوم انّه انّما اراد الکفر العملی لا الاعتقادی و هذا الکفر لا یخرجه من الدائرة الاسلامیة و الملة بالکلیة</w:t>
      </w:r>
      <w:r>
        <w:rPr>
          <w:rStyle w:val="FootnoteAnchor"/>
          <w:rtl w:val="true"/>
        </w:rPr>
        <w:footnoteReference w:id="902"/>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ابن کثیر، دمشق،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5" w:name="__RefHeading___Toc957743_1479056682"/>
      <w:bookmarkStart w:id="936" w:name="_Toc363"/>
      <w:bookmarkEnd w:id="935"/>
      <w:r>
        <w:rPr>
          <w:rtl w:val="true"/>
        </w:rPr>
        <w:t>عدم جواز قتل سابّ الصحابی</w:t>
      </w:r>
      <w:bookmarkEnd w:id="936"/>
    </w:p>
    <w:p>
      <w:pPr>
        <w:pStyle w:val="BookText"/>
        <w:rPr/>
      </w:pPr>
      <w:r>
        <w:rPr>
          <w:rFonts w:ascii="IRNazanin" w:hAnsi="IRNazanin" w:eastAsia="IRNazanin"/>
          <w:color w:val="111111"/>
          <w:sz w:val="28"/>
          <w:sz w:val="28"/>
          <w:szCs w:val="28"/>
          <w:rtl w:val="true"/>
          <w:lang w:bidi="fa-IR"/>
        </w:rPr>
        <w:t>یقول ابن حجر الهیتمی نقلاً عن السبکی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اجد فی کلام احد من العلماء انّ سبّ الصحابی یوجب القتل الاّ ما یأتی من اطلاق الکفر من بعض اصحابنا و اصحاب ابی حنیفة و لم یصرّحوا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اعلم احدا یوجب القتل بمن سبّ من بعد النبی صلی الله علیه و آله وسلم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937" w:name="pg4326_23643"/>
    </w:p>
    <w:p>
      <w:pPr>
        <w:pStyle w:val="BookText"/>
        <w:rPr/>
      </w:pPr>
      <w:bookmarkEnd w:id="937"/>
      <w:r>
        <w:rPr>
          <w:rFonts w:ascii="IRNazanin" w:hAnsi="IRNazanin" w:eastAsia="IRNazanin"/>
          <w:color w:val="111111"/>
          <w:sz w:val="28"/>
          <w:sz w:val="28"/>
          <w:szCs w:val="28"/>
          <w:rtl w:val="true"/>
          <w:lang w:bidi="fa-IR"/>
        </w:rPr>
        <w:t>و نقل البیهقی عن أبی هریرة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لایقتل احد بسبّ احد الاّ سابّ النبی</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8" w:name="__RefHeading___Toc957745_1479056682"/>
      <w:bookmarkStart w:id="939" w:name="_Toc364"/>
      <w:bookmarkEnd w:id="938"/>
      <w:r>
        <w:rPr>
          <w:rtl w:val="true"/>
        </w:rPr>
        <w:t>عقیدة الشیعة فی الصحابة</w:t>
      </w:r>
      <w:bookmarkEnd w:id="939"/>
    </w:p>
    <w:p>
      <w:pPr>
        <w:pStyle w:val="BookText"/>
        <w:rPr/>
      </w:pPr>
      <w:r>
        <w:rPr>
          <w:rFonts w:ascii="IRNazanin" w:hAnsi="IRNazanin" w:eastAsia="IRNazanin"/>
          <w:color w:val="111111"/>
          <w:sz w:val="28"/>
          <w:sz w:val="28"/>
          <w:szCs w:val="28"/>
          <w:rtl w:val="true"/>
          <w:lang w:bidi="fa-IR"/>
        </w:rPr>
        <w:t>موقف الشیعة الإمامیة من الصحابة الکرام أنّها تجلّهم و تکنّ لهم کل الاحترام، ولکن فی نفس الوقت لها تحفّظات علی 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تحمّلوا المشاق و الأذی فی سبیل نصرة رسول الله  صلی الله علیه و آله وسلم  و الذود عنه، و جاهدوا بالمال و النفس، و لم ینحرفوا عن الصراط المستقیم حتی آخر لحظة من حیاتهم، أولئک لهم مکانة سامیة لدی الشیعة الإمامیة، کما یقول الإمام السجاد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هذا القبیل من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اتباع الرسل و مصدّقوهم من اهل الارض بالغیب عند معارضة المعاندین لهم بالتکذیب و الاشتیاق الی المرسلین بحقائق الایمان فی کلّ دهر و زمان، ارسلت فیه رسولاً، و اقمت لاهله دلیلاً، من لدن آدم الی محمّد صلی الله علیه و آله وسلم  من ائمة الهدی و قادة اهل التقی علی جمیعهم السلام، و اصحاب محمّد صلی الله علیه و آله وسلم  خاصة، الذین احسنوا الصحبة، و الذین أبلوا البلاء الحسن فی نصرته، و کاتفوه و اسرعوا الی وفادته، و سابقوا الی دعوته، و استجابوا له، حیث اسمعهم حجة رسالته، و فارقوا الأزواج و الأولاد فی اظهار کلمته، و قاتلوا الآباء و الابناء فی تثبیت نبوته، و الذین</w:t>
      </w:r>
    </w:p>
    <w:p>
      <w:pPr>
        <w:pStyle w:val="BookText"/>
        <w:rPr/>
      </w:pPr>
      <w:r>
        <w:rPr>
          <w:rFonts w:ascii="IRNazanin" w:hAnsi="IRNazanin" w:eastAsia="IRNazanin"/>
          <w:color w:val="111111"/>
          <w:sz w:val="28"/>
          <w:sz w:val="28"/>
          <w:szCs w:val="28"/>
          <w:rtl w:val="true"/>
          <w:lang w:bidi="fa-IR"/>
        </w:rPr>
        <w:t>هجّرتهم العشائر اذ تعلّقوا بعروته، و انتفت منهم القربات اذ سکنوا فی ظلّ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ترکوا لک و فیک و ارضهم من رضوانک و بما حاشوا الخلق علیک، و کانوا من ذلک لک و الیک، و اشکرهم علی هجرتهم فیک دیارهم، و خروجهم من سعة المعاش الی ضیقه</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0" w:name="__RefHeading___Toc957747_1479056682"/>
      <w:bookmarkStart w:id="941" w:name="_Toc365"/>
      <w:bookmarkEnd w:id="940"/>
      <w:r>
        <w:rPr>
          <w:rtl w:val="true"/>
        </w:rPr>
        <w:t>عدم کفر المنکر لخلافة أبی بکر و عمر</w:t>
      </w:r>
      <w:bookmarkEnd w:id="94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دأب فریق فی الأمة الإسلامیة علی عدم القبول بخلافة أبی بکر و عمر و عثمان، لکنّ هذا لا یعنی تکفیرهم، و یمکن البرهنة علی ذلک بعدد من الأدلة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خلافة هذین الرجلین تندرج ضمن الأمور السیاسیة، و مع انقضاء عصریهما فقد خرجت من دائرة الابتلاء، لذا لا وجه فی اعتبارها من الأصول، و تکفیر المنکر لخلافتهما فی عصرنا هذا، و زرع الفُرقة و الاختلاف بین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أمعنّا النظر فی تعریف الإسلام و الإیمان سنجد أنّ ما من أحد من علماء الإسلام قد رهن هذین التعریفین بالاعتقاد بخلافة أبی بکر و عمر، و اشترط عصمة دماء الأشخاص و أموالهم و أعراضهم بهذا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المنکرین لخلافة أبی بکر و عمر یستدلّون لدعواهم بالعدید من الأدلة و البراهین، و علی افتراض أنّ هذه الأدلة قابلة للردّ و النقاش من قبل أهل السنّة، فإنّ المنکرین لخلافة هذین الرجلین اجتهدوا و تأوّلوا فی دعواهم و لا یوجد أیّ دلیل علی تکفیر المجتهدین و المتأوّلین و هذه المسألة محل إجماع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 لمعتقدات أهل السنّة فإنّ الخلافة لا تندرج ضمن ضروریات الدین الإسلامی، حتی یکون فی إنکارها تکذیب لله و رسوله صلی الله علیه و آله وسلم  و بالتالی وجوب تکفیر المنکر لخلافة هذین الرجلین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من الصحابة و التابعین و تابعی التابعین من تأوّل و عارض خلافة الخلفاء من بعد الرسول الکریم صلی الله علیه و آله وسلم  و لکن لم نسمع أنّ أحداً 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 العلامة السید شرف الدین أسماء هؤلاء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تألیف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وثّق محقّقو هذا الکتاب أولئک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فیما یلی أسمائهم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ثابت سعد بن عبادة العقبی البدری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 بن المنذر بن جموح الأنصاری البدری الأحدی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 المؤمنین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عم النبی صلی الله علیه و آله وسلم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القثم بن العباس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عتبة بن أبی لهب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عامة بنی هاشم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الفارسی، ابو عبد الله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ذر جُنْدِب بن جناده الغفاری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المقداد بن الأسود الکِندی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یاسر، ابو الیقظان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 الله الزبیر بن العوام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عمارة خزیمة بن ثابت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بن کعب، ابو منذر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فروة بن عمرو بن ودقة الأنصاری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سعید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البَراء بن عازب الأنصاری الأوسی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أبی وقاص، ابو اسحاق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طلحة بن عبید الله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الهیثم مالک بن التیهان، البدری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عبادة بن صامت الأنصاری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الیمان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مِسْطَح بنت اثاثة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سفیان صخر بن حرب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الزهراء، سیدة نساء العالمین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سلیمان خالد بن الولید المخزومی</w:t>
      </w:r>
      <w:r>
        <w:rPr>
          <w:rFonts w:eastAsia="IRNazanin" w:cs="IRNazanin"/>
          <w:color w:val="111111"/>
          <w:sz w:val="28"/>
          <w:szCs w:val="28"/>
          <w:rtl w:val="true"/>
          <w:lang w:bidi="fa-IR"/>
        </w:rPr>
        <w:t>.</w:t>
      </w:r>
      <w:r>
        <w:rPr>
          <w:rStyle w:val="FootnoteAnchor"/>
          <w:rtl w:val="true"/>
        </w:rPr>
        <w:footnoteReference w:id="906"/>
      </w:r>
      <w:bookmarkStart w:id="942" w:name="pg4326_23646"/>
    </w:p>
    <w:p>
      <w:pPr>
        <w:pStyle w:val="BookText"/>
        <w:rPr/>
      </w:pPr>
      <w:bookmarkEnd w:id="942"/>
      <w:r>
        <w:rPr>
          <w:rFonts w:ascii="IRNazanin" w:hAnsi="IRNazanin" w:eastAsia="IRNazanin"/>
          <w:color w:val="111111"/>
          <w:sz w:val="28"/>
          <w:sz w:val="28"/>
          <w:szCs w:val="28"/>
          <w:rtl w:val="true"/>
          <w:lang w:bidi="fa-IR"/>
        </w:rPr>
        <w:t>اعتراف علماء اهل السنة بعدم الکفر</w:t>
      </w:r>
    </w:p>
    <w:p>
      <w:pPr>
        <w:pStyle w:val="BookText"/>
        <w:rPr/>
      </w:pPr>
      <w:r>
        <w:rPr>
          <w:rFonts w:ascii="IRNazanin" w:hAnsi="IRNazanin" w:eastAsia="IRNazanin"/>
          <w:color w:val="111111"/>
          <w:sz w:val="28"/>
          <w:sz w:val="28"/>
          <w:szCs w:val="28"/>
          <w:rtl w:val="true"/>
          <w:lang w:bidi="fa-IR"/>
        </w:rPr>
        <w:t>من خلال نظرة سریعة علی أقوال علماء أهل السنّة نتبیّن أنّهم لم یکفّروا أحداً من المنکرین لخلافة الخلفاء بل علی العکس، لقد صرّحوا بعدم جواز تکفیرهم و إن ضمنیاً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العلامة القاسمی الدمشقی الشیعة و کیف أنّ مسلم بن حجاج احتجّ بأحادیث الشیعة فی صحیحه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مجتهدی کل فرقة من فرق الاسلام مأجورون، اصابوا ام اخطأوا، بنصّ الحدیث النبوی</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تکفیر سابّ الخلفاء</w:t>
      </w:r>
    </w:p>
    <w:p>
      <w:pPr>
        <w:pStyle w:val="BookText"/>
        <w:rPr/>
      </w:pPr>
      <w:r>
        <w:rPr>
          <w:rFonts w:ascii="IRNazanin" w:hAnsi="IRNazanin" w:eastAsia="IRNazanin"/>
          <w:color w:val="111111"/>
          <w:sz w:val="28"/>
          <w:sz w:val="28"/>
          <w:szCs w:val="28"/>
          <w:rtl w:val="true"/>
          <w:lang w:bidi="fa-IR"/>
        </w:rPr>
        <w:t>أشرنا فیما سبق إلی حکم لعن و سبّ الصحابة بصورة عامة، أمّا الآن فنحن بصدد بیان حکم لعن و سبّ الخلفاء لنبرهن بالدلیل علی عدم جواز تکفیر السابّ لهم</w:t>
      </w:r>
      <w:r>
        <w:rPr>
          <w:rFonts w:eastAsia="IRNazanin" w:cs="IRNazanin"/>
          <w:color w:val="111111"/>
          <w:sz w:val="28"/>
          <w:szCs w:val="28"/>
          <w:rtl w:val="true"/>
          <w:lang w:bidi="fa-IR"/>
        </w:rPr>
        <w:t>:</w:t>
      </w:r>
    </w:p>
    <w:p>
      <w:pPr>
        <w:pStyle w:val="Heading4"/>
        <w:numPr>
          <w:ilvl w:val="3"/>
          <w:numId w:val="1"/>
        </w:numPr>
        <w:rPr/>
      </w:pPr>
      <w:bookmarkStart w:id="943" w:name="__RefHeading___Toc957749_1479056682"/>
      <w:bookmarkStart w:id="944" w:name="_Toc366"/>
      <w:bookmarkEnd w:id="943"/>
      <w:r>
        <w:rPr>
          <w:rtl w:val="true"/>
        </w:rPr>
        <w:t>عدم تکفیر الخلفاء للسابّین</w:t>
      </w:r>
      <w:bookmarkEnd w:id="944"/>
    </w:p>
    <w:p>
      <w:pPr>
        <w:pStyle w:val="BookText"/>
        <w:rPr/>
      </w:pPr>
      <w:r>
        <w:rPr>
          <w:rFonts w:ascii="IRNazanin" w:hAnsi="IRNazanin" w:eastAsia="IRNazanin"/>
          <w:color w:val="111111"/>
          <w:sz w:val="28"/>
          <w:sz w:val="28"/>
          <w:szCs w:val="28"/>
          <w:rtl w:val="true"/>
          <w:lang w:bidi="fa-IR"/>
        </w:rPr>
        <w:t>ینقل لنا التاریخ أنّ الخلفاء لم یکونوا یعتقدون بکفر السابّ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یلی نمرّ سریعاً علی سیرة کلّ منهم</w:t>
      </w:r>
      <w:r>
        <w:rPr>
          <w:rFonts w:eastAsia="IRNazanin" w:cs="IRNazanin"/>
          <w:color w:val="111111"/>
          <w:sz w:val="28"/>
          <w:szCs w:val="28"/>
          <w:rtl w:val="true"/>
          <w:lang w:bidi="fa-IR"/>
        </w:rPr>
        <w:t>:</w:t>
      </w:r>
    </w:p>
    <w:p>
      <w:pPr>
        <w:pStyle w:val="Heading4"/>
        <w:numPr>
          <w:ilvl w:val="3"/>
          <w:numId w:val="1"/>
        </w:numPr>
        <w:rPr/>
      </w:pPr>
      <w:bookmarkStart w:id="945" w:name="__RefHeading___Toc957751_1479056682"/>
      <w:bookmarkStart w:id="946" w:name="_Toc367"/>
      <w:bookmarkEnd w:id="945"/>
      <w:r>
        <w:rPr>
          <w:rtl w:val="true"/>
        </w:rPr>
        <w:t>أ</w:t>
      </w:r>
      <w:r>
        <w:rPr>
          <w:rtl w:val="true"/>
        </w:rPr>
        <w:t xml:space="preserve">) </w:t>
      </w:r>
      <w:r>
        <w:rPr>
          <w:rtl w:val="true"/>
        </w:rPr>
        <w:t>ابو بکر بن أبی قحافه</w:t>
      </w:r>
      <w:bookmarkEnd w:id="946"/>
    </w:p>
    <w:p>
      <w:pPr>
        <w:pStyle w:val="BookText"/>
        <w:rPr/>
      </w:pPr>
      <w:r>
        <w:rPr>
          <w:rFonts w:ascii="IRNazanin" w:hAnsi="IRNazanin" w:eastAsia="IRNazanin"/>
          <w:color w:val="111111"/>
          <w:sz w:val="28"/>
          <w:sz w:val="28"/>
          <w:szCs w:val="28"/>
          <w:rtl w:val="true"/>
          <w:lang w:bidi="fa-IR"/>
        </w:rPr>
        <w:t>روی احمد بن حنبل و آخرون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رجلاً من المسلمین سبّ ابا بکر بمحضر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برزة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لیس ذلک لأحد الاّ رسول الله</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947" w:name="pg4326_23647"/>
    </w:p>
    <w:p>
      <w:pPr>
        <w:pStyle w:val="Heading4"/>
        <w:numPr>
          <w:ilvl w:val="3"/>
          <w:numId w:val="1"/>
        </w:numPr>
        <w:rPr/>
      </w:pPr>
      <w:bookmarkStart w:id="948" w:name="__RefHeading___Toc957753_1479056682"/>
      <w:bookmarkStart w:id="949" w:name="_Toc368"/>
      <w:bookmarkEnd w:id="947"/>
      <w:bookmarkEnd w:id="948"/>
      <w:r>
        <w:rPr>
          <w:rtl w:val="true"/>
        </w:rPr>
        <w:t>ب</w:t>
      </w:r>
      <w:r>
        <w:rPr>
          <w:rtl w:val="true"/>
        </w:rPr>
        <w:t xml:space="preserve">) </w:t>
      </w:r>
      <w:r>
        <w:rPr>
          <w:rtl w:val="true"/>
        </w:rPr>
        <w:t>عثمان بن عفان</w:t>
      </w:r>
      <w:bookmarkEnd w:id="949"/>
    </w:p>
    <w:p>
      <w:pPr>
        <w:pStyle w:val="BookText"/>
        <w:rPr/>
      </w:pPr>
      <w:r>
        <w:rPr>
          <w:rFonts w:ascii="IRNazanin" w:hAnsi="IRNazanin" w:eastAsia="IRNazanin"/>
          <w:color w:val="111111"/>
          <w:sz w:val="28"/>
          <w:sz w:val="28"/>
          <w:szCs w:val="28"/>
          <w:rtl w:val="true"/>
          <w:lang w:bidi="fa-IR"/>
        </w:rPr>
        <w:t>إذا وقفنا عند سیرة عثمان فی فترة خلافته سنجد أنّه علی الرغم من تشدّده مع أعدائه و مخالفیه مثل أبی ذر و عمار، لکنّه لم یکفّرهما</w:t>
      </w:r>
      <w:r>
        <w:rPr>
          <w:rFonts w:eastAsia="IRNazanin" w:cs="IRNazanin"/>
          <w:color w:val="111111"/>
          <w:sz w:val="28"/>
          <w:szCs w:val="28"/>
          <w:rtl w:val="true"/>
          <w:lang w:bidi="fa-IR"/>
        </w:rPr>
        <w:t>.</w:t>
      </w:r>
    </w:p>
    <w:p>
      <w:pPr>
        <w:pStyle w:val="Heading4"/>
        <w:numPr>
          <w:ilvl w:val="3"/>
          <w:numId w:val="1"/>
        </w:numPr>
        <w:rPr/>
      </w:pPr>
      <w:bookmarkStart w:id="950" w:name="__RefHeading___Toc957755_1479056682"/>
      <w:bookmarkStart w:id="951" w:name="_Toc369"/>
      <w:bookmarkEnd w:id="950"/>
      <w:r>
        <w:rPr>
          <w:rtl w:val="true"/>
        </w:rPr>
        <w:t>ج</w:t>
      </w:r>
      <w:r>
        <w:rPr>
          <w:rtl w:val="true"/>
        </w:rPr>
        <w:t xml:space="preserve">) </w:t>
      </w:r>
      <w:r>
        <w:rPr>
          <w:rtl w:val="true"/>
        </w:rPr>
        <w:t>أمیر المؤمنین</w:t>
      </w:r>
      <w:r>
        <w:rPr>
          <w:rtl w:val="true"/>
        </w:rPr>
        <w:t>%</w:t>
      </w:r>
      <w:bookmarkEnd w:id="951"/>
    </w:p>
    <w:p>
      <w:pPr>
        <w:pStyle w:val="BookText"/>
        <w:rPr/>
      </w:pPr>
      <w:r>
        <w:rPr>
          <w:rFonts w:ascii="IRNazanin" w:hAnsi="IRNazanin" w:eastAsia="IRNazanin"/>
          <w:color w:val="111111"/>
          <w:sz w:val="28"/>
          <w:sz w:val="28"/>
          <w:szCs w:val="28"/>
          <w:rtl w:val="true"/>
          <w:lang w:bidi="fa-IR"/>
        </w:rPr>
        <w:t>المتأمّل لتاریخ الخوارج و کلام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سیلاحظ أنّه لم یکفّرهم لسبّهم له</w:t>
      </w:r>
      <w:r>
        <w:rPr>
          <w:rFonts w:eastAsia="IRNazanin" w:cs="IRNazanin"/>
          <w:color w:val="111111"/>
          <w:sz w:val="28"/>
          <w:szCs w:val="28"/>
          <w:rtl w:val="true"/>
          <w:lang w:bidi="fa-IR"/>
        </w:rPr>
        <w:t>.</w:t>
      </w:r>
    </w:p>
    <w:p>
      <w:pPr>
        <w:pStyle w:val="Heading4"/>
        <w:numPr>
          <w:ilvl w:val="3"/>
          <w:numId w:val="1"/>
        </w:numPr>
        <w:rPr/>
      </w:pPr>
      <w:bookmarkStart w:id="952" w:name="__RefHeading___Toc957757_1479056682"/>
      <w:bookmarkStart w:id="953" w:name="_Toc370"/>
      <w:bookmarkEnd w:id="952"/>
      <w:r>
        <w:rPr>
          <w:rtl w:val="true"/>
        </w:rPr>
        <w:t>عدم جواز تکفیر السابّ للخلفاء طبقاً لآراء علماء أهل السنّة</w:t>
      </w:r>
      <w:bookmarkEnd w:id="953"/>
    </w:p>
    <w:p>
      <w:pPr>
        <w:pStyle w:val="BookText"/>
        <w:rPr/>
      </w:pPr>
      <w:r>
        <w:rPr>
          <w:rFonts w:ascii="IRNazanin" w:hAnsi="IRNazanin" w:eastAsia="IRNazanin"/>
          <w:color w:val="111111"/>
          <w:sz w:val="28"/>
          <w:sz w:val="28"/>
          <w:szCs w:val="28"/>
          <w:rtl w:val="true"/>
          <w:lang w:bidi="fa-IR"/>
        </w:rPr>
        <w:t>نستشفّ من أقوال علماء أهل السنّة أنّ الکثیر منهم لم یجوّز تکفیر السابّ للخلفاء حتی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نستعرض هنا بعض أقوالهم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ابن امیر الحاج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منیة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سابّ الشیخین و منکر خلافتهما مما بناه علی شبهة لا یکفّر</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عبد العزیز بن عبد الله بن 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سبّ الصدیق و عمر فهو محل خلاف، فمالک و جماعة یکفرونهم و المشهور عند الجمهور التفسیق و انّه کفر دون کفر</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957759_1479056682"/>
      <w:bookmarkStart w:id="955" w:name="_Toc371"/>
      <w:bookmarkEnd w:id="954"/>
      <w:r>
        <w:rPr>
          <w:rtl w:val="true"/>
        </w:rPr>
        <w:t>سبّ معاویة للإمام علی</w:t>
      </w:r>
      <w:r>
        <w:rPr>
          <w:rtl w:val="true"/>
        </w:rPr>
        <w:t>%</w:t>
      </w:r>
      <w:bookmarkEnd w:id="955"/>
    </w:p>
    <w:p>
      <w:pPr>
        <w:pStyle w:val="BookText"/>
        <w:rPr/>
      </w:pPr>
      <w:r>
        <w:rPr>
          <w:rFonts w:ascii="IRNazanin" w:hAnsi="IRNazanin" w:eastAsia="IRNazanin"/>
          <w:color w:val="111111"/>
          <w:sz w:val="28"/>
          <w:sz w:val="28"/>
          <w:szCs w:val="28"/>
          <w:rtl w:val="true"/>
          <w:lang w:bidi="fa-IR"/>
        </w:rPr>
        <w:t>لا شکّ فی أنّ معاویة لم یکن یسبّ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و إنّما کان یحرّض الآخرین علی ذلک أیضاً، حتی جعل من هذا العمل القبیح سنّة عامة جاریة فی عموم البلاد الإسلامیة، و مع ذلک لم یکفّره أحد من علماء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مسلم بسنده عن أبی وقّاص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معاویة بن ابی 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ان تسبّ ابا تراب؟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 ثلاثا قالهنّ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اسبّه لَأَن تکون لی واحدة منهنّ احبّ إلیّ من حُمْر النعم؛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 خلفه فی بعض </w:t>
      </w:r>
      <w:bookmarkStart w:id="956" w:name="pg4326_23648"/>
    </w:p>
    <w:p>
      <w:pPr>
        <w:pStyle w:val="BookText"/>
        <w:rPr/>
      </w:pPr>
      <w:bookmarkEnd w:id="956"/>
      <w:r>
        <w:rPr>
          <w:rFonts w:ascii="IRNazanin" w:hAnsi="IRNazanin" w:eastAsia="IRNazanin"/>
          <w:color w:val="111111"/>
          <w:sz w:val="28"/>
          <w:sz w:val="28"/>
          <w:szCs w:val="28"/>
          <w:rtl w:val="true"/>
          <w:lang w:bidi="fa-IR"/>
        </w:rPr>
        <w:t>مغازیه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خلفتنی مع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ترضی ان تکون منّی بمنزلة هارون من موسی الاّ انّه لا نبوة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 رسوله و یحبّه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فأتی به ارمد فبصق فی عینه و دفع الرایة إلیه ففتح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أَبْنَآءَنا وَأَبْنَآءَکُمْ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فاطمة و حسناً و حسیناً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اهلی</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أورد ابن الأثیر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ترک سبّ امیر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بنو امیّة یسبّون امیر المؤمنین علی 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ولی عمر بن عبدالعزیز الخلافة فترک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الی العمّال فی الآفاق بترکه و قرأ عوضه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وَالاْءِحْسانِ وَإِیتَآیءِ ذِی الْقُرْبَی</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معاویة امر الناس بالعراق و الشام و غیرهما بسبّ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البرائة منه، و خطب بذلک علی منابر الاسلام، و صار ذلک سنّة فی ایام بنی امیة الی ان قام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فازاله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957761_1479056682"/>
      <w:bookmarkStart w:id="958" w:name="_Toc372"/>
      <w:bookmarkEnd w:id="957"/>
      <w:r>
        <w:rPr>
          <w:rtl w:val="true"/>
        </w:rPr>
        <w:t>سیرة النبی الأکرم صلی الله علیه و آله وسلم  فی عدم التکفیر</w:t>
      </w:r>
      <w:bookmarkEnd w:id="958"/>
    </w:p>
    <w:p>
      <w:pPr>
        <w:pStyle w:val="BookText"/>
        <w:rPr/>
      </w:pPr>
      <w:r>
        <w:rPr>
          <w:rFonts w:ascii="IRNazanin" w:hAnsi="IRNazanin" w:eastAsia="IRNazanin"/>
          <w:color w:val="111111"/>
          <w:sz w:val="28"/>
          <w:sz w:val="28"/>
          <w:szCs w:val="28"/>
          <w:rtl w:val="true"/>
          <w:lang w:bidi="fa-IR"/>
        </w:rPr>
        <w:t>تبیّن لنا السیرة النبویة أنّ رسول الله صلی الله علیه و آله وسلم  لم یکفّر سابّ أبی بکر، لا بل سکت بإزاء ذلک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احمد بن حنبل عن أبی هریرة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شتم ابا بکر و النبی صلی الله علیه و آله وسلم  جالس، فجعل النبی صلی الله علیه و آله وسلم  یعجب و یتبسم</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959" w:name="pg4326_23649"/>
    </w:p>
    <w:p>
      <w:pPr>
        <w:pStyle w:val="Heading4"/>
        <w:numPr>
          <w:ilvl w:val="3"/>
          <w:numId w:val="1"/>
        </w:numPr>
        <w:rPr/>
      </w:pPr>
      <w:bookmarkStart w:id="960" w:name="__RefHeading___Toc957763_1479056682"/>
      <w:bookmarkStart w:id="961" w:name="_Toc373"/>
      <w:bookmarkEnd w:id="959"/>
      <w:bookmarkEnd w:id="960"/>
      <w:r>
        <w:rPr>
          <w:rtl w:val="true"/>
        </w:rPr>
        <w:t>سیرة السلف فی عدم التکفیر</w:t>
      </w:r>
      <w:bookmarkEnd w:id="961"/>
    </w:p>
    <w:p>
      <w:pPr>
        <w:pStyle w:val="BookText"/>
        <w:rPr/>
      </w:pPr>
      <w:r>
        <w:rPr>
          <w:rFonts w:ascii="IRNazanin" w:hAnsi="IRNazanin" w:eastAsia="IRNazanin"/>
          <w:color w:val="111111"/>
          <w:sz w:val="28"/>
          <w:sz w:val="28"/>
          <w:szCs w:val="28"/>
          <w:rtl w:val="true"/>
          <w:lang w:bidi="fa-IR"/>
        </w:rPr>
        <w:t xml:space="preserve">نقل القاضی عیاض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کتاب عمر بن عبد العزیز الی عامله بالکوفة و قد استشاره فی قتل رجل سبّ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لایحلّ قتل امری‌ء مسلم بسبّ احد من الناس الاّ رجلاً سبّ رسول الله، فمن سبّه فقد حلّ دمه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957765_1479056682"/>
      <w:bookmarkStart w:id="963" w:name="_Toc374"/>
      <w:bookmarkEnd w:id="962"/>
      <w:r>
        <w:rPr>
          <w:rtl w:val="true"/>
        </w:rPr>
        <w:t xml:space="preserve">تکفیر المستغیث بأرواح الأولیاء بعد الموت </w:t>
      </w:r>
      <w:r>
        <w:rPr>
          <w:rtl w:val="true"/>
        </w:rPr>
        <w:t>(</w:t>
      </w:r>
      <w:r>
        <w:rPr>
          <w:rtl w:val="true"/>
        </w:rPr>
        <w:t>فی البرزخ</w:t>
      </w:r>
      <w:r>
        <w:rPr>
          <w:rtl w:val="true"/>
        </w:rPr>
        <w:t>)</w:t>
      </w:r>
      <w:bookmarkEnd w:id="963"/>
    </w:p>
    <w:p>
      <w:pPr>
        <w:pStyle w:val="BookText"/>
        <w:rPr/>
      </w:pPr>
      <w:r>
        <w:rPr>
          <w:rFonts w:ascii="IRNazanin" w:hAnsi="IRNazanin" w:eastAsia="IRNazanin"/>
          <w:color w:val="111111"/>
          <w:sz w:val="28"/>
          <w:sz w:val="28"/>
          <w:szCs w:val="28"/>
          <w:rtl w:val="true"/>
          <w:lang w:bidi="fa-IR"/>
        </w:rPr>
        <w:t>تعتبر مسألة الاستعانة بأرواح الأولیاء و الاستغاثة بهم بعد وفاتهم من أهم مسائل الاستغاثة بالغیر؛ سواء من خلال الدعاء أو طلب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فالوهابیون ینظرون إلی الاستعانة علی أنّها من أقسام الشرک و یهاجمونها بشدّة و یکفّرون مخالفیهم من أیّ مذهب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هنا أن نناقش حکمهم فی هذه المسألة</w:t>
      </w:r>
      <w:r>
        <w:rPr>
          <w:rFonts w:eastAsia="IRNazanin" w:cs="IRNazanin"/>
          <w:color w:val="111111"/>
          <w:sz w:val="28"/>
          <w:szCs w:val="28"/>
          <w:rtl w:val="true"/>
          <w:lang w:bidi="fa-IR"/>
        </w:rPr>
        <w:t>:</w:t>
      </w:r>
    </w:p>
    <w:p>
      <w:pPr>
        <w:pStyle w:val="Heading4"/>
        <w:numPr>
          <w:ilvl w:val="3"/>
          <w:numId w:val="1"/>
        </w:numPr>
        <w:rPr/>
      </w:pPr>
      <w:bookmarkStart w:id="964" w:name="__RefHeading___Toc957767_1479056682"/>
      <w:bookmarkStart w:id="965" w:name="_Toc375"/>
      <w:bookmarkEnd w:id="964"/>
      <w:r>
        <w:rPr>
          <w:rtl w:val="true"/>
        </w:rPr>
        <w:t>الاستغاثة بأرواح الأولیاء من منظار اهل السنّة</w:t>
      </w:r>
      <w:bookmarkEnd w:id="965"/>
    </w:p>
    <w:p>
      <w:pPr>
        <w:pStyle w:val="Heading4"/>
        <w:numPr>
          <w:ilvl w:val="3"/>
          <w:numId w:val="1"/>
        </w:numPr>
        <w:rPr/>
      </w:pPr>
      <w:bookmarkStart w:id="966" w:name="__RefHeading___Toc957769_1479056682"/>
      <w:bookmarkStart w:id="967" w:name="_Toc376"/>
      <w:bookmarkEnd w:id="966"/>
      <w:r>
        <w:rPr>
          <w:rtl w:val="true"/>
        </w:rPr>
        <w:t>أ</w:t>
      </w:r>
      <w:r>
        <w:rPr>
          <w:rtl w:val="true"/>
        </w:rPr>
        <w:t xml:space="preserve">) </w:t>
      </w:r>
      <w:r>
        <w:rPr>
          <w:rtl w:val="true"/>
        </w:rPr>
        <w:t>الأحادیث</w:t>
      </w:r>
      <w:bookmarkEnd w:id="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ابو یعلی بسنده 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لینزلنّ عیسی بن مریم اماماً مقسطاً و حکماً عدلا، فلیکسرنّ الصلیب و یقتلنّ الخنزیر، و لیصلحنّ ذات البین، و لیذهبنّ الشحناء، و لیعرضنّ المال فلا یقبله احد، ثم لئن قام علی قبری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لاجبته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عثمان بن حنیف</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رجلاً کان یختلف إلی عثمان بن عفان رضی الله عنه فی زمن خلافته فی حاجة فکان لا یلتفت إلیه و لا ینظر إلیه فی حاجة، فشکا ذلک لعثمان بن حنیف الراوی للحدیث المذکور،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ائت المیضأ فتوضأ، ثم ائت المسجد فصل </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 أتوجّه إلیک بنبیّک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الرحمة، یا محمّد إنّی أتوجّه بک إلی ربّی فتقضی لی حاجتی، و تذکر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الرجل فصنع ذلک، ثم أتی بباب عثمان بن عفان رضی الله عنه، فجاء البواب فأخذ بیده فأدخله علی عثمان رضی الله عنه فأجلسه معه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حاجتک، فذکر حاجته فقضاها، ثم قال له ما کان لک من حاجة فاذکرها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الرجل خرج من عنده فلقی عثمان بن حنیف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 ما کان ینظر فی حاجتی و لا یلتفت إلی حتی کلمته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کلمته و لکن شهدت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أتاه رجل ضریر فشکا إلیه ذهاب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تصبر؟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لیس لی قائد و قد شق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المیضأة فتوضأ ثم صل رکعتین ، ثم ادع بهذه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قال ابن 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تفرقنا وطال بنا الحدیث حتی دخل علینا الرجل کأن لم یکن به ضر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هذا الحدیث جمع کثیر من أهل السنّة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النیشابوری</w:t>
      </w:r>
      <w:r>
        <w:rPr>
          <w:rStyle w:val="FootnoteAnchor"/>
          <w:rtl w:val="true"/>
        </w:rPr>
        <w:footnoteReference w:id="917"/>
      </w:r>
      <w:r>
        <w:rPr>
          <w:rFonts w:ascii="IRNazanin" w:hAnsi="IRNazanin" w:eastAsia="IRNazanin"/>
          <w:color w:val="111111"/>
          <w:sz w:val="28"/>
          <w:sz w:val="28"/>
          <w:szCs w:val="28"/>
          <w:rtl w:val="true"/>
          <w:lang w:bidi="fa-IR"/>
        </w:rPr>
        <w:t>، ابن عبد البر</w:t>
      </w:r>
      <w:r>
        <w:rPr>
          <w:rStyle w:val="FootnoteAnchor"/>
          <w:rtl w:val="true"/>
        </w:rPr>
        <w:footnoteReference w:id="9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الاصفهانی</w:t>
      </w:r>
      <w:r>
        <w:rPr>
          <w:rStyle w:val="FootnoteAnchor"/>
          <w:rtl w:val="true"/>
        </w:rPr>
        <w:footnoteReference w:id="9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الذهبی</w:t>
      </w:r>
      <w:r>
        <w:rPr>
          <w:rStyle w:val="FootnoteAnchor"/>
          <w:rtl w:val="true"/>
        </w:rPr>
        <w:footnoteReference w:id="9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الهیثمی</w:t>
      </w:r>
      <w:r>
        <w:rPr>
          <w:rStyle w:val="FootnoteAnchor"/>
          <w:rtl w:val="true"/>
        </w:rPr>
        <w:footnoteReference w:id="9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المتقی الهندی</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کثیر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سبایا واقعة کربلاء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بقیة اهله و نسائه فانّ عمر بن سعد وکّل بهم من یحرسهم و یکلؤهم ثم ارکبوهم علی الرواحل فی الهوادج، فلمّا مرّوا بمکان المعرکة و رأوا الحسین و اصحابه مطرحین هنالک بکته النساء و صرخن و ندبت زینب اخاها الحسین و اهلها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تبکی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محمّداه، یا محمّداه، صلّی علیک ملیک السماء، </w:t>
      </w:r>
      <w:bookmarkStart w:id="968" w:name="pg4326_23651"/>
    </w:p>
    <w:p>
      <w:pPr>
        <w:pStyle w:val="BookText"/>
        <w:rPr/>
      </w:pPr>
      <w:bookmarkEnd w:id="968"/>
      <w:r>
        <w:rPr>
          <w:rFonts w:ascii="IRNazanin" w:hAnsi="IRNazanin" w:eastAsia="IRNazanin"/>
          <w:color w:val="111111"/>
          <w:sz w:val="28"/>
          <w:sz w:val="28"/>
          <w:szCs w:val="28"/>
          <w:rtl w:val="true"/>
          <w:lang w:bidi="fa-IR"/>
        </w:rPr>
        <w:t>هذا الحسین بالعراء، مرمّل بالدماء، مقطع الأعضاء،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بناتک سبایا و ذریتک مقتلة تسفی علیها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فأبکت والله کلّ عدوّ و صدیق</w:t>
      </w:r>
      <w:r>
        <w:rPr>
          <w:rFonts w:eastAsia="IRNazanin" w:cs="IRNazanin"/>
          <w:color w:val="111111"/>
          <w:sz w:val="28"/>
          <w:szCs w:val="28"/>
          <w:rtl w:val="true"/>
          <w:lang w:bidi="fa-IR"/>
        </w:rPr>
        <w:t>».</w:t>
      </w:r>
      <w:r>
        <w:rPr>
          <w:rStyle w:val="FootnoteAnchor"/>
          <w:rtl w:val="true"/>
        </w:rPr>
        <w:footnoteReference w:id="923"/>
      </w:r>
    </w:p>
    <w:p>
      <w:pPr>
        <w:pStyle w:val="Heading4"/>
        <w:numPr>
          <w:ilvl w:val="3"/>
          <w:numId w:val="1"/>
        </w:numPr>
        <w:rPr/>
      </w:pPr>
      <w:bookmarkStart w:id="969" w:name="__RefHeading___Toc957771_1479056682"/>
      <w:bookmarkStart w:id="970" w:name="_Toc377"/>
      <w:bookmarkEnd w:id="969"/>
      <w:r>
        <w:rPr>
          <w:rtl w:val="true"/>
        </w:rPr>
        <w:t>ب</w:t>
      </w:r>
      <w:r>
        <w:rPr>
          <w:rtl w:val="true"/>
        </w:rPr>
        <w:t xml:space="preserve">) </w:t>
      </w:r>
      <w:r>
        <w:rPr>
          <w:rtl w:val="true"/>
        </w:rPr>
        <w:t>الصحابة و الاستغاثة بروح النبی الأکرم صلی الله علیه و آله وسلم</w:t>
      </w:r>
      <w:bookmarkEnd w:id="9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ابی شیبه بسند صحیح عن مالک الدار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أصاب الناس قحط فی زمن عمر، فجاء رجل إلی قبر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إستسق لأمّتک فإنّهم قد هلکوا</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وقع هذا الحدث علی مرأی و مسمع الصحابة، و لم یبادر أحد منهم إلی منعه، ففی ذلک دلیل علی جواز و رجحان الاستغاثة بأرواح أولیاء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الدارمی فی سننه بسند صحیح عن أبی الجوزاء اوس بن عبد الله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 أهل المدینة قحطاً شدیداً فشکوا إلی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قبر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فاجعلوا منه کواً إلی السماء حتّی لا یبقی بینه وبین السماء سقفاً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فمطرنا مطراً حتّی نبت العشب و سمنت الإبل</w:t>
      </w:r>
      <w:r>
        <w:rPr>
          <w:rFonts w:eastAsia="IRNazanin" w:cs="IRNazanin"/>
          <w:color w:val="111111"/>
          <w:sz w:val="28"/>
          <w:szCs w:val="28"/>
          <w:rtl w:val="true"/>
          <w:lang w:bidi="fa-IR"/>
        </w:rPr>
        <w:t>...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 بن عمرو، عن کثیر بن زید، عن داود بن ابی صالح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مروان یوماً فوجد رجلا واضعاً وجهه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اتدری ما تصنع؟ فاقبل علیه فإذا هو أبو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جئت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آت الحجر،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تبکوا علی الدین إذا ولیه اهله، و لکن ابکوا علیه إذا ولیه غیر اهله</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الحاکم النیشابوری هذا الحدیث و صحّحه، کما سلّم بصحّته الذهبی</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عبدالملک بن عمرو هو القیسی ابو عامر العقدی، ثقة احتجّ بحدیثه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زید أیضاً 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الرغم من قول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داود بن ابی صالح غیر معروف و سکوت ابن ابی‌حاتم علیه، لکنّ ابن حجر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إصلاح نقطة الضعف فی هذا الحدیث و المتعلّقة بداود بن أبی صالح، من خلال متابعته من ناحیة المطلب بن عبد الله بن حَنْطَب</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یمکن الردّ علی ناصر الدین الألبانی فی تضعیفه الحدیث أعلاه لجهة داود بن أبی صالح، لأنّ له متابع کما قیل و هو المطلب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السمهودی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اعرابیاً جاء إلی المدینة بعد ثلاثة ایّام من دفن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فرمی بنفسه علی قبر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حثی من ترابه علی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سمعنا قولک و وعیتَ عن الله سبحانه ما وعینا عنک، و کان فیما أنزل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ظلمت نفسی و جئتک تستغفر لی</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الواقدی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ابا عبیدة بن الجراح اراد المسیر الی حلب، و بعث الف فارس مع کعب بن ضمرة طلائع، فلمّا بلغوا قریباً من حلب حمل علیهم یوقنا مع خمسة آلاف فارس و قاتل الجمعان قتال الموت، و قد ایقن المسلمون بالظفر و الغنیمة، اذ طلع علیهم الکمین من ورائهم و اکبوا علیهم جمیعاً؛ فافترق المسلمون ثلاث فرق؛ فرقة منهم منهزمة و فرقة قصدت قتال الکمین و فرقة مع کعب بن ضمرة قصدت قتال یوقنا و من معه، و کعب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ضمرة قلق علی المسلمین، فجاهد عنهم و هو یجول بالرایة و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محمّد، یا نصر الله انزل</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سعد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سعد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ابن عمر، فخدرت رجله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لرجلک؟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عصبها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احب الناس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فبسطها</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و العجیب أنّ ابن تیمیة نقل هذا الحدیث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کثیر حول واقعة الیمامة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خالد بن الولید حتی جاوزهم و سار الجبال مسیلمة و جعل یترقّب ان یصل الیه فیقتله، ثم رجع، ثم وقف بین الصفین و دعا البراز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الولید العود انا بن عامر و زید</w:t>
      </w:r>
    </w:p>
    <w:p>
      <w:pPr>
        <w:pStyle w:val="BookText"/>
        <w:rPr/>
      </w:pPr>
      <w:r>
        <w:rPr>
          <w:rFonts w:ascii="IRNazanin" w:hAnsi="IRNazanin" w:eastAsia="IRNazanin"/>
          <w:color w:val="111111"/>
          <w:sz w:val="28"/>
          <w:sz w:val="28"/>
          <w:szCs w:val="28"/>
          <w:rtl w:val="true"/>
          <w:lang w:bidi="fa-IR"/>
        </w:rPr>
        <w:t xml:space="preserve">ثم نادی بشعار المسلمین و کان شعارهم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 صفیّة بنت عبد المطلب و عمة النبی الأکرم صلی الله علیه و آله وسلم  جاءت بعد وفاته  صلی الله علیه و آله وسلم  و رثته بقصیدة قالت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یا رسول الله انت رجاؤنا</w:t>
      </w:r>
    </w:p>
    <w:p>
      <w:pPr>
        <w:pStyle w:val="BookText"/>
        <w:rPr/>
      </w:pPr>
      <w:r>
        <w:rPr>
          <w:rFonts w:ascii="Amiri" w:hAnsi="Amiri" w:eastAsia="Amiri" w:cs="Amiri"/>
          <w:color w:val="111111"/>
          <w:sz w:val="28"/>
          <w:sz w:val="28"/>
          <w:szCs w:val="28"/>
          <w:rtl w:val="true"/>
          <w:lang w:bidi="ar-SA"/>
        </w:rPr>
        <w:t>و کنت بنا برّاً و لم تک جافیاً</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کنت بنا برّاً رؤوفاً نبیّنا</w:t>
      </w:r>
    </w:p>
    <w:p>
      <w:pPr>
        <w:pStyle w:val="BookText"/>
        <w:rPr/>
      </w:pPr>
      <w:r>
        <w:rPr>
          <w:rFonts w:ascii="IRNazanin" w:hAnsi="IRNazanin" w:eastAsia="IRNazanin"/>
          <w:color w:val="111111"/>
          <w:sz w:val="28"/>
          <w:sz w:val="28"/>
          <w:szCs w:val="28"/>
          <w:rtl w:val="true"/>
          <w:lang w:bidi="fa-IR"/>
        </w:rPr>
        <w:t>وکنت علیک الیوم من کان باکیاً</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لاحظ أنّها بهذه الأبیات تخاطب رسول الله صلی الله علیه و آله وسلم  علی الرغم من رحیله عن هذه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ینقل القسطلانی عن ابن منیر قوله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طاشت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اثبتهم ابو بکر، جاء و عیناه تهملان و زفراته تتردد، و غصصه تتصاعد و ترتفع، فدخل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فأکبّ الثوب عن </w:t>
      </w:r>
      <w:bookmarkStart w:id="971" w:name="pg4326_23654"/>
    </w:p>
    <w:p>
      <w:pPr>
        <w:pStyle w:val="BookText"/>
        <w:rPr/>
      </w:pPr>
      <w:bookmarkEnd w:id="971"/>
      <w:r>
        <w:rPr>
          <w:rFonts w:ascii="IRNazanin" w:hAnsi="IRNazanin" w:eastAsia="IRNazanin"/>
          <w:color w:val="111111"/>
          <w:sz w:val="28"/>
          <w:sz w:val="28"/>
          <w:szCs w:val="28"/>
          <w:rtl w:val="true"/>
          <w:lang w:bidi="fa-IR"/>
        </w:rPr>
        <w:t>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موتک کان اختیاراً لجدنا لموتک بالنفوس، اذکرنا یا محمد عند ربّک و لنکن من بالک</w:t>
      </w:r>
      <w:r>
        <w:rPr>
          <w:rFonts w:eastAsia="IRNazanin" w:cs="IRNazanin"/>
          <w:color w:val="111111"/>
          <w:sz w:val="28"/>
          <w:szCs w:val="28"/>
          <w:rtl w:val="true"/>
          <w:lang w:bidi="fa-IR"/>
        </w:rPr>
        <w:t>.</w:t>
      </w:r>
      <w:r>
        <w:rPr>
          <w:rStyle w:val="FootnoteAnchor"/>
          <w:rtl w:val="true"/>
        </w:rPr>
        <w:footnoteReference w:id="935"/>
      </w:r>
    </w:p>
    <w:p>
      <w:pPr>
        <w:pStyle w:val="Heading4"/>
        <w:numPr>
          <w:ilvl w:val="3"/>
          <w:numId w:val="1"/>
        </w:numPr>
        <w:rPr/>
      </w:pPr>
      <w:bookmarkStart w:id="972" w:name="__RefHeading___Toc957773_1479056682"/>
      <w:bookmarkStart w:id="973" w:name="_Toc378"/>
      <w:bookmarkEnd w:id="972"/>
      <w:r>
        <w:rPr>
          <w:rtl w:val="true"/>
        </w:rPr>
        <w:t>ج</w:t>
      </w:r>
      <w:r>
        <w:rPr>
          <w:rtl w:val="true"/>
        </w:rPr>
        <w:t xml:space="preserve">) </w:t>
      </w:r>
      <w:r>
        <w:rPr>
          <w:rtl w:val="true"/>
        </w:rPr>
        <w:t>المسلمون و الاستغاثة بأرواح الأولیاء</w:t>
      </w:r>
      <w:bookmarkEnd w:id="9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الطبری عن أبی شوذب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عمّال الحجاج کتبوا الیه انّ الخراج قد انکسر، و انّ اهل الذمة قد اسلموا و لحقوا بالأمصار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البصرة و غیرها انّ من کان له اصل فی قریة فلیخرج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فعسکروا فجعلوا یبکون و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ابو بکر المقری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انا و الطبرانی و ابو الشیخ فی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علی حاله و اثر فینا الجوع، و واصلنا ذلک الیوم، فلمّا کان وقت العشاء حضرت قبر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بالباب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 ففتحنا له، فاذا معه غلامان، مع کل واحد زنبیل فیه شیء کثیر، فجلسنا و أکلنا و ظنّنا انّ الباقی یأخذه الغلام، فولّی و ترک عندنا الباقی، فلمّا فرغنا من الطعام قال</w:t>
      </w:r>
    </w:p>
    <w:p>
      <w:pPr>
        <w:pStyle w:val="BookText"/>
        <w:rPr/>
      </w:pP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اشکوتم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رأیت رسول الله فی المنام فأمرنی ان احمل بشیء الیکم</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ابو یعلی موصلی فی مسنده عن عقبة، عن یونس، عن سلیمان بن الأعمش، عن أبی سفیان، عن جابر عن رسول الله صلی الله علیه و آله وسلم  أنّه قال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لیأتینّ علی الناس زمان یخرج الجیش من جیوشهم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احد صحب محمداً فتستنصرون به فتنصروا؟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من صحب محمداً؟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فمن صحب اصحابه؟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من صحب اصحابه؟ فلو سمعوا به من وراء البحر لأتوه</w:t>
      </w:r>
      <w:r>
        <w:rPr>
          <w:rFonts w:eastAsia="IRNazanin" w:cs="IRNazanin"/>
          <w:color w:val="111111"/>
          <w:sz w:val="28"/>
          <w:szCs w:val="28"/>
          <w:rtl w:val="true"/>
          <w:lang w:bidi="fa-IR"/>
        </w:rPr>
        <w:t>.</w:t>
      </w:r>
      <w:r>
        <w:rPr>
          <w:rStyle w:val="FootnoteAnchor"/>
          <w:rtl w:val="true"/>
        </w:rPr>
        <w:footnoteReference w:id="938"/>
      </w:r>
      <w:bookmarkStart w:id="974" w:name="pg4326_23655"/>
    </w:p>
    <w:p>
      <w:pPr>
        <w:pStyle w:val="BookText"/>
        <w:rPr/>
      </w:pPr>
      <w:bookmarkEnd w:id="974"/>
      <w:r>
        <w:rPr>
          <w:rFonts w:ascii="IRNazanin" w:hAnsi="IRNazanin" w:eastAsia="IRNazanin"/>
          <w:color w:val="111111"/>
          <w:sz w:val="28"/>
          <w:sz w:val="28"/>
          <w:szCs w:val="28"/>
          <w:rtl w:val="true"/>
          <w:lang w:bidi="fa-IR"/>
        </w:rPr>
        <w:t>صحّح الهیثمی رجال هذا الحدیث الشریف، و علی الرغم من أنّ سلیمان بن الأعمش مدلّس لکنّه یعتبر من الطبقة الثانیة و حدیثه مقبول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ابن کثیر عن عاصم بن عمر بن الخطاب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رجلا من مزینة عام الرمادة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اهله ان یذبح لهم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فیهنّ شیء، فالحّوا علیه فذبح شاة فاذا عظامها 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فلما امسی اری فی المنام انّ رسول الله صلی الله علیه و آله وسلم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بالحیاة</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العتبی شیخ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جالساً عند قبر النبی صلی الله علیه و آله وسلم  فجاء اعرابی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جئتک مستغفراً لذنبی، مستشفعاً بک الی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انشأ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خیر من دفنت بالقاع اعظمه</w:t>
      </w:r>
    </w:p>
    <w:p>
      <w:pPr>
        <w:pStyle w:val="BookText"/>
        <w:rPr/>
      </w:pPr>
      <w:r>
        <w:rPr>
          <w:rFonts w:ascii="IRNazanin" w:hAnsi="IRNazanin" w:eastAsia="IRNazanin"/>
          <w:color w:val="111111"/>
          <w:sz w:val="28"/>
          <w:sz w:val="28"/>
          <w:szCs w:val="28"/>
          <w:rtl w:val="true"/>
          <w:lang w:bidi="fa-IR"/>
        </w:rPr>
        <w:t>فطاب</w:t>
      </w:r>
    </w:p>
    <w:p>
      <w:pPr>
        <w:pStyle w:val="BookText"/>
        <w:rPr/>
      </w:pPr>
      <w:r>
        <w:rPr>
          <w:rFonts w:ascii="IRNazanin" w:hAnsi="IRNazanin" w:eastAsia="IRNazanin"/>
          <w:color w:val="111111"/>
          <w:sz w:val="28"/>
          <w:sz w:val="28"/>
          <w:szCs w:val="28"/>
          <w:rtl w:val="true"/>
          <w:lang w:bidi="fa-IR"/>
        </w:rPr>
        <w:t>من طیبهنّ القاع و الأکم</w:t>
      </w:r>
    </w:p>
    <w:p>
      <w:pPr>
        <w:pStyle w:val="BookText"/>
        <w:rPr/>
      </w:pPr>
      <w:r>
        <w:rPr>
          <w:rFonts w:ascii="IRNazanin" w:hAnsi="IRNazanin" w:eastAsia="IRNazanin"/>
          <w:color w:val="111111"/>
          <w:sz w:val="28"/>
          <w:sz w:val="28"/>
          <w:szCs w:val="28"/>
          <w:rtl w:val="true"/>
          <w:lang w:bidi="fa-IR"/>
        </w:rPr>
        <w:t>نفسی</w:t>
      </w:r>
    </w:p>
    <w:p>
      <w:pPr>
        <w:pStyle w:val="BookText"/>
        <w:rPr/>
      </w:pPr>
      <w:r>
        <w:rPr>
          <w:rFonts w:ascii="IRNazanin" w:hAnsi="IRNazanin" w:eastAsia="IRNazanin"/>
          <w:color w:val="111111"/>
          <w:sz w:val="28"/>
          <w:sz w:val="28"/>
          <w:szCs w:val="28"/>
          <w:rtl w:val="true"/>
          <w:lang w:bidi="fa-IR"/>
        </w:rPr>
        <w:t>الفداء لقبر انت ساکنه</w:t>
      </w:r>
    </w:p>
    <w:p>
      <w:pPr>
        <w:pStyle w:val="BookText"/>
        <w:rPr/>
      </w:pP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العفاف و فیه الجود و الکرم</w:t>
      </w:r>
    </w:p>
    <w:p>
      <w:pPr>
        <w:pStyle w:val="BookText"/>
        <w:rPr/>
      </w:pPr>
      <w:r>
        <w:rPr>
          <w:rFonts w:ascii="IRNazanin" w:hAnsi="IRNazanin" w:eastAsia="IRNazanin"/>
          <w:color w:val="111111"/>
          <w:sz w:val="28"/>
          <w:sz w:val="28"/>
          <w:szCs w:val="28"/>
          <w:rtl w:val="true"/>
          <w:lang w:bidi="fa-IR"/>
        </w:rPr>
        <w:t>ثم انصرف الأعرابی، فغلبنی عینی فرأیت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الأعرابی فبشّره انّ الله قد غفر له</w:t>
      </w:r>
      <w:r>
        <w:rPr>
          <w:rFonts w:eastAsia="IRNazanin" w:cs="IRNazanin"/>
          <w:color w:val="111111"/>
          <w:sz w:val="28"/>
          <w:szCs w:val="28"/>
          <w:rtl w:val="true"/>
          <w:lang w:bidi="fa-IR"/>
        </w:rPr>
        <w:t>.</w:t>
      </w:r>
      <w:r>
        <w:rPr>
          <w:rStyle w:val="FootnoteAnchor"/>
          <w:rtl w:val="true"/>
        </w:rPr>
        <w:footnoteReference w:id="940"/>
      </w:r>
    </w:p>
    <w:p>
      <w:pPr>
        <w:pStyle w:val="Heading4"/>
        <w:numPr>
          <w:ilvl w:val="3"/>
          <w:numId w:val="1"/>
        </w:numPr>
        <w:rPr/>
      </w:pPr>
      <w:bookmarkStart w:id="975" w:name="__RefHeading___Toc957775_1479056682"/>
      <w:bookmarkStart w:id="976" w:name="_Toc379"/>
      <w:bookmarkEnd w:id="975"/>
      <w:r>
        <w:rPr>
          <w:rtl w:val="true"/>
        </w:rPr>
        <w:t>د</w:t>
      </w:r>
      <w:r>
        <w:rPr>
          <w:rtl w:val="true"/>
        </w:rPr>
        <w:t xml:space="preserve">) </w:t>
      </w:r>
      <w:r>
        <w:rPr>
          <w:rtl w:val="true"/>
        </w:rPr>
        <w:t>آراء علماء أهل السنّة حول الاستغاثة بأرواح الأولیاء</w:t>
      </w:r>
      <w:bookmarkEnd w:id="976"/>
    </w:p>
    <w:p>
      <w:pPr>
        <w:pStyle w:val="BookText"/>
        <w:rPr/>
      </w:pPr>
      <w:r>
        <w:rPr>
          <w:rFonts w:ascii="IRNazanin" w:hAnsi="IRNazanin" w:eastAsia="IRNazanin"/>
          <w:color w:val="111111"/>
          <w:sz w:val="28"/>
          <w:sz w:val="28"/>
          <w:szCs w:val="28"/>
          <w:rtl w:val="true"/>
          <w:lang w:bidi="fa-IR"/>
        </w:rPr>
        <w:t>لقد وقف علماء أهل السنّة بوجه الوهابیین فی موضوع الاستغاثة بأرواح الأولیاء، و أکّدوا علی صحّة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فیما یلی بعض کلماتهم فی هذا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السقاف الشافعی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انّ مجرد النداء أو الاستغاثة أو الخوف أو الرجاء أو التوسل أو التذلل لا یسمّی عبادة، فقد یتذلّل الولد لأبیه و الجندی لقائده و یخافه و یرجو منه اشیاء، فلا یسمّی ذلک عبادة له باتفاق العقلاء، و لیس مجرد النداء عبادة، و لو کان هذا النداء للأموات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لأهل البئر و اسمها القلیب التی ألقی فیها جماعة من الکفار فی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وعدکم الله و رسوله حقاً، فانّی قد وجدت ما وعدنی الله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خاطب النبی کفار قلیب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تکلّم اجساداً لا ارواح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انتم بأسمع لما اقول منهم غیر انّهم لایستطیعون ان یردّوا علی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w:t>
      </w:r>
      <w:r>
        <w:rPr>
          <w:rFonts w:eastAsia="IRNazanin" w:cs="IRNazanin"/>
          <w:color w:val="111111"/>
          <w:sz w:val="28"/>
          <w:szCs w:val="28"/>
          <w:rtl w:val="true"/>
          <w:lang w:bidi="fa-IR"/>
        </w:rPr>
        <w:t>(</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rtl w:val="true"/>
          <w:lang w:bidi="fa-IR"/>
        </w:rPr>
        <w:t>(</w:t>
      </w:r>
      <w:r>
        <w:rPr>
          <w:rFonts w:eastAsia="IRNazanin" w:cs="IRNazanin"/>
          <w:color w:val="111111"/>
          <w:sz w:val="28"/>
          <w:szCs w:val="28"/>
          <w:lang w:bidi="fa-IR"/>
        </w:rPr>
        <w:t>4/22203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التوسل عبادة للمتوسل به الی الله، فقد علّم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الأعمی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اتوجّه الیک بنبیّک محمّد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اتوجّه بک الی ربّی فی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هو صحیح مشهور بین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w:t>
      </w:r>
      <w:r>
        <w:rPr>
          <w:rFonts w:eastAsia="IRNazanin" w:cs="IRNazanin"/>
          <w:color w:val="111111"/>
          <w:sz w:val="28"/>
          <w:szCs w:val="28"/>
          <w:lang w:bidi="fa-IR"/>
        </w:rPr>
        <w:t>5/569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w:t>
      </w:r>
      <w:r>
        <w:rPr>
          <w:rFonts w:eastAsia="IRNazanin" w:cs="IRNazanin"/>
          <w:color w:val="111111"/>
          <w:sz w:val="28"/>
          <w:szCs w:val="28"/>
          <w:lang w:bidi="fa-IR"/>
        </w:rPr>
        <w:t>6/166</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علی شرطهما، و اقرّه الذهبی و غیرهم بأسانید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الاستغاثة ایضاً بمخلوق لیست عبادة له</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کما کتب فی معرض ردّه علی بعض الآیات التی استدلّ بها الوهابیون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ذلک ای لا تعبدوا غیر الله تعالی و لا تعبدوا معه هذه الأوثان التی قال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شرحه لهذه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تَدْعُونَ مِنْ دُونِهِ ما یَمْلِکُونَ مِنْ قِطْمِیرٍ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یَسْمَعُوا دُعاءَکُمْ وَ لَوْ سَمِعُوا مَا اسْتَجابُوا لَکُمْ وَ یَوْمَ الْقِیامَةِ یَکْفُرُونَ بِشِرْکِکُمْ وَ لا یُنَبِّئُکَ مِثْلُ خَبِیرٍ</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تعبدون من دون الله بسجودکم لهم و اعتقادکم فیهم الألوهیة؛ کمن یعبد الاصنام او المسیح او الکواکب او یعبد اشخاصاً من العظماء فی الدنیا من دون الله العظیم حقیقة، لا یملکون من قطمیر لکم، ای لفافة نواة تمر؛ کاولئک الفرس مثلا الذین کانوا یعبدون کسری و الذین 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حلقهم للحاهم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بذلک ربّنا، یعنون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هؤلاء الذین عبدوهم من دون الله اذا ادّعوا الربوبیة او لم یدّعوها لا </w:t>
      </w:r>
    </w:p>
    <w:p>
      <w:pPr>
        <w:pStyle w:val="BookText"/>
        <w:rPr/>
      </w:pPr>
      <w:r>
        <w:rPr>
          <w:rFonts w:ascii="IRNazanin" w:hAnsi="IRNazanin" w:eastAsia="IRNazanin"/>
          <w:color w:val="111111"/>
          <w:sz w:val="28"/>
          <w:sz w:val="28"/>
          <w:szCs w:val="28"/>
          <w:rtl w:val="true"/>
          <w:lang w:bidi="fa-IR"/>
        </w:rPr>
        <w:t>یستطیعون تخلیص عبدتهم من النار و العذاب، و سیتبرّئون یوم القیامة ممّن 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لانّ النصاری مثلا اعتقدوا الربوبیة و الألوهیة فی المسیح، و کذا الیهود فی عزیر، و کذا عبدة الأصنام فی اصنامهم</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 فی شرحه لأحد الأحادیث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ذلک انّ سؤال غیر الله تعالی لیس شرکاً و لا منهیاً عنه إلاّ ان اعتقدنا انّ للمسؤول صفة الألوهیة و المسلم مراقب لله تعالی فی جمیع احواله، و لا یمتنع علیه ان یسأل غیرالله تعالی</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کما یقول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الإغاثة بأدلة الإستغاثة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طلب شیء من النبی بعد وفاته او أحد من صالحی أمّته؟ و نحن نقول بأنّ من اعتقد أنّ المدعوّ و هو من استغثنا به سواء کان حیّاً أو میّتاً، فی الدنیا و الآخرة له صفة من صفات الربوبیّة کفر لا محالة، و هذا مقرّر مشهور فی علم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طلب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یستغفر له بعد مماته لم یعتقد أنّه ربّ، محی و ممیت، خالق، رازق حقیقة، و النبی لا یعلّم أمّته ما یؤدّی إلی الکفر و الشرک، و قد علّم الأعمی ان یقول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أتوجّه بک الی الله فی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المستغیث یقول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ذریعة الی الشرک و الأفضل ترکه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لأنّ النبی لا یعلّم الأمّة ما یؤدّی للشرک، و فی ذلک تعطیل العمل بالأحادیث الصحیحة بحجّة انها ذریعة للشرک و هو کلام خطیر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من المحدّثین و الفقهاء ما یزالون یذکرون فی أبواب صلاة الحاجة حدیث الأعمی حاثّین الأمّة أن تقول فی ذاک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أتوجّه بک الی الله فی حاجتی</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السقاف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الاستغاثة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الإستغاثة عندی هی الطلب من النبی قبل وفاته أو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بعد وفاته حی کما أخبر یسمع و تعرّض علیه أعمال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الله تعالی فی تلبیة حاجة لصاحب الحاجة، فقد طلب</w:t>
      </w:r>
    </w:p>
    <w:p>
      <w:pPr>
        <w:pStyle w:val="BookText"/>
        <w:rPr/>
      </w:pPr>
      <w:r>
        <w:rPr>
          <w:rFonts w:ascii="IRNazanin" w:hAnsi="IRNazanin" w:eastAsia="IRNazanin"/>
          <w:color w:val="111111"/>
          <w:sz w:val="28"/>
          <w:sz w:val="28"/>
          <w:szCs w:val="28"/>
          <w:rtl w:val="true"/>
          <w:lang w:bidi="fa-IR"/>
        </w:rPr>
        <w:t>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الأستقاء فی حیاته و بعد مماته کما سیأتی إن شاء الله فی ادلّة الإستغاثة، مع کون المطر بید الله لیس بید النبی کما هو معلوم و مشهور، فقد جاء الرجل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الأموال، و انقطعت السبل فادع الله یغیثنا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یمطرنا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الرجل مسلماً کما فی الفتح</w:t>
      </w:r>
      <w:r>
        <w:rPr>
          <w:rStyle w:val="FootnoteAnchor"/>
          <w:rtl w:val="true"/>
        </w:rPr>
        <w:footnoteReference w:id="947"/>
      </w:r>
      <w:r>
        <w:rPr>
          <w:rFonts w:ascii="Amiri" w:hAnsi="Amiri" w:eastAsia="Amiri" w:cs="Amiri"/>
          <w:color w:val="111111"/>
          <w:sz w:val="28"/>
          <w:sz w:val="28"/>
          <w:szCs w:val="28"/>
          <w:rtl w:val="true"/>
          <w:lang w:bidi="ar-SA"/>
        </w:rPr>
        <w:t>، و الصحابة کانوا یعرفون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النبی لم یقل لذلک الرجل إذا نزل بک قحط أو بلاء فلا تأتنی، و تطلب منّی الدعاء، بل علیک أن تدعو الله وحدک للآیة، فاتّضح أنّ هذه الآیة لا تنفی الإستغاثة، لأنّ ذکر الشیء لاینفی ماعداه کما هو مقرّر فی الأصول</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جلال الدین السیوطی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الحلک فی امکان رؤیة النبی 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رسائل المجلد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مصباح الظلام فی المستغیثین بخیر الأنام، للإمام شمس الدین محمّد بن موسی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یوسف بن علی الزنانی یحکی عن امرأة هاشمیة کانت مجاورة بالمدینة، و کان بعض الخدام 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فاستغثت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فسمعت قائلا من الروضة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لک فیّ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فاصبری کما صبرت، أو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فزال عنّی ما کنت فیه، و مات الخدام الثلاثة الذین کانوا یؤذوننی</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کما یسرد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فی اخبار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وقعت بین القاضی تقی الدین عبد الرحمان بن القاضی تاج الدین ابن بنت الاعز و بین ملک الاشرف ابن ابن سلعوس الذی عُزل من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القضاء و تولّی مکانه بدر الدین محمّد بن </w:t>
      </w:r>
    </w:p>
    <w:p>
      <w:pPr>
        <w:pStyle w:val="BookText"/>
        <w:rPr/>
      </w:pPr>
      <w:r>
        <w:rPr>
          <w:rFonts w:ascii="IRNazanin" w:hAnsi="IRNazanin" w:eastAsia="IRNazanin"/>
          <w:color w:val="111111"/>
          <w:sz w:val="28"/>
          <w:sz w:val="28"/>
          <w:szCs w:val="28"/>
          <w:rtl w:val="true"/>
          <w:lang w:bidi="fa-IR"/>
        </w:rPr>
        <w:t>ابراهیم 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وقعت هذه القصة فی شهر رمضان من عام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السیوطی القصة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القاضی تقی الدین الی الحجاز و مدح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بقصیدة و کشف رأسه و وقف بین یدی الحجرة الشریفة، و استغاث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اقسم علیه ان لا یصل إلی وطنه الاّ و قد عاد الی منصبه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یصل الی القاهرة إلاّ السلطان الأشرف قد قتل، و کذلک وزیره، فاعید بالقضاء، و وصل الیه الخبر بالعود قبل وصوله الی القاهرة، و ذلک فی اول سنة ثلاث و تسعین؛ فاقام فی القضاء إلی ان مات فی جمادی الأولی، سنة خمس و تسعین</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یشرح موسی محمد علی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کان حین یدخل إلی المقبرة یخاطب الأموات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الدیار من المؤمنین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اتّخذ من الأنبیاء و الاولیاء وسیلة الی الله لجلب نفع او دفع ضرّ من الله فهو سائل الله عزّ و جلّ، و هو فی ذلک اخذ بالسبب الذی وضعه الله لنجح العباد فی قضاء مآربهم و الوصول به إلی قضاء حوائجهم، سالک السنن الإلهیة التی امر الله عباده بسلوکها، جار علی السنن الذی وضعه الله لاستنزال رحمته و دفع نقمته</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زاهد الکوثری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الغوث من الله خلق و ایجاد، و من النبی تسبب و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فرض انّنا طلبنا الغوث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انّنا لم نفعل ذلک، ولو فعلناه لصحّ علی طریق التسبب و الاکتساب بطلب الدعاء منه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 مع هذا تکفیر المسلمین و استباحة دمائهم و اموالهم بالتوسل و الاستغاثة، حتّی علی اصطلاحهم الذی لا نوافقهم علیه</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عیسی بن عبد الله 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الاستغاثة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الغوث، و تارة یطلب الغوث من خالقه و هو الله تعالی وحده،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تَسْتَغِیثُونَ رَبَّکُمْ</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و تارة یطلب ممن یصح اسناده الیه علی سبیل الکسب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النوع الاستغاثة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هذین القسمین تعدی الفعل تارة بنفسه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الَّذِی مِنْ شِیعَتِهِ</w:t>
      </w:r>
      <w:r>
        <w:rPr>
          <w:rFonts w:eastAsia="Amiri" w:cs="Amiri" w:ascii="Amiri" w:hAnsi="Amiri"/>
          <w:color w:val="111111"/>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و تارة بحرف الجرّ، کما فی کلام النحاة فی المستغاث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 بهم لیشتروا له کلیباً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استغثت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استغثت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و هو طلب الغوث منه بالدعاء و نحوه علی النوعین السابقین فی التوسل، من غیر فرق، و ذلک فی حیاته و بعد موته</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یوسف بن اسماعیل النبهانی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من هذا انّ استغاثة المستغیثین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یسأل المستغیث الله تعالی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بجاهه أو بحقه أو ببرکته أن یقضی حاجته، فالمستغیث علی هذا هو الذی یدعو الله تعالی و یجعل واسطة القبول عنده عزّوجلّ نبیه الاعظم و حبیبه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یسأل المستغیث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لیدعو الله تعالی و لیسأله قضاء حاجته؛ لانّه حی فی قبره کما یسأله الناس الشفاعة یوم القیمة فیشفع لهم، و کما یسأله الناس فی حیاته</w:t>
      </w:r>
    </w:p>
    <w:p>
      <w:pPr>
        <w:pStyle w:val="BookText"/>
        <w:rPr/>
      </w:pPr>
      <w:r>
        <w:rPr>
          <w:rFonts w:ascii="IRNazanin" w:hAnsi="IRNazanin" w:eastAsia="IRNazanin"/>
          <w:color w:val="111111"/>
          <w:sz w:val="28"/>
          <w:sz w:val="28"/>
          <w:szCs w:val="28"/>
          <w:rtl w:val="true"/>
          <w:lang w:bidi="fa-IR"/>
        </w:rPr>
        <w:t>الدنیویة الدعاء بالاستسقاء و غیره فدعا لهم بالسقیا و غیرها فاستجاب الله له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احمد بن علی بن حجر العسقلانی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ینشد فی دیوانه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الله یا خیر البرایا</w:t>
      </w:r>
    </w:p>
    <w:p>
      <w:pPr>
        <w:pStyle w:val="BookText"/>
        <w:rPr/>
      </w:pPr>
      <w:r>
        <w:rPr>
          <w:rFonts w:ascii="Amiri" w:hAnsi="Amiri" w:eastAsia="Amiri" w:cs="Amiri"/>
          <w:color w:val="111111"/>
          <w:sz w:val="28"/>
          <w:sz w:val="28"/>
          <w:szCs w:val="28"/>
          <w:rtl w:val="true"/>
          <w:lang w:bidi="ar-SA"/>
        </w:rPr>
        <w:t>بجاهک اتّقی فصلَ القضاءِ</w:t>
      </w:r>
    </w:p>
    <w:p>
      <w:pPr>
        <w:pStyle w:val="BookText"/>
        <w:rPr/>
      </w:pPr>
      <w:r>
        <w:rPr>
          <w:rFonts w:ascii="IRNazanin" w:hAnsi="IRNazanin" w:eastAsia="IRNazanin"/>
          <w:color w:val="111111"/>
          <w:sz w:val="28"/>
          <w:sz w:val="28"/>
          <w:szCs w:val="28"/>
          <w:rtl w:val="true"/>
          <w:lang w:bidi="fa-IR"/>
        </w:rPr>
        <w:t>ارجو یا کریم العفو عمّا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جَنَته یدای یا ربّ الحِباءِ</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شمس الدین محمّد بن العلامة شهاب الدین احمد الرملی حول الاستغاثة بأرواح الأولیاء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عمّا یقع من العامة من قولهم عند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من الاستغاثة بالانبیاء و المرسلین و الأولیاء و العلماء و الصالحین، فهل ذلک جائز أم لا؟ و هل للرسل و الانبیاء و الأولیاء و الصالحین و المشایخ اغاثة بعد موتهم؟ و إلی ماذا یرجع ذلک؟</w:t>
      </w:r>
    </w:p>
    <w:p>
      <w:pPr>
        <w:pStyle w:val="BookText"/>
        <w:rPr/>
      </w:pPr>
      <w:r>
        <w:rPr>
          <w:rFonts w:ascii="IRNazanin" w:hAnsi="IRNazanin" w:eastAsia="IRNazanin"/>
          <w:color w:val="111111"/>
          <w:sz w:val="28"/>
          <w:sz w:val="28"/>
          <w:szCs w:val="28"/>
          <w:rtl w:val="true"/>
          <w:lang w:bidi="fa-IR"/>
        </w:rPr>
        <w:t>فاجاب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الاستغاثة بالانبیاء و المرسلین علیهم الصلاة و السلام و الاولیاء و العلماء و الصالحین جائزة، و للرسل و الانبیاء و الأولیاء و الصالحین اغاثة بعد موتهم؛ لانّ معجزة الأنبیاء و کرامات الاولیاء لا تنقطع بعد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الأنبیاء فلأنّهم احیاء فی قبورهم یصلّون و یحجون، کما وردت به الأخبار، و تکون الإغاثة منهم معجزة لهم، و الشهداء ایضاً احیاء شوهدوا نهاراً جهاراً یقاتلون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الأولیاء فهی کرامة لهم؛ فانّ اهل الحق مجمعون علی انّه یقع من الأولیاء بقصد و بغیر قصد امور خارقة للعادة یجریها الله تعالی بسببهم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الدلیل علی جوازها امور ممکنة، لا یلزم من وقوعها محال، و کلّ ما هذا شأنه فهو جائز الوقوع</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ابن الحاج المالکی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زیارة سید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توسل به أو استغاث أو طلب حوائجه منه فلا یرد ان شاء الله تعالی، و لا یخیب؛ لما شهدت به المعاینة و الآثار، و انّما یحتاج الی الأدب الکلّی فی زیارته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علماؤنا 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الزائر یشعر نفسه بانّه واقف بین یدیه کما هو فی حیاته؛ اذ لا فرق بین موته و حیاته، اعنی فی مشاهدته لأمته و معرفته بأحوالهم و نیاتهم و عزائمهم و خواطرهم، و ذلک عنده جلی لا خفاء فیه</w:t>
      </w:r>
      <w:r>
        <w:rPr>
          <w:rFonts w:eastAsia="IRNazanin" w:cs="IRNazanin"/>
          <w:color w:val="111111"/>
          <w:sz w:val="28"/>
          <w:szCs w:val="28"/>
          <w:rtl w:val="true"/>
          <w:lang w:bidi="fa-IR"/>
        </w:rPr>
        <w:t>.</w:t>
      </w:r>
      <w:r>
        <w:rPr>
          <w:rStyle w:val="FootnoteAnchor"/>
          <w:rtl w:val="true"/>
        </w:rPr>
        <w:footnoteReference w:id="95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عظیم جناب الأنبیاء و الرسل صلوات الله و سلامه علیهم اجمعین، فیأتی الیهم الزائر و یتعیّن علیه قصدهم من الأماکن البعیدة، فاذا جاء الیهم فلینصف بالذل و الانکسار و المسکنة و الفقر و الحاجة و الاضطرار و الخضوع، و یحضر قلبه و خاطره الیهم و الی مشاهدتهم بعین قلبه لا بعین بصره؛ لانّهم لا یبلون و لا یتغیّرون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یثنی علی الله تعالی بما هو اهله، ثم یصلّی علیهم و یترضّی عن اصحابهم ثم یترحم علی التابعین لهم باحسان الی یوم الدین، ثم یتوسل الی الله تعالی بهم فی قضاء مآربه و مغفرة ذنوبه و یستغیث بهم و یطلب حوائجه منهم و یجزم الاجابة ببرکتهم و یقوی حسن ظنه فی ذلک، فانّهم باب الله المفتوح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سنته سبحانه و تعالی فی قضاء الحوائج علی ایدیهم و بسببهم، و من عجز عن الوصول الیهم فلیرسل بالسلام علیهم و یذکر ما یحتاج الیه من حوائجه و</w:t>
      </w:r>
    </w:p>
    <w:p>
      <w:pPr>
        <w:pStyle w:val="BookText"/>
        <w:rPr/>
      </w:pPr>
      <w:r>
        <w:rPr>
          <w:rFonts w:ascii="IRNazanin" w:hAnsi="IRNazanin" w:eastAsia="IRNazanin"/>
          <w:color w:val="111111"/>
          <w:sz w:val="28"/>
          <w:sz w:val="28"/>
          <w:szCs w:val="28"/>
          <w:rtl w:val="true"/>
          <w:lang w:bidi="fa-IR"/>
        </w:rPr>
        <w:t>مغفرة ذنوبه و ستر عیوبه الی غیر ذلک؛ فانّهم السادات الکرام، و الکرام لا یردون من هم و لا من توسل بهم و لا من قصدهم و لا من لجأ الیهم</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و یقول أیضاً حول التوسّل بالنبی الکریم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زیارة سید الأولین و الآخرین صلوات الله علیه و سلامه، فکل ما ذکر یزید علیه اضعافه، أعنی فی الانکسار و الذلّ و المسکنة؛ لانّه الشافع المشفع الذی لا تردّ شفاعته و لا یخیب من قصده، و لا من نزل بساحته، و لا من استعان به؛ إذ انّه علیه الصلاة و السلام قطب دائرة الکمال و عروس مملکة الله</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ابن قدامة الحنبلی حول آداب زیارة قبر النبی الأکرم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تأتی القبر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اتیتک مستغفراً من ذنوبی بک الی 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العبارات هی خطاب للنبی الأکرم  صلی الله علیه و آله وسلم  و هو فی عالم البرزخ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ملا علی بن سلطان محمّد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مسند الإمام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تحیّرتم فی الأمور فاستعینوا من اهل القبور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77" w:name="pg4326_23663"/>
    </w:p>
    <w:p>
      <w:pPr>
        <w:pStyle w:val="Heading2"/>
        <w:numPr>
          <w:ilvl w:val="1"/>
          <w:numId w:val="1"/>
        </w:numPr>
        <w:rPr/>
      </w:pPr>
      <w:bookmarkStart w:id="978" w:name="__RefHeading___Toc957777_1479056682"/>
      <w:bookmarkStart w:id="979" w:name="_Toc380"/>
      <w:bookmarkEnd w:id="977"/>
      <w:bookmarkEnd w:id="978"/>
      <w:r>
        <w:rPr>
          <w:rtl w:val="true"/>
        </w:rPr>
        <w:t>الفصل الثانی</w:t>
      </w:r>
      <w:r>
        <w:rPr>
          <w:rtl w:val="true"/>
        </w:rPr>
        <w:t xml:space="preserve">: </w:t>
      </w:r>
      <w:r>
        <w:rPr>
          <w:rtl w:val="true"/>
        </w:rPr>
        <w:t>الإرهاب من منظار العلماء المسلمین</w:t>
      </w:r>
      <w:bookmarkEnd w:id="979"/>
    </w:p>
    <w:p>
      <w:pPr>
        <w:pStyle w:val="Heading3"/>
        <w:numPr>
          <w:ilvl w:val="2"/>
          <w:numId w:val="1"/>
        </w:numPr>
        <w:rPr/>
      </w:pPr>
      <w:bookmarkStart w:id="980" w:name="__RefHeading___Toc957779_1479056682"/>
      <w:bookmarkStart w:id="981" w:name="_Toc381"/>
      <w:bookmarkEnd w:id="980"/>
      <w:r>
        <w:rPr>
          <w:rtl w:val="true"/>
        </w:rPr>
        <w:t>تحلیل المفهوم</w:t>
      </w:r>
      <w:bookmarkEnd w:id="98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2" w:name="__RefHeading___Toc957781_1479056682"/>
      <w:bookmarkStart w:id="983" w:name="_Toc382"/>
      <w:bookmarkEnd w:id="982"/>
      <w:r>
        <w:rPr>
          <w:rtl w:val="true"/>
        </w:rPr>
        <w:t>أ</w:t>
      </w:r>
      <w:r>
        <w:rPr>
          <w:rtl w:val="true"/>
        </w:rPr>
        <w:t xml:space="preserve">) </w:t>
      </w:r>
      <w:r>
        <w:rPr>
          <w:rtl w:val="true"/>
        </w:rPr>
        <w:t>مفهوم الإرهاب</w:t>
      </w:r>
      <w:bookmarkEnd w:id="98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الخوف و 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الراء و الهاء و الباء أصلان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یدلّ علی خوف، و الآخر علی دقّة و خفّة</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یطلق علی الذین یسلکون سبیل العنف و الارهاب لتحقیق اهدافهم السیاسة</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و یقول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الارهابی تدلّ علی کل من یلجأ الی الارهاب لأقامة سلطه</w:t>
      </w:r>
      <w:r>
        <w:rPr>
          <w:rFonts w:eastAsia="IRNazanin" w:cs="IRNazanin"/>
          <w:color w:val="111111"/>
          <w:sz w:val="28"/>
          <w:szCs w:val="28"/>
          <w:rtl w:val="true"/>
          <w:lang w:bidi="fa-IR"/>
        </w:rPr>
        <w:t>.»</w:t>
      </w:r>
      <w:r>
        <w:rPr>
          <w:rStyle w:val="FootnoteAnchor"/>
          <w:rtl w:val="true"/>
        </w:rPr>
        <w:footnoteReference w:id="96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أیضاً بنفس معنی الإرهاب أی التخویف و التهدید، و بثّ الفزع و الرعب بین الناس، و الإرهابی هو الذی یحضّ علی الرعب و التهدید و الموالی لحکومة القهر</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فی الاصطلاح فإنّه لا یوجد تعریف شامل للإرهاب، و لکن مع ذلک نستعرض فیما یلی بعض التعاریف المطروحة للمصطلح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جاء تعریف الإرهاب فی الوثیقة الصادرة عن الجمعیة العامة للأمم المتحدة فی عام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النشاطات الإجرامیة و العنیفة التی ترتکبها الجماعات المنظّمة بهدف خلق الرعب و الخوف لتحقیق أهداف سیاسیة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محمد حسین شاملو احمدی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الإرهاب هو مذهب العنف و قتل الناس و یطلق علی الأعمال الجنائیة التی ترتکبها جماعات إرهابیة بهدف التصدّی للدول و زرع الرعب و الخوف فی صفوف الأفراد أو جماعات معیّنة أو عامة الناس</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الفیلسوف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الإرهاب هو الاستخدام غیر المشروع للقوة و العنف لتحقیق أهداف خاصة، ما یعنی أنّ الاستخدام المشروع للقوة لا یدخل ضمن هذا المفهوم</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یعرّف معجم العلوم السیاسیة الإرهاب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الإرهاب عبارة عن الرعب و الفزع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الاصطلاح یعنی حالة الرعب الشدیدة الناجمة عن لجوء جماعة أو حزب أو دولة للعنف و القتل و سفک الدماء کوسیلة لتحقیق هدف سیاسی أو الاستحواذ علی السلطة أو المحافظة علیها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الفرنسی ورد تعریف الإرهاب کما یلی</w:t>
      </w:r>
      <w:r>
        <w:rPr>
          <w:rFonts w:eastAsia="IRNazanin" w:cs="IRNazanin"/>
          <w:color w:val="111111"/>
          <w:sz w:val="28"/>
          <w:szCs w:val="28"/>
          <w:rtl w:val="true"/>
          <w:lang w:bidi="fa-IR"/>
        </w:rPr>
        <w:t>:</w:t>
      </w:r>
      <w:bookmarkStart w:id="984" w:name="pg4326_23667"/>
    </w:p>
    <w:p>
      <w:pPr>
        <w:pStyle w:val="BookText"/>
        <w:rPr/>
      </w:pPr>
      <w:bookmarkEnd w:id="984"/>
      <w:r>
        <w:rPr>
          <w:rFonts w:ascii="IRNazanin" w:hAnsi="IRNazanin" w:eastAsia="IRNazanin"/>
          <w:color w:val="111111"/>
          <w:sz w:val="28"/>
          <w:sz w:val="28"/>
          <w:szCs w:val="28"/>
          <w:rtl w:val="true"/>
          <w:lang w:bidi="fa-IR"/>
        </w:rPr>
        <w:t>استخدام منظّم لوسائل استثنائیة من أجل ممارسة التهدید أو الضغط بهدف تحقیق غایات سیاسیة کالاستیلاء علی السلطة أو ممارستها أو المحافظة علی نظام الهیمنة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یعرّف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الفرنسی الإرهاب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ممارسة جماعة لنشاطات خطیرة تهدف من ورائها إلی نشر الرعب و الفزع من أجل إسقاط نظام أو سلطة</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الإنجلیزی فإنّ تعریف کلمة الإرهاب یتضمّن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 بأعمال تخریبیة مثل التفجیرات و القتل لتحقیق أهداف سیاسیة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957783_1479056682"/>
      <w:bookmarkStart w:id="986" w:name="_Toc383"/>
      <w:bookmarkEnd w:id="985"/>
      <w:r>
        <w:rPr>
          <w:rtl w:val="true"/>
        </w:rPr>
        <w:t>ب</w:t>
      </w:r>
      <w:r>
        <w:rPr>
          <w:rtl w:val="true"/>
        </w:rPr>
        <w:t xml:space="preserve">) </w:t>
      </w:r>
      <w:r>
        <w:rPr>
          <w:rtl w:val="true"/>
        </w:rPr>
        <w:t>مفهوم الاغتیال</w:t>
      </w:r>
      <w:bookmarkEnd w:id="986"/>
    </w:p>
    <w:p>
      <w:pPr>
        <w:pStyle w:val="BookText"/>
        <w:rPr/>
      </w:pPr>
      <w:r>
        <w:rPr>
          <w:rFonts w:ascii="IRNazanin" w:hAnsi="IRNazanin" w:eastAsia="IRNazanin"/>
          <w:color w:val="111111"/>
          <w:sz w:val="28"/>
          <w:sz w:val="28"/>
          <w:szCs w:val="28"/>
          <w:rtl w:val="true"/>
          <w:lang w:bidi="fa-IR"/>
        </w:rPr>
        <w:t>یقول ابن الاثیر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خفیة واغتیال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یخدع ویقتل فی موضع لا یراه فیه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من الاغتیال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فرقه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الفتک قتل علی غرّة و لکن أمام الملأ، 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یکمن للشخص فی مکان و یقتله خفیة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7" w:name="__RefHeading___Toc957785_1479056682"/>
      <w:bookmarkStart w:id="988" w:name="_Toc384"/>
      <w:bookmarkEnd w:id="987"/>
      <w:r>
        <w:rPr>
          <w:rtl w:val="true"/>
        </w:rPr>
        <w:t>ج</w:t>
      </w:r>
      <w:r>
        <w:rPr>
          <w:rtl w:val="true"/>
        </w:rPr>
        <w:t xml:space="preserve">) </w:t>
      </w:r>
      <w:r>
        <w:rPr>
          <w:rtl w:val="true"/>
        </w:rPr>
        <w:t>الفتک</w:t>
      </w:r>
      <w:bookmarkEnd w:id="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تعنی الهجمة المباغتة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 هو القتل علی حین غرة</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فتکا من بابی ضرب وقتل،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فتکا بتثلیث الفاء، أی بطش به، أو قتله علی غفلة، بعد أن أعطاه القاتل الأمان</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bookmarkStart w:id="989" w:name="pg4326_23669"/>
    </w:p>
    <w:p>
      <w:pPr>
        <w:pStyle w:val="Heading4"/>
        <w:numPr>
          <w:ilvl w:val="3"/>
          <w:numId w:val="1"/>
        </w:numPr>
        <w:rPr/>
      </w:pPr>
      <w:bookmarkStart w:id="990" w:name="__RefHeading___Toc957787_1479056682"/>
      <w:bookmarkStart w:id="991" w:name="_Toc385"/>
      <w:bookmarkEnd w:id="989"/>
      <w:bookmarkEnd w:id="990"/>
      <w:r>
        <w:rPr>
          <w:rtl w:val="true"/>
        </w:rPr>
        <w:t>حکم الاغتیال و القتل فی الشرع</w:t>
      </w:r>
      <w:bookmarkEnd w:id="991"/>
    </w:p>
    <w:p>
      <w:pPr>
        <w:pStyle w:val="BookText"/>
        <w:rPr/>
      </w:pPr>
      <w:r>
        <w:rPr>
          <w:rFonts w:ascii="IRNazanin" w:hAnsi="IRNazanin" w:eastAsia="IRNazanin"/>
          <w:color w:val="111111"/>
          <w:sz w:val="28"/>
          <w:sz w:val="28"/>
          <w:szCs w:val="28"/>
          <w:rtl w:val="true"/>
          <w:lang w:bidi="fa-IR"/>
        </w:rPr>
        <w:t xml:space="preserve">من المعلوم أنّ الأعمال الإرهابیة التی تُرتکب ضدّ عامة الناس من قبل الأفراد و الجماعات و المنظمات لتحقیق أغراض سیاسیة و التی تستهدف بشکل مباشر حیاة و أموال و أعراض الأبریاء من الناس بما فی ذلک النساء و الأطفال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أعمال یدینها الضمیر الإنسانی مهما کانت أهدافها، و هی تجسّد مفهوم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حتی فی حالة الدفاع المشروع یحرّم قتل الأشخاص الأبریاء و ملاحقة الفارّین و قتل الأسری و النساء و الأطفال، و تدمیر الغابات و قلع الأشجار و تلویث المیاه و انتهاک أعراض الناس و هتک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التصریح بتحریم ارتکاب هذه الممارسات اللاانسانیة فی القرآن الکریم و مصادر الحدیث و التاریخ و إن کانت من أجل الدفاع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أمثلة و نماذج من آیات القرآن الکریم و الأحادیث الشریفة المنقولة من الفریقین فضلاً عن أمثلة من کتب التاریخ</w:t>
      </w:r>
      <w:r>
        <w:rPr>
          <w:rFonts w:eastAsia="IRNazanin" w:cs="IRNazanin"/>
          <w:color w:val="111111"/>
          <w:sz w:val="28"/>
          <w:szCs w:val="28"/>
          <w:rtl w:val="true"/>
          <w:lang w:bidi="fa-IR"/>
        </w:rPr>
        <w:t>:</w:t>
      </w:r>
    </w:p>
    <w:p>
      <w:pPr>
        <w:pStyle w:val="Heading4"/>
        <w:numPr>
          <w:ilvl w:val="3"/>
          <w:numId w:val="1"/>
        </w:numPr>
        <w:rPr/>
      </w:pPr>
      <w:bookmarkStart w:id="992" w:name="__RefHeading___Toc957789_1479056682"/>
      <w:bookmarkStart w:id="993" w:name="_Toc386"/>
      <w:bookmarkEnd w:id="992"/>
      <w:r>
        <w:rPr>
          <w:rtl w:val="true"/>
        </w:rPr>
        <w:t>أ</w:t>
      </w:r>
      <w:r>
        <w:rPr>
          <w:rtl w:val="true"/>
        </w:rPr>
        <w:t xml:space="preserve">) </w:t>
      </w:r>
      <w:r>
        <w:rPr>
          <w:rtl w:val="true"/>
        </w:rPr>
        <w:t>آیات القرآن الکریم</w:t>
      </w:r>
      <w:bookmarkEnd w:id="99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نهی الله تبارک و تعالی فی الکثیر من الآیات الکریمة تکفیر و قتل أخوة الإیمان و الإسلام الذین ینطقون بالشهادتین</w:t>
      </w:r>
      <w:r>
        <w:rPr>
          <w:rFonts w:eastAsia="IRNazanin" w:cs="IRNazanin"/>
          <w:color w:val="111111"/>
          <w:sz w:val="28"/>
          <w:szCs w:val="28"/>
          <w:rtl w:val="true"/>
          <w:lang w:bidi="fa-IR"/>
        </w:rPr>
        <w:t xml:space="preserve">: </w:t>
      </w:r>
      <w:bookmarkStart w:id="994" w:name="pg4326_23670"/>
    </w:p>
    <w:p>
      <w:pPr>
        <w:pStyle w:val="BookText"/>
        <w:rPr/>
      </w:pPr>
      <w:bookmarkEnd w:id="99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یقول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أَنْفُسَکُمْ إِنَّ اللهَ کانَ بِکُمْ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 فَسَوْفَ نُصْلِیهِ ناراً وَ کانَ ذلِکَ عَلَی اللهِ یَسِیراً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957791_1479056682"/>
      <w:bookmarkStart w:id="996" w:name="_Toc387"/>
      <w:bookmarkEnd w:id="995"/>
      <w:r>
        <w:rPr>
          <w:rtl w:val="true"/>
        </w:rPr>
        <w:t>ب</w:t>
      </w:r>
      <w:r>
        <w:rPr>
          <w:rtl w:val="true"/>
        </w:rPr>
        <w:t xml:space="preserve">) </w:t>
      </w:r>
      <w:r>
        <w:rPr>
          <w:rtl w:val="true"/>
        </w:rPr>
        <w:t>أحادیث أهل السنّة</w:t>
      </w:r>
      <w:bookmarkEnd w:id="9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 رجلاً جاء إلی الزبیر و قاله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اقتل لک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الایمان الفتک لا یفتک مؤمن</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بن عدی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هو جالس بین ظهرانی الناس، إذ جاءه رجل یستأذنه ان یُسارَّه، فسارَّه فی قتل رجل من المنافقین، فجهر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یشهد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ولا شهادة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یشهد انّی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ولا شهادة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ولا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نهانی الله عن قتلهم</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ابو موسی الأشعری عن النبی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بین یدی الساعة لهرجاً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الهرج؟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ممّا یُقتل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بقتلکم الکفار، ولکن یقتل بعضکم بعضاً حتّی یقتل الرجل اخاه و ابن عمه و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عقولنا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إلاّ انّه ینزع عقول اهل ذاک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یخلف له هباء من الناس لا عقول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یحسب اکثرهم انّهم علی شیء و لیسوا علی شیء</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ابو هریرة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للعرب من شرّ قد اقترب، قد افلح من کفّ 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یشرح المناوی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 من کفّ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عن القتال و لسانه عن الکلام فی الفتن؛ لکثرة الخطر</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صُنابح بن الأعسر عن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فرطکم علی الحوض، و انّی مکاثر بکم الأمم، فلا تقتتلنّ بعدی</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مسعود عن النبی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اجیبوا الداعی، ولا تردّوا الهدیة، و لا تضربوا المسلمین</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مسعود عن النبی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یحاسب به العبد الصلاة، و اول ما یقضی بین الناس فی الدماء</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النبی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أتدرون ما المفلس؟ من یأتی یوم القیمة بصلاة و صیام و زکاة، و یأتی و قد شتم هذا، و قذف هذا، و أکل مال هذا، و سفک دم هذا، و ضرب هذا، فیعطی </w:t>
      </w:r>
    </w:p>
    <w:p>
      <w:pPr>
        <w:pStyle w:val="BookText"/>
        <w:rPr/>
      </w:pPr>
      <w:r>
        <w:rPr>
          <w:rFonts w:ascii="IRNazanin" w:hAnsi="IRNazanin" w:eastAsia="IRNazanin"/>
          <w:color w:val="111111"/>
          <w:sz w:val="28"/>
          <w:sz w:val="28"/>
          <w:szCs w:val="28"/>
          <w:rtl w:val="true"/>
          <w:lang w:bidi="fa-IR"/>
        </w:rPr>
        <w:t>هذا من حسناته و هذا من حسناته، فان فنیت حسناته قبل ان یقضی ما علیه اخذ من خطایاهم فطرحت علیه، ثم طرح فی النار</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هریرة عن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یسرق السارق حین یسرق و هو مؤمن، و لا یزنی الزانی حین یزنی و هو مؤمن، و لا یشرب الخمر حین یشربها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یقتل احدکم حین یقتل و هو مؤمن، فإیاکم ایاکم</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ابو أیوب الأنصاری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جاء یعبد الله و لا یشرک به شیئاً و یقیم الصلاة و یؤتی الزکاة و یجتنب الکبائر کان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الاشراک بالله و قتل النفس المسلمة، و الفرار یوم الزحف</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البراء بن عازب عن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لزوال الدنیا جمیعاً اهون علی الله عزّ و جلّ من سفک دم مسلم بغیر حق</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أبو هریرة عن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اهل السماء و الأرض علی قتل رجل مؤمن لکبّهم الله فی النار</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أبی بکر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الصبح فهو فی ذمة الله، فلا تخفروا الله فی عهده، فمن قتله طلبه الله حتّی یکبّه فی النار علی وجهه</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جندب بن عبد الله عن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استطاع منکم ان لا یحول بینه و بین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ملء کفّ من دم امرئ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کانّما یذبح به دجاجة، کلّما تعرض باب من ابواب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بینه و بین المقتول ینازع قاتله إلی ربّ العالمین</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أبو هریرة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یشیر احدکم إلی أخیه بالسلاح، فانّه لا یدری احدکم لعلّ الشیطان ینزع فی یده فیقع فی حفرة من النار</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ابن عباس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ارأیت رجلاً قتل رجلاً متعمداً؟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انزلت فی آخر ما انزل، ما نسخها شیء حتّی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نزل وحی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ارأیت ان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له التوبة و قد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ثکلته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یجیئ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آخذاً قاتله بیمینه أو بیساره، و آخذاً رأسه بیمینه أو شماله، و تشخب أوداجه دماً فی قبل العرش،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سل عبدک فیما قتلنی؟ فیقول الله تعالی للقاتل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و یذهب به إلی النار</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بکر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المسلمان بسیفهما فالقاتل و المقتول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حریصاً علی قتل صاحبه</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ابو مالک عن أبیه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کفر بما یعبد من دون الله حرم ماله و دمه و حسابه علی الله</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أوس بن أبی أوس الثقفی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وفد ثقیف فکنّا فی قبّة، فقام من کان فیها غیری و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رجل فسارّه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یشهد ان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لکنّه یقولها تعوّذاً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ان اقاتل الناس حتّی یقولوا لا إله إلاّ الله، فإذا قالوها حُرّمت علی دماؤهم و اموالهم إلاّ بحقّها</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المقداد بن عمرو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لقیت رجلا من الکفار فاقتتلنا فضرب إحدی یدی بالسیف فقطعها، ثم لاذَ منّی بشجرة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لله أأقتله یا رسول الله بعد ان قالها؟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قطع احدی یدی ثم قال ذلک بعد ما قطعها؟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تقتله فان قتلته فانّه بمنزلتک قبل أن تقتله، و انک بمنزلته قبل أن یقول کلمته التی قال</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البخاری بسنده عن عبد الله بن عمر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وَرَطاتِ الأُمُورِ الَّتِی لا مُخْرَجَ لِمَنْ أَوْقَعَ نَفْسَهُ فِیها، سَفْکُ الدَّمِ الْحَرامِ بِغَیْرِ حِلّه</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عبد الله بن عمر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لَزَوالِ الدُّنیا أَهْوَنُ عِنْدَ الله مِنْ قَتْلِ رَجُلٍ مُسْلِمٍ</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نقل عبد الله بن عمر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عَلی قَتْلِ مُسْلِمٍ بِشَطْرِ کَلِمَةٍ لَقِی اللهَ یَوْمَ الْقِیامَةِ مَکتوبٌ عَلَی جِبْهَتهِ آیِسٌ مِنْ رحمه الله</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ابو الدرداء سمعت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ذَنْبٍ عَسی أَنْ یَغْفِرَهُ إِلاَّ الرَّجُلَ یَمُوتُ مُشْرِکاً أَوْ یَقْتُلَ مُؤْمِناً مُتَعَمّداً</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عبد الله بن عمر أنّ النبی الأکرم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او ویحکم، لا ترجعوا بعدی کفارا یضرب بعضکم رقاب بعض</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معاذ و حذیفة عن رسول الله  صلی الله علیه و آله وسلم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اخوف ما اخاف علیکم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قرأ کتاب الله حتی اذا رئیت علیه بهجته و کان ردءا للاسلام اعاره الله ایاه، اخترط سیفه فضرب به جاره و رماه بالشرک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الرامی احقّ بها ام المرمی؟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الرامی</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عبد الله بن مسعود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یقضی بین الناس فی الدماء</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عن رسول الله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 و قتاله کفر</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أبو هریرة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المسلم علی المسلم حرام دمه و ماله و عرضه</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عمر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علینا السلاح فلیس منّا</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عنه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المؤمن فی فسحة من دینه ما لم یُصب دما حراما</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عن رسول الله صلی الله علیه و آله وسلم  أنّه 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خرج عن الطاعة و فارق الجماعة؛ مات میتة جاهلیة، و من قتل تحت رایة عمیّة یغضب لعصبة او یدعو الی عصبة او ینصر عصبة، فقتل فقتلته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من خرج علی امتی یضرب بَرّها و فاجرها و لا یتحاش من مؤمنها و لا یفی لذی عهدٍ عهدَه فلیس منّی و لست منه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عمرو بن العاص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معاهدا لم یَرَحْ رائحة الجنة و انّ ریحها توجد من مسیرة اربعین عاما</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سیرین سمعت أبو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اشار الی اخیه بحدیدة فان الملائکة تلعنه حتی یدعه و ان کان اخاه لأبیه و امه</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النسائی بسنده عن أبی بکره أنّ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اشار المسلم علی اخیه المسلم بالسلاح فهما علی جرف جهنم، فاذا قتله حزّا جمیعا فیهما</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البخاری بسنده عن أبی هریرة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یشیر احدکم علی اخیه بالسلاح فانّه لا یدری لعلّ الشیطان ینزع فی یده فیقع فی حفرة من النار</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النبی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یوم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دماءکم و اموالکم و اعراضکم حرام کحرمة یومکم هذا فی شهرکم هذا فی بلدکم هذا</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عطیة العوفی عن ابن عباس أنّه قال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الرجل یتکلم بالاسلام و یؤمن بالله و الرسول و یکون فی قومه، فاذا جاءت سریّة محمد صلی الله علیه و آله وسلم  اخبر بها 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ففرّوا، و اقام الرجل لا یخاف المؤمنین من اجل انّه علی دینهم حتی یلقاهم، فیلقی الیهم السلام، فیقول </w:t>
      </w:r>
      <w:bookmarkStart w:id="997" w:name="pg4326_23677"/>
    </w:p>
    <w:p>
      <w:pPr>
        <w:pStyle w:val="BookText"/>
        <w:rPr/>
      </w:pPr>
      <w:bookmarkEnd w:id="997"/>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مؤمنا، و قد القی السلام فیقتلونه،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إِذَا ضَرَبْتُمْ فِی سَبِیلِ الله فَتَبَیَّنُوا</w:t>
      </w:r>
      <w:r>
        <w:rPr>
          <w:rFonts w:eastAsia="Amiri" w:cs="Amiri" w:ascii="Amiri" w:hAnsi="Amiri"/>
          <w:color w:val="111111"/>
          <w:sz w:val="28"/>
          <w:szCs w:val="28"/>
          <w:rtl w:val="true"/>
          <w:lang w:bidi="ar-SA"/>
        </w:rPr>
        <w:t>...(</w:t>
      </w:r>
      <w:r>
        <w:rPr>
          <w:rStyle w:val="FootnoteAnchor"/>
          <w:rtl w:val="true"/>
        </w:rPr>
        <w:footnoteReference w:id="1016"/>
      </w:r>
      <w:r>
        <w:rPr>
          <w:rFonts w:ascii="IRNazanin" w:hAnsi="IRNazanin" w:eastAsia="IRNazanin"/>
          <w:color w:val="111111"/>
          <w:sz w:val="28"/>
          <w:sz w:val="28"/>
          <w:szCs w:val="28"/>
          <w:rtl w:val="true"/>
          <w:lang w:bidi="fa-IR"/>
        </w:rPr>
        <w:t>و</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نقلت السیدة عائشة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رفیق یحبّ الرفق و یعطی علی الرفق ما لا یعطی علی العنف و ما لا یعطی علی ما سواه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لمسلم ان یروع مسلما</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أَمّن رجلاً علی دمه فقتله، فانّه یحمل لواء غدر یوم القیمة</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البویصری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اسناد صحیح رجاله ثقات</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957793_1479056682"/>
      <w:bookmarkStart w:id="999" w:name="_Toc388"/>
      <w:bookmarkEnd w:id="998"/>
      <w:r>
        <w:rPr>
          <w:rtl w:val="true"/>
        </w:rPr>
        <w:t>ج</w:t>
      </w:r>
      <w:r>
        <w:rPr>
          <w:rtl w:val="true"/>
        </w:rPr>
        <w:t xml:space="preserve">) </w:t>
      </w:r>
      <w:r>
        <w:rPr>
          <w:rtl w:val="true"/>
        </w:rPr>
        <w:t>روایات أهل البیت</w:t>
      </w:r>
      <w:r>
        <w:rPr>
          <w:rtl w:val="true"/>
        </w:rPr>
        <w:t>(</w:t>
      </w:r>
      <w:bookmarkEnd w:id="9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أبی الصباح الکنانی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من همدان یقال له الجعد بن عبد الله یسبّ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أفتأذن لی أن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الاسلام قید الفتک، و لکن دعه فستکفی بغیرک</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 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وسلم  إِذَا أَرَادَ أَنْ یَبْعَثَ سَرِیَّةً دَعَاهُمْ فَأَجْلَسَهُمْ بَیْنَ یَدَیْهِ ثُمَّ یَقُول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سیروا بسم الله و بالله و فی سبیل الله، لا تغلوا و لا تمثّلوا و لا تغدروا و لا تقتلوا شیخا فانیا و لاصبیّا و لا امرأة و لا تقطعوا شجرا الاّ أن تضطروا الیها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1000" w:name="pg4326_23678"/>
    </w:p>
    <w:p>
      <w:pPr>
        <w:pStyle w:val="BookText"/>
        <w:rPr/>
      </w:pPr>
      <w:bookmarkEnd w:id="100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عن الإمام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ان یلقی السمّ فی بلاد المشرکین</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الکشّی فی ترجمته لحذیفة بن منصور بسنده عن عبد الرحمن بن حجاج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العباس فضل البقباق لحریز الاذن علی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یأذن له، فعاوده فلم یأذن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للرجل أن یبلغ فی عقوبة 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عاقبت والله حریزا بأعظم مما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انّی فعلت ذلک؟ انّ حریزا جرّد السیف</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النجاشی فی ترجمة حریز بن عبد الله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 الله السجستانی أبو محمد الازدی من أهل الکوفة، اکثر السفر والتجارة الی سجستان فعرف بها، وکانت تجارته فی السمن والزیت،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أبی عبد الله الا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یثبت‌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ممن شهر السیف فی قتال الخوارج بسجستان فی حیاة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جفاه وحجبه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أنّ الخوارج کانوا یستحقّون القتل و قد قتل منهم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أعداداً کبیرة، لکنّ حریز کان یغتالهم، لذلک ارتأی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تأدیبه فلم یأذن له بالدخول علیه، و لما رأی حریز ذلک من الإمام ندم علی ما فعل</w:t>
      </w:r>
      <w:r>
        <w:rPr>
          <w:rFonts w:eastAsia="IRNazanin" w:cs="IRNazanin"/>
          <w:color w:val="111111"/>
          <w:sz w:val="28"/>
          <w:szCs w:val="28"/>
          <w:rtl w:val="true"/>
          <w:lang w:bidi="fa-IR"/>
        </w:rPr>
        <w:t>.</w:t>
      </w:r>
    </w:p>
    <w:p>
      <w:pPr>
        <w:pStyle w:val="Heading4"/>
        <w:numPr>
          <w:ilvl w:val="3"/>
          <w:numId w:val="1"/>
        </w:numPr>
        <w:rPr/>
      </w:pPr>
      <w:bookmarkStart w:id="1001" w:name="__RefHeading___Toc957795_1479056682"/>
      <w:bookmarkStart w:id="1002" w:name="_Toc389"/>
      <w:bookmarkEnd w:id="1001"/>
      <w:r>
        <w:rPr>
          <w:rtl w:val="true"/>
        </w:rPr>
        <w:t>د</w:t>
      </w:r>
      <w:r>
        <w:rPr>
          <w:rtl w:val="true"/>
        </w:rPr>
        <w:t xml:space="preserve">) </w:t>
      </w:r>
      <w:r>
        <w:rPr>
          <w:rtl w:val="true"/>
        </w:rPr>
        <w:t>التاریخ</w:t>
      </w:r>
      <w:bookmarkEnd w:id="10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بغسله و دفنه و بویع ابو بکر جاء الزبیر و ابو سفیان و جماعة من المهاجرین لعباس و علیّ و اجالة الرأی و </w:t>
      </w:r>
    </w:p>
    <w:p>
      <w:pPr>
        <w:pStyle w:val="BookText"/>
        <w:rPr/>
      </w:pPr>
      <w:r>
        <w:rPr>
          <w:rFonts w:ascii="IRNazanin" w:hAnsi="IRNazanin" w:eastAsia="IRNazanin"/>
          <w:color w:val="111111"/>
          <w:sz w:val="28"/>
          <w:sz w:val="28"/>
          <w:szCs w:val="28"/>
          <w:rtl w:val="true"/>
          <w:lang w:bidi="fa-IR"/>
        </w:rPr>
        <w:t>تکتموا بکلام یقتضی الاستنهاض و التهیج،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قولکم فلا لقلّة نستعین بکم و لا لظنّة شرک آراءکم، فامهلونی نراجع الفکر، والله لولا أنّ الاسلام قیّد الفتک لتدکدکت جنادل صخر یسمع اصطکاکها من الحمل العلیّ</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البلاذری بسنده عن سعید بن المسیب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معاویة علی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فعلت و فعلت، و قتلت بعد ذلک حجراً و اصحابه، اما خفت ان اقعد لک رجلاً یقتلک؟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لتفعلی فانا فی بیت امان، و قد 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الاسلام الفتک</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یروی ابن سعد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إسلام المغیرة بن شعبة کما یرویها هو علی 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متمسکین بدیننا ونحن سدنة اللات، فأرانی لو رأیت قومنا قد أسلموا ما تبعتهم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 نفر من بنی مالک الوفود علی المقوقس وإهداء هدایا له، فأجمعت الخروج معهم، فاستشرت عمی عروة بن مسعود، فنهانی،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معک من بنی أبیک أحد، فأبیت، وسرت معهم، وما معهم من الأحلاف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دخلنا الإسکندریة، فإذا المقوقس فی مجلس مطل علی البحر، فرکبت زورقا حتی حاذیت مجلسه، فأنکرنی، وأمر من یسألنی، فأخبرته بأمرنا وقدومنا، فأمر أن ننزل فی الکنیسة، وأجری علینا ضیافة، ثم أدخلنا علیه، فنظر إلی رأس بنی مالک، فأدناه، وأجلسه معه، ثم سأله، أکلکم من بنی مالک؟ قال نعم، سوی رجل واحد، فعرَّفه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أهون</w:t>
      </w:r>
    </w:p>
    <w:p>
      <w:pPr>
        <w:pStyle w:val="BookText"/>
        <w:rPr/>
      </w:pPr>
      <w:r>
        <w:rPr>
          <w:rFonts w:ascii="IRNazanin" w:hAnsi="IRNazanin" w:eastAsia="IRNazanin"/>
          <w:color w:val="111111"/>
          <w:sz w:val="28"/>
          <w:sz w:val="28"/>
          <w:szCs w:val="28"/>
          <w:rtl w:val="true"/>
          <w:lang w:bidi="fa-IR"/>
        </w:rPr>
        <w:t>القوم علیه، وسُرَّ بهدایاهم، وأعطاهم الجوائز، وأعطانی شیئا لا ذکر 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وخرجنا، فأقبلت بنو مالک یشترون هدایا لأهلهم، ولم یعرض علی أحد منهم مواساة، وخرجوا، وحملوا معهم الخمر، فکنا نشرب، فأجمعت علی قتلهم، فتمارضت، وعصبت رأسی، فوضعوا شرابهم،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رأسی یُصدع ولکنی أسقیکم، فلم ینکروا، فجعلت أصرف لهم، وأترع لهم الکأس، فیشربون ولا یدرون، حتی ناموا سکرا، فوثبت، وقتلتهم جمیعا، وأخذت ما 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فقدمت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فأجده جالسا فی المسجد مع أصحابه، وعلی ثیاب سفری، فسلمت، فعرفنی أبو بکر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هداک للإسلام،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مصر أقبلتم؟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المالکیون؟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قتلتهم، وأخذت أسلابهم، وجئت بها إلی رسول اللة لیخمسها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إسلامک فنقبله، ولا آخذ من أموالهم شیئا؛ لأن هذا غدر، ولا خیر فی الغدر</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اعترض شخص علی سعد بن ابی وقاص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یقل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قاتلنا حتّی لا تکون فتنة، و أنت و اصحابک تریدون أن تقاتلوا حتّی تکون فتنة</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المؤرّخون أنّه بعد قدوم عبید الله بن زیاد إلی الکوفة، والیاً علیها من قبل یزید و حصول التطورات السریعة المتلاحقة التی أدت إلی ضرورة تحول عمل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حالة العلانیة إلی السر، اضطر إلی تغییر مقره، فخرج من دار المختار بعد الغروب حتی انتهی</w:t>
      </w:r>
    </w:p>
    <w:p>
      <w:pPr>
        <w:pStyle w:val="BookText"/>
        <w:rPr/>
      </w:pPr>
      <w:r>
        <w:rPr>
          <w:rFonts w:ascii="IRNazanin" w:hAnsi="IRNazanin" w:eastAsia="IRNazanin"/>
          <w:color w:val="111111"/>
          <w:sz w:val="28"/>
          <w:sz w:val="28"/>
          <w:szCs w:val="28"/>
          <w:rtl w:val="true"/>
          <w:lang w:bidi="fa-IR"/>
        </w:rPr>
        <w:t>إلی دار هانئ بن عروة المذحجی و هانئ من أشراف الکوفة و أعیان الشیعة و من رؤسائها، و شیخُ مراد و زعیمها، یرکب فی أربعة آلاف دارع و ثمانیة آلاف راجل، فإذا أجابتها أحلافُها مِن کِنْدة و غیرها کان فی ثلاثین ألفَ 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النبیَّ محمد صلی الله علیه و آله وسلم  و تشرّف بصحبته، ثمّ صار مِن أصحاب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فشارک معه فی معارک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 صفیّن و النَّهروان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الوقت الذی کان فیه مسلم فی بیت هانئ، مرض شریک ابن الأعور و هو من رجال البصرة شدید الموالاة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أتی الکوفة مع عبید الله بن زیاد، فما مکث إلا جمعة حتی مرض، فنزل دار هانئ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عبید الله انه آت لعیادته، فقال شریک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الفاجر عائدی العشیة، فإذا جلس فاخرج إلیه و اقتله، </w:t>
      </w:r>
    </w:p>
    <w:p>
      <w:pPr>
        <w:pStyle w:val="BookText"/>
        <w:rPr/>
      </w:pPr>
      <w:r>
        <w:rPr>
          <w:rFonts w:ascii="IRNazanin" w:hAnsi="IRNazanin" w:eastAsia="IRNazanin"/>
          <w:color w:val="111111"/>
          <w:sz w:val="28"/>
          <w:sz w:val="28"/>
          <w:szCs w:val="28"/>
          <w:rtl w:val="true"/>
          <w:lang w:bidi="fa-IR"/>
        </w:rPr>
        <w:t>ثم اقعد فی القصر، لیس أحد یحول بینک و بینه، فإن برئت من وجعی سرتُ إلی البصرة حتی أکفیک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العشاء أتاه عبید الله فقام مسلم لیدخل، فقال 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یفوتنک إذا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هانئ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یقتل فی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عبید الله و جلس فسأل شریکاً عن مرضه، فأطال، فلمّا رأی شریک أن مسلماً لا یخرج خشی أن یفوته، فأخذ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الانتظار بسلمی أن تحیوها حیوا سُلیمی وحیوا من یحییها</w:t>
      </w:r>
    </w:p>
    <w:p>
      <w:pPr>
        <w:pStyle w:val="BookText"/>
        <w:rPr/>
      </w:pPr>
      <w:r>
        <w:rPr>
          <w:rFonts w:ascii="IRNazanin" w:hAnsi="IRNazanin" w:eastAsia="IRNazanin"/>
          <w:color w:val="111111"/>
          <w:sz w:val="28"/>
          <w:sz w:val="28"/>
          <w:szCs w:val="28"/>
          <w:rtl w:val="true"/>
          <w:lang w:bidi="fa-IR"/>
        </w:rPr>
        <w:t>فقال ذلک مرتین أو ثلاثاً، فسأل عبید الله عن شأنه ظاناً أنه یخلط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هانئاً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زال هذا دأبه قُبیل الصبح حتی ساعته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شریکاً لما ردد الشعر فطن به مهران مولی عبید الله المقرب و المعتمد، فغمز عبید الله فوثب، فقال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إنی أرید أن أوصی إلیک،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قتلک،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مع إکرامی له؟ وفی بیت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ابن زیاد خرج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قتله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لکراهیة هانئ أن یُقتل فی منزله</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3" w:name="pg4326_23683"/>
      <w:bookmarkStart w:id="1004" w:name="pg4326_23683"/>
      <w:bookmarkEnd w:id="1004"/>
    </w:p>
    <w:p>
      <w:pPr>
        <w:pStyle w:val="Heading3"/>
        <w:numPr>
          <w:ilvl w:val="2"/>
          <w:numId w:val="1"/>
        </w:numPr>
        <w:rPr/>
      </w:pPr>
      <w:bookmarkStart w:id="1005" w:name="pg4326_23683"/>
      <w:bookmarkStart w:id="1006" w:name="__RefHeading___Toc957797_1479056682"/>
      <w:bookmarkStart w:id="1007" w:name="_Toc390"/>
      <w:bookmarkEnd w:id="1005"/>
      <w:bookmarkEnd w:id="1006"/>
      <w:r>
        <w:rPr>
          <w:rtl w:val="true"/>
        </w:rPr>
        <w:t>الإرهاب و العنف من منظار العلماء المسلمین</w:t>
      </w:r>
      <w:bookmarkEnd w:id="1007"/>
    </w:p>
    <w:p>
      <w:pPr>
        <w:pStyle w:val="Heading4"/>
        <w:numPr>
          <w:ilvl w:val="3"/>
          <w:numId w:val="1"/>
        </w:numPr>
        <w:rPr/>
      </w:pPr>
      <w:bookmarkStart w:id="1008" w:name="__RefHeading___Toc957799_1479056682"/>
      <w:bookmarkStart w:id="1009" w:name="_Toc391"/>
      <w:bookmarkEnd w:id="1008"/>
      <w:r>
        <w:rPr>
          <w:rtl w:val="true"/>
        </w:rPr>
        <w:t>الحسن البصری</w:t>
      </w:r>
      <w:bookmarkEnd w:id="1009"/>
    </w:p>
    <w:p>
      <w:pPr>
        <w:pStyle w:val="BookText"/>
        <w:rPr/>
      </w:pP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حدیث الرجل الذی لفظته الأرض بسبب قتله رجلاً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ما ذاک ان تکون الارض تجنّ ما هو شرّ منه، و لکن وعظ الله لقوم ان لا یعودوا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957801_1479056682"/>
      <w:bookmarkStart w:id="1011" w:name="_Toc392"/>
      <w:bookmarkEnd w:id="1010"/>
      <w:r>
        <w:rPr>
          <w:rtl w:val="true"/>
        </w:rPr>
        <w:t>الإمام ابو بکر الآجری</w:t>
      </w:r>
      <w:bookmarkEnd w:id="1011"/>
    </w:p>
    <w:p>
      <w:pPr>
        <w:pStyle w:val="BookText"/>
        <w:rPr/>
      </w:pP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لمن رأی اجتهاد خارجی قد خرج علی امام عدلاً کان الامام او جائرا، فخرج و جمع جماعته و سلّ سیفه و استحلّ قتال المسلمین، فلا ینبغی ان یُغتر بقرائته و لا بطول قیامه فی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و لا بدوام صیامه و لا بحسن الفاظه فی العلم اذا کان مذهبه مذهب الخوارج</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1012" w:name="pg4326_23684"/>
    </w:p>
    <w:p>
      <w:pPr>
        <w:pStyle w:val="Heading4"/>
        <w:numPr>
          <w:ilvl w:val="3"/>
          <w:numId w:val="1"/>
        </w:numPr>
        <w:rPr/>
      </w:pPr>
      <w:bookmarkStart w:id="1013" w:name="__RefHeading___Toc957803_1479056682"/>
      <w:bookmarkStart w:id="1014" w:name="_Toc393"/>
      <w:bookmarkEnd w:id="1012"/>
      <w:bookmarkEnd w:id="1013"/>
      <w:r>
        <w:rPr>
          <w:rtl w:val="true"/>
        </w:rPr>
        <w:t>ابن منده</w:t>
      </w:r>
      <w:bookmarkEnd w:id="1014"/>
    </w:p>
    <w:p>
      <w:pPr>
        <w:pStyle w:val="BookText"/>
        <w:rPr/>
      </w:pP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یدل علی انّ قول لا اله الاّ الله یوجب اسم الاسلام و یحرم ماله قائلها و دمها</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لکی یبرهن علی دعواه استند إلی حدیث المقداد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ان اختلفت انا و رجل من المشرکین ضربتین فقطع یدی، فلمّا هویت الیه لأضربه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أأقتله أم أدعه؟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دعه</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957805_1479056682"/>
      <w:bookmarkStart w:id="1016" w:name="_Toc394"/>
      <w:bookmarkEnd w:id="1015"/>
      <w:r>
        <w:rPr>
          <w:rtl w:val="true"/>
        </w:rPr>
        <w:t>الماوردی</w:t>
      </w:r>
      <w:bookmarkEnd w:id="1016"/>
    </w:p>
    <w:p>
      <w:pPr>
        <w:pStyle w:val="BookText"/>
        <w:rPr/>
      </w:pP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تفسیر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رجل کانت معه غُنیمات لقیته سریّة لرسول الله،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لا إله إلاّ الله محمد رسول الله، فبدر إلیه بعضهم فقتله، فلما أتی رسول الله صلی الله علیه و آله وسلم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قتلتَه و قد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قالها تعوذاً،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شققت عن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رسول الله صلی الله علیه و آله وسلم  دیته الی اهله و ردّ علیهم غنمه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1017" w:name="pg4326_23685"/>
    </w:p>
    <w:p>
      <w:pPr>
        <w:pStyle w:val="Heading4"/>
        <w:numPr>
          <w:ilvl w:val="3"/>
          <w:numId w:val="1"/>
        </w:numPr>
        <w:rPr/>
      </w:pPr>
      <w:bookmarkStart w:id="1018" w:name="__RefHeading___Toc957807_1479056682"/>
      <w:bookmarkStart w:id="1019" w:name="_Toc395"/>
      <w:bookmarkEnd w:id="1017"/>
      <w:bookmarkEnd w:id="1018"/>
      <w:r>
        <w:rPr>
          <w:rtl w:val="true"/>
        </w:rPr>
        <w:t>الشیخ الطوسی</w:t>
      </w:r>
      <w:bookmarkEnd w:id="1019"/>
    </w:p>
    <w:p>
      <w:pPr>
        <w:pStyle w:val="BookText"/>
        <w:rPr/>
      </w:pP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تفسیر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خاطب الله تعالی بهذه الآیة المؤمنین الذین اذا ضربوا فی الارض بمعنی ساروا فیها للجهاد و ان یتأنّوا فی قتال من لا یعلمون کفره و لا ایمانه، و عن قتل من یظهر الایمان و ان ظنّ به الکفر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یعجلوا حتی یبین لهم امرهم، فانهم ان بادروا ربما اقدموا علی قتل مؤمن، و لا یقتلوا من استسلم لهم و کف عن قتالهم و اظهر انّه اسلم و الاّ یقولوا لمن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957809_1479056682"/>
      <w:bookmarkStart w:id="1021" w:name="_Toc396"/>
      <w:bookmarkEnd w:id="1020"/>
      <w:r>
        <w:rPr>
          <w:rtl w:val="true"/>
        </w:rPr>
        <w:t>ابوالفرج ابن الجوزی</w:t>
      </w:r>
      <w:bookmarkEnd w:id="1021"/>
    </w:p>
    <w:p>
      <w:pPr>
        <w:pStyle w:val="BookText"/>
        <w:rPr/>
      </w:pP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تفسیر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سبب نزولها أربعة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بعث سریّة فیها المقداد بن الاسود، فلما اتوا القوم وجدوهم قد تفرقوا و بقی رجل له مال کثیر لم یبرح،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فأهوی الیه المقداد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اقتلت رجلاً یشهد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لأذکرن ذلک للنبی، فلما قدموا علی النبی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شهد ان لا اله الاّ الله فقتله المقداد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 لی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فکیف لک بلا اله الله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فانزل الله</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1022" w:name="pg4326_23686"/>
    </w:p>
    <w:p>
      <w:pPr>
        <w:pStyle w:val="Heading4"/>
        <w:numPr>
          <w:ilvl w:val="3"/>
          <w:numId w:val="1"/>
        </w:numPr>
        <w:rPr/>
      </w:pPr>
      <w:bookmarkStart w:id="1023" w:name="__RefHeading___Toc957811_1479056682"/>
      <w:bookmarkStart w:id="1024" w:name="_Toc397"/>
      <w:bookmarkEnd w:id="1022"/>
      <w:bookmarkEnd w:id="1023"/>
      <w:r>
        <w:rPr>
          <w:rtl w:val="true"/>
        </w:rPr>
        <w:t>البیضاوی</w:t>
      </w:r>
      <w:bookmarkEnd w:id="1024"/>
    </w:p>
    <w:p>
      <w:pPr>
        <w:pStyle w:val="BookText"/>
        <w:rPr/>
      </w:pP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ابقاء الف کافر اهون عندالله من قتل امری‌ء مسلم</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5" w:name="__RefHeading___Toc957813_1479056682"/>
      <w:bookmarkStart w:id="1026" w:name="_Toc398"/>
      <w:bookmarkEnd w:id="1025"/>
      <w:r>
        <w:rPr>
          <w:rtl w:val="true"/>
        </w:rPr>
        <w:t>الزیلعی</w:t>
      </w:r>
      <w:bookmarkEnd w:id="1026"/>
    </w:p>
    <w:p>
      <w:pPr>
        <w:pStyle w:val="BookText"/>
        <w:rPr/>
      </w:pP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جمال الدین عبد الله بن یوسف الزیلعی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 فی تخریج احادیث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فی تحریم قتل المسلم کثیرة جدا، فمنها ما اخرجه الأئمة الستة</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7" w:name="__RefHeading___Toc957815_1479056682"/>
      <w:bookmarkStart w:id="1028" w:name="_Toc399"/>
      <w:bookmarkEnd w:id="1027"/>
      <w:r>
        <w:rPr>
          <w:rtl w:val="true"/>
        </w:rPr>
        <w:t>ابن رجب الحنبلی</w:t>
      </w:r>
      <w:bookmarkEnd w:id="102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المعلوم بالضرورة انّ النبی کان یقبل من کل من جاءه یرید الدخول فی الاسلام الشهادتین فقط، و یعصم دمه بذلک و یجعله مسلما</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1029" w:name="pg4326_23687"/>
    </w:p>
    <w:p>
      <w:pPr>
        <w:pStyle w:val="BookText"/>
        <w:rPr/>
      </w:pPr>
      <w:bookmarkEnd w:id="1029"/>
      <w:r>
        <w:rPr>
          <w:rFonts w:ascii="IRNazanin" w:hAnsi="IRNazanin" w:eastAsia="IRNazanin"/>
          <w:color w:val="111111"/>
          <w:sz w:val="28"/>
          <w:sz w:val="28"/>
          <w:szCs w:val="28"/>
          <w:rtl w:val="true"/>
          <w:lang w:bidi="fa-IR"/>
        </w:rPr>
        <w:t>و 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 صار مسلما حکما</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0" w:name="__RefHeading___Toc957817_1479056682"/>
      <w:bookmarkStart w:id="1031" w:name="_Toc400"/>
      <w:bookmarkEnd w:id="1030"/>
      <w:r>
        <w:rPr>
          <w:rtl w:val="true"/>
        </w:rPr>
        <w:t>ابو حفص الدمشقی</w:t>
      </w:r>
      <w:bookmarkEnd w:id="1031"/>
    </w:p>
    <w:p>
      <w:pPr>
        <w:pStyle w:val="BookText"/>
        <w:rPr/>
      </w:pP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تفسیر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انکم اول ما دخلتم فی الاسلام فبمجرد ما سُمعت من افواهکم کلمة الشهادة حقنت دماؤکم و اموالکم من غیر توقیف ذلک علی حصول العلم بانّ قلبکم موافق لما فی ضمائرکم، فعلیکم بان تفعلوا بالداخلین فی الاسلام کما فعل بکم و ان تعتبروا ظاهر القول</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957819_1479056682"/>
      <w:bookmarkStart w:id="1033" w:name="_Toc401"/>
      <w:bookmarkEnd w:id="1032"/>
      <w:r>
        <w:rPr>
          <w:rtl w:val="true"/>
        </w:rPr>
        <w:t>ابن تمجید</w:t>
      </w:r>
      <w:bookmarkEnd w:id="1033"/>
    </w:p>
    <w:p>
      <w:pPr>
        <w:pStyle w:val="BookText"/>
        <w:rPr/>
      </w:pP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حاشیته علی تفسیر 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قتل من تکلم بکلمتی الشهادة اتقاء عن القتل و خوفا منه</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957821_1479056682"/>
      <w:bookmarkStart w:id="1035" w:name="_Toc402"/>
      <w:bookmarkEnd w:id="1034"/>
      <w:r>
        <w:rPr>
          <w:rtl w:val="true"/>
        </w:rPr>
        <w:t>جلال الدین السیوطی</w:t>
      </w:r>
      <w:bookmarkEnd w:id="1035"/>
    </w:p>
    <w:p>
      <w:pPr>
        <w:pStyle w:val="BookText"/>
        <w:rPr/>
      </w:pPr>
      <w:r>
        <w:rPr>
          <w:rFonts w:ascii="IRNazanin" w:hAnsi="IRNazanin" w:eastAsia="IRNazanin"/>
          <w:color w:val="111111"/>
          <w:sz w:val="28"/>
          <w:sz w:val="28"/>
          <w:szCs w:val="28"/>
          <w:rtl w:val="true"/>
          <w:lang w:bidi="fa-IR"/>
        </w:rPr>
        <w:t xml:space="preserve">یقول فی ذیل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لزوال الدنیا اهون علی الله من قتل المؤمن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مسوق لتعظیم القتل و تهویل امره، و کیفیة افادة اللفظ ذلک هو انّ الدنیا عظیمة فی نفوس الخلق، فزوالها یکون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عندهم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یفید الکلام تعظیم القتل و تهویله و تقبیحه و تشنیعه ما لا یحیطه الوصف</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1036" w:name="pg4326_23688"/>
    </w:p>
    <w:p>
      <w:pPr>
        <w:pStyle w:val="Heading4"/>
        <w:numPr>
          <w:ilvl w:val="3"/>
          <w:numId w:val="1"/>
        </w:numPr>
        <w:rPr/>
      </w:pPr>
      <w:bookmarkStart w:id="1037" w:name="__RefHeading___Toc957823_1479056682"/>
      <w:bookmarkStart w:id="1038" w:name="_Toc403"/>
      <w:bookmarkEnd w:id="1036"/>
      <w:bookmarkEnd w:id="1037"/>
      <w:r>
        <w:rPr>
          <w:rtl w:val="true"/>
        </w:rPr>
        <w:t>الخطیب الشربینی</w:t>
      </w:r>
      <w:bookmarkEnd w:id="1038"/>
    </w:p>
    <w:p>
      <w:pPr>
        <w:pStyle w:val="BookText"/>
        <w:rPr/>
      </w:pP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تفسیره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ما دخلتم فی الاسلام تفوهتم بکلمة الشهادة فحصنتم بها اموالکم و دماءکم من غیر ان تعلم مواطأة قلوبکم السنتکم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بالاشتهار بالایمان و الاستقامة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افعلوا بالداخلین فی الاسلام کما فعل الله بکم و لا تبادروا الی قتلهم ظنا انهم دخلوا اتقاءً و خوفا، فانّ بقاء الف کافر اهون عندالله من قتل امری‌ء مسلم</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9" w:name="__RefHeading___Toc957825_1479056682"/>
      <w:bookmarkStart w:id="1040" w:name="_Toc404"/>
      <w:bookmarkEnd w:id="1039"/>
      <w:r>
        <w:rPr>
          <w:rtl w:val="true"/>
        </w:rPr>
        <w:t>ابو السعود</w:t>
      </w:r>
      <w:bookmarkEnd w:id="1040"/>
    </w:p>
    <w:p>
      <w:pPr>
        <w:pStyle w:val="BookText"/>
        <w:rPr/>
      </w:pP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تفسیره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العقل السلیم الی مزایا الکتاب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دخلتم فی الاسلام سُمعت من افواهکم کلمة الشهادة فحصَّنَتْ دماءَکم و اموالکم، من غیر انتظار الاطلاع علی مواطأة قلوبکم لألسنتکم، فمنّ الله علیکم بالاستقامة و الاشتهار بالایمان و التقدم فیه و أن صرتم اعلاما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فعلیکم ان تفعلوا بالداخلین فی الاسلام کما فُعل بکم، و ان تعتبروا ظاهر الاسلام فی الکف</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1041" w:name="pg4326_23689"/>
    </w:p>
    <w:p>
      <w:pPr>
        <w:pStyle w:val="Heading4"/>
        <w:numPr>
          <w:ilvl w:val="3"/>
          <w:numId w:val="1"/>
        </w:numPr>
        <w:rPr/>
      </w:pPr>
      <w:bookmarkStart w:id="1042" w:name="__RefHeading___Toc957827_1479056682"/>
      <w:bookmarkStart w:id="1043" w:name="_Toc405"/>
      <w:bookmarkEnd w:id="1041"/>
      <w:bookmarkEnd w:id="1042"/>
      <w:r>
        <w:rPr>
          <w:rtl w:val="true"/>
        </w:rPr>
        <w:t>شهاب الدین الخفاجی</w:t>
      </w:r>
      <w:bookmarkEnd w:id="1043"/>
    </w:p>
    <w:p>
      <w:pPr>
        <w:pStyle w:val="BookText"/>
        <w:rPr/>
      </w:pP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توضیح عبارة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ابقاء الف کافر اهون عند الله من قتل امری‌ء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قد لا یأثم به بخلاف القتل</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957829_1479056682"/>
      <w:bookmarkStart w:id="1045" w:name="_Toc406"/>
      <w:bookmarkEnd w:id="1044"/>
      <w:r>
        <w:rPr>
          <w:rtl w:val="true"/>
        </w:rPr>
        <w:t>القونوی</w:t>
      </w:r>
      <w:bookmarkEnd w:id="1045"/>
    </w:p>
    <w:p>
      <w:pPr>
        <w:pStyle w:val="BookText"/>
        <w:rPr/>
      </w:pP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یعلّق علی عبارة البیضاوی فی تفسیر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دخلتم فی الاسلام تفوهتم بکلمتی الشهادة فحصنت بها دماؤکم و اموالکم من غیر ان یعلم مواطأة قلوبکم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اسلام من القی الیکم و هو وقت دخول اسلامهم، ای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بافواهکم، فلم لا تحفظون دماء من کان مثلکم فی التفوه، اذ العلم بذلک حقیقة ممّا یختص به تعالی، و اما العلم بالامارات فمتحقق فیکم و فیهم</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957831_1479056682"/>
      <w:bookmarkStart w:id="1047" w:name="_Toc407"/>
      <w:bookmarkEnd w:id="1046"/>
      <w:r>
        <w:rPr>
          <w:rtl w:val="true"/>
        </w:rPr>
        <w:t>ابو بکر الحدّاد</w:t>
      </w:r>
      <w:bookmarkEnd w:id="1047"/>
    </w:p>
    <w:p>
      <w:pPr>
        <w:pStyle w:val="BookText"/>
        <w:rPr/>
      </w:pPr>
      <w:r>
        <w:rPr>
          <w:rFonts w:ascii="IRNazanin" w:hAnsi="IRNazanin" w:eastAsia="IRNazanin"/>
          <w:color w:val="111111"/>
          <w:sz w:val="28"/>
          <w:sz w:val="28"/>
          <w:szCs w:val="28"/>
          <w:rtl w:val="true"/>
          <w:lang w:bidi="fa-IR"/>
        </w:rPr>
        <w:t xml:space="preserve">یقول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کنتم من قبل الهجرة تأمنون من قومکم بین المؤمنین بلا اله الاّ الله، فکیف تخیفون و تقتلون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فنهاهم الله تعالی ان یخیفوا احدا یأمن بما کانوا یأمنون بمثله و هم فی قومهم</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bookmarkStart w:id="1048" w:name="pg4326_23690"/>
    </w:p>
    <w:p>
      <w:pPr>
        <w:pStyle w:val="Heading4"/>
        <w:numPr>
          <w:ilvl w:val="3"/>
          <w:numId w:val="1"/>
        </w:numPr>
        <w:rPr/>
      </w:pPr>
      <w:bookmarkStart w:id="1049" w:name="__RefHeading___Toc957833_1479056682"/>
      <w:bookmarkStart w:id="1050" w:name="_Toc408"/>
      <w:bookmarkEnd w:id="1048"/>
      <w:bookmarkEnd w:id="1049"/>
      <w:r>
        <w:rPr>
          <w:rtl w:val="true"/>
        </w:rPr>
        <w:t>کمال الدین بن الهمام الحنفی</w:t>
      </w:r>
      <w:bookmarkEnd w:id="1050"/>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 فی کلام اهل المذهب تکفیر کثیر، و لکنّه لیس من کلام الفقهاء الذین هم المجتهدون بل من غیرهم و لا عبرة بغیر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استحلّ قتل مسلم فهو کافر</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1" w:name="__RefHeading___Toc957835_1479056682"/>
      <w:bookmarkStart w:id="1052" w:name="_Toc409"/>
      <w:bookmarkEnd w:id="1051"/>
      <w:r>
        <w:rPr>
          <w:rtl w:val="true"/>
        </w:rPr>
        <w:t>القرطبی</w:t>
      </w:r>
      <w:bookmarkEnd w:id="1052"/>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لا اله الاّ الله لا یجوز قتله؛ لانّه قد اعتصم بعصام الاسلام المانع من دمه و ماله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قتله بعد ذلک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سقط القتل عن هؤلاء لأجل انهم کانوا فی صدر الاسلام و تأولوا انّه قالها متعوذا و خوفا من السلاح، و انّ العاصمَ قولُها مطمئنا، فاخبر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عاصم کیفما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 لأسامة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شققت عن قلبه حتی تعلم أقالها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تنظر أصادق هو فی قوله ام کاذب؟ و ذلک لا یمکن، فلم یبق الاّ ان یبیّن عنه لسانه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3" w:name="__RefHeading___Toc957837_1479056682"/>
      <w:bookmarkStart w:id="1054" w:name="_Toc410"/>
      <w:bookmarkEnd w:id="1053"/>
      <w:r>
        <w:rPr>
          <w:rtl w:val="true"/>
        </w:rPr>
        <w:t>ابن حجر العسقلانی</w:t>
      </w:r>
      <w:bookmarkEnd w:id="105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حجر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حکموا بکفر من خالفهم استحلوا دماءهم</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1055" w:name="pg4326_23691"/>
    </w:p>
    <w:p>
      <w:pPr>
        <w:pStyle w:val="Heading2"/>
        <w:numPr>
          <w:ilvl w:val="1"/>
          <w:numId w:val="1"/>
        </w:numPr>
        <w:rPr/>
      </w:pPr>
      <w:bookmarkStart w:id="1056" w:name="__RefHeading___Toc957839_1479056682"/>
      <w:bookmarkStart w:id="1057" w:name="_Toc411"/>
      <w:bookmarkEnd w:id="1055"/>
      <w:bookmarkEnd w:id="1056"/>
      <w:r>
        <w:rPr>
          <w:rtl w:val="true"/>
        </w:rPr>
        <w:t>الفصل الثالث</w:t>
      </w:r>
      <w:r>
        <w:rPr>
          <w:rtl w:val="true"/>
        </w:rPr>
        <w:t xml:space="preserve">: </w:t>
      </w:r>
      <w:r>
        <w:rPr>
          <w:rtl w:val="true"/>
        </w:rPr>
        <w:t>الإسلام، دین الاعتدال</w:t>
      </w:r>
      <w:bookmarkEnd w:id="105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8" w:name="__RefHeading___Toc957841_1479056682"/>
      <w:bookmarkStart w:id="1059" w:name="_Toc412"/>
      <w:bookmarkEnd w:id="1058"/>
      <w:r>
        <w:rPr>
          <w:rtl w:val="true"/>
        </w:rPr>
        <w:t>الاعتدال من منظار القرآن الکریم</w:t>
      </w:r>
      <w:bookmarkEnd w:id="105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0" w:name="pg4326_23693"/>
      <w:bookmarkStart w:id="1061" w:name="pg4326_23693"/>
      <w:bookmarkEnd w:id="1061"/>
    </w:p>
    <w:p>
      <w:pPr>
        <w:pStyle w:val="BookText"/>
        <w:rPr/>
      </w:pPr>
      <w:bookmarkStart w:id="1062" w:name="pg4326_23693"/>
      <w:bookmarkEnd w:id="1062"/>
      <w:r>
        <w:rPr>
          <w:rFonts w:ascii="IRNazanin" w:hAnsi="IRNazanin" w:eastAsia="IRNazanin"/>
          <w:color w:val="111111"/>
          <w:sz w:val="28"/>
          <w:sz w:val="28"/>
          <w:szCs w:val="28"/>
          <w:rtl w:val="true"/>
          <w:lang w:bidi="fa-IR"/>
        </w:rPr>
        <w:t>یقول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957843_1479056682"/>
      <w:bookmarkStart w:id="1064" w:name="_Toc413"/>
      <w:bookmarkEnd w:id="1063"/>
      <w:r>
        <w:rPr>
          <w:rtl w:val="true"/>
        </w:rPr>
        <w:t>الاعتدال من منظار الأحادیث</w:t>
      </w:r>
      <w:bookmarkEnd w:id="10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ابو هریرة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الرجل هلک الناس فهو اهلکهم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یتّفق بعض علماء أهل السنّة علی أنّ الذمّ المتضمَّن فی الحدیث یتعلّق بمن یتلفّظ تلک العبارة علی نحو الإساءة للناس و تحقیرهم و یعتقد لنفسه بمکانة أعلی منهم</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الاعتدال من منظار القرآن الکریم</w:t>
      </w:r>
    </w:p>
    <w:p>
      <w:pPr>
        <w:pStyle w:val="BookText"/>
        <w:rPr/>
      </w:pPr>
      <w:r>
        <w:rPr>
          <w:rFonts w:ascii="IRNazanin" w:hAnsi="IRNazanin" w:eastAsia="IRNazanin"/>
          <w:color w:val="111111"/>
          <w:sz w:val="28"/>
          <w:sz w:val="28"/>
          <w:szCs w:val="28"/>
          <w:rtl w:val="true"/>
          <w:lang w:bidi="fa-IR"/>
        </w:rPr>
        <w:t>یقول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الاعتدال من منظار الأحادیث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ابو هریرة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الرجل هلک الناس فهو اهلکهم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یتّفق بعض علماء أهل السنّة علی أنّ الذمّ المتضمَّن فی الحدیث یتعلّق بمن یتلفّظ تلک العبارة علی نحو الإساءة للناس و تحقیرهم و یعتقد لنفسه بمکانة أعلی منهم</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البخاری بسنده عن أبی هریرة أنّه قال،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یسر و لن یشادّ الدینَ احد الاّ غلبه، فسدّدوا و قاربوا و ابشروا و استعینوا بالغدوة و الروحة و شی‌ء من الدُّلجة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مسلم بسنده عن ابن مسعود عن رسول الله صلی الله علیه و آله وسلم  أنّه قال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المتنطعون</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 فی شرح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المتعمقون المغالون المجاوزون الحدّ فی اقوالهم و افعالهم</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ابن عباس عن النبی الأکرم صلی الله علیه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 الْغُلُوّ فِی الدِّینِ، فإِنَّما هَلَکَ مَنْ کانَ قَبْلَکُمْ بِالْغُلُوِّ فِی الدِّینِ</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أنس بن مالک عن النبی الأکرم صلی الله علیه و آله وسلم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تشدّدوا علی انفسکم فیشدّد علیکم؛ فانّ قوماً شدّدوا علی انفسهم، فشدّد علیهم، فتلک بقایاهم فی الصوامع و الدیارات، رهبانیة ابتدعوها ما کتبناها علیهم</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البخاری و مسلم عن أنس بن مالک عن النبی الأکرم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یَسِّرُوا وَ لاتُعَسِّرُوا، وَ بَشِّرُوا وَ لاتُنَفِّرُوا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بنفس هذا المضمون ورد فی القرآن الکریم حین یقول الله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الإمام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بِالنَّمطِ الأَوْسَطِ؛ یُلْحَقُ بِه التّالِی وَ یُرَدُّ اِلَیْه الغالِی</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نُقل عن النبی الأکرم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بالفقیه کل الفقیه؟ من لم یقنط الناس من رحمه الله، ولا یؤیسهم من روح الله و لم یؤمنهم مکر الله</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مسلم بسنده عن عائشة أنّها قالت، 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لاَ یَکُونُ فِی شَیْءٍ إِلاَّ زَانَهُ وَ لاَ یُنْزَعُ مِنْ شَیْءٍ إِلاَّ شَانَهُ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عن عائشة أنّ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رَفیِقٌ یُحِبُّ الِرّفْقَ وَ یُعْطِی عَلَی الِرّفْقِ مَا لاَیُعْطِی عَلَی الْعُنْفِ، وَ مَا لاَیُعْطِی عَلَی مَا سِوَاهُ</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عن جریر بن عبد الله روی 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یُحْرَم الِرّفْقَ یُحْرَم الْخَیْرَ</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روی عن رسول الله صلی الله علیه و آله وسلم  أنّه قال لوالد أبی برده و معاذ حین أرسلهما إلی الیمن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یَسِّرا وَ لاَ تُعَسِّرا، بَشِّرا وَ لاَ تُنفِّرا، و تَطَاوَعَا وَ لاَ تَخْتَلِفَا</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روی بسنده عن جابر أنّه نقل عن رسول الله صلی الله علیه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لَمْ یَبْعَثْنِی مُعَنِّتاً وَ لاَ مُتَعَنِّتاً، وَ لکِنْ بَعَثَنِی مُعَلِّماً مُیَسِّراً</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حذیفة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أخوف ما أخاف علیکم رجل قرأ القرآن، حتّی إذا رُئیتْ بهجتُه علیه، و کان رِدْءاً للإسلام؛ انسلخ منه ونبذه وراء ظهره، و سعی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جاره بالسیف، و رماه بالشرک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أولی بالشرک، الرامی أو المرمی؟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الرامی</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اعتدال الإسلام من منظار التاریخ</w:t>
      </w:r>
    </w:p>
    <w:p>
      <w:pPr>
        <w:pStyle w:val="BookText"/>
        <w:rPr/>
      </w:pPr>
      <w:r>
        <w:rPr>
          <w:rFonts w:ascii="IRNazanin" w:hAnsi="IRNazanin" w:eastAsia="IRNazanin"/>
          <w:color w:val="111111"/>
          <w:sz w:val="28"/>
          <w:sz w:val="28"/>
          <w:szCs w:val="28"/>
          <w:rtl w:val="true"/>
          <w:lang w:bidi="fa-IR"/>
        </w:rPr>
        <w:t>لو رجعنا إلی التاریخ و المصادر الحدیثیة لوجدنا أنّ بعض الصحابة کان یحمل فکراً تکفیریاً، و کان النبی الأکرم صلی الله علیه و آله وسلم  یعارض هذا الفکر و کان یحول دون اندفاعهم لترجمته إلی واقع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بعض الأمثلة علی هذا الفکر التکفیری لبعض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البخاری و مسلم بسندهما عن أسامة بن زید بن حارثه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الحُرَقَة من جُهَیْنَة، فصبّحنا القوم فهزمناهم و لَحِقْتُ انا و رجل من الأنصار رجلا منهم، فلمّا غشیناه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فکفّ عنه الأنصاری و طعنتُهُ برمحی حتّی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بلغ ذلک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اقتلته بعد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متعوّذاً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اقتلته بعدما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یکرّرها علیّ حتّی تمنّیت انّی لم اکن اسلمت قبل ذلک الیوم</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بذهیبة فقسمها بین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الأقرع بن حابس الحنظلی ثم المجاشعی، و عیینة بن بدر الفزاری و زید الطائی، ثم احد بنی نبهان و علقمة بن عُلاثة العامری، ثم احد بنی کلاب، فغضبت قریش و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صنادید أهل نجد و یدعنا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أتألفهم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رجل غائر العینین،</w:t>
      </w:r>
    </w:p>
    <w:p>
      <w:pPr>
        <w:pStyle w:val="BookText"/>
        <w:rPr/>
      </w:pPr>
      <w:r>
        <w:rPr>
          <w:rFonts w:ascii="IRNazanin" w:hAnsi="IRNazanin" w:eastAsia="IRNazanin"/>
          <w:color w:val="111111"/>
          <w:sz w:val="28"/>
          <w:sz w:val="28"/>
          <w:szCs w:val="28"/>
          <w:rtl w:val="true"/>
          <w:lang w:bidi="fa-IR"/>
        </w:rPr>
        <w:t>مشرف الوجنتین، ناتئ الجبین، کث اللحیة، محلوق،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 ان عصیت، أیأمننی الله علی أهل الأرض فلا تأمنونی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قتله، احسبه خالد بن الولید، فمنعه، فلمّا 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ضئضئ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عقب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یقرؤن القرآن لا یجاوز حناجرهم، یمرقون من الدین مروق السهم من الرمیة، یقتلون أهل الإسلام، و یَدَعون أهلَ الأوثان، لئن انا ادرکتهم لأقتلنهم قتل عاد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رجل رسول الله بالجِعرانة منصَرَفَه من حنین و فی ثوب بلال فضة، 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 منها یعطی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یعدل إذا لم اکن اعدل؟ لقد خِبتَ و خسرتَ ان لم اکن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رسول الله فاقتل هذا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ان یتحدث الناس إنّی اقتل اصحابی، انّ هذا و اصحابه یقرءون القرآن لا یجاوز حناجرهم، یمرقون منه کما یمرق السهم من الرمیة</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الرحمان بن ابی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یسیرون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مسیر، فنام رجل منهم، فانطلق بعضهم إلی نبل معه فاخذها، فلمّا استیقظ الرجل فزع، فضحک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انّا اخذنا نبل هذا ففزع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لمسلم ان یروّع مسلماً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المناوی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أعلاه ثم شرحه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لمسلم ان یروّع مسلماً و ان کان هازلاً؛ کإشارة بسیف أو حدیدة أو افعی أو اخذ متاعه، فیفزع لفقده؛ لما فیه من ادخال الأذی و الضرر علیه، و المسلم من سلم المسلمون من لسانه و یده</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سریة فغنموا و فیهم رجل،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منهم، عشقت امرأة فلحقتها، فدعونی أنظر إلیها نظرة ثم اصنعوا بی ما بدا لکم، فنظروا فإذا امرأة طویلة أدماء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أسلمی حبیش قبل نفاذ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لو تبعتکم</w:t>
      </w:r>
    </w:p>
    <w:p>
      <w:pPr>
        <w:pStyle w:val="BookText"/>
        <w:rPr/>
      </w:pPr>
      <w:r>
        <w:rPr>
          <w:rFonts w:ascii="IRNazanin" w:hAnsi="IRNazanin" w:eastAsia="IRNazanin"/>
          <w:color w:val="111111"/>
          <w:sz w:val="28"/>
          <w:sz w:val="28"/>
          <w:szCs w:val="28"/>
          <w:rtl w:val="true"/>
          <w:lang w:bidi="fa-IR"/>
        </w:rPr>
        <w:t>فلحقتکم</w:t>
      </w:r>
    </w:p>
    <w:p>
      <w:pPr>
        <w:pStyle w:val="BookText"/>
        <w:rPr/>
      </w:pPr>
      <w:r>
        <w:rPr>
          <w:rFonts w:ascii="IRNazanin" w:hAnsi="IRNazanin" w:eastAsia="IRNazanin"/>
          <w:color w:val="111111"/>
          <w:sz w:val="28"/>
          <w:sz w:val="28"/>
          <w:szCs w:val="28"/>
          <w:rtl w:val="true"/>
          <w:lang w:bidi="fa-IR"/>
        </w:rPr>
        <w:t>بحلیة أو أدرکتکم</w:t>
      </w:r>
    </w:p>
    <w:p>
      <w:pPr>
        <w:pStyle w:val="BookText"/>
        <w:rPr/>
      </w:pPr>
      <w:r>
        <w:rPr>
          <w:rFonts w:ascii="IRNazanin" w:hAnsi="IRNazanin" w:eastAsia="IRNazanin"/>
          <w:color w:val="111111"/>
          <w:sz w:val="28"/>
          <w:sz w:val="28"/>
          <w:szCs w:val="28"/>
          <w:rtl w:val="true"/>
          <w:lang w:bidi="fa-IR"/>
        </w:rPr>
        <w:t>بالخوانق</w:t>
      </w:r>
    </w:p>
    <w:p>
      <w:pPr>
        <w:pStyle w:val="BookText"/>
        <w:rPr/>
      </w:pPr>
      <w:r>
        <w:rPr>
          <w:rFonts w:ascii="IRNazanin" w:hAnsi="IRNazanin" w:eastAsia="IRNazanin"/>
          <w:color w:val="111111"/>
          <w:sz w:val="28"/>
          <w:sz w:val="28"/>
          <w:szCs w:val="28"/>
          <w:rtl w:val="true"/>
          <w:lang w:bidi="fa-IR"/>
        </w:rPr>
        <w:t>أما کان حق أن ینول</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تکلف إدلاج السری 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الودائق؟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فدیتک، فقدموه فضربوا عنقه، فجاءت المرأة فوقفت علیه، فشهقت شهقة ثم ماتت، فلما قدموا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کان فیکم رجل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محمد ناصر الدین الألبانی الحدیث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وثّقه النسائی، و روی عنه جمع، و من فوقه من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علی بن الحسین بن واقد روی له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صدوق یهم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فالإسناد حسن کما قال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eastAsia="IRNazanin" w:cs="IRNazanin"/>
          <w:color w:val="111111"/>
          <w:sz w:val="28"/>
          <w:szCs w:val="28"/>
          <w:lang w:bidi="fa-IR"/>
        </w:rPr>
        <w:t>6/210</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اعتدال الإسلام من منظار المستشرقین</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لوبون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یشقّ علی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الأوروبیین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یعترف بأنّ قوماً کفاراً و ملحدین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السبب فی تحرّر أوروبا</w:t>
      </w:r>
    </w:p>
    <w:p>
      <w:pPr>
        <w:pStyle w:val="BookText"/>
        <w:rPr/>
      </w:pPr>
      <w:r>
        <w:rPr>
          <w:rFonts w:ascii="IRNazanin" w:hAnsi="IRNazanin" w:eastAsia="IRNazanin"/>
          <w:color w:val="111111"/>
          <w:sz w:val="28"/>
          <w:sz w:val="28"/>
          <w:szCs w:val="28"/>
          <w:rtl w:val="true"/>
          <w:lang w:bidi="fa-IR"/>
        </w:rPr>
        <w:t xml:space="preserve">المسیحیة من البربریة و الجهل، لذلک تراهم یکتمون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النفوذ الأخلاقی لهؤلاء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المتوحّشین هو الذی أرشد أوروبا، التی أزالت إمبراطوریة الرومان، نحو طریق الإنسانیة، کما فتح النفوذ العقلانی للمسلمین الأبواب لیکونوا معلّمی أوروبا لستّة قرون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دیورانت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قیام الحضارة الإسلامیة واضمحلالها لمن الظواهر الکبری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ظل الإسلام خمسة قرون من عام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یتزعم العالم کله فی القوة، والنظام، وبسطة الملک، وجمیع الطباع والأخلاق، وفی ارتفاع مستوی الحیاة، وفی التشریع الإنسانی الرحیم، والتسامح الدینی، والآداب، والبحث العلمی، والعلوم، والطب،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العمارة أسلم مکانته الأولی فی القرن الثانی إلی الکنائس الأوروبیة</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آلبیر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المؤرّخ الفرنسی الشهیر أسباب انتصارات المسلمین و یقول</w:t>
      </w:r>
      <w:r>
        <w:rPr>
          <w:rFonts w:eastAsia="IRNazanin" w:cs="IRNazanin"/>
          <w:color w:val="111111"/>
          <w:sz w:val="28"/>
          <w:szCs w:val="28"/>
          <w:rtl w:val="true"/>
          <w:lang w:bidi="fa-IR"/>
        </w:rPr>
        <w:t xml:space="preserve">: </w:t>
      </w:r>
      <w:bookmarkStart w:id="1065" w:name="pg4326_23699"/>
    </w:p>
    <w:p>
      <w:pPr>
        <w:pStyle w:val="BookText"/>
        <w:rPr/>
      </w:pPr>
      <w:bookmarkEnd w:id="1065"/>
      <w:r>
        <w:rPr>
          <w:rFonts w:ascii="IRNazanin" w:hAnsi="IRNazanin" w:eastAsia="IRNazanin"/>
          <w:color w:val="111111"/>
          <w:sz w:val="28"/>
          <w:sz w:val="28"/>
          <w:szCs w:val="28"/>
          <w:rtl w:val="true"/>
          <w:lang w:bidi="fa-IR"/>
        </w:rPr>
        <w:t xml:space="preserve">لقد أثقلت الضرائب الباهضة کاهل شعوب روما و فلسطین و الشام و مصر، و کانوا یتعرّضون للأذی و التعذیب بدعوی الکفر و 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ینظرون إلی المسلمین کمخلّصین لسیرتهم فی الاعتدال و الصفح و العفو، و لهذا السبب دخل الکثیر منهم فی الإسلام و کانوا یستمیتون للارتقاء بهذا الدین</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الدین الاسلامی من منظار العلماء المسلمین</w:t>
      </w:r>
    </w:p>
    <w:p>
      <w:pPr>
        <w:pStyle w:val="BookText"/>
        <w:rPr/>
      </w:pPr>
      <w:r>
        <w:rPr>
          <w:rFonts w:ascii="IRNazanin" w:hAnsi="IRNazanin" w:eastAsia="IRNazanin"/>
          <w:color w:val="111111"/>
          <w:sz w:val="28"/>
          <w:sz w:val="28"/>
          <w:szCs w:val="28"/>
          <w:rtl w:val="true"/>
          <w:lang w:bidi="fa-IR"/>
        </w:rPr>
        <w:t xml:space="preserve">أبو حامد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فی مصنّفه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فالامساک حیث یجب البذل بخل، و البذل حیث یجب الإمساک تبذیر، و بینهما وسط، و هو المحمود</w:t>
      </w:r>
      <w:r>
        <w:rPr>
          <w:rFonts w:eastAsia="IRNazanin" w:cs="IRNazanin"/>
          <w:color w:val="111111"/>
          <w:sz w:val="28"/>
          <w:szCs w:val="28"/>
          <w:rtl w:val="true"/>
          <w:lang w:bidi="fa-IR"/>
        </w:rPr>
        <w:t>...»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صدر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لحلّ غوامض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الفضائل منحصرة فی التوسط بین الإفراط و التفریط</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957845_1479056682"/>
      <w:bookmarkStart w:id="1067" w:name="_Toc414"/>
      <w:bookmarkEnd w:id="1066"/>
      <w:r>
        <w:rPr>
          <w:rtl w:val="true"/>
        </w:rPr>
        <w:t xml:space="preserve">ابن قیم الجوزیة </w:t>
      </w:r>
      <w:r>
        <w:rPr>
          <w:rtl w:val="true"/>
        </w:rPr>
        <w:t>(</w:t>
      </w:r>
      <w:r>
        <w:rPr>
          <w:rtl w:val="true"/>
        </w:rPr>
        <w:t xml:space="preserve">المتوفی </w:t>
      </w:r>
      <w:r>
        <w:rPr/>
        <w:t>751</w:t>
      </w:r>
      <w:r>
        <w:rPr>
          <w:rtl w:val="true"/>
        </w:rPr>
        <w:t xml:space="preserve"> </w:t>
      </w:r>
      <w:r>
        <w:rPr>
          <w:rtl w:val="true"/>
        </w:rPr>
        <w:t>ه</w:t>
      </w:r>
      <w:r>
        <w:rPr>
          <w:rtl w:val="true"/>
        </w:rPr>
        <w:t>-)</w:t>
      </w:r>
      <w:bookmarkEnd w:id="1067"/>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امر الله بأمر الاّ و للشیطان فیه نزغتان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 تفریط و اضاعة و اما الی افراط و غلو، و دین الله وسط بین الجافی عنه و الغالی فیه، کالوادی بین جبلین و الهدی بین ضلالتین و الوسط بین طرفین ذمیمین، فکما انّ الجافی عن الامر مضیع له فالغالی فیه مضیع له، هذا بتقصیره عن الحدّ و هذا بتجاوزه الحدّ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bookmarkStart w:id="1068" w:name="pg4326_23700"/>
    </w:p>
    <w:p>
      <w:pPr>
        <w:pStyle w:val="BookText"/>
        <w:rPr/>
      </w:pPr>
      <w:bookmarkEnd w:id="1068"/>
      <w:r>
        <w:rPr>
          <w:rFonts w:ascii="IRNazanin" w:hAnsi="IRNazanin" w:eastAsia="IRNazanin"/>
          <w:color w:val="111111"/>
          <w:sz w:val="28"/>
          <w:sz w:val="28"/>
          <w:szCs w:val="28"/>
          <w:rtl w:val="true"/>
          <w:lang w:bidi="fa-IR"/>
        </w:rPr>
        <w:t>جعل الله هذه الامة وسطا و هی الخیار العدل؛ لتوسطها بین الطرفین المذمومین، و العدل هو الوسط بین طرفی الجور و التفریط، و الآفات الی الأطراف، و الاوساط محمیة بأطرافها</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957847_1479056682"/>
      <w:bookmarkStart w:id="1070" w:name="_Toc415"/>
      <w:bookmarkEnd w:id="1069"/>
      <w:r>
        <w:rPr>
          <w:rtl w:val="true"/>
        </w:rPr>
        <w:t xml:space="preserve">الشاطبی </w:t>
      </w:r>
      <w:r>
        <w:rPr>
          <w:rtl w:val="true"/>
        </w:rPr>
        <w:t>(</w:t>
      </w:r>
      <w:r>
        <w:rPr>
          <w:rtl w:val="true"/>
        </w:rPr>
        <w:t xml:space="preserve">المتوفی </w:t>
      </w:r>
      <w:r>
        <w:rPr/>
        <w:t>790</w:t>
      </w:r>
      <w:r>
        <w:rPr>
          <w:rtl w:val="true"/>
        </w:rPr>
        <w:t xml:space="preserve"> </w:t>
      </w:r>
      <w:r>
        <w:rPr>
          <w:rtl w:val="true"/>
        </w:rPr>
        <w:t>ه</w:t>
      </w:r>
      <w:r>
        <w:rPr>
          <w:rtl w:val="true"/>
        </w:rPr>
        <w:t>-)</w:t>
      </w:r>
      <w:bookmarkEnd w:id="1070"/>
    </w:p>
    <w:p>
      <w:pPr>
        <w:pStyle w:val="BookText"/>
        <w:rPr/>
      </w:pPr>
      <w:r>
        <w:rPr>
          <w:rFonts w:ascii="IRNazanin" w:hAnsi="IRNazanin" w:eastAsia="IRNazanin"/>
          <w:color w:val="111111"/>
          <w:sz w:val="28"/>
          <w:sz w:val="28"/>
          <w:szCs w:val="28"/>
          <w:rtl w:val="true"/>
          <w:lang w:bidi="fa-IR"/>
        </w:rPr>
        <w:t xml:space="preserve">أورد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الادلة علی رفع الحرج فی هذه الامة بلغت مبلغ القطع و الیقین، و قد سمّی الله هذا الدین الحنیفیة السمحة لما فیه من التسهیل و التیسیر</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یتابع مقالته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الشریعة جاریة فی التکلیف بمقتضاها علی الطریق الوسط العدل، الآخذِ من الطرفین بقسط لا میل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نظرت الی کلیة شرعیة فتأمّلها تجدها حاملة علی التوسط و الاعتدال و رأیتَ التوسط فیها لائحا و مسلکَ الاعتدال واضحا، و هو الاصل الذی یُرجع الیه و المعقل الذی یلجأ الیه</w:t>
      </w:r>
      <w:r>
        <w:rPr>
          <w:rStyle w:val="FootnoteAnchor"/>
          <w:rtl w:val="true"/>
        </w:rPr>
        <w:footnoteReference w:id="1098"/>
      </w:r>
    </w:p>
    <w:p>
      <w:pPr>
        <w:pStyle w:val="BookText"/>
        <w:rPr/>
      </w:pP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957849_1479056682"/>
      <w:bookmarkStart w:id="1072" w:name="_Toc416"/>
      <w:bookmarkEnd w:id="1071"/>
      <w:r>
        <w:rPr>
          <w:rtl w:val="true"/>
        </w:rPr>
        <w:t xml:space="preserve">البیضاوی </w:t>
      </w:r>
      <w:r>
        <w:rPr>
          <w:rtl w:val="true"/>
        </w:rPr>
        <w:t>(</w:t>
      </w:r>
      <w:r>
        <w:rPr>
          <w:rtl w:val="true"/>
        </w:rPr>
        <w:t xml:space="preserve">المتوفی </w:t>
      </w:r>
      <w:r>
        <w:rPr/>
        <w:t>791</w:t>
      </w:r>
      <w:r>
        <w:rPr>
          <w:rtl w:val="true"/>
        </w:rPr>
        <w:t xml:space="preserve"> </w:t>
      </w:r>
      <w:r>
        <w:rPr>
          <w:rtl w:val="true"/>
        </w:rPr>
        <w:t>ه</w:t>
      </w:r>
      <w:r>
        <w:rPr>
          <w:rtl w:val="true"/>
        </w:rPr>
        <w:t>-)</w:t>
      </w:r>
      <w:bookmarkEnd w:id="1072"/>
    </w:p>
    <w:p>
      <w:pPr>
        <w:pStyle w:val="BookText"/>
        <w:rPr/>
      </w:pPr>
      <w:r>
        <w:rPr>
          <w:rFonts w:ascii="IRNazanin" w:hAnsi="IRNazanin" w:eastAsia="IRNazanin"/>
          <w:color w:val="111111"/>
          <w:sz w:val="28"/>
          <w:sz w:val="28"/>
          <w:szCs w:val="28"/>
          <w:rtl w:val="true"/>
          <w:lang w:bidi="fa-IR"/>
        </w:rPr>
        <w:t xml:space="preserve">یقول فی تفسیر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 و التوسط فی القوی العلمیة و العملیة و الذی یشتمل علی امور العقائد و الاعمال و الاخلاق و المعاملات</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957851_1479056682"/>
      <w:bookmarkStart w:id="1074" w:name="_Toc417"/>
      <w:bookmarkEnd w:id="1073"/>
      <w:r>
        <w:rPr>
          <w:rtl w:val="true"/>
        </w:rPr>
        <w:t xml:space="preserve">الشوکانی </w:t>
      </w:r>
      <w:r>
        <w:rPr>
          <w:rtl w:val="true"/>
        </w:rPr>
        <w:t>(</w:t>
      </w:r>
      <w:r>
        <w:rPr>
          <w:rtl w:val="true"/>
        </w:rPr>
        <w:t xml:space="preserve">المتوفی </w:t>
      </w:r>
      <w:r>
        <w:rPr/>
        <w:t>1250</w:t>
      </w:r>
      <w:r>
        <w:rPr>
          <w:rtl w:val="true"/>
        </w:rPr>
        <w:t xml:space="preserve"> </w:t>
      </w:r>
      <w:r>
        <w:rPr>
          <w:rtl w:val="true"/>
        </w:rPr>
        <w:t>ه</w:t>
      </w:r>
      <w:r>
        <w:rPr>
          <w:rtl w:val="true"/>
        </w:rPr>
        <w:t>-)</w:t>
      </w:r>
      <w:bookmarkEnd w:id="1074"/>
    </w:p>
    <w:p>
      <w:pPr>
        <w:pStyle w:val="BookText"/>
        <w:rPr/>
      </w:pPr>
      <w:r>
        <w:rPr>
          <w:rFonts w:ascii="Amiri" w:hAnsi="Amiri" w:eastAsia="Amiri" w:cs="Amiri"/>
          <w:color w:val="111111"/>
          <w:sz w:val="28"/>
          <w:sz w:val="28"/>
          <w:szCs w:val="28"/>
          <w:rtl w:val="true"/>
          <w:lang w:bidi="ar-SA"/>
        </w:rPr>
        <w:t xml:space="preserve">و کتب فی تفسیر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فالاولی تفسیر العدل بالمعنی اللغوی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التوسط بین طرفی الافراط و التفریط؛ فمعنی امره بالعدل ای یکون عباده فی الدین علی حالة متوسطة لیست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بمائلة الی جانب الافراط و لا الی جانب التفریط، و هوالاخلال بشی‌ء مما هو من الدین</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bookmarkStart w:id="1075" w:name="pg4326_23702"/>
    </w:p>
    <w:p>
      <w:pPr>
        <w:pStyle w:val="Heading2"/>
        <w:numPr>
          <w:ilvl w:val="1"/>
          <w:numId w:val="1"/>
        </w:numPr>
        <w:rPr/>
      </w:pPr>
      <w:bookmarkStart w:id="1076" w:name="__RefHeading___Toc957853_1479056682"/>
      <w:bookmarkStart w:id="1077" w:name="_Toc418"/>
      <w:bookmarkEnd w:id="1075"/>
      <w:bookmarkEnd w:id="1076"/>
      <w:r>
        <w:rPr>
          <w:rtl w:val="true"/>
        </w:rPr>
        <w:t>المصادر</w:t>
      </w:r>
      <w:r>
        <w:rPr>
          <w:rtl w:val="true"/>
        </w:rPr>
        <w:t>:</w:t>
      </w:r>
      <w:bookmarkEnd w:id="10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الابانة الصغری، عبید الله بن محمد بن بطه العکبری، طبعة دار اطلس للنشر و التوزیع، الریاض،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الاتباع، ابن ابی العزّ، طبعة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اتحاف القاری، صالح بن فوزان، طبعة مکتبة الرشد،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إحکام الأحکام فی شرح عمدة الأحکام، ابن دقیق العید، دار الجیل،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اهل الذمة، ابن القیم،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جامعة دمشق، سوریه،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الغزالی، دار الهادی،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الاختیار لتعلیل المختار، موصلی، طبعة دار الدعوة استانبول،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الساری فی شرح البخاری، القسطلانی، دار الفکر،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الفحول، الشوکانی، تحقیق محمد سعید بدری، دار الفکر،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الارهاب البیولوجی، الوقایة و سبل المکافحة، ماجد بن سلطان بن ثامر السبیعی، مکتبة الرشد، ناشرون، الریاض،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الارهاب الفکری، اشکاله و ممارساته، الدکتور جلال الدین محمد صالح، الریاض،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الارهاب باستخدام المتفجرات، عبد الرحمن ابکر یاسین، دار النشر،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الارهاب عبر التاریخ، الدکتور محمد محمود المندلاوی، دار مکتبة الهلال،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الارهاب فی جزیرة العرب، اسحاق شیخ یعقوب، دار الفارابی،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الارهاب فی میزان الشریعة، الدکتور عادل عبدالجبار، الریاض،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الارهاب و التعصب عبر التاریخ، رائد قاسم، دار المحجة البیضاء،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و الحلول، بن بیه، مؤسسة الریان،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الارهاب، الفهم المفروض للارهاب المرفوض، الدکتور علی بن فایز الجحنی، الریاض،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الارهاب، رؤیة خاصة، الدکتور محمد بن علی الهرفی، مکتبة دار المعالم الثقافیة، بلا تاریخ، بلا مکان للنشر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الاساس فی التفسیر، سعید حوّی، دار السلام للطباعة و النشر و التوزیع و الترجمة، القاهرة، 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الاستخراج لأحکام الخراج، ابن رجب حنبلی، مکتبة الرشد، الریاض،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ابن عبد البر، دار الکتب العلمیة،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الاستقامة، تحقیق الدکتور محمد رشاد سالم، جامعة الإمام محمد بن سعود، المدینة المنورة،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الاشباه و النظاهر علی مذهب ابی حنیفة النعمان، ابن نجیم، دار الکتب العلمیة،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الدین، الغزنوی، دار البشائر الاسلامیة،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السنة، الحمیدی ، مکتبة الرشد، الریاض،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اطلالة علی الارهاب، الدکتور محمد بن ناصر بن محمد القرنی، مکتبة الرشد، الریاض،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الاعتدال فی التدین فکرا و سلوکا و منهجا، الدکتور محمد زحیلی، الیمامة للطباعة و النشر و التوزیع، دمشق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منشورات کلیة الدعوة الاسلامیة، طرابلس، 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الاعتدال فیما شاع عن البدعة من اقوال، الدکتور عبد الحکم عبد اللطیف الصعیدی، مرکز الکتاب للنشر،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الاعتصام، الشاطبی،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الشافی، دار الکتب العلمیة،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اغاثة اللهفان من مصاید الشیطان، ابن قیم الجوزیه، المکتبة القیمة،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الاقتصاد فی الاعتقاد، ابو حامد الغزالی،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اقتضاء الصراط المستقیم، ابن تیمیة، دار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الاقناع فی حلّ الألفاظ، ابو شجاع،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الاکفار و التشهیر، ضوابط و محاذیر، عبد الله بن محمد الجوعی، دار الوطن للنشر، الریاض،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 الشافعی،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الکتب العلمیة،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الشافعی و تأسیس الایدیولوجیة الوسطیة، نصر حامد ابو زید، مکتبة مدبولی، القاهرة،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محمد بن نصر المروزی و جهوده فی بیان عقیدة السلف و الدفاع عنها، موسم بن منیر بن مبارک النفیعی، الریاض،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ایثار الحق علی الخلق فی ردّ الخلافات الی المذهب الحق من اصول التوحید، ابن الوزیر، دار الکتب العلمیة،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ائمة التکفیر، الدکتور محمد عبد الحکیم حامد، دار الفروق، القاهرة،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الرائق فی شرح کنز الدقائق، ابن نجیم الحنفی، دار المعرفة و دار الکتب العلمیة،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المدید فی تفسیر القرآن المجید، ابن عجیبه الحسنی، دار الکتب العلمیة،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الصنائع فی ترتیب الشرائع، الکاسانی، دار الکتاب العربی،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مؤسسة التاریخ العربی و دار 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برائة علماء المسلمین من تکفیر الحکام و المحکومین، عبد الله حجاج، مکتب التراث الاسلامی،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المرتاد، ابن تیمیه، مکتبة العلوم و الحکم،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بلاء التکفیر، الدکتور بسّام الصباغ، دار البشائر للطباعة و النشر و التوزیع، دمشق،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الذهبی، طبع دار الکتاب العربی،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فلاسفة الاسلام فی المشرق و المغرب، محمد لطفی جمعه، المکتبة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دار الفکر،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الشیخ الطوسی،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کذب المفتری، ابن عساکر، 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تحذیر الشباب، محمد بن ناصر العرینی، دار سبیل المؤمنین، القاهرة،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التحریر و التنویر، الشیخ محمد طاهر ابن عاشور، موسسة التاریخ العربی،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التعلیقات البازیة علی شرح الطحاویة، بن باز، دار ابن الاثیر،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 تحقیق سامی بن محمد السلامة،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ابی السعود، دار الفکر،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 ابن حیان، دار الکتب العلمیة،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الجلالین، جلال الدین السیوطی، دار الکتب العلمیة، بیروت،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الحدّاد، ابو بکر حدّاد، دار المدار الاسلامی،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ابن ابی حاتم الرازی، المکتبة العمریة،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عطیه العوفی، منشورات دلیل ما، ایران،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القرآنی للقرآن، عبد الکریم الخطیب ، دار 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القشیری المسمی لطائف الاشارات، القشیری النیشابوری، دار الکتب العلمیة،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الکاشف، محمد جواد مغنیة، دار العلم للملایین،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الطبرانی، دار الکتاب الثقافی، الأردن،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الفخر الرازی، طبعة دار احیاء التراث العربی،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المنار، رشید رضا، دار الفکر للطباعة و النشر و التوزیع،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المنیر فی العقیدة و الشریعة و المنهج، الدکتور وهبه الزحیلی، دار الفکر، آفاق معرفة متجددة، دمشق،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البغوی،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مؤسسة الاعلمی للمطبوعات،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الطبری،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القاسمی، مؤسسة التاریخ العربی،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الماوردی، دار الکتب العلمیة، بیروت،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دار احیاء التراث العربی،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التقریر و التحبیر، ابن امیر الحاج، دار الفکر،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التکفیر، الدکتور زمل العطیف، مکتبة الرشد، الریاض،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التکفیر و ضوابطه، الرحیلی، غراس للنشر و التوزیع، الکویت،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التکفیر، الامین حاج محمد احمد، مکتبة دار المطبوعات الحدیثة،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التکفیر، مفهومه و اسبابه و ضوابطه و احکامه، زمل العطیف، الریاض،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ابراهیم و آخرون، دار الفاروق الحدیثة، القاهرة و 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الأوس،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آیة الله الخوئی، مؤسسه انصاریان، 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ابن منده، دار الکتب العلمیة،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الکافیة الشافیة، الشیخ عبد الرحمن بن السعدی، مکتبة ابن الجوزی،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العسقلانی، مجلس دائرة المعارف النظامیة، حیدر آباد،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اللغة، الازهری، تحقیق الدکتور الریاض زکی قاسم، دار المعرفة،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التأویل لمحکم التنزیل، ابو مسلم الأصفهانی، شرکة علمی و فرهنگی للنشر،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العلوم و الحکم، ابن رجب الحنبلی،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وهبة الزحیلی، المکتبة التجاریة،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فی السنن و الآداب، ابو زید القیروانی، مؤسسة الرسالة،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کرامات الاولیاء، یوسف بن اسماعیل النبهانی، دار المعرفة،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لاحکام القرآن، القرطبی، دار الکتب العلمیة،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الصحیح لمن بدّل دین المسیح، ابن تیمیه، دار العاصمة للنشر و التوزیع، الریاض،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الجیش و الکمین لقتال من کفّر عامة المسلمین، محمد شقرون الوهرانی، دار الصحابة للتراث، طنطا،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الشهاب، شهاب الدین الخفاجی، دار 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ردّ المحتار، ابن عابدین،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الدسوقی علی شرح الکبیر،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الصاوی علی تفسیر الجلالین، دار احیاء التراث العربی،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القونوی علی تفسیر البیضاوی، دار الکتب العلمیة،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 الفاصل بین الایمان و الکفر، عبد الرحمن عبد الخالق، دار الایمان، الاسکندریه، مصر،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حدائق الروح و الریحان فی روابی علوم القرآن، محمد امین علوی الهرری الشافعی، دار طریق النجاة،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الدماء، محمد محمود عبد الله، مکتبة نانسی دمیاط، القاهرة،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الغلو فی الدین و تکفیر المسلمین، اسامه بن ابراهیم حافظ، مکتبة العبیکان، الریاض، القاهرة،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حصاد الارهاب، الدکتور ناصر بن مسفر الزهرانی، مکتبة العبیکان، الریاض،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الایمان، عمر بن عبد العزیز القرشی، دار الهدی، مصر،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بغیر ما انزل الله، احواله و احکامه، الدکتور عبد الرحمن بن صالح محمود، دار طیبة، الریاض،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الخوارج، الدکتور ناصر العقل، طبعة دار اشبیلیا، الریاض،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درء تعارض العقل و النقل، ابن تیمیه،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رشاد ، جامعة الإمام محمد بن سعود الإسلامیة،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السیوطی،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السنیة، محمد بن عبد الوهاب، جمع عبد الرحمن بن قاسم، 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دعاوی المناوئین لدعوة الشیخ محمد بن عبد الوهاب، عبد العزیز محمد بن علی العبد اللطیف، دار الوطن للنشر،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دعوة إلی السنة، عبد الله الرحیلی، دار القلم، دمشق،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المحتار، ابن عابدین، طبع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الآلوسی، دار الفکر،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ابو الفرج ابن الجوزی، دار 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المکتب الاسلامی و دار ابن حزم،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زهرة التفاسیر، محمد ابو زهره، دار الفکر العربی، القاهرة،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السراج المنیر، الخطیب الشربینی، دار احیاء التراث العربی،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البیهقی،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مکتبة الحلبی، مصر،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 مکتبة المطبوعات الاسلامیة، حلب،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عبدالفتاح ابو غده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سواطع الالهام، فیضی ناکوری، منشورات محقق، ایران،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السهل المفید فی تفسیر القرآن المجید، الدکتور عبد الحی الفرماوی، دار المعرفة للطباعة و النشر و التوزیع،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السیل الجرار المتدفق علی حدائق الأزهار، الشوکانی،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القاهرة، المجلس الاعلی للأوقات و الشئون الاسلامیة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صبحی بن حسن حلاّق، دار ابن کثیر، دمشق و نی، دار الکتب العلمیة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ابن العماد الحنبلی، طبع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الاصول الخمسة، القاضی عبد الجبار، تحقیق عبد الکریم عثمان، طبعة دار 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السنة، البغوی، بیروت، دمشق، المکتب الاسلامی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الشفا بتعریف حقوق المصطفی، ملا علی القاری الهروی،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خلیلی، دار الکتب العلمیة،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العقیدة الطحاویة، ابن ابی العز، طبعة دار عالم الکتب، الریاض،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و مؤسسة الرسالة،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العقیدة الطحاویة، البابرتی، دار البیروتی،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العقیدة الطحاویة، الشیخ عبد الله الهرری، دار المشاریع للطباعة و النشر و التوزیع،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العقیدة الطحاویة، عبد الغنی الغنیمی المیدانی الحنفی، دار الفکر، دمشق،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الفقه الاکبر، ملا علی القاری، دار الکتب العلمیة بیروت،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میر سید الشریف الجرجانی، مطبعة السعادة، مصر،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جبریل، ابن تیمیه،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بخیت الزهرانی، دار ابن الجوزی، الدمّام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مسلم، النووی، دار احیاء التراث العربی،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مأمون شیحا،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عقیدة الامام مالک الصغیر، ابو محمد عبد الوهاب بن علی بن نصر البغدادی، دار الکتب العلمیة،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فتح القدیر، ابن الهمام، دار الفکر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دار الجیل،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 و الابانة، العکبری، طبعة دار الرایة للنشر و التوزیع، الریاض،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القاضی عیاض، دار و مکتبة الهلال،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الصارم المسلول، ابن تیمیه، المکتبة العصریة،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دار احیاء التراث العربی، بیروت و تحقیق محمد فؤاد عبد الباقی، المکتبة الاسلامیة للطباعة، استانبول، ترکیه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تحقیق محمد زهیر بن ناصر الناصر، دار طوق النجاة،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شرح العقیدة الطحاویة، حسن بن علی السقاف الشافعی، 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دار الإمام الرواس،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الالهیة فی الرد علی الوهابیة، سلیمان بن عبد الوهاب، مطبعة حراء، دمشق،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ابن حجر الهیتمی، مؤسسة الرسالة،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المرسلة، ابن قیم الجوزیة، دار العاصمة للنشر و التوزیع، الریاض،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ضوابط التکفیر بین الامس و الیوم، ضحی الخطیب، دار البراق،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ضوابط التکفیر، عبد الله بن محمد القرنی،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لواقح الانوار، الشعرانی،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دار الکتب العلمیة،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التثریب فی شرح التقریب، زین الدین العراقی، دار احیاء التراث العربی،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الطرق الحکمیة فی السیاسات الشرعیة، ابن قیم الجوزیه، مطبعة المدنی،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ظاهرة التکفیر فی المجتمع الاسلامی من منظور العلوم الاجتماعیة للأدیان، عبد اللطیف الهرماسی، مرکز الجزیرة للدراسات الدوحه، قطر،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ظاهرة التکفیر، امین حاج محمد احمد، مکتبة دار المطبوعات الحدیثة، جده،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ظاهرة الغلو فی التکفیر، یوسف القرضاوی، دار الاعتصام، القاهرة،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دار الاندلس للطباعة و النشر،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العقیدة الطحاویة، الطحاوی، تخریج الألبانی، المکتب الاسلامی بیروت، دمشق، 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عقیدة الموحدین، اسماعیل بن سعد بن عتیق، دار الوطنین،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فی شرح صحیح البخاری، بدر الدین العینی، طبعة دار الفکر، بیروت و دار الکتاب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العواصم و القواصم، ابن الوزیر،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ارناؤوط،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مؤسسه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الغلو و مظاهره فی الحیاة المعاصرة، علی بن یحیی الحدّادی، دار المنهاج، القاهرة،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السبکی،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فی شرح صحیح البخاری، العسقلانی، طبع دار الکتب العلمیة،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الکلیات الأزهریة،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البیان، القنوجی البخاری، المکتبة العصریة صیدا،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 الشوکانی، دار ابن کثیر، دمشق، بیروت، دار الکلم الطیب، دمشق،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المجید، عبد الرحمن بن حسن آل الشیخ، طبعة مکتبة الریاض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فتنة الوهابیة، احمد زینی دحلان، طبعة استانبول،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المکیة، ابن عربی، الهیئة المصریة العامة للکتاب،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الأهواء و الملل و النحل، ابن حزم، طبعة محققة، دار الجیل، بیروت، تحقیق الدکتور محمد ابراهیم نصر و الدکتور عبد الرحمن عمیره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شرف الدین، تحقیق الدکتور عبد الجبار شرارة، المجمع العالمی للتقریب بین المذاهب العالمیة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فی التفکیر الموضوعی، الدکتور عبد الکریم بکار، دار القلم، دمشق،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التکفیر قدیما و حدیثا، عبد السلام السحیمی، دار الامام احمد، القاهرة،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ظلال القرآن، سید قطب، دار الشروق، القاهرة، 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جامع الصغیر، عبدالرؤف المناوی، دار الکتب العلمیة،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القصد و الوسطیة فی ضوء السنة النبویة، عبد الواحد بن یوسف الشربینی، مکتبة الرشد، ناشرون، الریاض،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الثمر فی بیان عقیدة اهل الأثر، القنّوجی،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القواعد المثلی فی صفات الله و اسمائه الحسنی، الشیخ محمد العثیمین، الجامعة الإسلامیة، المدینة المنورة، 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فی الفقه، ابن قدامه الحنبلی، دار الکتب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الایمان، قاسم بن سلام، تحقیق محمد ناصر الدین الألبانی، المکتب الاسلامی، دمشق،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الصلاة و حکم تارکها، ابن قیم الجوزیه،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ابن کثیر، دمشق،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سبع رسائل الدوانی،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سید احمد تویسرکانی، منشورات میراث مکتوب،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 البیان، الثعلبی، دار احیاء التراث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فی علم الکتاب، ابو حفص الدمشقی، دار الکتب العلمیة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لوائح الانوار السنیة و لواقح الافکار السُنّیة، السفارینی، مکتبة الرشد، الریاض،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ابو علی الطبرسی، منشورات ناصر خسرو، قم، 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الفتاوی، ابن تیمیه، جمع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قاسم و ولده محمد، توزیع دار الإفتاء، الریاض،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الرسائل و المسائل، ابن تیمیه، طبع دار الکتب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رسائل ابن عابدین، طبع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الفخر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العلوانی،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جامعه ال سعود،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ابن حزم، دار النفائس، الریاض،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الصواعق المرسلة،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الرحمن العلوی، اضواء السلف،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مدارج السالکین، ابن قیم الجوزیه،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الفقی، دار الکتاب العربی، بیروت و دار الفکر،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مرقاة المفاتیح، ملا علی القاری، دار الکتب العلمیة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مستمسک العروة الوثقی، السید محسن حکیم، مؤسسة دار التفسیر،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مؤسسة الرسالة،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مشکلة التسرع فی التکفیر، اسامه بن عطایا بن عثمان العتیبی، مکتبة الاصالة و التراث، الامارات العربیة المتحدة، الشارقة،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 السنن، الخطابی،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المعتزلة و الفکر الحرّ، عادل العوا، دار الأهالی،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الطبرانی، طبعة دار الحدیث، القاهرة،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عمر رضا کحاله، طبعة دار احیاء التراث العربی، بیروت، بلا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ابن قدامه، طبعة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المفهم لما اشکل من تلخیص کتاب مسلم، القرطبی، دار ابن کثیر، دمشق،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المفهم، القرطبی،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مستو و آخرون، دار ابن کثیر،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الاسلامیین، ابو الحسن الاشعری، دار النشر فرانز، المانیا،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المقتطف من عیون التفاسیر، مصطفی خیری منصوری، دار السلام للطباعة و النشر و التوزیع و الترجمة، القاهرة،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ابن الصلاح فی علوم الحدیث، دار الکتب العلمیة،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ابن تیمیه،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م، جامعة الإمام محمد بن سعود الإسلامیة،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ابن تیمیة فی التکفیر، الدکتور عبد المجید بن سالم بن عبد الله المشعبی، اضواء السلف،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الاسلامی للوسطیة و الاعتدال، الدکتور قاضی عبد الرشید الندوی، دار السلام للطباعة و التوزیع و الترجمة، القاهرة،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الموافقات، الشاطبی، المکتبة التجاریة الکبری،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مؤسسة الکتب الثقافیة،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الأیجی، مکتبة المتنبی،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الرحمن فی تفسیر القرآن، السید عبد الاعلی السبزواری، منشورات دار التفسیر، ایران،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الاسلام من الارهاب، الدکتور محمد بن عبد الله العمیری، الریاض،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فی فقه الامام الشافعی، ابو اسحاق شیرازی،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الجرح و التعدیل، العلامه القاسمی، طبعة دار الحدیث، القاهرة،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الرایة، الزیلعی، دار الحدیث، القاهرة،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طبعة دار الکتب العلمیة،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فی مفهوم الارهاب، المطرودی، مرکز الملک فیصل للبحوث و الدراسات الاسلامیة،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النقض علی بشر المریسی، عثمان بن سعید الدارمی، مکتبة الرشد، الریاض،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الیقین فی اصول الدین، حسن کافی الاقحصاری البوسنوی، مکتبة العبیکان، الریاض،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الأقدام فی علم الکلام، ابو الفتح محمد بن عبد الکریم الشهرستانی، طبعة مکتبة الثقافة الدینیة،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ابن الاثیر، دار ابن الجوزی،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الوسطیة فی الاسلام طریق لامن المجتمعات، الدکتور شوکت محمد علیان،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الوسطیة فی الاسلام و اثرها فی الوقایة من الجریمة، عبد العزیز عثمان الشیخ محمد، الریاض،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جامعة امنیتی نایف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الوسطیة فی الاسلام، الدکتور محمد عبد اللطیف فرفوز، دار النفائس للطباعة و النشر و التوزیع،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الوسطیة فی العقیدة الاسلامیة، الدکتور ثائر ابراهیم خضیر الشَمّری، دار الکتب العلمیة،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الوسطیة فی القرآن الکریم، الدکتور علی محمد محمد صلابی المصراتی، مکتبة الصحابة، الامارات، الشارقه،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الوسطیة و الاعتدال، صالح بن عبد العزیز محمد آل الشیخ، مکتبة ابن عباس، مصر،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الوسطیة، الطریق الی الغد، الدکتور عبد الله بن عبد العزیز یحیی، دار کنوز اشبیلیا للنشر و التوزیع، الریاض،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الوسطیة، وهبة الزحیلی، المرکز العالمی للوسطیة، الکویت، مجله العالمیة،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البیان فی تفسیر القرآن، راشد عبد الله فرحان، جمعیة الدعوة الاسلامیة العالمیة،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 الساری مقدمة فتح الباری، ابن حجر العسقلانی، طبعة دار طیبه،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الیواقیت و الجواهر، الشعرانی، مطبعة مصطفی البابی الحلبی، مصر،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دراسة تاریخیة،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و اعتذار لمحمد صلی الله علیه و آله وسلم  و القرآن،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 صلی الله علیه و آله وسلم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ماده سلم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ماده سلم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الحدیثان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الایمان الکبیر، ابن تیمیه،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الحصفکی،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ردّ المختار،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ص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الایمان،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الایمان، الشهید الثانی،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شرح الجرجانی،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الایمان،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الایمان،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الامام المبجل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القیروانی،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اعتقاد اهل السنة و الجماعة، اللالکائی،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الکبری، ابن بطه،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فتاوی ابن تیمیه،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الفصول المهمة، الشیخ الحرّ العاملی،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مستدرک الوسائل، المیرزا نوری،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داراحیاء التراث العربی، بیروت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الحکمة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الایمان،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النسفیة،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النسفیة،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ابن ابی العز،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طبع دار عالم الکتب، الریاض،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مکتبة الکلیات الأزهریة،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عبد الرحمن بن حسن آل الشیخ، باب الدعاء الی شهادة ان لا اله الا الله،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طبع مکتبة الریاض الحدیثة، نقلاً عنه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الحدیث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 صحیح مسلم، رقم </w:t>
      </w:r>
      <w:r>
        <w:rPr>
          <w:rFonts w:eastAsia="IRNazanin" w:cs="IRNazanin"/>
          <w:b w:val="false"/>
          <w:bCs w:val="false"/>
          <w:i w:val="false"/>
          <w:iCs w:val="false"/>
          <w:color w:val="333333"/>
          <w:sz w:val="20"/>
          <w:szCs w:val="20"/>
        </w:rPr>
        <w:t>57/100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حدیث </w:t>
      </w:r>
      <w:r>
        <w:rPr>
          <w:rFonts w:eastAsia="IRNazanin" w:cs="IRNazanin"/>
          <w:b w:val="false"/>
          <w:bCs w:val="false"/>
          <w:i w:val="false"/>
          <w:iCs w:val="false"/>
          <w:color w:val="333333"/>
          <w:sz w:val="20"/>
          <w:szCs w:val="20"/>
        </w:rPr>
        <w:t>6016</w:t>
      </w:r>
      <w:r>
        <w:rPr>
          <w:rFonts w:ascii="IRNazanin" w:hAnsi="IRNazanin" w:eastAsia="IRNazanin"/>
          <w:b w:val="false"/>
          <w:b w:val="false"/>
          <w:bCs w:val="false"/>
          <w:i w:val="false"/>
          <w:i w:val="false"/>
          <w:iCs w:val="false"/>
          <w:color w:val="333333"/>
          <w:sz w:val="20"/>
          <w:sz w:val="20"/>
          <w:szCs w:val="20"/>
          <w:rtl w:val="true"/>
        </w:rPr>
        <w:t>، تحقیق محمد زهیر بن ناصر الناصر، دار طوق النجاة، بیروت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ابن ابی شیبه، رقم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مطبعه المیمنیة، القاهرة، أوفسیت دار صادر، بیروت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جبریل، ابن تیمیه،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بخیت الزهرانی، دار ابن الجوزی، الدمّام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ابن تیمیه،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الایمان،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الایام،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مؤسسه انصاریان،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ماده کفر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ماده کفر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الاصفهانی،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الایمان،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جمع عبد الرحمن بن محمد بن قاسم، مکتبة ابن تیمیه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ایثار الحق علی الخلق،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دار الکتب العلمیة،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السبکی،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الی معرفة الاحکام،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الایمان،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الباقلانی،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حیاته و عصره،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الایمان،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تحقیق محمد فؤاد عبد الباقی، المکتبة الاسلامیة للطباعة، استانبول، ترکیه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مع شرح فتح الباری، ح</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صحیح مسلم،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تحقیق الدکتور ریاض زکی قاسم، دار المعرفة،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دار ابن الجوزی،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دارالکتب العلمیة، بیروت، تفسیر ابن کثیر، تحقیق سامی بن محمد السلامة،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طیبة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ص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دار الفکر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23/295</w:t>
      </w:r>
      <w:r>
        <w:rPr>
          <w:rFonts w:ascii="IRNazanin" w:hAnsi="IRNazanin" w:eastAsia="IRNazanin"/>
          <w:b w:val="false"/>
          <w:b w:val="false"/>
          <w:bCs w:val="false"/>
          <w:i w:val="false"/>
          <w:i w:val="false"/>
          <w:iCs w:val="false"/>
          <w:color w:val="333333"/>
          <w:sz w:val="20"/>
          <w:sz w:val="20"/>
          <w:szCs w:val="20"/>
          <w:rtl w:val="true"/>
        </w:rPr>
        <w:t xml:space="preserve">، مکتبة الأوس،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الزحیلی، المکتبة التجاریة،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جبریل،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تحقیق علی بن بخیت الزهرانی،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ابن الجوزی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السالکین،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حامد فقی، دار الکتاب العربی، بیروت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جمع عبد الرحمن بن قاسم،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القاری،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الرشد، الریاض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التکفیر، الألبانی،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التکفیر،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دار الفروق، القاهرة،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التکفیر،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دار صادر بیروت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الأدب، باب من اکفر اخاه بغیر تأویل فهو کما قال، ح</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صحیح مسلم، کتاب الایمان، باب بیان من قال لأخیه المسلم یا کافر،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کتاب الایمان،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توزیع دار الافتاء، الریاض</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مأمون شیحا، دارالمعرفة، بیروت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رقم </w:t>
      </w:r>
      <w:r>
        <w:rPr>
          <w:rFonts w:eastAsia="IRNazanin" w:cs="IRNazanin"/>
          <w:b w:val="false"/>
          <w:bCs w:val="false"/>
          <w:i w:val="false"/>
          <w:iCs w:val="false"/>
          <w:color w:val="333333"/>
          <w:sz w:val="20"/>
          <w:szCs w:val="20"/>
        </w:rPr>
        <w:t>67/121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 الغزالی،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با تحقیق علی محمد بجاوی، دارالکتب، بیروت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تحقیق محمد رشاد م،ط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طبع دائرة الثقافة و النشر فی جامعة محمد بن سعود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و القواصم،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ارناؤوط،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 النقل،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رشاد م، أوفسیت عن طبع منشورات دار الکنوز الادبیة، قاهرة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تحقیق محمد رشاد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الصواعق المرسلة،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عبد الرحمن العلوی، اضواء السلف، الریاض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و الفکر الحرّ، عادل العوا، دار الأهالی، بیروت،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القاضی عبد الجبار، تحقیق عبد الکریم عثمان، طبع دار الفکر العربی،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حیاته و عصره،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نقلاً عن مفتاح الکرامه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آیة الله العظمی الحکیم،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الغنی،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اسامة بن ابراهیم و آخرون، دار الفاروق الحدیثة، القاهرة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أوفسیت دار الفکر بیروت عن دار ابن قاسم الریاض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المرتاد،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مکتبة العلوم و الحکم، المدینة المنورة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 الجرار،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الاستقامه، ابن تیمیه،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البازیة علی شرح الطحاویة،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دار ابن الاثیر،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ابوحامد الغزالی،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المحتاج، ابن حجر الهیتمی،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مستو و آخرون، دار ابن کثیر، دمشق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إحکام الأحکام، مطبوع مع حاشیة الصنعانی،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حدیث </w:t>
      </w:r>
      <w:r>
        <w:rPr>
          <w:rFonts w:eastAsia="IRNazanin" w:cs="IRNazanin"/>
          <w:b w:val="false"/>
          <w:bCs w:val="false"/>
          <w:i w:val="false"/>
          <w:iCs w:val="false"/>
          <w:color w:val="333333"/>
          <w:sz w:val="20"/>
          <w:szCs w:val="20"/>
        </w:rPr>
        <w:t>6047</w:t>
      </w:r>
      <w:r>
        <w:rPr>
          <w:rFonts w:ascii="IRNazanin" w:hAnsi="IRNazanin" w:eastAsia="IRNazanin"/>
          <w:b w:val="false"/>
          <w:b w:val="false"/>
          <w:bCs w:val="false"/>
          <w:i w:val="false"/>
          <w:i w:val="false"/>
          <w:iCs w:val="false"/>
          <w:color w:val="333333"/>
          <w:sz w:val="20"/>
          <w:sz w:val="20"/>
          <w:szCs w:val="20"/>
          <w:rtl w:val="true"/>
        </w:rPr>
        <w:t xml:space="preserve">، صحیح مسلم، رقم </w:t>
      </w:r>
      <w:r>
        <w:rPr>
          <w:rFonts w:eastAsia="IRNazanin" w:cs="IRNazanin"/>
          <w:b w:val="false"/>
          <w:bCs w:val="false"/>
          <w:i w:val="false"/>
          <w:iCs w:val="false"/>
          <w:color w:val="333333"/>
          <w:sz w:val="20"/>
          <w:szCs w:val="20"/>
        </w:rPr>
        <w:t>110/176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رشاد م، توزیع مکتبة السنّة، القاهرة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 الجرّار،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صبحی بن حسن حلاّق، دار ابن کثیر، دمشق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حدیث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قرائة فی کتب العقائد، حسن بن فرحان المالکی،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النیشابوری،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 القرآن، سید قطب،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النووی،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الجهاد، باب فضل من اسلم علی یدیه رجل،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3009</w:t>
      </w:r>
      <w:r>
        <w:rPr>
          <w:rFonts w:ascii="IRNazanin" w:hAnsi="IRNazanin" w:eastAsia="IRNazanin"/>
          <w:b w:val="false"/>
          <w:b w:val="false"/>
          <w:bCs w:val="false"/>
          <w:i w:val="false"/>
          <w:i w:val="false"/>
          <w:iCs w:val="false"/>
          <w:color w:val="333333"/>
          <w:sz w:val="20"/>
          <w:sz w:val="20"/>
          <w:szCs w:val="20"/>
          <w:rtl w:val="true"/>
        </w:rPr>
        <w:t>، صحیح مسلم، کتاب فضائل الصحابة، باب فضائل علی بن ابی 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 الجرار، الشوکانی،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دارالکتب العلمیة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ابن عبد البر،</w:t>
      </w:r>
      <w:r>
        <w:rPr>
          <w:rFonts w:eastAsia="IRNazanin" w:cs="IRNazanin"/>
          <w:b w:val="false"/>
          <w:bCs w:val="false"/>
          <w:i w:val="false"/>
          <w:iCs w:val="false"/>
          <w:color w:val="333333"/>
          <w:sz w:val="20"/>
          <w:szCs w:val="20"/>
        </w:rPr>
        <w:t>27/301</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الصلاة؛ باب فضل استقبال القبلة، 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ابی‌داود،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الادب، باب من کفر اخاه بغیر تأویل، هو کما قال،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فی التفکیر الموضوعی، الدکتور عبد الکریم بکار،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دار القلم، دمشق،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ابن تیمیه،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إلی السنة، عبدالله الرحیلی،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 القلم، دمشق،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سیرین البصری الانصاری، توفی فی البصرة فی عام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الفقه و الحدیث واشتهر بتفسیر الأحلام کان فی بدایة عمره بزازاً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الالزرکلی، المعارف، ابن قتیبه،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تألیف الأمّة،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ابی لیلی الیسار، المتوفی فی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 القضاء فی عهد بنی أمیة و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فقیها یفتی برأیه، المعارف، ابن قتیبة،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الأهواء و الملل و النحل،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طبع محققة، دار الجیل، بیروت، تحقیق الدکتور محمد ابراهیم نصر و الدکتور عبد الرحمن عمیره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بن زوطی، صاحب رأی و قیاس و امام الأحناف توفی فی 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علی مذهب المرجئة، المعارف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سید الشریف الجرجانی،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عمرو بن محمد الاوزاعی، المتوفی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فقیه اهل الشام، له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فی الفقه و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الاعلام، الالزرکلی،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تألیف الأمة،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رابطة الثقافة و العلاقات الاسلامیة، ایران،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سعید بن مسروق الثوری الملقب بأمیر المؤمنین فی الحدیث، توفی فی عام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البصره مختفیاً و فاراً من ملاحقة السلطان، المعارف، ابن قتیبه،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بن ابراهیم المعروف بأبی یوسف، من أهم تلامذة أبی حنیفة، توفی فی عام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الآثار، الطحاوی،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أیضاً کأبی یوسف من أهم تلامذة أبی حنیفة، توفی فی عام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الآثار، الطحاوی،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ادریس الشافعی القرشی ولد فی مدینة غزة فی 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ذهب به أهله إلی مکة و هو فی الثانیة من عمره، کانت له أسفار إلی بغداد ثم إلی المدینة المنورة فالیمن، ثم عاد مجدداً إلی مکة، فی عام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مصر و أقام فی تلک الدیار حتی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توفی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تصانیفه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 الشافعی، المقدمه، دار احیاء التراث العربی،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إلی السنة، عبدالله الرحیلی،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 القلم، دمشق،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بلقب شیخ الحرم و هو أحد شیوخ البخاری، توفی فی عام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السنة، الحمیدی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مکتبة الرشد، الریاض،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حنبل الشیبانی، أصله من البصرة، جدّه حنبل کان من أنصار الدولة العباسیة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بطلب العلم و هو فی الخامسة عشرة من عمره، وکان فی ترحال دائم بین الکوفة و البصرة لیدوّن الأحادیث عن مشایخه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له رحلة إلی الیمن مع رفیقه یحیی بن معین لیسمع الحدیث عن عبد الرزاق بن هَمّام الصنعانی المتوفی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عودته إلی بغداد شرع فی سنّ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بتصنیف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إلی البصرة لیأخذ الحدیث عن سلیمان بن داوود الطیالسی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ظلّ حتی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یتبوّأ منصب الإفتاء و نقل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منذ ذلک الوقت و حتی وفاته تعرّض للتعذیب و المضایقات بسبب إصراره علی رأیه فی عدم خلق القرآن، و قد توفی فی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مقدمه، مؤسسة الرسالة، بیروت،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السنة، احمد بن حنبل،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ابو عبید قاسم بن سلام الهروی کان نزیل بغداد و عدّ من أئمة أهل السنّة و الجماعة، توفی فی مکة فی عام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الاعلام، الالزرکلی،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قاسم بن سلام،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الدین الألبانی،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المکتب الاسلامی، دمشق،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یحیی بن اسماعیل بن عمرو بن مسلم المزنی، المصری، الشافعی، المکنی بأبی ابراهیم، فقیه مجتهد و من اصحاب الشافعی و نقل عنه الحدیث، ولد فی عام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مصر فی عام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عدیدة فی الفقه الشافعی نذکر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الترغیب فی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طبع دار احیاء التراث العربی، بیروت، بلا تاریخ</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الالشعرانی،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علی بن خلف الاصبهانی ینسب إلیه المذهب الظاهری، و وجه التسمیه هو أنّه کان یأخذ بظاهر الکتاب والسنّة ، و کان یتجنّب التأویل و التفسیر بالرأی والقیاس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بغداد فی عام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الاعلام، الالزرکلی،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سعید بن خالد بن سعید التمیمی السجستانی، الدارمی الشافعی، المکنی بأبی سعید، کان محدثاً و متکلماً و حافظاً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قبل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شهر ذی الحجة من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جملة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الجهمیة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علی بشر المریسی،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مکتبة الرشد، الریاض،</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ابو جعفر احمد بن محمد بن سلامه الطحاوی ولد بمصر و توفی فی القاهرة فی عام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تآلیف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الطحاویة،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تخریج الألبانی، المکتب الاسلامی بیروت، دمشق،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الطحاویة،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الطحاویة،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معانی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الاشعری هو علی بن اسماعیل امام الاشاعرة فی الأصول، کان فی بدایته معتزلیاً ثم تحوّل إلی أهل الحدیث بعد مناظرة مع شیخه الجبائی، من جملة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عام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نشر فرانز، المانیا،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زاهر بن احمد السرخسی الفقیه الشافعی المتوفی فی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ناهز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وردت ترجمته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الکتاب العربی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طبع دار الکتب العلمیة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ترجمه علی بن اسماعیل الاشعری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الله بن عبد الرحمن ابو زید القیروانی، نسبة إلی القیروان إحدی مدن تونس، وُلد فی عام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عام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مصنّفات کثیرة من جملتها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و الزیادات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فی السنن و الآداب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السنن و الآداب،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ابو زید القیروانی، مؤسسة الرسالة،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عبید الله بن محمد بن بطّه العکبری الحنبلی، وُلد فی عام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مدینة عکبرا من نواحی بغداد و توفی فی عام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 مؤلفاته المطبوعة نذکر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و الابانة علی اصول السنة و الدیانة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و الابانة، العکبری،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طبع دار الرایة للنشر و التوزیع، الریاض،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الصغری،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طبع دار اطلس للنشر و التوزیع، الریاض</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ابراهیم بن الخطاب الخطابی البستی من ذریة زید بن الخطاب أخی عمر بن الخطاب، یُکنی بأبی سلیمان، محدث و لغوی و فقیه و ادیب وُلد فی عام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بالرباط و توفی فیها فی عام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تألیفاته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السنن فی شرح کتاب السنن لابی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عمر رضا کحاله،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الالشعرانی،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علی بن نصر بن احمد بن حسین بن هارون بن مالک بن طوق الثعلبی البغدادی، المالکی، یُکنی بأبی محمد، فقیه و ادیب و شاعر وُلد ببغداد فی عام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عاش فیها ثم هاجر إلی دمشق و مصر، و توفی فی شهر صفر من عام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 التصانیف التی ترکها نذکر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التلقین فی فروع الفقه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الادلة فی مسائل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المعونة فی شرح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المدونة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عقیدة الامام مالک الصغیر،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عبد الله بن یوسف بن محمد الجوینی، المکنی بأبی المعالی و الملقب بإمام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لقول السبکی مات فی عام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القاضی عیاض،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علی بن احمد بن سعید بن حزم وُلد فی مدینة قرطبة فی الأندلس فی عام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عام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بلغ من العمر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 حزم، مبحث المقدمه، دار النفائس، الریاض،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 الباسم، ابن الوزیر،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التکفیر، الدکتور زمل العطیف،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مکتبة الرشد، الریاض،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شرکة عکاظ، جده،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الأهواء و الملل و النحل،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الطائفة ابو جعفر محمد بن حسن الطوسی، وُلد فی شهر رمضان من عام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إلی بغداد و هو فی سنّ الثالثة و العشرین، لینهل فیها من علوم زعیم المذهب الجعفری الشیخ المفید، بعد وفاة الأخیر أصبح الشریف المرتضی زعیماً للطائفة و کان الشیخ الطوسی ملازماً له، لتنتقل إلیه أخیراً زعامة الشیعة فی عام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بغداد إلی النجف الأشرف فی عام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حدوث الفتنة بین السنّة و الشیعة، و توفی فیها فی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تصانیف عدیدة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مصنّفات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التبیان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 یوسف بن عبد الله بن محمد بن عبد البر القرطبی، إمام اهل السنة علی المذهب المالکی له مؤلفات عدیدة من جملتها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التمهید لما فی الموطّأ من السنن و المسانید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عام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مقدمة، دار الکتب العلمیة، بیروت،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علی بن یوسف الفیروزآبادی الشیرازی، المکنی بأبی اسحاق و الملقب بجمال الدین، فقیه و صوفی، وُلد بفیروز آباد فی عام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انتقل إلی البصرة ثم بغداد، توفی فی عام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النکت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المعونة فی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فقه الامام الشافعی،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دار الفکر، بیروت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اسماعیل بن احمد بن محمد الرویانی الطبری الشافعی، المکنی بأبی المحاسن و الملقب بفخر الاسلام، فقیه اصولی، وُلد فی بخاری فی عام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تعلّم الفقه فیها، ثم انتقل إلی مناطق أخری حتی وصل بلاد ماوراء النهر لیتلقّی فیها علوماً کثیرة منها جمهرة من الأحادیث، تولّی القضاء فی طبرستان، قُتل علی ید الملاحدة فی آمل فی الحادی عشر من شهر محرم من عام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 التصانیف التی دوّنها نذکر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علی الفقه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احمد ابوحامد الطوسی الشهیر بالغزالی و حجة الإسلام، اصولی و فقیه و فیلسوف و صوفی وُلد بطوس فی عام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فیها فی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الغزالی، مقدمة کتاب، دار الهادی، بیروت،</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التفرقة بین الاسلام و الزندقة، ابوحامد الغزالی،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دار الکتب العلمیة، بیروت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ابو حامد الغزالی،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التفرقة بین الاسلام و الزندقة، ابو حامد الغزالی،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التفرقة بین الاسلام و الزندقة،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التفرقة بین الاسلام و الزندقة،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التفرقة بین الاسلام و الزندقة،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التفرقة بین الاسلام و الزندقة،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ابو محمد حسین بن مسعود الفرّاء البغوی، وُلد فی مدینة بغشور یابغ من نواحی خراسان و توفی فی عام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بین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 الشهیر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 مقدمة الکتاب، دار المعرفة، بیروت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الایمان، باب فان تابوا و اقاموا الصلاة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البغوی،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عیاض بن موسی بن عیاض بن عمرون الیحصبی نسبة إلی یحصب بن مالک قبیلة من حمیر، السبتی نسبة إلی سبته و یُکنی بأبی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مدینة سبته بالمغرب فی عام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رحل إلی الأندلس لکسب العلم، و نهل العلوم علی ید حلقة من العلماء فی مدینة قرطبة، ثم عاد إلی سبتة فی عام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تولی فیها القضاء لفترة طویلة، توفی فی مراکش فی عام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الکتاب الشفا بتعریف حقوق المصطفی، القاضی عیاض، دار و مکتبة الهلال، بیروت،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القاضی عیاض،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الکریم بن احمد الشهرستانی الشافعی، المکنی بأبی الفتح، فقیه و حکیم و متکلم أشعری وُلد فی عام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بمدینة شهرستان بین نیشابور و خوارزم، بعد اکتساب العلوم الابتدائیة سافر إلی بغداد، تعلّم الحدیث فی نیشابور، توفی فی شهرستان فی نهایة شهر شعبان من عام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تصانیفه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الاقدام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الأقدام فی علم الکلام،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طبع مکتبة الثقافة الدینیة، بیروت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بن هبة الله بن عبدالله بن حسین، المکنی بأبی القاسم، دمشقی شافعی اشتهر بابن عساکر وُلد بدمشق فی بدایة شهر محرم من عام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عام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تاریخ مدینة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کذب المفتری، ابن عساکر،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الکتاب العربی، بیروت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فلاسفة الاسلام فی المشرق و المغرب، محمد لطفی جمعه،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المکتبة العلمیة، بیروت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ابو بکر بن مسعود الکاسانی الحنفی الملقب بملک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مدینة کبیرة فی بدایة ترکستان، الواقعة فیماوراء سیحون و 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یُعرف بالتحدید تاریخ ولادته، و قیل أنّه توفی بمدینة حلب فی عام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مؤلفاته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الصنائع فی ترتیب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مقدمة الکتاب، مؤسسة التاریخ العربی و دار احیاء التراث العربی، بیروت،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فی ترتیب الشرائع، الکاسانی،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دار الکتاب العربی،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محمود بن سعید الغزنوی الکاشانی الحنفی، فقیه اصولی توفی بمدینة حلب فی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 مؤلفاته نذکر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اختلاف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المتکلمین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الغزنویة فی فروع الفقه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اختلاف العلماء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الدین، الغزنوی،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دار البشائر الاسلامیة، بیروت،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محمد بن رشد من کبار الفلاسفة العرب وُلد فی قرطبة بالأندلس فی عام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بمراکش فی عام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فلاسفة الاسلام فی المشرق و المغرب،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الرازی ابو عبد الله محمد بن عمر بن حسین القرشی الطبرستانی الاصل و الشافعی المذهب، برع فی التفسیر و الکلام و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بین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التفسیر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 دار احیاء التراث العربی،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افکار المتقدمین و المتأخرین، الفخر الرازی،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الدین ابو محمد عبد الله بن احمد بن محمد بن قدامة بن مقدام بن نصر المقدسی الدمشقی الحنبلی وُلد بمدینة نابلس فی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هاجر إلی بغداد لکسب العلوم، و توفی فی یوم عید الفطر من عام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الکافی فی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 ج</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طبع دار الکتب العلمیة، بیروت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بن عربی المعروف بالشیخ الاکبر، من أهم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بتألیف الکتاب فی مکة فی عام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انتهی منه فی عام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فی خطبة الکتاب إلی أنّه أهداه إلی ولیه و صفیّه الشیخ عبد العزیز ابو محمد بن ابی بکر القرشی التونسی أحد زعماء الصوفیة فی بلاد المغرب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الهیئة المصریة العامة للکتاب،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ابن عربی، باب الوصیا،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طبع دار صادر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عمر بن ابراهیم بن عمر، الانصاری الاندلسی، القرطبی، المالکی، الملقب بضیاء الدین و المکنی بأبی العباس، فقیه و محدّث و مدرس وُلد بقرطبة فی عام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عام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لما اشکل من تلخیص کتاب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 دار ابن کثیر، دمشق،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احمد بن ابی بکر بن فَرْح الانصاری الخزرجی الاندلسی القرطبی، مفسّر و له تصانیف عدیدة من جملتها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الاسنی فی شرح اسماء الله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 باحوال الموتی و احوال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التذکار فی افضل الأذکار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عام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الاثنین التاسع من شهر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الجامع لأحکام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دارالکتب العلمیة، بیروت،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ابو زکریا یحیی بن شرف الحورانی النووی وُلد فی منطقة نوی من قری حوران و توفی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فی دمشق و توفی فی عام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النووی،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طبع دار احیاء التراث العربی، بیروت، بلا تاریخ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الایمان، باب تحریم قتل الکافر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لااله الاّ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وهب بن مطیع بن ابی الطاعة القشیری المنفلوطی القوصی المصری الشافعی المالکی المعروف بابن دقیق العید المکنی بأبی الفتح تقی الدین، محدّث و حافظ و فقیه و اصولی و ادیب و نحوی و شاعر و خطیب، وُلد فی ینبع بالحجاز فی عام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رحل إلی الشام و مصر، و نهل من علوم علماء هذین المصرین، تولی القضاء فی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بالقاهرة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من عام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 مؤلفاته نذکر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الاقتراح فی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ابن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الالمام فی احادیث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مقدمة المطرزی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إحکام الأحکام فی شرح عمدة الأحکام،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دار الجیل، بیروت،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المؤرّخ شمس الدین محمد بن احمد بن عثمان بن قایماز الذهبی، وُلد الثالث من شهر ربیع الأول فی دمشق و توفی فیها فی لیلة الثالث من ذی القعدة من عام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تاریخ الاسلام، طبع دار الکتاب العربی، بیروت،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ترجمة علی بن اسماعیل الاشعری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ترجمه علی بن اسماعیل الاشعری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زغل العلم و الطلب،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الاعلان بالتوبیخ لمن ذم التاریخ،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الجنائز، باب ما ینهی من سبّ الأموات و</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کتاب الزهد،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بکر بن ایوب بن سعد بن حریز بن مکی، المکنی بأبی عبد الله و الملقب بشمس الدین الزرعی الدمشقی الحنبلی و المشهور بابن قیم الجوزیة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شهر صفر من عام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المرسلة علی الجهمیة و 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العاصمة للنشر و التوزیع، الریاض،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الحکمیة فی السیاسات الشرعیة،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مطبع المدنی، القاهرة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السالکین،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اهل الذمة، ابن القیم،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تحقیق صبحی صالح، جامعة دمشق، سوریه،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احمد بن محمد القزوینی المعروف بالنجار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المکنی بأبی محمد، ادیب و نحوی و صوفی و عالم بالکثیر من العلوم، توفی فی عام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 نذکر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سراج العقول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الألباب فی مراسم الاعراب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نقلاً عن کتاب سراج العقول للقزوینی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الالشعرانی، مبحث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احمد بن عبد الغفار بن احمد الایجی، الشیرازی، الشافعی الملقب بعضد الدین، عالم بالعلوم العقلیة و اصول الدین و اصول الفقه و المعانی و البیان و النحو و الفقه و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ایج من نواحی شیراز فی عام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عام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سجن قلعة دریمیان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تصانیفه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العضدیة فی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الغیاثیة فی المعانی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ابو اسحاق الاسفرایینی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الایجی،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مکتبة المتنبی، القاهرة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علی بن عبد الکافی تقی الدین السبکی، المتوفی فی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 فی زیارة خیر الأنام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المولود بالقاهرة، تولی قضاء الشام ثم عاد إلی القاهرة و توفی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الزرکلی،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الشعرانی،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طبع مصطفی البابی، مصر،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الطبقات الکبری، الشعرانی،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ابو العباس احمد بن عبد الحلیم بن عبد السلام بن عبد الله بن ابی القاسم بن خضر بن محمد بن تیمیة الحرانی الدمشقی، وُلد بحرّان فی یوم الاثنین العاشر أو الثانی عشر من شهر ربیع الأول من عام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توفی فی عام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التصانیف التی ترکها نذکر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 الصحیح لمن بدّل دین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العاصمة للنشر و التوزیع، الریاض،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ابن تیمیه،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فتاوی شیخ الاسلام ابن تیمیه،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جمع و ترتیب الشیخ عبد الرحمن بن قاسم و ولده محمد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تحقیق محمد رشاد م، طبع جامعة محمد بن سعود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محمود بن احمد روی البابرتی، اکمل الدین بن شمس الدین بن جمال الدین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البابرتی نسبة إلی بابرت من قری مدینة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سنة سبعمائة و نیّف، و اشتغل بالعلم، ثم سافر إلی حلب و بعد فترة من الإقامة فیها رحل إلی القاهرة لیعکف علی النشاطات العلمیة لفترة ثم توفی فی مصر فی عام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العدید من المؤلفات نذکر من جملتها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البزودی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المنار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العقیدة الطحاویة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العقیدة الطحاویة، البابرتی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الصلاة، باب فضل استقبال القبلة یستقبل باطراف رجلیه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البابرتی،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دار البیروتی،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العلامه ابراهیم بن موسی بن محمد اللخمی ابو اسحاق المعروف بالشاطبی، مفسر و لغوی و فقیه و ضلیع بالأسانید، من أشهر کتبه فی أصول الفقه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عام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الشاطبی، مقدمة الکتاب، مؤسسة الکتب الثقافیة،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الشاطبی،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تحقیق احمد عبد الشافی، دار الکتب العلمیة،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الشاطبی،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 المنار،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الشاطبی،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ابو الحسن علی بن علاء الدین علی بن شمس الدین ابی عبد الله محمد بن شرف الدین ابی البرکات محمد بن عز الدین ابی العز صالح بن ابی العز بن وهیب بن عطاء بن جُبیر بن جابر بن وهب الاذرعی الاصل، الدمشقی الصالحی الحنفی الشهیر بأبی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الاذرعی 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الشام،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جنوب دمشق، و تسمی حالیاً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بدمشق فی شهر ذی الحجه من عام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عام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مصنّفاته نذکر شرحه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 الطحاویه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العقیدة الطحاویة،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بیروت،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الاتباع، ابن ابی العزّ،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طبع عالم الکتب، بیروت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عمر بن عبد الله المعروف بسعد الدین التفتازانی وُلد فی عام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مؤلفاته التی ترکها فی علم الکلام 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تحقیق و تعلیق الدکتور عبد الرحمن عمیره و مقدمة صالح موسی شَرَف، عضو هیئة کبار العلما و عضو مجمع البحوث الاسلامی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حسین بن عبد الرحمن بن ابی بکر بن ابراهیم الکردی الرازنانی الاصل، المهرانی، المصری، الشافعی، المعروف بالعراقی و الملقب بزین الدین، المکنی بأبی الفضل، محدث و حافظ و فقیه و اصولی و ادیب و لغوی، وُلد فی جمادی الاول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شد و هاجر إلی دمشق و حلب و الحجاز و الاسکندریه، و نهل من علوم مشایخها، توفی بالقاهرة فی الثانی من شعبان فی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العدید من الکتب من جملتها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نظم الدرر السنیة فی السیرة الزکیة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الباعث علی الخلاص من حوادث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تفسیر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فی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التثریب فی شرح التقریب،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بیروت،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علی الجرجانی الحسینی الحنفی، المعروف به السید الشریف و المکنی بأبی الحسن، عالم و حکیم ولد بجرجان فی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بشیراز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التصانیف التی خلّفها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علی 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مطبع السعادة، مصر،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 تمرد،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مرتضی الیمانی المشهور بابن الوزیر، من مجتهدی القرن الثامن، وُلد فی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ایثار الحق علی الخلق فی ردّ الخلافات الی المذهب الحق من اصول التوحید، ابن الوزیر،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ایثار الحق علی الخلق فی ردّ الخلافات الی المذهب الحق من اصول التوحید، ابن الوزیر الیمانی، دارالکتب العلمیة،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ایثار الحق علی الخلق،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و القواصم،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مؤسسة الرسالة،،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ابو الفضل احمد بن علی بن محمد بن محمد بن محمد بن علی بن محمود بن احمد بن حجر الکنانی العسقلانی، وُلد بمصر فی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فیها فی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شرح فی صحیح البخاری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هدی الساری مقدمة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 دار طیبه،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طبع دار الکتب العلمیة، بیروت،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الدین ابو محمد محمود بن احمد بن موسی بن احمد بن حسین بن یوسف بن محمود الحلبی الاصل، ولد فی عینتاب و نشأ فیها، و عاش فی القاهرة و توفی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عام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عام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جملة مؤلفاته التی ترکها شرح فی صحیح البخاری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القاری فی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البنایة فی شرح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عمدة القاری،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الکتاب العلمیة، بیروت،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فی شرح 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طبع دار الفکر، بیروت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بشرح صحیح البخاری، بدر الدین العینی،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الواحد بن عبد الحمید بن مسعود السواسی الاسکندری القاهری الحنفی، المعروف بابن الهمام و الملقب بکمال الدین الفقیه، اصولی و مفسّر و صوفی و صرفی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بالاسکندریة فی عام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إلی القاهرة ثم منها هاجر إلی حلب، و أخیراً توفی فی القاهرة فی عام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العدید من المصنّفات من جملتها نذکر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القدیر للعاجز 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دار الفکر، بیروت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محمد بن ابراهیم بن هاشم المحلّی المصری، الشافعی، الملقب بالمحلّی، مفسر و متکلم و اصولی و نحوی و منطیق ، وُلد فی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التنبیه للشیرازی فی فروع الفقه للشافعی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جمع الجوامع للسبکی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لواقح 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دار الفکر، بیروت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المحقق جلال الدین محمد بن سعد الدین اسعد الدوانی وُلد فی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شک فی أنّه أحد أعاظم و مشاهیر علم الفلسفة و الکلام، لمع نجمه بشیراز فی میدان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اختلاف فی تاریخ وفاته، و القول الأصح هو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الثلاثاء التاسع من ربیع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إلیه تألیفه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سبع رسائل للدوانی،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السید احمد التویسرکانی، منشورات میراث مکتوب،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الدوانی علی العقائد العضدیة،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الشهید الثانی،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ابی بکر بن عبد الملک بن احمد بن محمد بن حسین علی القسطلانی الملقب بشهاب الدین و المکنی بأبی العباس، وُلد بمصر 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عام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توفی فی أول خمیس من سنة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منزله فی العیینة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نذکر شرح علی صحیح البخاری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الساری فی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ارشاد الساری،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 دار الفکر للطباعة و النشر و التوزیع، بیروت،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فی شرح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زین الدین بن ابراهیم بن محمد بن بکر، المشهور بابن نجیم، و هو اسم لأحد أجداده، وُلد بالقاهرة فی عام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عام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علی مذهب ابی حنیفة النعمان، ابن نجیم، مقدمة الکتاب، دار الکتب العلمیة، بیروت،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شرح کنز الدقائق، ابن نجیم الحنفی، دار المعرفة، بیروت،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احمد بن علی الحنفی، المنسوب إلی محمد بن الحنفیة، الشعرانی، ابو عبد الله، من علماء المتصوفة، وُلد فی مدینة قلقشند بمصر فی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بالقاهرة فی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الشعرانی،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طبع مطبعة مصطفی البابی الحلبی، مصر،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علی بن محمد بن علی بن حجر الهَیتمی، شهاب الدین ابو العباس السعدی الانصاری المکی الشافعی، و الهیتمی نسبة إلی إحدی المحلات التی وُلد فیها و هی محلة ابو الهیتم فی أقلیم غرب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أبوه حجراً، لأنّه کان یلازم الصمت و لم یکن یتحدث مع أحد فی وقت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ابن حجر مکة فی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فترة عاد إلی مصر، فی عام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 علی الحج و جاور مکة، ثم عاد مرة أخری إلی مصر و شرع فیها بالتدریس و الافتاء و تصنیف الکتب، توفی شهر رجب من عام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کتاب الصواعق المحرقة، ابن حجر الهیتمی، مؤسسة الرسالة،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الزواجر، ابن حجر الهیتمی،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فی شرح المنهاج،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الشربینی القاهری الشافعی، المعروف بالخطیب الشربینی و الملقب بشمس الدین، فقیه و مفسر و متکلم و نحوی و صرفی، توفی فی الثانی من شعبان من عام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ما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المنیر فی الاعانة علی معرفة بعض معانی کلام ربنا الحکیم الخبیر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 الربانی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المحتاج فی معرفة معانی الفاظ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الخالق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الاقناع فی حلّ الالفاظ، ابو شجاع،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نور الدین ابو الحسن علی بن سلطان محمد القاری الهروی، المکّی، الحنفی، المعروف بملا علی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بالقاری لأنّه کان ملمّاً بعلم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بمدینة هرات و شرع بتحصیل العلوم فیها، ثم هاجر إلی مکة، و نهل من حلقات الدرس فیها، ترک مصنّفات کثیرة، توفی بمکة فی شوال من عام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مرقاة المفاتیح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الملا علی القاری، دار الکتب العلمیة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الترمذی، المبارکفوری،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علی القاری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الأکبر،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الاکبر، الملا علی القاری،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دار الکتب العلمیة بیروت، بلا تاریخ</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 بتعریف حقوق المصطفی، الملا علی القاری الهروی،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محمد الخلیلی، دار الکتب العلمیة،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حسن بن طورخان بن داود بن یعقوب اقحصاری المشهور بالکافی البوسنوی، وُلد فی مدینة اقحصار فی البوسنة عام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بعد التدرج فی العلوم المختلفة و التدریس أصبح مفتی البوسنة، توفی لیلة النصف من شعبان عام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عدیدة نذکر من بینها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حدیقة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 الوصول الی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الحکم فی نظام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فی اصول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نورالیقین فی اصول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للبوسنوی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الیقین فی اصول الدین، حسن الکافی الاقحصاری البوسنوی،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مکتبة العبیکان، الریاض،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محمد عبد الرؤف بن تاج العارفین بن علی بن زین العابدین الحدادی المناوی القاهری توفی فی عام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الزرکلی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جامع الصغیر، عبدالرؤف المناوی،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دار الکتب العلمیة،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و الإبهام عن قواعد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القسم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سالم بن سلیمان السفارینی، المکنی بأبی العون و الملقب بشمس الدین نُسب إلی سفارین، إحدی البلدات فی نواحی نابلس بفلسطین، وُلد فی عام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القریة المذکورة، و ترعرع فیها، و توفی بنابلس یوم الاثنین الثامن من شوال عام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إلیه تألیفه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لوائح الانوار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لوائح الانوار السنیة و لواقح الافکار السُنّیة، السفارینی،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مکتبة الرشد، الریاض،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الکردی المدنی الشافعی، فقیه و عالم بالعلوم النقلیة و العقلیة، وُلد بدمشق فی عام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هاجر إلی المدینة المنورة و توفی فیها فی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جمله تصنیفاته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الحواشی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الکلام فی بیان امراء البلد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عبد الوهاب النجدی أخو محمد بن عبد الوهاب مؤسس المذهب الوهابی، هاجم أخاه و کتب فی الردّ علیه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الالهیة فی الردّ علی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 فی الرّد علی محمد بن عبد الوهاب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الالهیة فی الرد علی الوهابیة،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طبع مطبعة حراء، دمشق،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الإلهیة،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ابو عبد الله بن احمد بن عرفه الدسوقی الازهری وُلد بدسوق فی مصر، أحد کبار أئمة المذهب المالکی، توفی فی عام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الدسوقی علی 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 الفکر، بیروت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الأنام،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محمد بن عبد الله المعروف بالشوکانی و المنسوب إلی إحدی قری الیمن تدعی شوکان، وُلد فی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الزرکلی،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معجم المؤلفین، کحالة،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الشوکانی، تحقیق محمد سعید البدری، دار الفکر،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 الجرار المتدفق علی حدائق الأزهار،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ابراهیم زاید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القاهرة، المجلس الاعلی للأوقات و الشئون الاسلامیة،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السیل الجرار،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الشوکانی،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امین عابدین ابن السید شریف عمر عابدین المشهور بابن عابدین، ینتهی نسبه إلی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تحصیله للعلوم قام بتصنیف بعض الکتب من جملتها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المحتار علی الدرّ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عام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ربیع الثانی من عام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فی شرح کنز الدقائق، مقدمة، دارالکتب العلمیة، بیروت،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ردّ المحتار،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نجد،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الظلام،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السحب الوابلة علی ضرائح الحنابلة،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بن طالب بن حمادة بن ابراهیم بن سلیمان الغنیمی الدمشقی الحنفی، المشهور بالمیدانی، فقیه و اصولی و جامع للعلوم، وُلد بدمشق فی عام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العلوم عن ابن عابدین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المحتار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توفی بدمشق فی عام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آثاره التی خلّفها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اللباب فی فروع الفقه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علی عقیدة الطحاوی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دار الفکر، دمشق،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الذاکرین و الردّ علی المنکرین،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زین بن احمد دحلان المکی، الشافعی، فقیه و مورّخ و مفتی الشافعیة فی مکه المکرمة و شیخ الاسلام فیها، وُلد بمکة فی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بالمدینة المنورة فی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تألیفات عدیدة من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السنیة فی الردّ علی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الوهابیة، احمد زینی دحلان، مبحث المقدمة، طبع استانبول،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الدررالسنیة فی الردّ علی الوهابیة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بن علی بن لطف الله الحسینی القنوجی البخاری، المعروف بصدیق حسن،کان محدثاً، وُلد فی التاسع عشر من جمادی الاول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رجب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العدید من المؤلفات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الخطة فی ذکر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تخریج الوصایا من خبایا الزوایا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الثمر فی بیان عقیدة اهل الأثر، القنّوجی،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طبع عالم الکتب،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یوسف بن اسماعیل النبهانی نُسب إلی بنی نبهان إحدی القبائل العربیة الساکنة فی بادیة إِجْزَم الواقعة فی الجانب الشمالی من فلسطین، وُلد فی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حفظ منذ نعومة أظفاره عند والده اسماعیل بن یوسف، و کان یختم القرآن کل ثلاثة أیام، فی عام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إلی مصر و بعد فترة من کسبه للعلوم و تدرجه فی المناصب العلمیة لیتبوّء أخیراً منصب رئیس محکمة الحقوق العلیا فی بیروت، لکنّه بعد مدة توجّه للعبادة و الریاضة، توفی فی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مقدمه، دار المعرفة،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تألیف الأمة،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الشام فی عام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عکف فیها علی تحصیل العلوم، مارس الصحافة و النشاطات السیاسیة، له عدد من المؤلفات، توفی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رموز النهضة الإسلامیة فی مصر فی القرن العشرین، و من علماء الفکر الدینی و الإسلامی فیها ، وُلد بکفر الشیخ بمصر فی 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کنوز السنة،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مقالات للشهید مطهری قدس‌سره،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الحجرات،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ما شابهه، التاج الجامع،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مذکرات الاستاذ مطهری،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نونیة ابن القیم،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الایمان، باب فان تابوا و اقاموا الصلاة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البغوی،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الایمان، باب تحریم قتل الکافر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لااله الاّ 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المساجد، باب تحریم الکلام فی الصلاة، 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المغازی،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صحیح مسلم، الحدیث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باب فضائل علی علیه السلام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بعث علیّ و خالد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وجوب الزکاة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احادیث الأنبیاء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مسلم محمد بن بحر الاصفهانی المعتزلی، کان نحویاً و ادیباً و متکلماً و مفسراً، و أحد رجال الحکم العباسی، وُلد فی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التأویل،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التأویل لمحکم التنزیل،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شرکة علمی و فرهنگی للنشر، ایران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ادریس بن منذر الحنظلی الرازی، المکنی بأبی محمد و المشهور بابن ابی حاتم، وُلد بأصفهان فی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رحل إلی الری التی کانت آنذاک کبری مدن الدیلم، و فیها توفی فی عام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ابن ابی حاتم،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المکتبة العمریة، بیروت،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بن ایوب بن مطیر اللخمی الطبرانی، المکنی بأبی القاسم، المحدث المعروف لاهل السنة، وُلد فی طبریة الشام فی شهر صفر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سافر إلی العراق و الحجاز و الیمن و مصر و مدن جزیرة الفرات، توفی باصفهان فی شهر ذی القعده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العدید من المؤلفات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الطبرانی،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دار الکتاب الثقافی، الاردن،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احمد بن محمد بن ابراهیم الثعلبی النیشابوری اشتهر باسم تفسیره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توفی فی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کثیر مفسراً مشهوراً له تفسیر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ابن کثیر،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الثعلبی،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بیروت،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ابو القاسم عبد الکریم بن هوازن بن عبد الملک بن طلحة بن محمد الاستوائی القشیری النیشابوری الشافعی، محدث صوفی وُلد فی ربیع الاول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مدینة إستواء و توفی فی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 المسمی لطائف الاشارات،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مسعود بن محمد ابو محمد البغوی، فقیه شافعی اشتهر بابن الفراء و ملقب بمحیی السنة و رکن الدین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کان إماماً فی التفسیر و الحدیث و الفقه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توفی فی عام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السبکی،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طبقات المفسرین، السیوطی،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البغوی،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بیروت، دمشق، المکتب الاسلامی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الدین أو امین الاسلام ابو علی الفضل بن الحسن بن الفضل الطبرسی الطوسی السبزواری الشیعی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أحد علماء القرن السادس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 باعلام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الامور فی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غنیة العابد و منیة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السفر و عمدة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منشورات ناصر خسرو، قم،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عثمان بن عبد الرحمن بن عثمان بن موسی الکردی الشهر زوری الشیرخانی وُلد فی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شیرخان إحدی بلدات شهرزور من نواحی مدینة أربیل العراقیة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عبد الرحمن و الملقب بصلاح الدین فنُسب ابنه إلی هذا اللقب و عُرف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بدمشق فی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دُفن فی مقابر الصوفیة خارج باب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الصلاح فی علوم الحدیث،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شرف بن مری بن حسن بن حسین النووی، ابو زکریا، الفقیه الشافعی متخصص فی الحدیث و الفقه و اللغة توفی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نوی بحران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السبکی،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البدایة و النهایة ابن کثیر،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مع شرح النووی،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بن علی بن حیان النفزی الاندلسی الجیانی الغرناطی المغربی المالکی و لاحقاً الشافعی، المکنی بأبی حیان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بمدینة غرناطة بالأندلس فی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البحر المحیط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دار الکتب العلمیة،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المؤرّخ شمس الدین محمد بن احمد بن عثمان بن قایماز الذهبی وُلد بدمشق فی الثالث من ربیع الآخر فی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فیها فی لیلة الثالث من ذی القعدة عام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له العدید من المؤلفات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الاسلام، طبع دار الکتاب العربی، بیروت،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ترجمه علی بن اسماعیل الاشعری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ابن تیمیه،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ابراهیم بن موسی بن محمد اللخمی ابو اسحاق المعروف بالشاطبی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مفسر و لغوی و فقیه و ملمّ بالأسانید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أشهر مؤلفاته فی اصول الفقه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الشاطبی، مقدمة الکتاب، مؤسسة الکتب الثقافیة،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الشاطبی،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کمال ابو بکر بن محمد بن سابق الدین بن فخر عثمان بن ناظر الدین السیوطی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فی یوم الأحد الأول من شهر رجب عام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العدید من التصانیف و المؤلفات نذکر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الجلالین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دار الکتب العلمیة، بیروت، بلا تاریخ</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المحقق الشیخ ابو الفیض الفیضی الناکوری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فی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سواطع الالهام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سواطع الالهام،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سواطع الالهام،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منشورات محقق، ایران،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مهدی بن حسین بن محمد المعروف بابن عجیبه و المکنی بأبی العباس الحسنی المالکی المذهب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له باع طویل فی علم التفسیر و القراءات و الحدیث و الفقه و العقائد و اللغة و التراجم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قد کتب العدید من المؤلفات فی هذه المجالات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السابع من شوال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البحر المدید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دار الکتب العلمیة،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محمد بن عبد الله الشوکانی الصنعانی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فی یوم الاثنین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لیلة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العدید من المصنّفات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الاوطار شرح منتفی الأخبار فی الحدیث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الشوکانی،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دار ابن کثیر، دمشق، بیروت، دار الکلم الطیب، دمشق،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الشوکانی،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 الفکر، بیروت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عبد الله الحسینی الآلوسی، الملقب بشهاب الدین و المکنی بأبی الثناء</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أحد مراجع أهل العراق و المفتی الحنفی لمدینة بغداد فی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عام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منطقة الکرخ ببغداد و توفی فی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کثیرة من جملتها تفسیره الشهیر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الآلوسی،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الطیب صدیق خان بن حسن بن علی بن لطف الله الحسینی البخاری القِنّوجی الهندی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فی یوم الأحد التاسع عشر من جمادی الأولی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بریلی الهندیة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توفی فی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بهوبال الهندیة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 من جملتها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المکتبة العصریة صیدا،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أو محمد جمال الدین بن محمد سعید بن قاسم الحلاق من ذریة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فی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الشام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توفی فی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العدید من المؤلفات نذکر منها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بتفسیر القاسمی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القاسمی،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القاسمی،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مؤسسة التاریخ العربی،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 الفکر للطباعة و النشر و التوزیع،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بن میمش بن حسین خیری الحصنی المنصوری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فی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بمدینة حصن المنصور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توفی بأسطنبول فی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 من عیون التفاسیر،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 من عیون التفاسیر،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دار السلام للطباعة و النشر و التوزیع و الترجمة، القاهرة،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الدکتور یوسف القرضاوی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العدد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11/11/2000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فی التحولات السنیة للشیعة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توزیع دار أُحُد، تحقیق رشاد 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بین المذاهب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بین المذاهب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بین المذاهب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بین المذاهب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الاسلامیة بین الجمود و التطرف،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الاسلامیة بین الجمود و التطرف،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ابن تیمیه،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البدع،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الاسلامیة بین الجمود و التطرف،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ح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الاسلامیة،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ح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سنن ابی‌داود، ح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مصدراً للمعرفة و الحضارة، القرضاوی،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الاسلامیة، القرضاوی،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التفرقة بین الاسلام و الزندقة،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التحذیر من المجازفة بالتکفیر،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الأول، العددان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التحذیر من المجازفة بالتکفیر،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الحدود، باب مایکره من لعن شارب الخمر و انّه لیس بخارج عن الملة،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ایثار الحق علی الخلق،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الشریعة، ابو بکر محمد بن حسین الآجری،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الارهاب بین الاسلام و الغرب، الدکتور محمود الشوبکی،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مخاطر الارهاب و آثاره فی تشویه صورة الدین و المتدینین، ضمن مجموعة مقالات مؤتمر الارهاب، المحور الثالث،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الافتراق بین وسطیة الاسلام و ظاهرة الغلو الدینی، ضمن مجموعة مقالات مؤتمر الارهاب، المحور الثانی،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خطورة و اثر التکفیر علی الفرد و المجتمع، ضمن مجموعه مقالات مؤتمر ظاهرة التکفیر،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فی التکفیر الموضوعی، الدکتور عبد الکریم البکار،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دار القلم، دمشق،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جمع و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قاسم و ولده محمد، توزیع دار الإفتاء، الریاض،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الی السنة، عبد الله الزحیلی،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 القلم، دمشق،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الذهبی،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الشاطبی،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عبد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دار الکتب العلمیة،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العلوانی،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جامعه ال سعود،</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ابن تیمیه،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فیصل التفرقة بین الاسلام و الزندقة، ابو حامد الغزالی،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دار الکتب العلمیة، بیروت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ابو حامد الغزالی،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الکتب العلمیة، بیروت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الشعرانی،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رشاد م،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 الثقافة و النشر بجامعة ابن سعود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ارناؤوط،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مؤسسة الرسالة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ردّ المحتار علی الدر المختار، شرح تنویر الابصار،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طبع دار الفکر، بیروت،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الزرکلی،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طبع دار احیاء التراث العربی، بیروت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الوصول الی العلم المأمول بمعرفة القواعد و الضوابط و الاصول، الشیخ عبد الرحمن السعدی،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الی معرفة الاحکام،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الصاوی علی تفسیر الجلالین،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 احیاء التراث العربی، لبنان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بلاء التکفیر، الدکتور بسّام الصباغ،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دار البشائر، دمشق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الجرح و التعدیل، مجله المنار،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طنطاوی،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الحکمة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شرکة عکاظ، جده،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جمع عبد الرحمن قاسم و ولده محمّد،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و القواصم،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مؤسسة الرسالة،،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الکافیة الشافیة،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مکتبة ابن الجوزی،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المثلی فی صفات الله و اسمائه الحسنی،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الجامعة الإسلامیة، المدینة المنورة،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نونیة ابن القیم،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الغلو فی الدین،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الامام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الامام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السید محسن الحکیم،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مؤسسة دار التفسیر،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السبکی،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دار المعرفة، بیروت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المجید، عبد الرحمن بن حسن آل الشیخ، باب الدعاء الی الشهادة ان لا اله الا الله،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طبع مکتبة الریاضة الحدیثیة، نقلاً عنه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السید محسن الحکیم،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مؤسسة دار التفسیر،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نقلاً عن قواعد الاحکام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الامام المبجل ابن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البیهقی،ج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الفواکه الدوانی،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الجرجانی،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ابن تیمیه،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المکتبة العصریة، بیروت،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فتاوی ابن تیمیه،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الخوارج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نقلاً عن الخوارج</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مکتبة الحلبی، مصر،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فتاوی ابن تیمیه،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نقلاً عن الخوارج</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تعلیق محمد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کتاب اللباس،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کتاب صفة القیامة و الرقائق و الورع، سنن ابی داود، ح</w:t>
      </w:r>
      <w:r>
        <w:rPr>
          <w:rFonts w:eastAsia="IRNazanin" w:cs="IRNazanin"/>
          <w:b w:val="false"/>
          <w:bCs w:val="false"/>
          <w:i w:val="false"/>
          <w:iCs w:val="false"/>
          <w:color w:val="333333"/>
          <w:sz w:val="20"/>
          <w:szCs w:val="20"/>
        </w:rPr>
        <w:t>4739</w:t>
      </w:r>
      <w:r>
        <w:rPr>
          <w:rFonts w:ascii="IRNazanin" w:hAnsi="IRNazanin" w:eastAsia="IRNazanin"/>
          <w:b w:val="false"/>
          <w:b w:val="false"/>
          <w:bCs w:val="false"/>
          <w:i w:val="false"/>
          <w:i w:val="false"/>
          <w:iCs w:val="false"/>
          <w:color w:val="333333"/>
          <w:sz w:val="20"/>
          <w:sz w:val="20"/>
          <w:szCs w:val="20"/>
          <w:rtl w:val="true"/>
        </w:rPr>
        <w:t>، کتاب السنة و</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کتاب العلم،و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کتاب الرقاق،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کتاب المظالم و الغصب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الایمان،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کتاب الایمان، باب المعاصی،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النووی،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الایمان، باب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ردّ المختار، ابن عابدین حنفی،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النووی،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الآمدی،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فی علم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ابن تیمیه،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الشوکانی،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 و التحبیر، ابن امیرالحاج،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امام المسلمین فی القرن العشرین،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الشوکانی،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النووی،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النووی،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دار عالم الکتب، بیروت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العقیدة الاصفهانیة،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تیمیه،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5749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الرسائل و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طبع دار الکتب العلمیة، بیروت،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دار الفکر، بیروت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العقد الفرید، ابن عبد ربّه،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دار الاندلس للطباعة و النشر، بیروت،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نقلاً عن صحیح البخاری، اول کتاب الصلح، صحیح مسلم، کتاب الجهاد، باب دعاء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الله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ابن عابدین،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طبع داراحیاء التراث العربی، بیروت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عابدین، ر 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کتاب تنبیه الولاة و الحکام،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طبع دار احیاء التراث العربی، بیروت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الشروانی،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 الشافعی،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دار الکتب العلمیة، بیروت،</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الاختیار لتعلیل المختار، الموصلی،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طبع دار الدعوة استانبول،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الامیریه، بولاق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طبع المیمنیة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العسقلانی،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مجلس دائرة المعارف النظامیة، حیدر آباد،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 xml:space="preserve">، طبع دار الحدیث، القاهرة،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تیمیه،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و حکم تارکها،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الصحیفه السجادیه، الدعاء الرابع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شرف الدین،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الجرح و التعدیل، العلامه القاسمی،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طبع دار الحدیث، القاهرة،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دار صادر، سنن ابی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الحکم فیمن سبّ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الکتاب العربی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ردّ المحتار،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ابن عابدین، دار الفکر،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البازیة،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دار الجیل، بیروت،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طبع دار صادر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محمد بن عمر الواقدی،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مسند علی بن جعد،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تهذیب الکمال، المزی،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الادب المفرد،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 الطیب،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الطبری،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مع شرح الزرقانی،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الکامل، ابن الاثیر،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الموصلی،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التندید لمن عدّد التوحید،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الأغاثة بأدلّة الإستغاثة،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بأدلّة الإستغاثة،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الوسیلة،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 التقول،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التامل فی حقیقة التوسل،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بأدلة الاستغاثه، حسن بن السقاف الشافعی،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نقلاً عن دیوان ابن حجر العسقلانی، مخطوطة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الفتاوی الکبری، شمس الدین الرملی،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ابن الحاج،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ابن فارس،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دارالشروق، بیروت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إنجلیزی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الدکتور عباس آریان‌پور،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العلوم السیاسیة، شاملو احمدی،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بزهکاری بین‌المللی، آندرو بوسا، ترجمة نگار رخشایی،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و العناوین الجزائیة،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الإرهاب، مصطفی مصباح،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العلوم السیاسیة، علی آقا بخشی،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فی مفهوم الارهاب، المطرودی،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مرکز الملک فیصل للبحوث و الدراسات الاسلامیة، الریاض</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التشخیص و الحلول، بن بیه،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مؤسسة الریان،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الفایق فی غریب الحدیث، الزمخشری،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الهدی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المائدة،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الآیتان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الأحادیث الصحیحة، الألبانی، ص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المناوی،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ح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ح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ابن‌حبان،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ح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ح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ح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الایمان، البیهقی، ح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المنذری،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الطبرانی،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الطبرانی،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الهیثمی،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16160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الطیالسی،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ابویعلی، ح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البیهقی، ح </w:t>
      </w:r>
      <w:r>
        <w:rPr>
          <w:rFonts w:eastAsia="IRNazanin" w:cs="IRNazanin"/>
          <w:b w:val="false"/>
          <w:bCs w:val="false"/>
          <w:i w:val="false"/>
          <w:iCs w:val="false"/>
          <w:color w:val="333333"/>
          <w:sz w:val="20"/>
          <w:szCs w:val="20"/>
        </w:rPr>
        <w:t>16288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 </w:t>
      </w:r>
      <w:r>
        <w:rPr>
          <w:rFonts w:eastAsia="IRNazanin" w:cs="IRNazanin"/>
          <w:b w:val="false"/>
          <w:bCs w:val="false"/>
          <w:i w:val="false"/>
          <w:iCs w:val="false"/>
          <w:color w:val="333333"/>
          <w:sz w:val="20"/>
          <w:szCs w:val="20"/>
        </w:rPr>
        <w:t>5980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ح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اللولؤ و المرجان فیما اتفق علیه الشیخان، کتاب الایمان، باب لا ترجعوا بعدی کفارا یضرب بعضکم رقاب بعض الحدیث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الصحیحة، ناصر الدین الألبانی،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حدیث</w:t>
      </w:r>
      <w:r>
        <w:rPr>
          <w:rFonts w:eastAsia="IRNazanin" w:cs="IRNazanin"/>
          <w:b w:val="false"/>
          <w:bCs w:val="false"/>
          <w:i w:val="false"/>
          <w:iCs w:val="false"/>
          <w:color w:val="333333"/>
          <w:sz w:val="20"/>
          <w:szCs w:val="20"/>
        </w:rPr>
        <w:t>6533</w:t>
      </w:r>
      <w:r>
        <w:rPr>
          <w:rFonts w:ascii="IRNazanin" w:hAnsi="IRNazanin" w:eastAsia="IRNazanin"/>
          <w:b w:val="false"/>
          <w:b w:val="false"/>
          <w:bCs w:val="false"/>
          <w:i w:val="false"/>
          <w:i w:val="false"/>
          <w:iCs w:val="false"/>
          <w:color w:val="333333"/>
          <w:sz w:val="20"/>
          <w:sz w:val="20"/>
          <w:szCs w:val="20"/>
          <w:rtl w:val="true"/>
        </w:rPr>
        <w:t xml:space="preserve">، صحیح مسلم، الحدیث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صحیح مسلم، 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الحدیث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الحدیث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xml:space="preserve">،صحیح مسلم، 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الحدیث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الحدیث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ح</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البر و الصلة و الآداب، باب النهی عن الاشارة بالسلاح الی مسلم، الحدیث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النسائی،کتاب تحریم الدم،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مکتبة المطبوعات الاسلامیة، حلب،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تحقیق عبد الفتاح ابو غده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العلم، باب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مبلغ اوعی من سامع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صحیح مسلم،کتاب الحج، باب حجة النبی</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عطیه العوفی،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منشورات دلیل ما، ایران، قم،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البر و الصلة و الآداب، باب فضل الرفق، الحدیث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کتاب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5004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کتاب الدیات، باب من امن رجلاً علی فقتله،ج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مسنداحمد،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الزجاجة،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یسار البصری التابعی فقیه اهل البصره فی زمانه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قد طلب عامل معاویة علی خراسان أن یکاتبه و کانت له مواقف مع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البصرة 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الزرکلی،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المعارف، ابن قتیبة،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ذیل الآیه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سورۀ النساء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حسین بن عبد الله ابو بکر الآجرّی، فقیه شافعی و محدث ینسب إلی آجر إحدی قری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فیها ثم رحل إلی مکة و توفی فیها فی عام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عدیدة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الزرکلی،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الشریعة، الآجری،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اسحاق بن محمد بن یحیی بن منده، الحافظ و المحدث وُلد بأصفهان فی عام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الکثیر من الکتب و المؤلفات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الردّ علی الجهمیة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الردّ علی اللفظیة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فی النفس 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دار الکتب العلمیة،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ابن منده،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صحیح مسلم، رقم الحدیث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علی بن محمد بن حبیب الماوردی البصری الشافعی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بالبصرة فی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أول ثلاثاء من ربیع الاول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الحرب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 المؤلفات التی ترکها نذکر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النُکَت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الماوردی،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الماوردی،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دار الکتب العلمیة، بیروت، بلا تاریخ</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الطائفة ابو جعفر محمد بن حسن الطوسی، وُلد فی شهر رمضان من عام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إلی بغداد و هو فی سنّ الثالثة و العشرین، لینهل فیها من علوم زعیم المذهب الجعفری الشیخ المفید، بعد وفاة الأخیر أصبح الشریف المرتضی زعیماً للطائفة و کان الشیخ الطوسی ملازماً له، لتنتقل إلیه أخیراً زعامة الشیعة فی عام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بغداد إلی النجف الأشرف فی عام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حدوث الفتنة بین السنّة و الشیعة، و توفی فیها فی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تصانیف عدیدة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مصنّفات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التبیان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جمال الدین عبد الرحمن بن علی بن محمد الجوزی القرشی التیمی البکری البغدادی، فقیه حنبلی و واعظ حافظ و مفسر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فی بغداد فی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بها فی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تصانیف عدیدة من جملتها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المقدمه، المکتب الاسلامی و دار ابن حزم، بیروت،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فی علم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محمد بن علی الشیرازی، المکنّی بأبی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الملقب بناصر الدین البیضاوی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فی البیضاء بفارس و توفی بتبریز فی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بین مؤلفاته نذکر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التنزیل و اسرار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طوالع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 الی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القونوی،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محمد عبد الله بن یوسف بن محمد الزیلعی الحنفی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فقیه و محدث اصولی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له تصانیف عدیدة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الرایة فی تخریج احادیث الهدایة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زیلغ مدینة علی ساحل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محرم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علی باشا 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 علی الضریح الذی دُفن فیه الزیلعی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نصب الرایة،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 دار الکتب العلمیة، بیروت،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 الزیلعی،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دار الحدیث، القاهرة،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عبد الرحمن بن احمد بن رجب بن حسن بن محمد بن ابی البرکات مسعود السلامی البغدادی الدمشقی، الملقب بزین الدین و المکنی بأبی الفرج و المشهور بابن رجب الحنبلی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فی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إلیه تألیف العدید من الکتب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العلوم و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الاستخراج لأحکام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الاستخراج لأحکام الخراج، مکتبة الرشد، الریاض،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 الحکم،ص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حفص عمر بن علی سراج الدین الدمشقی الحنبلی النعمانی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توفی فی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جملة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فی علوم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علی المحرر فی الفقه علی مذهب الامام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علم الکتاب،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بن ابراهیم مصلح الدین بن تمجید من مفسری الدولة العثمانیة و کان معلماً للسلطان محمد توفی فی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حاشیه علی تفسیر البیضاوی طبع مع حاشیه القونوی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القونوی،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حاشیه القونوی علی تفسیر البیضاوی،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النسائی، السیوطی،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و الفقیه و المفسر و المتکلم و النحوی و الصرفی محمد بن احمد الشربینی، القاهری، الشافعی، المعروف بالخطیب الشربینی و شمس الدین توفی فی حدود سنة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ترک مؤلفات عدیدة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السراج المنیر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السراج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دار احیاء التراث العربی، بیروت،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محمد بن محمد بن مصطفی العماوی الحنفی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بمدینة القسطنطینیة فی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بها فی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 آثاراً عدیدة من جملتها هذا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ابو السعود،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السعود،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دار الفکر، بیروت،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القاضی شهاب الدین احمد بن محمد بن عمر المصری المعروف بالخفاجی و الادیب النحوی توفی فی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جملة تصانیفه نذکر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نسیم الریاض فی شرح 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عنایة القاضی و کفایة الراضی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حاشیة علی 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الشهاب علی تفسیر البیضاوی،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الشهاب،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محمد بن مصطفی القونوی الحنفی، المکنی بأبی المفدی و الملقب بعصام الدین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وُلد بقونیة و توفی بدمشق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دُفن فی مقبرة النبی ذی الکفل علیه و علی نبینا أفضل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القونوی علی تفسیر البیضاوی،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القونوی علی تفسیر البیضاوی،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بیروت،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الحدّاد،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دار المدار الاسلامی،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القدیر، ابن الهمام،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دار الفکر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القرطبی،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دار الکتب العلمیة، بیروت،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العسقلانی،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دار المعرفة، بیروت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ابن عبد البر، </w:t>
      </w:r>
      <w:r>
        <w:rPr>
          <w:rFonts w:eastAsia="IRNazanin" w:cs="IRNazanin"/>
          <w:b w:val="false"/>
          <w:bCs w:val="false"/>
          <w:i w:val="false"/>
          <w:iCs w:val="false"/>
          <w:color w:val="333333"/>
          <w:sz w:val="20"/>
          <w:szCs w:val="20"/>
        </w:rPr>
        <w:t>21/242</w:t>
      </w:r>
      <w:r>
        <w:rPr>
          <w:rFonts w:ascii="IRNazanin" w:hAnsi="IRNazanin" w:eastAsia="IRNazanin"/>
          <w:b w:val="false"/>
          <w:b w:val="false"/>
          <w:bCs w:val="false"/>
          <w:i w:val="false"/>
          <w:i w:val="false"/>
          <w:iCs w:val="false"/>
          <w:color w:val="333333"/>
          <w:sz w:val="20"/>
          <w:sz w:val="20"/>
          <w:szCs w:val="20"/>
          <w:rtl w:val="true"/>
        </w:rPr>
        <w:t>، شرح صحیح مسلم، النووی،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معالم السنن، الخطابی،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ابن عبد البر، </w:t>
      </w:r>
      <w:r>
        <w:rPr>
          <w:rFonts w:eastAsia="IRNazanin" w:cs="IRNazanin"/>
          <w:b w:val="false"/>
          <w:bCs w:val="false"/>
          <w:i w:val="false"/>
          <w:iCs w:val="false"/>
          <w:color w:val="333333"/>
          <w:sz w:val="20"/>
          <w:szCs w:val="20"/>
        </w:rPr>
        <w:t>21/242</w:t>
      </w:r>
      <w:r>
        <w:rPr>
          <w:rFonts w:ascii="IRNazanin" w:hAnsi="IRNazanin" w:eastAsia="IRNazanin"/>
          <w:b w:val="false"/>
          <w:b w:val="false"/>
          <w:bCs w:val="false"/>
          <w:i w:val="false"/>
          <w:i w:val="false"/>
          <w:iCs w:val="false"/>
          <w:color w:val="333333"/>
          <w:sz w:val="20"/>
          <w:sz w:val="20"/>
          <w:szCs w:val="20"/>
          <w:rtl w:val="true"/>
        </w:rPr>
        <w:t>، شرح صحیح مسلم، النووی،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معالم السنن، الخطابی،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رقم الحدیث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السیوطی،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الحدیث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ح</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4667</w:t>
      </w:r>
      <w:r>
        <w:rPr>
          <w:rFonts w:ascii="IRNazanin" w:hAnsi="IRNazanin" w:eastAsia="IRNazanin"/>
          <w:b w:val="false"/>
          <w:b w:val="false"/>
          <w:bCs w:val="false"/>
          <w:i w:val="false"/>
          <w:i w:val="false"/>
          <w:iCs w:val="false"/>
          <w:color w:val="333333"/>
          <w:sz w:val="20"/>
          <w:sz w:val="20"/>
          <w:szCs w:val="20"/>
          <w:rtl w:val="true"/>
        </w:rPr>
        <w:t>؛ صحیح مسلم، ح</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ح</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ح </w:t>
      </w:r>
      <w:r>
        <w:rPr>
          <w:rFonts w:eastAsia="IRNazanin" w:cs="IRNazanin"/>
          <w:b w:val="false"/>
          <w:bCs w:val="false"/>
          <w:i w:val="false"/>
          <w:iCs w:val="false"/>
          <w:color w:val="333333"/>
          <w:sz w:val="20"/>
          <w:szCs w:val="20"/>
        </w:rPr>
        <w:t>50004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الطحاوی،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شهید مرتضی مطهری،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ویل دیورانت،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حضارة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التوضیح بحاشیة التلویح،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السالکین،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اغاثة اللهفان من مصاید الشیطان، ابن قیم الجوزیه،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المکتبة القیمة،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المکتبة التجاریة الکبری،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مصر</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الشوکانی،ج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 الفکر، بیروت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40569</Words>
  <Characters>169964</Characters>
  <CharactersWithSpaces>208598</CharactersWithSpaces>
  <Paragraphs>2194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2026-08-18T11:33:54Z</dcterms:created>
  <dc:creator>ghaemiyeh.com</dc:creator>
  <dc:description/>
  <dc:language>en-US</dc:language>
  <cp:lastModifiedBy/>
  <dcterms:modified xsi:type="dcterms:W3CDTF">2026-08-18T15:04:08Z</dcterms:modified>
  <cp:revision>1</cp:revision>
  <dc:subject/>
  <dc:title>التکفیر من منظار علماء الاسلام</dc:title>
</cp:coreProperties>
</file>

<file path=docProps/custom.xml><?xml version="1.0" encoding="utf-8"?>
<Properties xmlns="http://schemas.openxmlformats.org/officeDocument/2006/custom-properties" xmlns:vt="http://schemas.openxmlformats.org/officeDocument/2006/docPropsVTypes"/>
</file>