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شهد شهود بررسی سیره عرفانی علامه جوادی آملی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2752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72754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72756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972758_2749589250">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2972760_274958925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972762_2749589250">
            <w:r>
              <w:rPr>
                <w:webHidden/>
                <w:rStyle w:val="IndexLink"/>
                <w:rtl w:val="true"/>
              </w:rPr>
              <w:t>شهد شهود</w:t>
            </w:r>
            <w:r>
              <w:rPr>
                <w:rStyle w:val="IndexLink"/>
                <w:rtl w:val="true"/>
              </w:rPr>
              <w:tab/>
            </w:r>
            <w:r>
              <w:rPr>
                <w:rStyle w:val="IndexLink"/>
              </w:rPr>
              <w:t>11</w:t>
            </w:r>
          </w:hyperlink>
        </w:p>
        <w:p>
          <w:pPr>
            <w:pStyle w:val="Contents3"/>
            <w:tabs>
              <w:tab w:val="clear" w:pos="8459"/>
              <w:tab w:val="right" w:pos="9026" w:leader="dot"/>
            </w:tabs>
            <w:rPr/>
          </w:pPr>
          <w:hyperlink w:anchor="__RefHeading___Toc2972764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972766_2749589250">
            <w:r>
              <w:rPr>
                <w:webHidden/>
                <w:rStyle w:val="IndexLink"/>
                <w:rtl w:val="true"/>
              </w:rPr>
              <w:t>عرفان از دیدگاه علامه جوادی آملی</w:t>
            </w:r>
            <w:r>
              <w:rPr>
                <w:rStyle w:val="IndexLink"/>
                <w:rtl w:val="true"/>
              </w:rPr>
              <w:tab/>
            </w:r>
            <w:r>
              <w:rPr>
                <w:rStyle w:val="IndexLink"/>
              </w:rPr>
              <w:t>11</w:t>
            </w:r>
          </w:hyperlink>
        </w:p>
        <w:p>
          <w:pPr>
            <w:pStyle w:val="Contents3"/>
            <w:tabs>
              <w:tab w:val="clear" w:pos="8459"/>
              <w:tab w:val="right" w:pos="9026" w:leader="dot"/>
            </w:tabs>
            <w:rPr/>
          </w:pPr>
          <w:hyperlink w:anchor="__RefHeading___Toc2972768_2749589250">
            <w:r>
              <w:rPr>
                <w:webHidden/>
                <w:rStyle w:val="IndexLink"/>
                <w:rtl w:val="true"/>
              </w:rPr>
              <w:t>منزلت انسان کامل در عرفان اسلامی</w:t>
            </w:r>
            <w:r>
              <w:rPr>
                <w:rStyle w:val="IndexLink"/>
                <w:rtl w:val="true"/>
              </w:rPr>
              <w:tab/>
            </w:r>
            <w:r>
              <w:rPr>
                <w:rStyle w:val="IndexLink"/>
              </w:rPr>
              <w:t>12</w:t>
            </w:r>
          </w:hyperlink>
        </w:p>
        <w:p>
          <w:pPr>
            <w:pStyle w:val="Contents3"/>
            <w:tabs>
              <w:tab w:val="clear" w:pos="8459"/>
              <w:tab w:val="right" w:pos="9026" w:leader="dot"/>
            </w:tabs>
            <w:rPr/>
          </w:pPr>
          <w:hyperlink w:anchor="__RefHeading___Toc2972770_2749589250">
            <w:r>
              <w:rPr>
                <w:webHidden/>
                <w:rStyle w:val="IndexLink"/>
                <w:rtl w:val="true"/>
              </w:rPr>
              <w:t>نسبت عرفان و اخلاق</w:t>
            </w:r>
            <w:r>
              <w:rPr>
                <w:rStyle w:val="IndexLink"/>
                <w:rtl w:val="true"/>
              </w:rPr>
              <w:tab/>
            </w:r>
            <w:r>
              <w:rPr>
                <w:rStyle w:val="IndexLink"/>
              </w:rPr>
              <w:t>15</w:t>
            </w:r>
          </w:hyperlink>
        </w:p>
        <w:p>
          <w:pPr>
            <w:pStyle w:val="Contents3"/>
            <w:tabs>
              <w:tab w:val="clear" w:pos="8459"/>
              <w:tab w:val="right" w:pos="9026" w:leader="dot"/>
            </w:tabs>
            <w:rPr/>
          </w:pPr>
          <w:hyperlink w:anchor="__RefHeading___Toc2972772_2749589250">
            <w:r>
              <w:rPr>
                <w:webHidden/>
                <w:rStyle w:val="IndexLink"/>
                <w:rtl w:val="true"/>
              </w:rPr>
              <w:t>نسبت شناسی عرفان و فلسفه</w:t>
            </w:r>
            <w:r>
              <w:rPr>
                <w:rStyle w:val="IndexLink"/>
                <w:rtl w:val="true"/>
              </w:rPr>
              <w:tab/>
            </w:r>
            <w:r>
              <w:rPr>
                <w:rStyle w:val="IndexLink"/>
              </w:rPr>
              <w:t>18</w:t>
            </w:r>
          </w:hyperlink>
        </w:p>
        <w:p>
          <w:pPr>
            <w:pStyle w:val="Contents3"/>
            <w:tabs>
              <w:tab w:val="clear" w:pos="8459"/>
              <w:tab w:val="right" w:pos="9026" w:leader="dot"/>
            </w:tabs>
            <w:rPr/>
          </w:pPr>
          <w:hyperlink w:anchor="__RefHeading___Toc2972774_2749589250">
            <w:r>
              <w:rPr>
                <w:webHidden/>
                <w:rStyle w:val="IndexLink"/>
                <w:rtl w:val="true"/>
              </w:rPr>
              <w:t>ویژگی های عرفان ناب در افق اندیشه علامه جوادی آملی</w:t>
            </w:r>
            <w:r>
              <w:rPr>
                <w:rStyle w:val="IndexLink"/>
                <w:rtl w:val="true"/>
              </w:rPr>
              <w:tab/>
            </w:r>
            <w:r>
              <w:rPr>
                <w:rStyle w:val="IndexLink"/>
              </w:rPr>
              <w:t>19</w:t>
            </w:r>
          </w:hyperlink>
        </w:p>
        <w:p>
          <w:pPr>
            <w:pStyle w:val="Contents4"/>
            <w:tabs>
              <w:tab w:val="clear" w:pos="8176"/>
              <w:tab w:val="right" w:pos="9026" w:leader="dot"/>
            </w:tabs>
            <w:rPr/>
          </w:pPr>
          <w:hyperlink w:anchor="__RefHeading___Toc2972776_274958925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972778_2749589250">
            <w:r>
              <w:rPr>
                <w:webHidden/>
                <w:rStyle w:val="IndexLink"/>
              </w:rPr>
              <w:t>1</w:t>
            </w:r>
            <w:r>
              <w:rPr>
                <w:rStyle w:val="IndexLink"/>
                <w:rtl w:val="true"/>
              </w:rPr>
              <w:t xml:space="preserve">. </w:t>
            </w:r>
            <w:r>
              <w:rPr>
                <w:rStyle w:val="IndexLink"/>
                <w:rtl w:val="true"/>
              </w:rPr>
              <w:t>عرفانِ قرآن مدارانه</w:t>
            </w:r>
            <w:r>
              <w:rPr>
                <w:rStyle w:val="IndexLink"/>
                <w:rtl w:val="true"/>
              </w:rPr>
              <w:tab/>
            </w:r>
            <w:r>
              <w:rPr>
                <w:rStyle w:val="IndexLink"/>
              </w:rPr>
              <w:t>19</w:t>
            </w:r>
          </w:hyperlink>
        </w:p>
        <w:p>
          <w:pPr>
            <w:pStyle w:val="Contents4"/>
            <w:tabs>
              <w:tab w:val="clear" w:pos="8176"/>
              <w:tab w:val="right" w:pos="9026" w:leader="dot"/>
            </w:tabs>
            <w:rPr/>
          </w:pPr>
          <w:hyperlink w:anchor="__RefHeading___Toc2972780_2749589250">
            <w:r>
              <w:rPr>
                <w:webHidden/>
                <w:rStyle w:val="IndexLink"/>
              </w:rPr>
              <w:t>2</w:t>
            </w:r>
            <w:r>
              <w:rPr>
                <w:rStyle w:val="IndexLink"/>
                <w:rtl w:val="true"/>
              </w:rPr>
              <w:t xml:space="preserve">. </w:t>
            </w:r>
            <w:r>
              <w:rPr>
                <w:rStyle w:val="IndexLink"/>
                <w:rtl w:val="true"/>
              </w:rPr>
              <w:t>عرفان مبتنی بر معرفتِ نفس، مراقبت نفس و محاسبت نفس</w:t>
            </w:r>
            <w:r>
              <w:rPr>
                <w:rStyle w:val="IndexLink"/>
                <w:rtl w:val="true"/>
              </w:rPr>
              <w:tab/>
            </w:r>
            <w:r>
              <w:rPr>
                <w:rStyle w:val="IndexLink"/>
              </w:rPr>
              <w:t>21</w:t>
            </w:r>
          </w:hyperlink>
        </w:p>
        <w:p>
          <w:pPr>
            <w:pStyle w:val="Contents4"/>
            <w:tabs>
              <w:tab w:val="clear" w:pos="8176"/>
              <w:tab w:val="right" w:pos="9026" w:leader="dot"/>
            </w:tabs>
            <w:rPr/>
          </w:pPr>
          <w:hyperlink w:anchor="__RefHeading___Toc2972782_2749589250">
            <w:r>
              <w:rPr>
                <w:webHidden/>
                <w:rStyle w:val="IndexLink"/>
              </w:rPr>
              <w:t>3</w:t>
            </w:r>
            <w:r>
              <w:rPr>
                <w:rStyle w:val="IndexLink"/>
                <w:rtl w:val="true"/>
              </w:rPr>
              <w:t xml:space="preserve">. </w:t>
            </w:r>
            <w:r>
              <w:rPr>
                <w:rStyle w:val="IndexLink"/>
                <w:rtl w:val="true"/>
              </w:rPr>
              <w:t>تزکیه نفس، تذکیه عقل و تضحیّه نفس</w:t>
            </w:r>
            <w:r>
              <w:rPr>
                <w:rStyle w:val="IndexLink"/>
                <w:rtl w:val="true"/>
              </w:rPr>
              <w:tab/>
            </w:r>
            <w:r>
              <w:rPr>
                <w:rStyle w:val="IndexLink"/>
              </w:rPr>
              <w:t>23</w:t>
            </w:r>
          </w:hyperlink>
        </w:p>
        <w:p>
          <w:pPr>
            <w:pStyle w:val="Contents4"/>
            <w:tabs>
              <w:tab w:val="clear" w:pos="8176"/>
              <w:tab w:val="right" w:pos="9026" w:leader="dot"/>
            </w:tabs>
            <w:rPr/>
          </w:pPr>
          <w:hyperlink w:anchor="__RefHeading___Toc2972784_2749589250">
            <w:r>
              <w:rPr>
                <w:webHidden/>
                <w:rStyle w:val="IndexLink"/>
              </w:rPr>
              <w:t>4</w:t>
            </w:r>
            <w:r>
              <w:rPr>
                <w:rStyle w:val="IndexLink"/>
                <w:rtl w:val="true"/>
              </w:rPr>
              <w:t xml:space="preserve">. </w:t>
            </w:r>
            <w:r>
              <w:rPr>
                <w:rStyle w:val="IndexLink"/>
                <w:rtl w:val="true"/>
              </w:rPr>
              <w:t>شهود فقر ذاتی</w:t>
            </w:r>
            <w:r>
              <w:rPr>
                <w:rStyle w:val="IndexLink"/>
                <w:rtl w:val="true"/>
              </w:rPr>
              <w:tab/>
            </w:r>
            <w:r>
              <w:rPr>
                <w:rStyle w:val="IndexLink"/>
              </w:rPr>
              <w:t>25</w:t>
            </w:r>
          </w:hyperlink>
        </w:p>
        <w:p>
          <w:pPr>
            <w:pStyle w:val="Contents4"/>
            <w:tabs>
              <w:tab w:val="clear" w:pos="8176"/>
              <w:tab w:val="right" w:pos="9026" w:leader="dot"/>
            </w:tabs>
            <w:rPr/>
          </w:pPr>
          <w:hyperlink w:anchor="__RefHeading___Toc2972786_2749589250">
            <w:r>
              <w:rPr>
                <w:webHidden/>
                <w:rStyle w:val="IndexLink"/>
              </w:rPr>
              <w:t>5</w:t>
            </w:r>
            <w:r>
              <w:rPr>
                <w:rStyle w:val="IndexLink"/>
                <w:rtl w:val="true"/>
              </w:rPr>
              <w:t xml:space="preserve">. </w:t>
            </w:r>
            <w:r>
              <w:rPr>
                <w:rStyle w:val="IndexLink"/>
                <w:rtl w:val="true"/>
              </w:rPr>
              <w:t>حجاب اصلی خود</w:t>
            </w:r>
            <w:r>
              <w:rPr>
                <w:rStyle w:val="IndexLink"/>
                <w:rtl w:val="true"/>
              </w:rPr>
              <w:tab/>
            </w:r>
            <w:r>
              <w:rPr>
                <w:rStyle w:val="IndexLink"/>
              </w:rPr>
              <w:t>25</w:t>
            </w:r>
          </w:hyperlink>
        </w:p>
        <w:p>
          <w:pPr>
            <w:pStyle w:val="Contents4"/>
            <w:tabs>
              <w:tab w:val="clear" w:pos="8176"/>
              <w:tab w:val="right" w:pos="9026" w:leader="dot"/>
            </w:tabs>
            <w:rPr/>
          </w:pPr>
          <w:hyperlink w:anchor="__RefHeading___Toc2972788_2749589250">
            <w:r>
              <w:rPr>
                <w:webHidden/>
                <w:rStyle w:val="IndexLink"/>
              </w:rPr>
              <w:t>6</w:t>
            </w:r>
            <w:r>
              <w:rPr>
                <w:rStyle w:val="IndexLink"/>
                <w:rtl w:val="true"/>
              </w:rPr>
              <w:t xml:space="preserve">. </w:t>
            </w:r>
            <w:r>
              <w:rPr>
                <w:rStyle w:val="IndexLink"/>
                <w:rtl w:val="true"/>
              </w:rPr>
              <w:t>عبودیت روح حاکم بر عرفان عملی</w:t>
            </w:r>
            <w:r>
              <w:rPr>
                <w:rStyle w:val="IndexLink"/>
                <w:rtl w:val="true"/>
              </w:rPr>
              <w:tab/>
            </w:r>
            <w:r>
              <w:rPr>
                <w:rStyle w:val="IndexLink"/>
              </w:rPr>
              <w:t>26</w:t>
            </w:r>
          </w:hyperlink>
        </w:p>
        <w:p>
          <w:pPr>
            <w:pStyle w:val="Contents4"/>
            <w:tabs>
              <w:tab w:val="clear" w:pos="8176"/>
              <w:tab w:val="right" w:pos="9026" w:leader="dot"/>
            </w:tabs>
            <w:rPr/>
          </w:pPr>
          <w:hyperlink w:anchor="__RefHeading___Toc2972790_2749589250">
            <w:r>
              <w:rPr>
                <w:webHidden/>
                <w:rStyle w:val="IndexLink"/>
              </w:rPr>
              <w:t>7</w:t>
            </w:r>
            <w:r>
              <w:rPr>
                <w:rStyle w:val="IndexLink"/>
                <w:rtl w:val="true"/>
              </w:rPr>
              <w:t>. «</w:t>
            </w:r>
            <w:r>
              <w:rPr>
                <w:rStyle w:val="IndexLink"/>
                <w:rtl w:val="true"/>
              </w:rPr>
              <w:t>توحید</w:t>
            </w:r>
            <w:r>
              <w:rPr>
                <w:rStyle w:val="IndexLink"/>
                <w:rtl w:val="true"/>
              </w:rPr>
              <w:t xml:space="preserve">» </w:t>
            </w:r>
            <w:r>
              <w:rPr>
                <w:rStyle w:val="IndexLink"/>
                <w:rtl w:val="true"/>
              </w:rPr>
              <w:t>اصل حاکم سیر و سلوک الی الله</w:t>
            </w:r>
            <w:r>
              <w:rPr>
                <w:rStyle w:val="IndexLink"/>
                <w:rtl w:val="true"/>
              </w:rPr>
              <w:tab/>
            </w:r>
            <w:r>
              <w:rPr>
                <w:rStyle w:val="IndexLink"/>
              </w:rPr>
              <w:t>27</w:t>
            </w:r>
          </w:hyperlink>
        </w:p>
        <w:p>
          <w:pPr>
            <w:pStyle w:val="Contents4"/>
            <w:tabs>
              <w:tab w:val="clear" w:pos="8176"/>
              <w:tab w:val="right" w:pos="9026" w:leader="dot"/>
            </w:tabs>
            <w:rPr/>
          </w:pPr>
          <w:hyperlink w:anchor="__RefHeading___Toc2972792_2749589250">
            <w:r>
              <w:rPr>
                <w:webHidden/>
                <w:rStyle w:val="IndexLink"/>
              </w:rPr>
              <w:t>8</w:t>
            </w:r>
            <w:r>
              <w:rPr>
                <w:rStyle w:val="IndexLink"/>
                <w:rtl w:val="true"/>
              </w:rPr>
              <w:t xml:space="preserve">. </w:t>
            </w:r>
            <w:r>
              <w:rPr>
                <w:rStyle w:val="IndexLink"/>
                <w:rtl w:val="true"/>
              </w:rPr>
              <w:t>ویژگی های سیر و سلوک الی الله</w:t>
            </w:r>
            <w:r>
              <w:rPr>
                <w:rStyle w:val="IndexLink"/>
                <w:rtl w:val="true"/>
              </w:rPr>
              <w:tab/>
            </w:r>
            <w:r>
              <w:rPr>
                <w:rStyle w:val="IndexLink"/>
              </w:rPr>
              <w:t>28</w:t>
            </w:r>
          </w:hyperlink>
        </w:p>
        <w:p>
          <w:pPr>
            <w:pStyle w:val="Contents5"/>
            <w:tabs>
              <w:tab w:val="clear" w:pos="7892"/>
              <w:tab w:val="right" w:pos="9026" w:leader="dot"/>
            </w:tabs>
            <w:rPr/>
          </w:pPr>
          <w:hyperlink w:anchor="__RefHeading___Toc2972794_2749589250">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2972796_2749589250">
            <w:r>
              <w:rPr>
                <w:webHidden/>
                <w:rStyle w:val="IndexLink"/>
                <w:rtl w:val="true"/>
              </w:rPr>
              <w:t xml:space="preserve">نکات کلیدی پیرامون </w:t>
            </w:r>
            <w:r>
              <w:rPr>
                <w:rStyle w:val="IndexLink"/>
                <w:rtl w:val="true"/>
              </w:rPr>
              <w:t>«</w:t>
            </w:r>
            <w:r>
              <w:rPr>
                <w:rStyle w:val="IndexLink"/>
                <w:rtl w:val="true"/>
              </w:rPr>
              <w:t>روش عرفانی</w:t>
            </w:r>
            <w:r>
              <w:rPr>
                <w:rStyle w:val="IndexLink"/>
                <w:rtl w:val="true"/>
              </w:rPr>
              <w:t xml:space="preserve">» </w:t>
            </w:r>
            <w:r>
              <w:rPr>
                <w:rStyle w:val="IndexLink"/>
                <w:rtl w:val="true"/>
              </w:rPr>
              <w:t>علامه جوادی آملی</w:t>
            </w:r>
            <w:r>
              <w:rPr>
                <w:rStyle w:val="IndexLink"/>
                <w:rtl w:val="true"/>
              </w:rPr>
              <w:t>:</w:t>
              <w:tab/>
            </w:r>
            <w:r>
              <w:rPr>
                <w:rStyle w:val="IndexLink"/>
              </w:rPr>
              <w:t>29</w:t>
            </w:r>
          </w:hyperlink>
        </w:p>
        <w:p>
          <w:pPr>
            <w:pStyle w:val="Contents2"/>
            <w:tabs>
              <w:tab w:val="clear" w:pos="8743"/>
              <w:tab w:val="right" w:pos="9026" w:leader="dot"/>
            </w:tabs>
            <w:rPr/>
          </w:pPr>
          <w:hyperlink w:anchor="__RefHeading___Toc2972798_2749589250">
            <w:r>
              <w:rPr>
                <w:webHidden/>
                <w:rStyle w:val="IndexLink"/>
                <w:rtl w:val="true"/>
              </w:rPr>
              <w:t>حقیقت عرفان و روش عارفان</w:t>
            </w:r>
            <w:r>
              <w:rPr>
                <w:rStyle w:val="IndexLink"/>
                <w:rtl w:val="true"/>
              </w:rPr>
              <w:tab/>
            </w:r>
            <w:r>
              <w:rPr>
                <w:rStyle w:val="IndexLink"/>
              </w:rPr>
              <w:t>33</w:t>
            </w:r>
          </w:hyperlink>
        </w:p>
        <w:p>
          <w:pPr>
            <w:pStyle w:val="Contents3"/>
            <w:tabs>
              <w:tab w:val="clear" w:pos="8459"/>
              <w:tab w:val="right" w:pos="9026" w:leader="dot"/>
            </w:tabs>
            <w:rPr/>
          </w:pPr>
          <w:hyperlink w:anchor="__RefHeading___Toc2972800_274958925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972802_2749589250">
            <w:r>
              <w:rPr>
                <w:webHidden/>
                <w:rStyle w:val="IndexLink"/>
                <w:rtl w:val="true"/>
              </w:rPr>
              <w:t>خانه شیشه ای</w:t>
            </w:r>
            <w:r>
              <w:rPr>
                <w:rStyle w:val="IndexLink"/>
                <w:rtl w:val="true"/>
              </w:rPr>
              <w:tab/>
            </w:r>
            <w:r>
              <w:rPr>
                <w:rStyle w:val="IndexLink"/>
              </w:rPr>
              <w:t>33</w:t>
            </w:r>
          </w:hyperlink>
        </w:p>
        <w:p>
          <w:pPr>
            <w:pStyle w:val="Contents3"/>
            <w:tabs>
              <w:tab w:val="clear" w:pos="8459"/>
              <w:tab w:val="right" w:pos="9026" w:leader="dot"/>
            </w:tabs>
            <w:rPr/>
          </w:pPr>
          <w:hyperlink w:anchor="__RefHeading___Toc2972804_2749589250">
            <w:r>
              <w:rPr>
                <w:webHidden/>
                <w:rStyle w:val="IndexLink"/>
              </w:rPr>
              <w:t>2</w:t>
            </w:r>
            <w:r>
              <w:rPr>
                <w:rStyle w:val="IndexLink"/>
                <w:rtl w:val="true"/>
              </w:rPr>
              <w:t xml:space="preserve">. </w:t>
            </w:r>
            <w:r>
              <w:rPr>
                <w:rStyle w:val="IndexLink"/>
                <w:rtl w:val="true"/>
              </w:rPr>
              <w:t>راه عرفان تهذیب است</w:t>
            </w:r>
            <w:r>
              <w:rPr>
                <w:rStyle w:val="IndexLink"/>
                <w:rtl w:val="true"/>
              </w:rPr>
              <w:tab/>
            </w:r>
            <w:r>
              <w:rPr>
                <w:rStyle w:val="IndexLink"/>
              </w:rPr>
              <w:t>35</w:t>
            </w:r>
          </w:hyperlink>
        </w:p>
        <w:p>
          <w:pPr>
            <w:pStyle w:val="Contents3"/>
            <w:tabs>
              <w:tab w:val="clear" w:pos="8459"/>
              <w:tab w:val="right" w:pos="9026" w:leader="dot"/>
            </w:tabs>
            <w:rPr/>
          </w:pPr>
          <w:hyperlink w:anchor="__RefHeading___Toc2972806_2749589250">
            <w:r>
              <w:rPr>
                <w:webHidden/>
                <w:rStyle w:val="IndexLink"/>
              </w:rPr>
              <w:t>3</w:t>
            </w:r>
            <w:r>
              <w:rPr>
                <w:rStyle w:val="IndexLink"/>
                <w:rtl w:val="true"/>
              </w:rPr>
              <w:t xml:space="preserve">. </w:t>
            </w:r>
            <w:r>
              <w:rPr>
                <w:rStyle w:val="IndexLink"/>
                <w:rtl w:val="true"/>
              </w:rPr>
              <w:t>قلب سلیم منبع شناخت شهودی</w:t>
            </w:r>
            <w:r>
              <w:rPr>
                <w:rStyle w:val="IndexLink"/>
                <w:rtl w:val="true"/>
              </w:rPr>
              <w:tab/>
            </w:r>
            <w:r>
              <w:rPr>
                <w:rStyle w:val="IndexLink"/>
              </w:rPr>
              <w:t>35</w:t>
            </w:r>
          </w:hyperlink>
        </w:p>
        <w:p>
          <w:pPr>
            <w:pStyle w:val="Contents3"/>
            <w:tabs>
              <w:tab w:val="clear" w:pos="8459"/>
              <w:tab w:val="right" w:pos="9026" w:leader="dot"/>
            </w:tabs>
            <w:rPr/>
          </w:pPr>
          <w:hyperlink w:anchor="__RefHeading___Toc2972808_2749589250">
            <w:r>
              <w:rPr>
                <w:webHidden/>
                <w:rStyle w:val="IndexLink"/>
              </w:rPr>
              <w:t>4</w:t>
            </w:r>
            <w:r>
              <w:rPr>
                <w:rStyle w:val="IndexLink"/>
                <w:rtl w:val="true"/>
              </w:rPr>
              <w:t xml:space="preserve"> . </w:t>
            </w:r>
            <w:r>
              <w:rPr>
                <w:rStyle w:val="IndexLink"/>
                <w:rtl w:val="true"/>
              </w:rPr>
              <w:t>عرفان شیعی</w:t>
            </w:r>
            <w:r>
              <w:rPr>
                <w:rStyle w:val="IndexLink"/>
                <w:rtl w:val="true"/>
              </w:rPr>
              <w:tab/>
            </w:r>
            <w:r>
              <w:rPr>
                <w:rStyle w:val="IndexLink"/>
              </w:rPr>
              <w:t>36</w:t>
            </w:r>
          </w:hyperlink>
        </w:p>
        <w:p>
          <w:pPr>
            <w:pStyle w:val="Contents3"/>
            <w:tabs>
              <w:tab w:val="clear" w:pos="8459"/>
              <w:tab w:val="right" w:pos="9026" w:leader="dot"/>
            </w:tabs>
            <w:rPr/>
          </w:pPr>
          <w:hyperlink w:anchor="__RefHeading___Toc2972810_2749589250">
            <w:r>
              <w:rPr>
                <w:webHidden/>
                <w:rStyle w:val="IndexLink"/>
              </w:rPr>
              <w:t>5</w:t>
            </w:r>
            <w:r>
              <w:rPr>
                <w:rStyle w:val="IndexLink"/>
                <w:rtl w:val="true"/>
              </w:rPr>
              <w:t xml:space="preserve">. </w:t>
            </w:r>
            <w:r>
              <w:rPr>
                <w:rStyle w:val="IndexLink"/>
                <w:rtl w:val="true"/>
              </w:rPr>
              <w:t>عرفان و توحید</w:t>
            </w:r>
            <w:r>
              <w:rPr>
                <w:rStyle w:val="IndexLink"/>
                <w:rtl w:val="true"/>
              </w:rPr>
              <w:tab/>
            </w:r>
            <w:r>
              <w:rPr>
                <w:rStyle w:val="IndexLink"/>
              </w:rPr>
              <w:t>37</w:t>
            </w:r>
          </w:hyperlink>
        </w:p>
        <w:p>
          <w:pPr>
            <w:pStyle w:val="Contents3"/>
            <w:tabs>
              <w:tab w:val="clear" w:pos="8459"/>
              <w:tab w:val="right" w:pos="9026" w:leader="dot"/>
            </w:tabs>
            <w:rPr/>
          </w:pPr>
          <w:hyperlink w:anchor="__RefHeading___Toc2972812_2749589250">
            <w:r>
              <w:rPr>
                <w:webHidden/>
                <w:rStyle w:val="IndexLink"/>
              </w:rPr>
              <w:t>6</w:t>
            </w:r>
            <w:r>
              <w:rPr>
                <w:rStyle w:val="IndexLink"/>
                <w:rtl w:val="true"/>
              </w:rPr>
              <w:t xml:space="preserve">. </w:t>
            </w:r>
            <w:r>
              <w:rPr>
                <w:rStyle w:val="IndexLink"/>
                <w:rtl w:val="true"/>
              </w:rPr>
              <w:t>روشمندی عرفان اسلامی</w:t>
            </w:r>
            <w:r>
              <w:rPr>
                <w:rStyle w:val="IndexLink"/>
                <w:rtl w:val="true"/>
              </w:rPr>
              <w:tab/>
            </w:r>
            <w:r>
              <w:rPr>
                <w:rStyle w:val="IndexLink"/>
              </w:rPr>
              <w:t>37</w:t>
            </w:r>
          </w:hyperlink>
        </w:p>
        <w:p>
          <w:pPr>
            <w:pStyle w:val="Contents3"/>
            <w:tabs>
              <w:tab w:val="clear" w:pos="8459"/>
              <w:tab w:val="right" w:pos="9026" w:leader="dot"/>
            </w:tabs>
            <w:rPr/>
          </w:pPr>
          <w:hyperlink w:anchor="__RefHeading___Toc2972814_2749589250">
            <w:r>
              <w:rPr>
                <w:webHidden/>
                <w:rStyle w:val="IndexLink"/>
                <w:rtl w:val="true"/>
              </w:rPr>
              <w:t>معرفی توصیفی یک کتاب از اسناد</w:t>
            </w:r>
            <w:r>
              <w:rPr>
                <w:rStyle w:val="IndexLink"/>
                <w:rtl w:val="true"/>
              </w:rPr>
              <w:tab/>
            </w:r>
            <w:r>
              <w:rPr>
                <w:rStyle w:val="IndexLink"/>
              </w:rPr>
              <w:t>39</w:t>
            </w:r>
          </w:hyperlink>
        </w:p>
        <w:p>
          <w:pPr>
            <w:pStyle w:val="Contents4"/>
            <w:tabs>
              <w:tab w:val="clear" w:pos="8176"/>
              <w:tab w:val="right" w:pos="9026" w:leader="dot"/>
            </w:tabs>
            <w:rPr/>
          </w:pPr>
          <w:hyperlink w:anchor="__RefHeading___Toc2972816_274958925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972818_2749589250">
            <w:r>
              <w:rPr>
                <w:webHidden/>
                <w:rStyle w:val="IndexLink"/>
                <w:rtl w:val="true"/>
              </w:rPr>
              <w:t>حیات عارفانه امام علی</w:t>
            </w:r>
            <w:r>
              <w:rPr>
                <w:rStyle w:val="IndexLink"/>
                <w:rtl w:val="true"/>
              </w:rPr>
              <w:t>(</w:t>
            </w:r>
            <w:r>
              <w:rPr>
                <w:rStyle w:val="IndexLink"/>
                <w:rtl w:val="true"/>
              </w:rPr>
              <w:t>ع</w:t>
            </w:r>
            <w:r>
              <w:rPr>
                <w:rStyle w:val="IndexLink"/>
                <w:rtl w:val="true"/>
              </w:rPr>
              <w:t>)</w:t>
              <w:tab/>
            </w:r>
            <w:r>
              <w:rPr>
                <w:rStyle w:val="IndexLink"/>
              </w:rPr>
              <w:t>39</w:t>
            </w:r>
          </w:hyperlink>
        </w:p>
        <w:p>
          <w:pPr>
            <w:pStyle w:val="Contents2"/>
            <w:tabs>
              <w:tab w:val="clear" w:pos="8743"/>
              <w:tab w:val="right" w:pos="9026" w:leader="dot"/>
            </w:tabs>
            <w:rPr/>
          </w:pPr>
          <w:hyperlink w:anchor="__RefHeading___Toc2972820_2749589250">
            <w:r>
              <w:rPr>
                <w:webHidden/>
                <w:rStyle w:val="IndexLink"/>
                <w:rtl w:val="true"/>
              </w:rPr>
              <w:t>نتیجه گیری</w:t>
            </w:r>
            <w:r>
              <w:rPr>
                <w:rStyle w:val="IndexLink"/>
                <w:rtl w:val="true"/>
              </w:rPr>
              <w:tab/>
            </w:r>
            <w:r>
              <w:rPr>
                <w:rStyle w:val="IndexLink"/>
              </w:rPr>
              <w:t>49</w:t>
            </w:r>
          </w:hyperlink>
        </w:p>
        <w:p>
          <w:pPr>
            <w:pStyle w:val="Contents2"/>
            <w:tabs>
              <w:tab w:val="clear" w:pos="8743"/>
              <w:tab w:val="right" w:pos="9026" w:leader="dot"/>
            </w:tabs>
            <w:rPr/>
          </w:pPr>
          <w:hyperlink w:anchor="__RefHeading___Toc2972822_2749589250">
            <w:r>
              <w:rPr>
                <w:webHidden/>
                <w:rStyle w:val="IndexLink"/>
                <w:rtl w:val="true"/>
              </w:rPr>
              <w:t>کتاب نامه</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20_25319"/>
      <w:bookmarkStart w:id="1" w:name="pg3420_25319"/>
      <w:bookmarkEnd w:id="1"/>
    </w:p>
    <w:p>
      <w:pPr>
        <w:pStyle w:val="Heading2"/>
        <w:numPr>
          <w:ilvl w:val="1"/>
          <w:numId w:val="1"/>
        </w:numPr>
        <w:rPr/>
      </w:pPr>
      <w:bookmarkStart w:id="2" w:name="pg3420_25319"/>
      <w:bookmarkStart w:id="3" w:name="__RefHeading___Toc297275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رودگرکوهپر، محمدجواد،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سیره عرفانی علامه جوادی‌آملی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محمد‌جواد رودگر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مرکز پژوهش‌های اسلامی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۱۴۴۱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سیره عرفانی علامه جوادی‌آملی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عبدالله،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عرفان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۸۵۴‌۱۳۸۸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۱۸۸۴۵۱۸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2754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20_25321"/>
      <w:bookmarkStart w:id="8" w:name="pg3420_25321"/>
      <w:bookmarkEnd w:id="8"/>
    </w:p>
    <w:p>
      <w:pPr>
        <w:pStyle w:val="Heading2"/>
        <w:numPr>
          <w:ilvl w:val="1"/>
          <w:numId w:val="1"/>
        </w:numPr>
        <w:rPr/>
      </w:pPr>
      <w:bookmarkStart w:id="9" w:name="pg3420_25321"/>
      <w:bookmarkStart w:id="10" w:name="__RefHeading___Toc2972756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شهد شهود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عرفان از دیدگاه علامه جوادی آملی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منزلت انسان کامل در عرفان اسلامی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نسبت عرفان و اخلاق</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نسبت شناسی عرفان و فلسفه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ویژگی‌های عرفان ناب در افق اندیشه علامه جوادی آملی</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قرآن مدارانه</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مبتنی بر معرفتِ نفس، مراقبت نفس و محاسبت نفس</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نفس، تذکیه عقل و تضحیّه نفس</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شهود فقر ذاتی</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اصلی خود</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عبودیت روح حاکم بر عرفان عملی</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حاکم سیر و سلوک الی الله</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سیر و سلوک الی الله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نکات کلیدی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جوادی آملی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حقیقت عرفان و روش عارفان</w:t>
      </w:r>
      <w:r>
        <w:rPr>
          <w:rFonts w:eastAsia="IRNazanin" w:cs="IRNazanin"/>
          <w:color w:val="111111"/>
          <w:sz w:val="28"/>
          <w:szCs w:val="28"/>
          <w:lang w:bidi="fa-IR"/>
        </w:rPr>
        <w:t>26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شیشه‌ای</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عرفان تهذیب است</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سلیم منبع شناخت شهودی</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شیعی</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و توحید</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روشمندی عرفان اسلامی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معرفی توصیفی یک کتاب از اسناد</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حیات عارفانه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2" w:name="pg3420_25323"/>
    </w:p>
    <w:p>
      <w:pPr>
        <w:pStyle w:val="Heading2"/>
        <w:numPr>
          <w:ilvl w:val="1"/>
          <w:numId w:val="1"/>
        </w:numPr>
        <w:rPr/>
      </w:pPr>
      <w:bookmarkStart w:id="13" w:name="__RefHeading___Toc2972758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فطرت حقیقت طلب انسان همیشه جویای حقیقت و معرفت صحیح از ناصحیح جهت رشد و کمال بوده خواهد بود و همین امر سبب توسعه معنویت گرایی در عصر حاضر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شیادان راه طریقت دام هایی را با نام های زیبای عرفانی بر سر راه بشر گسترده اندو روزبه روز بر تعدادشان افزون می گردد در چنین فضایی غبارآلود و بدعت زا وظیفه عالمان ربانی دو چندان می گردد و باید به بیان حقایق صراط مستقیم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گوشه هایی از اندیشه های عارف ربانی و فیلسوف الهی حضرت علامه آیت الله جوادی آملی در زمینه عرفان ناب اسلامی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وضوح شاخص های عرفان اسلامی را برای جویندگان حقیقت برمدار وحی قرآنی و حقیقت نبوت محمدی صلی الله علیه و آله و ولایت علوی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تلاش ها و زحمات حجت الاسلام دکتر محمدجواد رودگر که به تألیف این کتاب پرداختند و همچنین با تشکر از حجت الاسلام عبدالله متقی زاده که در امر نظارت و ارزیابی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420_25324"/>
    </w:p>
    <w:p>
      <w:pPr>
        <w:pStyle w:val="Heading2"/>
        <w:numPr>
          <w:ilvl w:val="1"/>
          <w:numId w:val="1"/>
        </w:numPr>
        <w:rPr/>
      </w:pPr>
      <w:bookmarkStart w:id="16" w:name="__RefHeading___Toc2972760_274958925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مقدمه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اهل معرفت و معنویت تنها سیر عرفانی ـ سلوکی ندارند بلکه سیره عرفانی ـ سلوکی دارند،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نوعی سلوک و رفتار و سبک ویژه ای از مناسبات فکری ـ فعلی دلالت می کند، به بیان دیگر دارای اصول، منطق و روش و مکانیسم کاملاً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و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هیچ شرائطی تغییر نمی کند یا منطق عملی که تغییر ناپذیر است اگرچه ممکن است با توجه به شرایط زمان و مکان یا در عالم سلوک عرفانی نسبت به مقامات و احوال و کیفیت سیر و سلوک شدت و ضعف یافته و روش های متناسب و متناسخ با همان مقامات معنوی و احوال روحانی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اصول مهم و زیربنایی آیت الله علامه جوادی آملی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مراحل ابتدایی، میانه و نهایی سیر و سلوک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عملیِ اسلامی است و در هیچ شرایطی تبدیل پذیر و ساقط شدنی نیست یا سقوط تکلیف و گریز از شریعت در چنین عرفانی راه ندارد به تعبیر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تهذیب و تزکیه، برخلاف مسیر شرع باشد، چنین ریاضتی باطل است، یعنی سیر و سلوک جز با انجام واجبات و مستحبّات از یک سو و ترک محرّمات و مکروهات از سوی دیگر، قابل قبول نیست و بازدهی هم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شناخت اندیشه و بینش، انگیزه و گرایش، اخلاق و روش، هندسه معرفتی ـ معنویتی یا مکتب و متد و مسلک عارفانی چون معظم له ما را با شناخت هر چه بیشتر، بهتر و عمیق تر عرفانِ اسلامی یا عرفان ناب یاری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سنّت و سیره چنین انسان هایی که اگرچه معصوم نیستند لکن پرورش یافته گان مکتب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انسانی چون ایشان که عقل و بینش قرآنی، دل و گرایش قرآنی، رفتار و کنش و واکنش قرآنی دارد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سرمشقی برای مشتاقان کوی کمال و سالکان ساحت سلوک تا شهود قرار گیرد و نوشتار حاضر عهده دار تبیین روش و سیره سلوکی و گرایش های عرفانی این قرآن شناس معاصر، حکیم متأله، فقیه بارع، عالم ربّانی و عارف قرآنی بر محور آثار وجودی اش اعم از آثار گفتاری و نوشتاری و بر منبای آثار وجودی و عینی اش اعم از نوع سلوک و رفتار و تربیت شاگردان باشد که آثار وجودی هر کسی نشانی از حقایق وجودی و راهی در رفتن به درون و ساحت باطنی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به همین وزان و برهان به اجمال و ایجاز اصول بینشی و مسلک گرایشی و روش آن عزیز و کبریت احمر عصر در حکمت، عرفان،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طرح و تبیین می نماییم</w:t>
      </w:r>
      <w:r>
        <w:rPr>
          <w:rFonts w:eastAsia="IRNazanin" w:cs="IRNazanin"/>
          <w:color w:val="111111"/>
          <w:sz w:val="28"/>
          <w:szCs w:val="28"/>
          <w:rtl w:val="true"/>
          <w:lang w:bidi="fa-IR"/>
        </w:rPr>
        <w:t xml:space="preserve">: </w:t>
      </w:r>
      <w:bookmarkStart w:id="18" w:name="pg3420_25326"/>
    </w:p>
    <w:p>
      <w:pPr>
        <w:pStyle w:val="Heading2"/>
        <w:numPr>
          <w:ilvl w:val="1"/>
          <w:numId w:val="1"/>
        </w:numPr>
        <w:rPr/>
      </w:pPr>
      <w:bookmarkStart w:id="19" w:name="__RefHeading___Toc2972762_2749589250"/>
      <w:bookmarkStart w:id="20" w:name="_Toc6"/>
      <w:bookmarkEnd w:id="18"/>
      <w:bookmarkEnd w:id="19"/>
      <w:r>
        <w:rPr>
          <w:rtl w:val="true"/>
        </w:rPr>
        <w:t>شهد شهود</w:t>
      </w:r>
      <w:bookmarkEnd w:id="20"/>
    </w:p>
    <w:p>
      <w:pPr>
        <w:pStyle w:val="Heading3"/>
        <w:numPr>
          <w:ilvl w:val="2"/>
          <w:numId w:val="1"/>
        </w:numPr>
        <w:rPr/>
      </w:pPr>
      <w:bookmarkStart w:id="21" w:name="__RefHeading___Toc2972764_274958925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شهد شهود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عرفان از دیدگاه علامه جوادی آملی</w:t>
      </w:r>
    </w:p>
    <w:p>
      <w:pPr>
        <w:pStyle w:val="BookText"/>
        <w:rPr/>
      </w:pPr>
      <w:r>
        <w:rPr>
          <w:rFonts w:ascii="IRNazanin" w:hAnsi="IRNazanin" w:eastAsia="IRNazanin"/>
          <w:color w:val="111111"/>
          <w:sz w:val="28"/>
          <w:sz w:val="28"/>
          <w:szCs w:val="28"/>
          <w:rtl w:val="true"/>
          <w:lang w:bidi="fa-IR"/>
        </w:rPr>
        <w:t>منزلت انسان کامل در عرفان اسلامی</w:t>
      </w:r>
    </w:p>
    <w:p>
      <w:pPr>
        <w:pStyle w:val="BookText"/>
        <w:rPr/>
      </w:pPr>
      <w:r>
        <w:rPr>
          <w:rFonts w:ascii="IRNazanin" w:hAnsi="IRNazanin" w:eastAsia="IRNazanin"/>
          <w:color w:val="111111"/>
          <w:sz w:val="28"/>
          <w:sz w:val="28"/>
          <w:szCs w:val="28"/>
          <w:rtl w:val="true"/>
          <w:lang w:bidi="fa-IR"/>
        </w:rPr>
        <w:t>نسبت عرفان و اخلاق</w:t>
      </w:r>
    </w:p>
    <w:p>
      <w:pPr>
        <w:pStyle w:val="BookText"/>
        <w:rPr/>
      </w:pPr>
      <w:r>
        <w:rPr>
          <w:rFonts w:ascii="IRNazanin" w:hAnsi="IRNazanin" w:eastAsia="IRNazanin"/>
          <w:color w:val="111111"/>
          <w:sz w:val="28"/>
          <w:sz w:val="28"/>
          <w:szCs w:val="28"/>
          <w:rtl w:val="true"/>
          <w:lang w:bidi="fa-IR"/>
        </w:rPr>
        <w:t>نسبت شناسی عرفان و فلسفه</w:t>
      </w:r>
    </w:p>
    <w:p>
      <w:pPr>
        <w:pStyle w:val="BookText"/>
        <w:rPr/>
      </w:pPr>
      <w:r>
        <w:rPr>
          <w:rFonts w:ascii="IRNazanin" w:hAnsi="IRNazanin" w:eastAsia="IRNazanin"/>
          <w:color w:val="111111"/>
          <w:sz w:val="28"/>
          <w:sz w:val="28"/>
          <w:szCs w:val="28"/>
          <w:rtl w:val="true"/>
          <w:lang w:bidi="fa-IR"/>
        </w:rPr>
        <w:t>ویژگی های عرفان ناب در افق اندیشه علامه جوادی آملی</w:t>
      </w:r>
    </w:p>
    <w:p>
      <w:pPr>
        <w:pStyle w:val="Heading3"/>
        <w:numPr>
          <w:ilvl w:val="2"/>
          <w:numId w:val="1"/>
        </w:numPr>
        <w:rPr/>
      </w:pPr>
      <w:bookmarkStart w:id="23" w:name="__RefHeading___Toc2972766_2749589250"/>
      <w:bookmarkStart w:id="24" w:name="_Toc8"/>
      <w:bookmarkEnd w:id="23"/>
      <w:r>
        <w:rPr>
          <w:rtl w:val="true"/>
        </w:rPr>
        <w:t>عرفان از دیدگاه علامه جوادی آملی</w:t>
      </w:r>
      <w:bookmarkEnd w:id="24"/>
    </w:p>
    <w:p>
      <w:pPr>
        <w:pStyle w:val="BookText"/>
        <w:rPr/>
      </w:pPr>
      <w:r>
        <w:rPr>
          <w:rFonts w:ascii="IRNazanin" w:hAnsi="IRNazanin" w:eastAsia="IRNazanin"/>
          <w:color w:val="111111"/>
          <w:sz w:val="28"/>
          <w:sz w:val="28"/>
          <w:szCs w:val="28"/>
          <w:rtl w:val="true"/>
          <w:lang w:bidi="fa-IR"/>
        </w:rPr>
        <w:t>عرفان از دیدگاه علامه جوادی آملی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حقیقی از دو اعتراف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معرفتِ به خدای سبحان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عجز از عبودیت در برابر معبودِ مطلق و راستین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عبادتک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تشکیل شده است چه اینکه غایت عرفان فهم و شهود این حقیقت است که هویت غیبیّه و مطلقه شکار احدی نخواهد شد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اکتناهی ممکن به واجب، محال است؛ زیرا محدود، توان احاطه نامحدود را ندارد، چنان که هیچ معلولی قدرت اکتناه علتِ خود را نخواهد داشت و همین برهان عقلی و فلسفی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عارفان واصل معترف به عجزند و نه تنها به قصور عبادی اعتراف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عجز عرفانی نیز اقرار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برهان و عرفان بر آن هماهنگ است قرآن نیز امضاء کرده و سنت گواهی می دهد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پس معروف در علم عرفان خدای سبحان و اسمای حسنای اوست و از باب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علم به ارزش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عرفانی در ارزش، بی نظیر بوده و انسان کاملی که به قدر امکان از </w:t>
      </w:r>
      <w:bookmarkStart w:id="25" w:name="pg3420_25327"/>
    </w:p>
    <w:p>
      <w:pPr>
        <w:pStyle w:val="BookText"/>
        <w:rPr/>
      </w:pPr>
      <w:bookmarkEnd w:id="25"/>
      <w:r>
        <w:rPr>
          <w:rFonts w:ascii="IRNazanin" w:hAnsi="IRNazanin" w:eastAsia="IRNazanin"/>
          <w:color w:val="111111"/>
          <w:sz w:val="28"/>
          <w:sz w:val="28"/>
          <w:szCs w:val="28"/>
          <w:rtl w:val="true"/>
          <w:lang w:bidi="fa-IR"/>
        </w:rPr>
        <w:t>آن بهره می برد نیز مظهر آن یگانگی و بی مانندی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نظری سلطان علوم نظری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دیگر عرفان اسلامی است و انسان کامل همانا موحدی است که نه تنها به وحدت شهود راه یافته بلکه به وحدت شخصی وجود بار یافته است و نه تنها آن وجود واحد را همواره با خود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مَعَکُمْ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بلکه باطن خود را که همان خلیفه مطلق خداست در خدمت مستخلف عنه خویش مشاهده می نماید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6" w:name="__RefHeading___Toc2972768_2749589250"/>
      <w:bookmarkStart w:id="27" w:name="_Toc9"/>
      <w:bookmarkEnd w:id="26"/>
      <w:r>
        <w:rPr>
          <w:rtl w:val="true"/>
        </w:rPr>
        <w:t>منزلت انسان کامل در عرفان اسلامی</w:t>
      </w:r>
      <w:bookmarkEnd w:id="27"/>
    </w:p>
    <w:p>
      <w:pPr>
        <w:pStyle w:val="BookText"/>
        <w:rPr/>
      </w:pPr>
      <w:r>
        <w:rPr>
          <w:rFonts w:ascii="IRNazanin" w:hAnsi="IRNazanin" w:eastAsia="IRNazanin"/>
          <w:color w:val="111111"/>
          <w:sz w:val="28"/>
          <w:sz w:val="28"/>
          <w:szCs w:val="28"/>
          <w:rtl w:val="true"/>
          <w:lang w:bidi="fa-IR"/>
        </w:rPr>
        <w:t>منزلت انسان کامل در عرفان اسلامی</w:t>
      </w:r>
    </w:p>
    <w:p>
      <w:pPr>
        <w:pStyle w:val="BookText"/>
        <w:rPr/>
      </w:pPr>
      <w:r>
        <w:rPr>
          <w:rFonts w:ascii="IRNazanin" w:hAnsi="IRNazanin" w:eastAsia="IRNazanin"/>
          <w:color w:val="111111"/>
          <w:sz w:val="28"/>
          <w:sz w:val="28"/>
          <w:szCs w:val="28"/>
          <w:rtl w:val="true"/>
          <w:lang w:bidi="fa-IR"/>
        </w:rPr>
        <w:t>غایت حرکت حبّی خداوند، همانا پیدایش انسان کاملی است که حبیب اوست و رسالت حبیب خدا ترسیم هندسه محبت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لذا مزد پیامبری خویش را به دستور محبوب جهان هستی، عترت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سرِّ انتفاع محبّان از مودّت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امامت صراط مستقیم و سبیل سویّ خداست و تولّی آنان همانا تطرّق راه مستقیم الهی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توحید شناسی و وصول به وجود دارای اصالت است و تنها راه نیل به معارف شهودی طی طریقت والای خدا و ولایت </w:t>
      </w:r>
    </w:p>
    <w:p>
      <w:pPr>
        <w:pStyle w:val="BookText"/>
        <w:rPr/>
      </w:pPr>
      <w:r>
        <w:rPr>
          <w:rFonts w:ascii="IRNazanin" w:hAnsi="IRNazanin" w:eastAsia="IRNazanin"/>
          <w:color w:val="111111"/>
          <w:sz w:val="28"/>
          <w:sz w:val="28"/>
          <w:szCs w:val="28"/>
          <w:rtl w:val="true"/>
          <w:lang w:bidi="fa-IR"/>
        </w:rPr>
        <w:t>اولیای فانی در خدا خواهد بود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تهذیب، تصفیه و تزکیه روح براساس عمل به فرائض و سنن و پرهیز از محرّم و مکروه و غیره راه رسیدن به معارف توحید ناب و نیل به مقام انسان کامل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فراز و موضوع دیگر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سالک کوی حق اگر به رسول اکرم صلی الله علیه و آله ایتمام و اقتدا نماید، نه تنها به دام غفلت و کام غَفْوَت فرو نمی رود، بلکه در خواب ظاهری هم از فیض بیدار دلی و فوز ابن یقظان بودن طرفی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اکرم صلی الله علیه و آله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تنام عینی و لاینام قلبی</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شاگرد پیرو آن حضرت نیز در خواب، رؤیای صالح و سودمند دارد که نشانه بیداردلی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وارسته در دنیا لذت بهشت را می برد و همسان بهشتیان دائماً در حضور اسمای الهی است؛</w:t>
      </w:r>
      <w:r>
        <w:rPr>
          <w:rStyle w:val="FootnoteAnchor"/>
          <w:rtl w:val="true"/>
        </w:rPr>
        <w:footnoteReference w:id="17"/>
      </w:r>
      <w:r>
        <w:rPr>
          <w:rFonts w:ascii="IRNazanin" w:hAnsi="IRNazanin" w:eastAsia="IRNazanin"/>
          <w:color w:val="111111"/>
          <w:sz w:val="28"/>
          <w:sz w:val="28"/>
          <w:szCs w:val="28"/>
          <w:rtl w:val="true"/>
          <w:lang w:bidi="fa-IR"/>
        </w:rPr>
        <w:t>پس محبت خدا که محبوب راستین و حقیقی و بالذات است اساس دین و عرفان دینی و محبت اولیای الهی واحکام دینی وسیله نیل به آن حب والاست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یقین شهودی به معارف را هدف نهایی آفرینش انسان دانست که همواره به عبادت متکی است، گرچه نحوه اعتماد آن بر عبادت در هر نشئه ای مناسب با همان نشئه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دنیا به متن عبادت های تشریعی تکیه دارد و در آخرت به باطن آن که ظاهر می شود،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لحظه ای عبادت نباشد، آنچه مشهود است، مستور می گردد و آنکه شاهد است، محجوب </w:t>
      </w:r>
    </w:p>
    <w:p>
      <w:pPr>
        <w:pStyle w:val="BookText"/>
        <w:rPr/>
      </w:pPr>
      <w:r>
        <w:rPr>
          <w:rFonts w:ascii="IRNazanin" w:hAnsi="IRNazanin" w:eastAsia="IRNazanin"/>
          <w:color w:val="111111"/>
          <w:sz w:val="28"/>
          <w:sz w:val="28"/>
          <w:szCs w:val="28"/>
          <w:rtl w:val="true"/>
          <w:lang w:bidi="fa-IR"/>
        </w:rPr>
        <w:t>می شود، زیرا تنها وسیله شهود سالک و ظهور غیب همانا عبادت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سپس بحث از عمل به فقه اصغر و فقه اوسط و آنگاه فقه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نظری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تا به قرب نوافل و فرائض توان شهود حق برسد تا شهود کثرت مانع شهود وحدت نشده و شهود وحدت نیز حاجب شهود کثرت نشود که بتواند جامع هر دو باشد در نتیجه قرب فرائض شهود حق بصورت جامع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استاد جوادی آملی عرفان مطلوب را شهود عینی خدای سبحان و اسمای حسنای او در پرتو عرفان عملی که در ساحت عزم، اراده، نیت، محبت، اخلاص و نظایر آن همه از سنخ گرایش اند و مسئول همه آنها عقل عملی است و عمل صالح که حسن فعلی است با ایمان خالص که حسن فاعلی است سالک را به بارگاه صالحان که گوهر هویت آنها با صلاح و فلاح و نجاح آمیخته و متحد شده است ممکن می داند و بر محورهایی چون معرفت خدا و انسان کامل، محبت خدا و انسان کامل قرار گرفته است و وحی میزان چنین عرفانی و علم شهودی، عینی و مصداقی است تا شهودهای ارباب عرفان توزیع و تصحیح شود چه اینکه وحی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گونه سهو، نسیان، خطای حکمی و موضوعی محفوظ است و در عرصه شهود و عین الیقین، به مثابه بدیهی در ساحت علم حصولی است و انسان کامل چون به حق الیقین باریافته حق مدار و صدق 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عرفان که یک گرایش عملی منتهی به بینش شهودی است تحت ولایت وحی قرار دارد</w:t>
      </w:r>
      <w:r>
        <w:rPr>
          <w:rFonts w:eastAsia="IRNazanin" w:cs="IRNazanin"/>
          <w:color w:val="111111"/>
          <w:sz w:val="28"/>
          <w:szCs w:val="28"/>
          <w:rtl w:val="true"/>
          <w:lang w:bidi="fa-IR"/>
        </w:rPr>
        <w:t>.</w:t>
      </w:r>
      <w:r>
        <w:rPr>
          <w:rStyle w:val="FootnoteAnchor"/>
          <w:rtl w:val="true"/>
        </w:rPr>
        <w:footnoteReference w:id="2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عارف بیدار و هشیار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پلی از معقول به مشهود ساخته و از حصول </w:t>
      </w:r>
      <w:bookmarkStart w:id="28" w:name="pg3420_25330"/>
    </w:p>
    <w:p>
      <w:pPr>
        <w:pStyle w:val="BookText"/>
        <w:rPr/>
      </w:pPr>
      <w:bookmarkEnd w:id="28"/>
      <w:r>
        <w:rPr>
          <w:rFonts w:ascii="IRNazanin" w:hAnsi="IRNazanin" w:eastAsia="IRNazanin"/>
          <w:color w:val="111111"/>
          <w:sz w:val="28"/>
          <w:sz w:val="28"/>
          <w:szCs w:val="28"/>
          <w:rtl w:val="true"/>
          <w:lang w:bidi="fa-IR"/>
        </w:rPr>
        <w:t xml:space="preserve">به حضور راه یافته و از غیب به شهادت بارگرفته و از علم به عین آمده و از منزل اطمینان به مقصد لقای خدای سبحان رسید و از آنجا سیر بی 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الی الله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قلة الزاد و بعد الطریق و طول السفر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 با شهود مقصود و حیرت 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فیک تحیّراً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ادامه داد و با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هب لی کمال الانقطاع الیک</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29" w:name="__RefHeading___Toc2972770_2749589250"/>
      <w:bookmarkStart w:id="30" w:name="_Toc10"/>
      <w:bookmarkEnd w:id="29"/>
      <w:r>
        <w:rPr>
          <w:rtl w:val="true"/>
        </w:rPr>
        <w:t>نسبت عرفان و اخلاق</w:t>
      </w:r>
      <w:bookmarkEnd w:id="30"/>
    </w:p>
    <w:p>
      <w:pPr>
        <w:pStyle w:val="BookText"/>
        <w:rPr/>
      </w:pPr>
      <w:r>
        <w:rPr>
          <w:rFonts w:ascii="IRNazanin" w:hAnsi="IRNazanin" w:eastAsia="IRNazanin"/>
          <w:color w:val="111111"/>
          <w:sz w:val="28"/>
          <w:sz w:val="28"/>
          <w:szCs w:val="28"/>
          <w:rtl w:val="true"/>
          <w:lang w:bidi="fa-IR"/>
        </w:rPr>
        <w:t>نسبت عرفان و اخلاق</w:t>
      </w:r>
    </w:p>
    <w:p>
      <w:pPr>
        <w:pStyle w:val="BookText"/>
        <w:rPr/>
      </w:pPr>
      <w:r>
        <w:rPr>
          <w:rFonts w:ascii="IRNazanin" w:hAnsi="IRNazanin" w:eastAsia="IRNazanin"/>
          <w:color w:val="111111"/>
          <w:sz w:val="28"/>
          <w:sz w:val="28"/>
          <w:szCs w:val="28"/>
          <w:rtl w:val="true"/>
          <w:lang w:bidi="fa-IR"/>
        </w:rPr>
        <w:t>راه عرفان واقعی از تمام مقاطع راه معرفت شناسی جداست و تحت هدایت و حمایت معرفت وحیانی است که سلطان علوم و ملکه معارف ممکن است و عرفان از همه مراحل دانش حصولی استقلال دارد</w:t>
      </w:r>
      <w:r>
        <w:rPr>
          <w:rStyle w:val="FootnoteAnchor"/>
          <w:rtl w:val="true"/>
        </w:rPr>
        <w:footnoteReference w:id="25"/>
      </w:r>
      <w:r>
        <w:rPr>
          <w:rFonts w:ascii="IRNazanin" w:hAnsi="IRNazanin" w:eastAsia="IRNazanin"/>
          <w:color w:val="111111"/>
          <w:sz w:val="28"/>
          <w:sz w:val="28"/>
          <w:szCs w:val="28"/>
          <w:rtl w:val="true"/>
          <w:lang w:bidi="fa-IR"/>
        </w:rPr>
        <w:t>و معرفت عرفانی در ارزش بی نظیر است</w:t>
      </w:r>
      <w:r>
        <w:rPr>
          <w:rStyle w:val="FootnoteAnchor"/>
          <w:rtl w:val="true"/>
        </w:rPr>
        <w:footnoteReference w:id="26"/>
      </w:r>
      <w:r>
        <w:rPr>
          <w:rFonts w:ascii="IRNazanin" w:hAnsi="IRNazanin" w:eastAsia="IRNazanin"/>
          <w:color w:val="111111"/>
          <w:sz w:val="28"/>
          <w:sz w:val="28"/>
          <w:szCs w:val="28"/>
          <w:rtl w:val="true"/>
          <w:lang w:bidi="fa-IR"/>
        </w:rPr>
        <w:t>و درجه وجودی عرفان برتر از مرتبه هستی کلام و فلسفه است و به تبع آن ارزش اخلاقی، فقهی واخلاقی آن که در معاد معلوم می گردد، برتر خواهد بود</w:t>
      </w:r>
      <w:r>
        <w:rPr>
          <w:rStyle w:val="FootnoteAnchor"/>
          <w:rtl w:val="true"/>
        </w:rPr>
        <w:footnoteReference w:id="27"/>
      </w:r>
      <w:r>
        <w:rPr>
          <w:rFonts w:ascii="IRNazanin" w:hAnsi="IRNazanin" w:eastAsia="IRNazanin"/>
          <w:color w:val="111111"/>
          <w:sz w:val="28"/>
          <w:sz w:val="28"/>
          <w:szCs w:val="28"/>
          <w:rtl w:val="true"/>
          <w:lang w:bidi="fa-IR"/>
        </w:rPr>
        <w:t>و از حیث روش شناختی نیز عرفان نظری سلامت روش خود را به تصفیه روح و ریاضت نفس متعهد است</w:t>
      </w:r>
      <w:r>
        <w:rPr>
          <w:rStyle w:val="FootnoteAnchor"/>
          <w:rtl w:val="true"/>
        </w:rPr>
        <w:footnoteReference w:id="28"/>
      </w:r>
      <w:r>
        <w:rPr>
          <w:rFonts w:ascii="IRNazanin" w:hAnsi="IRNazanin" w:eastAsia="IRNazanin"/>
          <w:color w:val="111111"/>
          <w:sz w:val="28"/>
          <w:sz w:val="28"/>
          <w:szCs w:val="28"/>
          <w:rtl w:val="true"/>
          <w:lang w:bidi="fa-IR"/>
        </w:rPr>
        <w:t>، اما در عین حال باید به چند نکته در خصوص نسبت عرفان و اخلاق اشاره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 عرفان عملی با اخلاق، در تمایز عرفان نظری از اخلاق نظری نهفته است زیرا عرفان عملی برای تحقق ره آورد عرفان نظری است، ولی </w:t>
      </w:r>
    </w:p>
    <w:p>
      <w:pPr>
        <w:pStyle w:val="BookText"/>
        <w:rPr/>
      </w:pPr>
      <w:r>
        <w:rPr>
          <w:rFonts w:ascii="IRNazanin" w:hAnsi="IRNazanin" w:eastAsia="IRNazanin"/>
          <w:color w:val="111111"/>
          <w:sz w:val="28"/>
          <w:sz w:val="28"/>
          <w:szCs w:val="28"/>
          <w:rtl w:val="true"/>
          <w:lang w:bidi="fa-IR"/>
        </w:rPr>
        <w:t>اخلاق عملی برای تحقق رهنمود اخلاق نظری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پرورش مجاهد نستوه جهاد اوسط است تا از کمند هوا برهد و از کمین هوس نجات یابد و به منطقه امن قسط و عدل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پرورش سلحشور مقاوم جهاد اکبر است تا از مرصاد علم حصولی برهد واز رصد برهان عقلی رهایی یابد و از محدودة تاریک مفهوم و باریک ذهن نجات پیدا کند و به منطقه ای که مساحت آن بیکران است بار یابد و از طعم شهود طرفی ببندد و از استشمام رایحه مصداق عینی متنعم 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عرفان عملی و اخلاق عملی در برخی مبادی مشترک اند ولی فرق عمیق و جوهری آنها همچنان محفوظ است و اخلاق عملی به منزله منطق عملی برای عرفان عملی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اخلاق نظری جزئی علوم جزیی بوده و زیرمجموعه فلسفه به معنای عام است و اخلاق عملی برای اجرای همان مطالب اخلاق نظری است، لیکن اشتراک آنها در پاره ای از مراحل و مسائل، زمینه طرح برخی از معارف بلند عرفان نظری را در اخلاق نظری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سیر متخلقان به اخلاق عملی هم با سلوک عارفان در بعضی از منازل هماهنگ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زمینه سازی اخلاق نظری برای طرح معارف عمیق و بلندعرفان نظری بود که مرحوم محقق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اوج مسائل </w:t>
      </w:r>
    </w:p>
    <w:p>
      <w:pPr>
        <w:pStyle w:val="BookText"/>
        <w:rPr/>
      </w:pPr>
      <w:r>
        <w:rPr>
          <w:rFonts w:ascii="IRNazanin" w:hAnsi="IRNazanin" w:eastAsia="IRNazanin"/>
          <w:color w:val="111111"/>
          <w:sz w:val="28"/>
          <w:sz w:val="28"/>
          <w:szCs w:val="28"/>
          <w:rtl w:val="true"/>
          <w:lang w:bidi="fa-IR"/>
        </w:rPr>
        <w:t>اخلاقی برخی از مطالب عرفانی را یاد نموده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برای همین منظور استاد جوادی آملی در موضع دیگر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عارفان که جهان را بر اساس ظهور اسمای الهی مشاهده می کنند اخلاق علمی و سیر و سلوک عملی را به گونه ای دیگر تبیین می کنند، ولی اگر حکیم بخواهد بیان های عارفان را به قالب فنی در آورد که هم از آیات و روایات دور نماند و هم از براهین عقلی مهجور نباشد، راهی را که محقق طوسی طی کرده است، می تواند معیار قرار دهد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عملی ملکه فنون عملی اخلاق و سیر و سلوک ارتیاضی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جز گرایش ریاضت است، تحت امامت عرفان عملی مثمر است وگرنه تحجر خشم آلود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مهم اخلاق و عرفان عملی آن است که محور اخلاق، تحصیل فضیلت انسانی، مانند عدل، صدق، امانت، ایثار و احسان است و مدار عرفان عملی تحصیل شهود اسمای حسنای الهی و مظاهر آن از قبیل بهشت و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از بود و نمود و در اخلاق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 آید و اخلاق عملی کوشش برای پرورش روح مهذّب است</w:t>
      </w:r>
      <w:r>
        <w:rPr>
          <w:rFonts w:eastAsia="IRNazanin" w:cs="IRNazanin"/>
          <w:color w:val="111111"/>
          <w:sz w:val="28"/>
          <w:szCs w:val="28"/>
          <w:rtl w:val="true"/>
          <w:lang w:bidi="fa-IR"/>
        </w:rPr>
        <w:t>.</w:t>
      </w:r>
      <w:r>
        <w:rPr>
          <w:rStyle w:val="FootnoteAnchor"/>
          <w:rtl w:val="true"/>
        </w:rPr>
        <w:footnoteReference w:id="35"/>
      </w:r>
      <w:bookmarkStart w:id="31" w:name="pg3420_25333"/>
    </w:p>
    <w:p>
      <w:pPr>
        <w:pStyle w:val="Heading3"/>
        <w:numPr>
          <w:ilvl w:val="2"/>
          <w:numId w:val="1"/>
        </w:numPr>
        <w:rPr/>
      </w:pPr>
      <w:bookmarkStart w:id="32" w:name="__RefHeading___Toc2972772_2749589250"/>
      <w:bookmarkStart w:id="33" w:name="_Toc11"/>
      <w:bookmarkEnd w:id="31"/>
      <w:bookmarkEnd w:id="32"/>
      <w:r>
        <w:rPr>
          <w:rtl w:val="true"/>
        </w:rPr>
        <w:t>نسبت شناسی عرفان و فلسفه</w:t>
      </w:r>
      <w:bookmarkEnd w:id="33"/>
    </w:p>
    <w:p>
      <w:pPr>
        <w:pStyle w:val="BookText"/>
        <w:rPr/>
      </w:pPr>
      <w:r>
        <w:rPr>
          <w:rFonts w:ascii="IRNazanin" w:hAnsi="IRNazanin" w:eastAsia="IRNazanin"/>
          <w:color w:val="111111"/>
          <w:sz w:val="28"/>
          <w:sz w:val="28"/>
          <w:szCs w:val="28"/>
          <w:rtl w:val="true"/>
          <w:lang w:bidi="fa-IR"/>
        </w:rPr>
        <w:t>نسبت شناسی عرفان و فلسفه</w:t>
      </w:r>
    </w:p>
    <w:p>
      <w:pPr>
        <w:pStyle w:val="BookText"/>
        <w:rPr/>
      </w:pPr>
      <w:r>
        <w:rPr>
          <w:rFonts w:ascii="IRNazanin" w:hAnsi="IRNazanin" w:eastAsia="IRNazanin"/>
          <w:color w:val="111111"/>
          <w:sz w:val="28"/>
          <w:sz w:val="28"/>
          <w:szCs w:val="28"/>
          <w:rtl w:val="true"/>
          <w:lang w:bidi="fa-IR"/>
        </w:rPr>
        <w:t xml:space="preserve">اگرچه موضوع عرفان هستی محض و لابشرط قِسمی و مَقْسمی است نه لا بشرط مفهومی و ماهوی که در عرفان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شود یا موضوع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فلسفه وجود بشرط از حیث هستی شناختی است و از جهت معرفت شناختی نیز عرفان بر منبع دل و ابزار تهذیب نفس و تزکیه روح و فلسفه بر منبع عقل و ابزار برهان قرار گرفته و از بعد غایت شناختی نیز عرفان شهود حق و اسمای حسنای الهی است و در فلسفه فهم هستی و تفسیر عقلانی وجود و از جمله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تشکیک ذات مراتبی سخن به میان می آید </w:t>
      </w:r>
      <w:r>
        <w:rPr>
          <w:rStyle w:val="FootnoteAnchor"/>
          <w:rtl w:val="true"/>
        </w:rPr>
        <w:footnoteReference w:id="36"/>
      </w:r>
      <w:r>
        <w:rPr>
          <w:rFonts w:ascii="IRNazanin" w:hAnsi="IRNazanin" w:eastAsia="IRNazanin"/>
          <w:color w:val="111111"/>
          <w:sz w:val="28"/>
          <w:sz w:val="28"/>
          <w:szCs w:val="28"/>
          <w:rtl w:val="true"/>
          <w:lang w:bidi="fa-IR"/>
        </w:rPr>
        <w:t>و اینک اشاراتی چند در نسبت شناسی عرفان و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برای اهل استدلال چون غزال رمیده است که هرگز با دام مفهوم و صورت ذهنی صید نمی شود و حکیم یا متکلم چونان صیادی هستند که هیچ گاه به اصطیاد غزال عینی کامیاب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بوی نافه و مشک ختن برای اهل استدلال دلمایه آرامش است که استدلالیان میان اهل علم اند نه آل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شهود و عرفان به اصطیاد معلوم و در صراط نیال به عین هستند و آل عرفان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 به عین آمد و از گوش به 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بهره برهانیان فلسفی و استدلالیان به بهره شهودگرایان و آل عرفان که آل معلوم اند فرق دارد</w:t>
      </w:r>
      <w:r>
        <w:rPr>
          <w:rFonts w:eastAsia="IRNazanin" w:cs="IRNazanin"/>
          <w:color w:val="111111"/>
          <w:sz w:val="28"/>
          <w:szCs w:val="28"/>
          <w:rtl w:val="true"/>
          <w:lang w:bidi="fa-IR"/>
        </w:rPr>
        <w:t>.</w:t>
      </w:r>
      <w:r>
        <w:rPr>
          <w:rStyle w:val="FootnoteAnchor"/>
          <w:rtl w:val="true"/>
        </w:rPr>
        <w:footnoteReference w:id="3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علم حضوری قوی تر از دانش حصولی و ادراک شهودی </w:t>
      </w:r>
      <w:bookmarkStart w:id="34" w:name="pg3420_25334"/>
    </w:p>
    <w:p>
      <w:pPr>
        <w:pStyle w:val="BookText"/>
        <w:rPr/>
      </w:pPr>
      <w:bookmarkEnd w:id="34"/>
      <w:r>
        <w:rPr>
          <w:rFonts w:ascii="IRNazanin" w:hAnsi="IRNazanin" w:eastAsia="IRNazanin"/>
          <w:color w:val="111111"/>
          <w:sz w:val="28"/>
          <w:sz w:val="28"/>
          <w:szCs w:val="28"/>
          <w:rtl w:val="true"/>
          <w:lang w:bidi="fa-IR"/>
        </w:rPr>
        <w:t>برتر از ادارک مفهومی است، براهین عقلی برای عرفان به منزله ابزار منطق است نسبت به حکمت و کلام و تا مادامی که مشهود عرفانی معقول فلسفی نگردد برای دیگران قابل پذیرش نیست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اشارت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 فوق فلسفه است زیرا پیرامون وجود مطلق و لابشرط مَقْسمی بحث می کند و عرفان عملی جهاد و اجتهاد برای شهود وجود و تعینات آن بوده و شهودِ نمود بودن جهان ِامکان بدون بهره از بود حقیقی و مشهود حصر هستی در خدا و بی بهره بودن جهان امکان از اصل هستی و نمود بودن آن نسبت به موجود حقیقی است که در عرفان نظری به اثبات رسیده و عامل مهم تبیین مباحث عرفان نظری، همانا عرفان عملی خواهد بود</w:t>
      </w:r>
      <w:r>
        <w:rPr>
          <w:rStyle w:val="FootnoteAnchor"/>
          <w:rtl w:val="true"/>
        </w:rPr>
        <w:footnoteReference w:id="39"/>
      </w:r>
      <w:r>
        <w:rPr>
          <w:rFonts w:ascii="IRNazanin" w:hAnsi="IRNazanin" w:eastAsia="IRNazanin"/>
          <w:color w:val="111111"/>
          <w:sz w:val="28"/>
          <w:sz w:val="28"/>
          <w:szCs w:val="28"/>
          <w:rtl w:val="true"/>
          <w:lang w:bidi="fa-IR"/>
        </w:rPr>
        <w:t>و در عین حال فلسفه نسبت به عرفان آلی و نسبت به منطق اصالی است و</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35" w:name="__RefHeading___Toc2972774_2749589250"/>
      <w:bookmarkStart w:id="36" w:name="_Toc12"/>
      <w:bookmarkEnd w:id="35"/>
      <w:r>
        <w:rPr>
          <w:rtl w:val="true"/>
        </w:rPr>
        <w:t>ویژگی های عرفان ناب در افق اندیشه علامه جوادی آملی</w:t>
      </w:r>
      <w:bookmarkEnd w:id="36"/>
    </w:p>
    <w:p>
      <w:pPr>
        <w:pStyle w:val="Heading4"/>
        <w:numPr>
          <w:ilvl w:val="3"/>
          <w:numId w:val="1"/>
        </w:numPr>
        <w:rPr/>
      </w:pPr>
      <w:bookmarkStart w:id="37" w:name="__RefHeading___Toc2972776_2749589250"/>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ویژگی های عرفان ناب در افق اندیشه علامه جوادی آملی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قرآن مدارانه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مبتنی بر معرفتِ نفس، مراقبت نفس و محاسبت نفس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نفس، تذکیه عقل و تضحیّه نفس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شهود فقر ذاتی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اصلی خود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عبودیت روح حاکم بر عرفان عملی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حاکم سیر و سلوک الی الله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سیر و سلوک الی الله</w:t>
      </w:r>
    </w:p>
    <w:p>
      <w:pPr>
        <w:pStyle w:val="Heading4"/>
        <w:numPr>
          <w:ilvl w:val="3"/>
          <w:numId w:val="1"/>
        </w:numPr>
        <w:rPr/>
      </w:pPr>
      <w:bookmarkStart w:id="39" w:name="__RefHeading___Toc2972778_2749589250"/>
      <w:bookmarkStart w:id="40" w:name="_Toc14"/>
      <w:bookmarkEnd w:id="39"/>
      <w:r>
        <w:rPr/>
        <w:t>1</w:t>
      </w:r>
      <w:r>
        <w:rPr>
          <w:rtl w:val="true"/>
        </w:rPr>
        <w:t xml:space="preserve">. </w:t>
      </w:r>
      <w:r>
        <w:rPr>
          <w:rtl w:val="true"/>
        </w:rPr>
        <w:t>عرفانِ قرآن مدارانه</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قرآن مدارانه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علامه جوادی آملی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و حافل کامل ترین، جامع ترین و اثرگذارترین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 عرفانی دانسته و معتقدند عرفانی که بر محور قرآن، احادیث و ادعیه باشد عرفانی راستین، حقیقی و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که فطرت پذیر، برهان بردار، معتدل و تعالی بخش است چه اینکه قرآن کتاب هدایت و سعادت انسان است و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نیازهای بسیار اساسی انسان نیز نیاز معنوی ـ باطنی و تربیت روحی است که در قرآن کریم به بهترین وجه ممکن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رهنمودهای دین گاهی به عقل محض و زمانی به نقل صرف و وقتی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عقل و نقل هماهنگ است و هرگز معنای تبیان بودن این نیست که خود نقلِ قرآنی، به تنهایی همه احکام را به شکل شفّاف بیان کرده است، بلکه با کمک عقل یا نقل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روایات نقلی یا درایت عقلی منافی با تبیان بودن قرآن کریم نیست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چنان که در تبیین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تمامیت اعم از جامعیت است چیز تمام بی شک جامع نیز هست اما عکس قضیه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 تامّ است یعنی به مرتبه ای رسیده است که محتاج امر خارج از خود نیست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در فرازی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کریم 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معارف ضرروی و سودمندی برای بشر و عهده دار بیان همه معارف و احکام هدایت گر، سعادت بخش و سیادت آفرین جوامع انسانی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کلی و جامع عنوان دین برای برآوردن همه نیازهای فردی و جمعی است و هر حکمی از احکام دین برای رفع نیاز مخصوص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کتاب تشریع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ذرّه ای از حقوق تکوین را که مقام حقیقی انسان است کم نگذاشته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به همین دلیل علامه جوادی آملی به نقد نظریه حداقلی بودن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عقل در </w:t>
      </w:r>
      <w:bookmarkStart w:id="41" w:name="pg3420_25336"/>
    </w:p>
    <w:p>
      <w:pPr>
        <w:pStyle w:val="BookText"/>
        <w:rPr/>
      </w:pPr>
      <w:bookmarkEnd w:id="41"/>
      <w:r>
        <w:rPr>
          <w:rFonts w:ascii="IRNazanin" w:hAnsi="IRNazanin" w:eastAsia="IRNazanin"/>
          <w:color w:val="111111"/>
          <w:sz w:val="28"/>
          <w:sz w:val="28"/>
          <w:szCs w:val="28"/>
          <w:rtl w:val="true"/>
          <w:lang w:bidi="fa-IR"/>
        </w:rPr>
        <w:t>برابر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انحصار نقلی یا اینکه تمام احکام به عهده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آنها را رد نموده اند تا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جامع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و تبیین نمایند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پس از دیدگاه ایشان دین اعم از کتاب و سنت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قرآن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فعل و تقریر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صاعد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نیایش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سلیم و شکوفا شدن انسان در پرتو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درونی پیامبر باطن و شرع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برمی گیرد و معتقدند که یکی از نیازهای درونی، فطری و ضروری انسان که در جست وجوی کمال و سعادت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قرآن تحصیل کرد پس عرفانی، عرفان است که قرآن مدار باشد</w:t>
      </w:r>
      <w:r>
        <w:rPr>
          <w:rFonts w:eastAsia="IRNazanin" w:cs="IRNazanin"/>
          <w:color w:val="111111"/>
          <w:sz w:val="28"/>
          <w:szCs w:val="28"/>
          <w:rtl w:val="true"/>
          <w:lang w:bidi="fa-IR"/>
        </w:rPr>
        <w:t>.</w:t>
      </w:r>
    </w:p>
    <w:p>
      <w:pPr>
        <w:pStyle w:val="Heading4"/>
        <w:numPr>
          <w:ilvl w:val="3"/>
          <w:numId w:val="1"/>
        </w:numPr>
        <w:rPr/>
      </w:pPr>
      <w:bookmarkStart w:id="42" w:name="__RefHeading___Toc2972780_2749589250"/>
      <w:bookmarkStart w:id="43" w:name="_Toc15"/>
      <w:bookmarkEnd w:id="42"/>
      <w:r>
        <w:rPr/>
        <w:t>2</w:t>
      </w:r>
      <w:r>
        <w:rPr>
          <w:rtl w:val="true"/>
        </w:rPr>
        <w:t xml:space="preserve">. </w:t>
      </w:r>
      <w:r>
        <w:rPr>
          <w:rtl w:val="true"/>
        </w:rPr>
        <w:t>عرفان مبتنی بر معرفتِ نفس، مراقبت نفس و محاسبت نفس</w:t>
      </w:r>
      <w:bookmarkEnd w:id="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مبتنی بر معرفتِ نفس، مراقبت نفس و محاسبت نفس</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جوادی آملی با بهره گیری از قرآن کریم که کتاب انسان شناسی و انسان سازی است، به خصوص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عَلَیْکُمْ أَنفُسَکُمْ لاَ یَضُرُّکُم مَّن ضَلَّ إِذَا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وَلْتَنظُرْ نَفْسٌ مَّا قَدَّمَتْ لِغَدٍ وَاتَّقُوا اللَّهَ إِنَّ اللَّهَ خَبِیرٌ بِمَا تَعْمَلُونَ</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و صاحب نظران و صاحب بصران عرصه حکمت و عرفان از مرحوم سید علی شوشتری، ملا حسینقلی همدانی تا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مبتنی بر معارف وحیانی و آموزه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و مرقوم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الانسان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 الی الله و صائر الیه و لابدّ للسالک من الطریق، کما لا بدّ من الغایة و اما الطریق، فهی النّفس و اما الغایة فهی جنّة اللّقاء ولا طریق لها الاّ معرفة النّفس و تزکیتها و لا غایة للنّفس الاّ لقاء خالقها و لذا اهتمّ به المحققون من القدما و غیرهم فی کتبهم القیّمه و کذا فی سیرهم الطاهرة عن رجس الطبیعیه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به همین دلیل در آثار مختلف بر طریق معرفت نفس از هر دو معرفت حصولی ـ مفهومی و حضوری ـ شهودی در معرفت ربّ و سلوک الی الله تأکید ورزیده اند و معتقدند در سه راه معرفت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آفاقی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انفسی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معرفت به حقیقت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دقت و تأمل شود راه اول یا آفاقی تثلیثی است از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مسلوکٌ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دوم اگر مفهومی، مدرسه ای و حصولی باشد که به نوعی همان آفاقی است سالک و مسلک یکی شده و مسلوکٌ الیه جداست یعنی ثنوی گرایانه است و تنها راه سوم توحیدی محض است که از طریق شناخت خدا به خداست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وَفِی أَنفُسِهِمْ حَتَّی یَتَبَیَّنَ لَهُمْ أَنَّهُ الْحَقُّ أَوَلَمْ یَکْفِ بِرَبِّکَ أَنَّهُ عَلَی کُلِّ شَیْءٍ شَهِیدٌ أَلَا إِنَّهُمْ فِی مِرْیَةٍ مِّن لِّقَاء رَبِّهِمْ أَلَا إِنَّهُ بِکُلِّ شَیْءٍ مُّحِیطٌ</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ادّله قرآنی و روایی را به منزله شرح آن دانسته اند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به همین دلیل پس از تحلیل راه های افاقی و انفسی بصورت حِکْمی ـ فلسفی که بین سالک، مسلک و مسلوکٌ الیه کثرت و بین سالک و مسلک وحدت و با مسلوکٌ الیه کثرت دیده اند</w:t>
      </w:r>
      <w:r>
        <w:rPr>
          <w:rStyle w:val="FootnoteAnchor"/>
          <w:rtl w:val="true"/>
        </w:rPr>
        <w:footnoteReference w:id="55"/>
      </w:r>
      <w:r>
        <w:rPr>
          <w:rFonts w:ascii="IRNazanin" w:hAnsi="IRNazanin" w:eastAsia="IRNazanin"/>
          <w:color w:val="111111"/>
          <w:sz w:val="28"/>
          <w:sz w:val="28"/>
          <w:szCs w:val="28"/>
          <w:rtl w:val="true"/>
          <w:lang w:bidi="fa-IR"/>
        </w:rPr>
        <w:t xml:space="preserve">راه معرفتِ نفسِ شهودی را که در آن کثرت زدایی شده و شهود ربّ تجلی یافته، یکی </w:t>
      </w:r>
      <w:bookmarkStart w:id="44" w:name="pg3420_25338"/>
    </w:p>
    <w:p>
      <w:pPr>
        <w:pStyle w:val="BookText"/>
        <w:rPr/>
      </w:pPr>
      <w:bookmarkEnd w:id="44"/>
      <w:r>
        <w:rPr>
          <w:rFonts w:ascii="IRNazanin" w:hAnsi="IRNazanin" w:eastAsia="IRNazanin"/>
          <w:color w:val="111111"/>
          <w:sz w:val="28"/>
          <w:sz w:val="28"/>
          <w:szCs w:val="28"/>
          <w:rtl w:val="true"/>
          <w:lang w:bidi="fa-IR"/>
        </w:rPr>
        <w:t>از بهترین و کامل ترین راه هایی دانسته اند که ره آوردهای ذیل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باطن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راه های جدید برای تحصیل معارف الهیه و روزی های معنوی؛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پیدا کردن یعنی جدا کردن حق از باطل؛</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که در آن نورانیت دل، تأیید الهی، استغراق در نعم معنوی و فرشته معنوی شدن وجود دارد؛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ملکوت؛</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خدا با چشم دل؛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حقیقت ایمان و یقین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اگرچه معرفت به خدا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را با توجه به تحلیل عمیق فلسفی ـ عرفانی هماهنگ با سیاق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یَکْفِ بِرَبِّکَ أَنَّهُ عَلَی کُلِّ شَیْءٍ شَهِیدٌ أَلَا إِنَّهُ بِکُلِّ شَیْءٍ مُّحِیطٌ</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ممتازترین راه دانسته و ویژگی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راه و هدف، کوتاه ترین راه، نزدیکی هدف، عمیق و امن بودن این راه برای آن برمی شمارد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45" w:name="__RefHeading___Toc2972782_2749589250"/>
      <w:bookmarkStart w:id="46" w:name="_Toc16"/>
      <w:bookmarkEnd w:id="45"/>
      <w:r>
        <w:rPr/>
        <w:t>3</w:t>
      </w:r>
      <w:r>
        <w:rPr>
          <w:rtl w:val="true"/>
        </w:rPr>
        <w:t xml:space="preserve">. </w:t>
      </w:r>
      <w:r>
        <w:rPr>
          <w:rtl w:val="true"/>
        </w:rPr>
        <w:t>تزکیه نفس، تذکیه عقل و تضحیّه نفس</w:t>
      </w:r>
      <w:bookmarkEnd w:id="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نفس، تذکیه عقل و تضحیّه نفس</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استاد سرمایه اصلی سلوک تزکیه نفس و تهذیب روح است تزکیه ای 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p>
    <w:p>
      <w:pPr>
        <w:pStyle w:val="BookText"/>
        <w:rPr/>
      </w:pPr>
      <w:r>
        <w:rPr>
          <w:rFonts w:ascii="Amiri" w:hAnsi="Amiri" w:eastAsia="Amiri" w:cs="Amiri"/>
          <w:color w:val="111111"/>
          <w:sz w:val="28"/>
          <w:sz w:val="28"/>
          <w:szCs w:val="28"/>
          <w:rtl w:val="true"/>
          <w:lang w:bidi="ar-SA"/>
        </w:rPr>
        <w:t>کریم امر به خودسِتانی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زَکَّیهَا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 نهی از خودسِتانی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تُزَکُّوا أَنفُسَکُمْ</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تفسیر و قرائت عرفانی به سه قسم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اصغر، جهاد اوسط و جهاد اکبر که جهاد اصغر جنگ با دشمن برون، جهاد اوسط جنگ درون میان رذائل و فضائل که جهاد با نفس است اما با تعبیر و تفسیر اخلاقی و جهاد اکبر جنگ در درون است لکن جنگ میان عقل و عشق تا در نهایتِ عقل به عِقال عشق درآید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به همین وزان هجرت نیز به هجرت صغرا، وسطا و کبرا تقسیم گشته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معیار اصلی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انجام واجب و ترک حرام دانسته و اولین قدم در تهذیب روح مطرح کرد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از سوی دیگر معتقد بودند تزکیه نفس بایسته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تضحیه نفس همراه گردد تا نفس در مسیر و صراط استکمال خویش به مرحله فنا یا قربانگاه اصلی که مضجع و مذبح عارفان راستین است و فنای افعالی، صفاتی و ذاتی را درک و دریافت نماید و از این طریق لقاءالله شامل حال او شود</w:t>
      </w:r>
      <w:r>
        <w:rPr>
          <w:rFonts w:eastAsia="IRNazanin" w:cs="IRNazanin"/>
          <w:color w:val="111111"/>
          <w:sz w:val="28"/>
          <w:szCs w:val="28"/>
          <w:rtl w:val="true"/>
          <w:lang w:bidi="fa-IR"/>
        </w:rPr>
        <w:t>.</w:t>
      </w:r>
      <w:r>
        <w:rPr>
          <w:rStyle w:val="FootnoteAnchor"/>
          <w:rtl w:val="true"/>
        </w:rPr>
        <w:footnoteReference w:id="65"/>
      </w:r>
      <w:bookmarkStart w:id="47" w:name="pg3420_25340"/>
    </w:p>
    <w:p>
      <w:pPr>
        <w:pStyle w:val="Heading4"/>
        <w:numPr>
          <w:ilvl w:val="3"/>
          <w:numId w:val="1"/>
        </w:numPr>
        <w:rPr/>
      </w:pPr>
      <w:bookmarkStart w:id="48" w:name="__RefHeading___Toc2972784_2749589250"/>
      <w:bookmarkStart w:id="49" w:name="_Toc17"/>
      <w:bookmarkEnd w:id="47"/>
      <w:bookmarkEnd w:id="48"/>
      <w:r>
        <w:rPr/>
        <w:t>4</w:t>
      </w:r>
      <w:r>
        <w:rPr>
          <w:rtl w:val="true"/>
        </w:rPr>
        <w:t xml:space="preserve">. </w:t>
      </w:r>
      <w:r>
        <w:rPr>
          <w:rtl w:val="true"/>
        </w:rPr>
        <w:t>شهود فقر ذاتی</w:t>
      </w:r>
      <w:bookmarkEnd w:id="4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شهود فقر ذاتی</w:t>
      </w:r>
    </w:p>
    <w:p>
      <w:pPr>
        <w:pStyle w:val="BookText"/>
        <w:rPr/>
      </w:pPr>
      <w:r>
        <w:rPr>
          <w:rFonts w:ascii="IRNazanin" w:hAnsi="IRNazanin" w:eastAsia="IRNazanin"/>
          <w:color w:val="111111"/>
          <w:sz w:val="28"/>
          <w:sz w:val="28"/>
          <w:szCs w:val="28"/>
          <w:rtl w:val="true"/>
          <w:lang w:bidi="fa-IR"/>
        </w:rPr>
        <w:t xml:space="preserve">علامه جوادی آملی براساس آموزه های قرآنی و تحلیل حِکْمی ـ عرفانی معتقدند انسان جز فقر و نیاز و ربط محض به خدای بی نیاز نیست و اگر سالک کوی عرفان حقیقی به شهود و باور نیاز نفسی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ببرد و گدای محض لقای حق گردد</w:t>
      </w:r>
      <w:r>
        <w:rPr>
          <w:rStyle w:val="FootnoteAnchor"/>
          <w:rtl w:val="true"/>
        </w:rPr>
        <w:footnoteReference w:id="66"/>
      </w:r>
      <w:r>
        <w:rPr>
          <w:rFonts w:ascii="IRNazanin" w:hAnsi="IRNazanin" w:eastAsia="IRNazanin"/>
          <w:color w:val="111111"/>
          <w:sz w:val="28"/>
          <w:sz w:val="28"/>
          <w:szCs w:val="28"/>
          <w:rtl w:val="true"/>
          <w:lang w:bidi="fa-IR"/>
        </w:rPr>
        <w:t xml:space="preserve">و معرفت شهودی نفس او را به این فقر و نیاز وجودی برساند و همه هستی و کمالات وجودی اش را از او بداند و مبدأ فاعلی، و مبدأ غایی سیر و سلوکش را نیز حقّ سبحانه مشاهده نماید می تواند قدم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لذا شناخت و شهود فقر وجودی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أَنتُمُ الْفُقَرَاء إِلَی اللَّهِ وَاللَّهُ هُوَ الْغَنِیُّ الْحَمِیدُ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واغفر لمن لا یملک الا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دارایی انسان را به نداری و مالکیت او را به عدم مالکیت تفسیر می نماید</w:t>
      </w:r>
      <w:r>
        <w:rPr>
          <w:rFonts w:eastAsia="IRNazanin" w:cs="IRNazanin"/>
          <w:color w:val="111111"/>
          <w:sz w:val="28"/>
          <w:szCs w:val="28"/>
          <w:rtl w:val="true"/>
          <w:lang w:bidi="fa-IR"/>
        </w:rPr>
        <w:t>.</w:t>
      </w:r>
    </w:p>
    <w:p>
      <w:pPr>
        <w:pStyle w:val="Heading4"/>
        <w:numPr>
          <w:ilvl w:val="3"/>
          <w:numId w:val="1"/>
        </w:numPr>
        <w:rPr/>
      </w:pPr>
      <w:bookmarkStart w:id="50" w:name="__RefHeading___Toc2972786_2749589250"/>
      <w:bookmarkStart w:id="51" w:name="_Toc18"/>
      <w:bookmarkEnd w:id="50"/>
      <w:r>
        <w:rPr/>
        <w:t>5</w:t>
      </w:r>
      <w:r>
        <w:rPr>
          <w:rtl w:val="true"/>
        </w:rPr>
        <w:t xml:space="preserve">. </w:t>
      </w:r>
      <w:r>
        <w:rPr>
          <w:rtl w:val="true"/>
        </w:rPr>
        <w:t>حجاب اصلی خود</w:t>
      </w:r>
      <w:bookmarkEnd w:id="5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اصلی خود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منشأ حجابی چون گناه می شود یعنی حبّ به نفس سرچشمه معصیت و گناه است و این حجب ظلمانی او را به کوری باطنی می رسانند و از لقای حق هم در دنیا و هم در آخرت محروم می سازند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به تعبیر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دو طرفه است، اگر بدی حجاب خوبی است، خوبی هم حجاب بدی است، اگر بَدان به انجام فضائل موفق نیستند، نیکان از انجام رذائل منزه هستد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حجاب دو ضلعی است نه </w:t>
      </w:r>
      <w:bookmarkStart w:id="52" w:name="pg3420_25341"/>
    </w:p>
    <w:p>
      <w:pPr>
        <w:pStyle w:val="BookText"/>
        <w:rPr/>
      </w:pPr>
      <w:bookmarkEnd w:id="52"/>
      <w:r>
        <w:rPr>
          <w:rFonts w:ascii="IRNazanin" w:hAnsi="IRNazanin" w:eastAsia="IRNazanin"/>
          <w:color w:val="111111"/>
          <w:sz w:val="28"/>
          <w:sz w:val="28"/>
          <w:szCs w:val="28"/>
          <w:rtl w:val="true"/>
          <w:lang w:bidi="fa-IR"/>
        </w:rPr>
        <w:t xml:space="preserve">سه ضلعی که در سه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دیواری که میان دو کس وجود دارد و در مسائل معنوی، اگر ممالک صفت رذلی داشته و لقاءالله در کار باشد، آن صفت نمی گذارد که این شخص به لقاء الله برسد، حال معلوم شده است که این صفت در درون جان انسان هست، یعنی خودبینی حجاب است پس بین ما و خدای ما یک چیز حجاب است و آن خود ماییم وگرنه چیز دیگری در بین خالق و مخلوق نیست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بنابراین لازمه نیل به لقاءالله رسیدن به اخلاص العبادة لله،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 شدن و اخلاص النفس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مُخلَص شدن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به همین دلیل سالک باید از هر تعلّق و تعیّنی آزاد گردد</w:t>
      </w:r>
      <w:r>
        <w:rPr>
          <w:rStyle w:val="FootnoteAnchor"/>
          <w:rtl w:val="true"/>
        </w:rPr>
        <w:footnoteReference w:id="72"/>
      </w:r>
      <w:r>
        <w:rPr>
          <w:rFonts w:ascii="IRNazanin" w:hAnsi="IRNazanin" w:eastAsia="IRNazanin"/>
          <w:color w:val="111111"/>
          <w:sz w:val="28"/>
          <w:sz w:val="28"/>
          <w:szCs w:val="28"/>
          <w:rtl w:val="true"/>
          <w:lang w:bidi="fa-IR"/>
        </w:rPr>
        <w:t>تا مقام صحو بعد از محو شامل حال گشته و همه شئون هستی و الله را آیات صرف حق ببیند نه زائد آن</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53" w:name="__RefHeading___Toc2972788_2749589250"/>
      <w:bookmarkStart w:id="54" w:name="_Toc19"/>
      <w:bookmarkEnd w:id="53"/>
      <w:r>
        <w:rPr/>
        <w:t>6</w:t>
      </w:r>
      <w:r>
        <w:rPr>
          <w:rtl w:val="true"/>
        </w:rPr>
        <w:t xml:space="preserve">. </w:t>
      </w:r>
      <w:r>
        <w:rPr>
          <w:rtl w:val="true"/>
        </w:rPr>
        <w:t>عبودیت روح حاکم بر عرفان عملی</w:t>
      </w:r>
      <w:bookmarkEnd w:id="5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عبودیت روح حاکم بر عرفان عملی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استاد انسان سالک 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سلوک می کند نه برای کشف و کرامات و خوارق عادات یا دست یافتن به اسرار و مغیبات که این نوعی خودخواهی است بلکه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و به عبودیت که تسلیم محض الهی است رسیدن است و عبادت راه رسیدن به عبودیت است و غایت عبادت نیز 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عبادت تنها راه تقرّب به خدای سبحان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و راه رسیدن به عبودیت نیز مبارزه </w:t>
      </w:r>
      <w:bookmarkStart w:id="55" w:name="pg3420_25342"/>
    </w:p>
    <w:p>
      <w:pPr>
        <w:pStyle w:val="BookText"/>
        <w:rPr/>
      </w:pPr>
      <w:bookmarkEnd w:id="55"/>
      <w:r>
        <w:rPr>
          <w:rFonts w:ascii="IRNazanin" w:hAnsi="IRNazanin" w:eastAsia="IRNazanin"/>
          <w:color w:val="111111"/>
          <w:sz w:val="28"/>
          <w:sz w:val="28"/>
          <w:szCs w:val="28"/>
          <w:rtl w:val="true"/>
          <w:lang w:bidi="fa-IR"/>
        </w:rPr>
        <w:t>با دو دشمن اصلی یعنی هوای نفس و شیطان است</w:t>
      </w:r>
      <w:r>
        <w:rPr>
          <w:rStyle w:val="FootnoteAnchor"/>
          <w:rtl w:val="true"/>
        </w:rPr>
        <w:footnoteReference w:id="75"/>
      </w:r>
      <w:r>
        <w:rPr>
          <w:rFonts w:ascii="IRNazanin" w:hAnsi="IRNazanin" w:eastAsia="IRNazanin"/>
          <w:color w:val="111111"/>
          <w:sz w:val="28"/>
          <w:sz w:val="28"/>
          <w:szCs w:val="28"/>
          <w:rtl w:val="true"/>
          <w:lang w:bidi="fa-IR"/>
        </w:rPr>
        <w:t>که عبودیت نردبان ترّقی و سکوی پرواز است</w:t>
      </w:r>
      <w:r>
        <w:rPr>
          <w:rStyle w:val="FootnoteAnchor"/>
          <w:rtl w:val="true"/>
        </w:rPr>
        <w:footnoteReference w:id="7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56" w:name="__RefHeading___Toc2972790_2749589250"/>
      <w:bookmarkStart w:id="57" w:name="_Toc20"/>
      <w:bookmarkEnd w:id="56"/>
      <w:r>
        <w:rPr/>
        <w:t>7</w:t>
      </w:r>
      <w:r>
        <w:rPr>
          <w:rtl w:val="true"/>
        </w:rPr>
        <w:t>. «</w:t>
      </w:r>
      <w:r>
        <w:rPr>
          <w:rtl w:val="true"/>
        </w:rPr>
        <w:t>توحید</w:t>
      </w:r>
      <w:r>
        <w:rPr>
          <w:rtl w:val="true"/>
        </w:rPr>
        <w:t xml:space="preserve">» </w:t>
      </w:r>
      <w:r>
        <w:rPr>
          <w:rtl w:val="true"/>
        </w:rPr>
        <w:t>اصل حاکم سیر و سلوک الی الله</w:t>
      </w:r>
      <w:bookmarkEnd w:id="5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حاکم سیر و سلوک الی الله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استاد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عرفانی را باید در فضای رَفْض ماسوای الله کاوید به گونه ای که عارف نه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عارف و معروف و عرفان را بنگرد و نه در رهن تثنیه که عرفان و معروف را ببیند، بلکه خود را غرق در توحید و در آن ببیندد و غیر از احد صمد را نبیند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سالک از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مالک یوم الدین سفری از خدا به خداست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این سفر البته سفری و سیری عمودی است نه افقی در هندسه الهی</w:t>
      </w:r>
      <w:r>
        <w:rPr>
          <w:rStyle w:val="FootnoteAnchor"/>
          <w:rtl w:val="true"/>
        </w:rPr>
        <w:footnoteReference w:id="79"/>
      </w:r>
      <w:r>
        <w:rPr>
          <w:rFonts w:ascii="IRNazanin" w:hAnsi="IRNazanin" w:eastAsia="IRNazanin"/>
          <w:color w:val="111111"/>
          <w:sz w:val="28"/>
          <w:sz w:val="28"/>
          <w:szCs w:val="28"/>
          <w:rtl w:val="true"/>
          <w:lang w:bidi="fa-IR"/>
        </w:rPr>
        <w:t>و در جای دیگر مرقوم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سه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عابد، عمل عبادی و رکن اصیل از این ارکان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عابد اگر هم خود را دید و هم عبادت و هم معبود را گرفتار تثلیث است و از توحید ناب که مقام فنای محض است بهره ای نبرده و اگر عبادت و معبود را دید و خود را ندید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دوگرایی است و به مرحله فنا نایل نیامده است و در هر صورت موحد ناب و فانی نیست، ولی اگر خود و عبادت خود را ندید و تنها معبود را مشاهده کرد، فانی و موحد ناب است</w:t>
      </w:r>
      <w:r>
        <w:rPr>
          <w:rFonts w:eastAsia="IRNazanin" w:cs="IRNazanin"/>
          <w:color w:val="111111"/>
          <w:sz w:val="28"/>
          <w:szCs w:val="28"/>
          <w:rtl w:val="true"/>
          <w:lang w:bidi="fa-IR"/>
        </w:rPr>
        <w:t>».</w:t>
      </w:r>
      <w:r>
        <w:rPr>
          <w:rStyle w:val="FootnoteAnchor"/>
          <w:rtl w:val="true"/>
        </w:rPr>
        <w:footnoteReference w:id="80"/>
      </w:r>
      <w:bookmarkStart w:id="58" w:name="pg3420_25343"/>
    </w:p>
    <w:p>
      <w:pPr>
        <w:pStyle w:val="Heading4"/>
        <w:numPr>
          <w:ilvl w:val="3"/>
          <w:numId w:val="1"/>
        </w:numPr>
        <w:rPr/>
      </w:pPr>
      <w:bookmarkStart w:id="59" w:name="__RefHeading___Toc2972792_2749589250"/>
      <w:bookmarkStart w:id="60" w:name="_Toc21"/>
      <w:bookmarkEnd w:id="58"/>
      <w:bookmarkEnd w:id="59"/>
      <w:r>
        <w:rPr/>
        <w:t>8</w:t>
      </w:r>
      <w:r>
        <w:rPr>
          <w:rtl w:val="true"/>
        </w:rPr>
        <w:t xml:space="preserve">. </w:t>
      </w:r>
      <w:r>
        <w:rPr>
          <w:rtl w:val="true"/>
        </w:rPr>
        <w:t>ویژگی های سیر و سلوک الی الله</w:t>
      </w:r>
      <w:bookmarkEnd w:id="60"/>
    </w:p>
    <w:p>
      <w:pPr>
        <w:pStyle w:val="Heading5"/>
        <w:numPr>
          <w:ilvl w:val="4"/>
          <w:numId w:val="1"/>
        </w:numPr>
        <w:rPr/>
      </w:pPr>
      <w:bookmarkStart w:id="61" w:name="__RefHeading___Toc2972794_2749589250"/>
      <w:bookmarkStart w:id="62" w:name="_Toc22"/>
      <w:bookmarkEnd w:id="61"/>
      <w:r>
        <w:rPr>
          <w:rtl w:val="true"/>
        </w:rPr>
        <w:t>اشاره</w:t>
      </w:r>
      <w:bookmarkEnd w:id="6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سیر و سلوک الی الله</w:t>
      </w:r>
    </w:p>
    <w:p>
      <w:pPr>
        <w:pStyle w:val="BookText"/>
        <w:rPr/>
      </w:pPr>
      <w:r>
        <w:rPr>
          <w:rFonts w:ascii="IRNazanin" w:hAnsi="IRNazanin" w:eastAsia="IRNazanin"/>
          <w:color w:val="111111"/>
          <w:sz w:val="28"/>
          <w:sz w:val="28"/>
          <w:szCs w:val="28"/>
          <w:rtl w:val="true"/>
          <w:lang w:bidi="fa-IR"/>
        </w:rPr>
        <w:t>از دیدگاه استاد جوادی آملی عرفان عملی و سیر و سلوک الی الله دارای ویژگی های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حرکت خدای سبحان و قابل حرکت نَفس انسان است که در پرتو فیض و فضل الهی سلوک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حرکت که لقاء الله است، زاد و توشه سیر و سلوک همانا تقوای الهی با همه مراتب و درجاتش که سالک را در هر مرحله ای مناسب آن مرحله همراهی می نماید، مراحل سیر و سلوک که در یک نظام معقول با ریاضت مشروع و معتدل باید سیر صعودی داشته و از عالم ناسوت و ماده تا عالم عقل و جبروت را طی نماید و سبکباری شرط پرواز به سوی کمال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آری حرکتی که از عرفان به خدا، عرفان به نفس، بیداری و بینایی دل شروع شود و مراحل سیر و سلوک اخلاقی را پشت سر گذاشته تا وارد سیر و سلوک عرفانی شود که تا انسان فضائل اخلاقی را تحصیل نکند مقدمات و شرایط لازم و کافی را در گام نهادن در صراط سلوک تا شهود را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ویژگی های سیر و سلوک عرفانی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شکیبایی و شرح صدر؛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گرایی و عمل صالح؛</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باوری به معنای حقیقی کلمه؛ </w:t>
      </w:r>
      <w:bookmarkStart w:id="63" w:name="pg3420_25344"/>
    </w:p>
    <w:p>
      <w:pPr>
        <w:pStyle w:val="BookText"/>
        <w:rPr/>
      </w:pPr>
      <w:bookmarkEnd w:id="63"/>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سبقت در سیر و سلوک؛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ریاضت های سلوکی؛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و خردورزی در پیمایش مقامات و منازل معنوی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بنابراین عرفان استاد آغاز و انجام دارد که آغازش با بیداری خود و حقیقت وجودی خویشتن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و پایانش به لقاءالله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خواهد بود و همه این سیر و حرکت درونی یا صیرورت در پرتو عنایت و مدیریت الهی است که با هدایت خاصه، معیّت خاصه و رحمت خاصه الهیّه همراه است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64" w:name="__RefHeading___Toc2972796_2749589250"/>
      <w:bookmarkStart w:id="65" w:name="_Toc23"/>
      <w:bookmarkEnd w:id="64"/>
      <w:r>
        <w:rPr>
          <w:rtl w:val="true"/>
        </w:rPr>
        <w:t xml:space="preserve">نکات کلیدی پیرامون </w:t>
      </w:r>
      <w:r>
        <w:rPr>
          <w:rtl w:val="true"/>
        </w:rPr>
        <w:t>«</w:t>
      </w:r>
      <w:r>
        <w:rPr>
          <w:rtl w:val="true"/>
        </w:rPr>
        <w:t>روش عرفانی</w:t>
      </w:r>
      <w:r>
        <w:rPr>
          <w:rtl w:val="true"/>
        </w:rPr>
        <w:t xml:space="preserve">» </w:t>
      </w:r>
      <w:r>
        <w:rPr>
          <w:rtl w:val="true"/>
        </w:rPr>
        <w:t>علامه جوادی آملی</w:t>
      </w:r>
      <w:r>
        <w:rPr>
          <w:rtl w:val="true"/>
        </w:rPr>
        <w:t>:</w:t>
      </w:r>
      <w:bookmarkEnd w:id="65"/>
    </w:p>
    <w:p>
      <w:pPr>
        <w:pStyle w:val="BookText"/>
        <w:rPr/>
      </w:pPr>
      <w:r>
        <w:rPr>
          <w:rFonts w:ascii="IRNazanin" w:hAnsi="IRNazanin" w:eastAsia="IRNazanin"/>
          <w:color w:val="111111"/>
          <w:sz w:val="28"/>
          <w:sz w:val="28"/>
          <w:szCs w:val="28"/>
          <w:rtl w:val="true"/>
          <w:lang w:bidi="fa-IR"/>
        </w:rPr>
        <w:t xml:space="preserve">نکات کلیدی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جوادی آملی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که استاد مطرح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قرآنی ـ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عرفان با معنای اصطلاحی امروزین آن را نیز با همین صبغه و سیاق تبیین و تفسیر می کردند و اصالت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آن را مورد سنجش و ارزیابی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عرفانی که در این مباحث مطرح است معنای قرآنی و روایی آن مراد است نه خصوص معنای اصطلاحی امروزی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معنای اصطلاحی می تواند بخشی از معنای قرآنی و روایی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عرفان اصطلاحی عبارت است از آن معرفت قلبی که از طریق کشف و شهود حاصل می شود و به دو قسم </w:t>
      </w:r>
    </w:p>
    <w:p>
      <w:pPr>
        <w:pStyle w:val="BookText"/>
        <w:rPr/>
      </w:pPr>
      <w:r>
        <w:rPr>
          <w:rFonts w:ascii="IRNazanin" w:hAnsi="IRNazanin" w:eastAsia="IRNazanin"/>
          <w:color w:val="111111"/>
          <w:sz w:val="28"/>
          <w:sz w:val="28"/>
          <w:szCs w:val="28"/>
          <w:rtl w:val="true"/>
          <w:lang w:bidi="fa-IR"/>
        </w:rPr>
        <w:t>نظری و عملی تقسیم می گردد، در حالی که غرض از عرفان مورد نظر در این بحث ها همان است که در بیان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من عرف نفسه فاعتقها و نزّهها عن کل ما یبعدها و یوبقها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عارف کسی است که حقیقت خودش را بشناسد و آن را آزاد کند و از هرچه که او را از حق دور می کند و هلاک می گرداند تنزیه و تطهیر نماید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عرفان مطرح در اندیشه و بینش ایشان عرفانی است که با حماسه و جهاد، ایثار و نثار، رهبری و سیاست، مردانگی و جوانمردی، مقاومت و معنویت سازگار است که از متن قرآن، احادیث و ادعیه و از جمله دعای عرفه سرچشمه گرفته باشد و در حادثه خونبار کربلا ظهور یافته 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که استاد منادی آن هستند، عرفانی است که در آن عقل و عشق، برهان و عرفان، فکر و ذکر، تعقل و تعبد جمع شدنی اند و از هم گرایی برخوردارند اگرچه قلمرو هر کدام و گستره کارکرد هر کدام معلوم است به گونه ای که هدایت های فکری و طریق برهانی و هدایت های شهودی و راه عرفانی را لازم، ضروری و کمال مطلوب دانسته و فکر بدون ذکر و فهم بدون مشاهده را به منزله شَبَح شناسی می داند نه مشاهده واقع</w:t>
      </w:r>
      <w:r>
        <w:rPr>
          <w:rFonts w:eastAsia="IRNazanin" w:cs="IRNazanin"/>
          <w:color w:val="111111"/>
          <w:sz w:val="28"/>
          <w:szCs w:val="28"/>
          <w:rtl w:val="true"/>
          <w:lang w:bidi="fa-IR"/>
        </w:rPr>
        <w:t>.</w:t>
      </w:r>
      <w:r>
        <w:rPr>
          <w:rStyle w:val="FootnoteAnchor"/>
          <w:rtl w:val="true"/>
        </w:rPr>
        <w:footnoteReference w:id="8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معرفت شناسی عرفانی استاد عرفان خردگریز، سلوکِ عقل ستیز، عشق منهای عقل مطرح نشده بلکه با هم و در قلمرو وجودی خویش قرار </w:t>
      </w:r>
    </w:p>
    <w:p>
      <w:pPr>
        <w:pStyle w:val="BookText"/>
        <w:rPr/>
      </w:pPr>
      <w:r>
        <w:rPr>
          <w:rFonts w:ascii="IRNazanin" w:hAnsi="IRNazanin" w:eastAsia="IRNazanin"/>
          <w:color w:val="111111"/>
          <w:sz w:val="28"/>
          <w:sz w:val="28"/>
          <w:szCs w:val="28"/>
          <w:rtl w:val="true"/>
          <w:lang w:bidi="fa-IR"/>
        </w:rPr>
        <w:t xml:space="preserve">دارند و ارزش معرفت های عقلانی به استکمال و تبدیل پذیری به معرفت شهودی دانسته شد و در جایی دیگر فرمودند اگر عقل به عِقال عشق درآید آن هم در جبهه جهاد اکبر عرفانی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آنگاه که به مرحله عشق می رسد تازه می فهمد که عقل حقیقی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دارد و دیگران گرفتار عقال و وَهْم اند و آن را عقل می پندارند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عرفانی علامه به دلیل بینش و گرایش عرفانی ایی که داشتند حبّ پیامبر اعظم صلی الله علیه و آله و عترت طاهره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در طول محبت الهی دارد لذا مرقوم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غایت حرکت حبیّ خداوند، همانا پیدایش انسان کاملی است که حبیب اوست و رسالت حبیب خدا ترسیم هندسه محبت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لذا مزد پیامبری خویش را به دستور محبوب جهان هستی، دوستی عترت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9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همان عرفان قرآنی ـ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الهی، نبوی و ولایی اصل است که به حدیث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مؤمناً حتی یکون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ربّه و سنة من نبیّه صلی الله علیه و آله و سنة من ولیّه، فامّا السنّة من ربه فکتمان السرّ، سنة من نبیّه فمداراة الناس اما السنة مِن ولیّه فالصبر فی البأساء و الضرّاء</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چنان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واذکرالله کثیراً، ثم قال 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الحمدلله و لا اله الا الله و الله اکبر، و ان کان فیه، ولکن ذکر الله عند ما احل و حرم، فان کان طاعتة عمل بها و ان کان معصیة ترکها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بنابراین ذکر علمی و عملی و مبتنی بر شریعت حقّه محمدی صلی الله علیه و آله مبنای سیر و سلوک عرفانی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عرفانی استاد را در سیره عملی او که عمری در تحصیل، تهذیب نفس، تعلیم و تربیت شاگردان، تحقیق و تألیف و همچنین مسئولیت های قضایی، سیاسی ـ اجتماعی از خبرگان رهبری تا امامت جمعه و حضور فعال و حکیمانه در عرصه سیاست و زمان شناسی، پاسخ گویی به سؤالات و شبهات عصری در حوزه معرفت دینی و فرهنگ اسلامی است، باید جست وجو کرد که عرفان نظری و عملی را توأمان به ظهور رساند و بین خلوت و جلوت جمع کرده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او پس از سیر از خلق به حق و از حق به حق سیر از حق با خلق بالحق بوده و هست و ره آورد سلوکی اش تفسیر قرآن، حکمت اسلامی، عرفان قرآنی ـ روایی، روشنگری های فکری ـ اجتماعی و داشتن درک و درد دین، دین شناسی و دینداری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6"/>
      </w:r>
      <w:bookmarkStart w:id="66" w:name="pg3420_25348"/>
    </w:p>
    <w:p>
      <w:pPr>
        <w:pStyle w:val="Heading2"/>
        <w:numPr>
          <w:ilvl w:val="1"/>
          <w:numId w:val="1"/>
        </w:numPr>
        <w:rPr/>
      </w:pPr>
      <w:bookmarkStart w:id="67" w:name="__RefHeading___Toc2972798_2749589250"/>
      <w:bookmarkStart w:id="68" w:name="_Toc24"/>
      <w:bookmarkEnd w:id="66"/>
      <w:bookmarkEnd w:id="67"/>
      <w:r>
        <w:rPr>
          <w:rtl w:val="true"/>
        </w:rPr>
        <w:t>حقیقت عرفان و روش عارفان</w:t>
      </w:r>
      <w:bookmarkEnd w:id="68"/>
    </w:p>
    <w:p>
      <w:pPr>
        <w:pStyle w:val="Heading3"/>
        <w:numPr>
          <w:ilvl w:val="2"/>
          <w:numId w:val="1"/>
        </w:numPr>
        <w:rPr/>
      </w:pPr>
      <w:bookmarkStart w:id="69" w:name="__RefHeading___Toc2972800_2749589250"/>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حقیقت عرفان و روش عارفان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خانه شیشه 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عرفان تهذیب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سلیم منبع شناخت شهودی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 شیعی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و توحید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روشمندی عرفان اسلامی</w:t>
      </w:r>
    </w:p>
    <w:p>
      <w:pPr>
        <w:pStyle w:val="BookText"/>
        <w:rPr/>
      </w:pPr>
      <w:r>
        <w:rPr>
          <w:rFonts w:ascii="IRNazanin" w:hAnsi="IRNazanin" w:eastAsia="IRNazanin"/>
          <w:color w:val="111111"/>
          <w:sz w:val="28"/>
          <w:sz w:val="28"/>
          <w:szCs w:val="28"/>
          <w:rtl w:val="true"/>
          <w:lang w:bidi="fa-IR"/>
        </w:rPr>
        <w:t>معرفی توصیفی یک کتاب از اسناد</w:t>
      </w:r>
    </w:p>
    <w:p>
      <w:pPr>
        <w:pStyle w:val="Heading3"/>
        <w:numPr>
          <w:ilvl w:val="2"/>
          <w:numId w:val="1"/>
        </w:numPr>
        <w:rPr/>
      </w:pPr>
      <w:bookmarkStart w:id="71" w:name="__RefHeading___Toc2972802_2749589250"/>
      <w:bookmarkStart w:id="72" w:name="_Toc26"/>
      <w:bookmarkEnd w:id="71"/>
      <w:r>
        <w:rPr>
          <w:rtl w:val="true"/>
        </w:rPr>
        <w:t>خانه شیشه ای</w:t>
      </w:r>
      <w:bookmarkEnd w:id="72"/>
    </w:p>
    <w:p>
      <w:pPr>
        <w:pStyle w:val="BookText"/>
        <w:rPr/>
      </w:pPr>
      <w:r>
        <w:rPr>
          <w:rFonts w:ascii="IRNazanin" w:hAnsi="IRNazanin" w:eastAsia="IRNazanin"/>
          <w:color w:val="111111"/>
          <w:sz w:val="28"/>
          <w:sz w:val="28"/>
          <w:szCs w:val="28"/>
          <w:rtl w:val="true"/>
          <w:lang w:bidi="fa-IR"/>
        </w:rPr>
        <w:t>خانه شیشه ای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سیر الی الله و سیر فی الله است و از سنخ بینش شهودی است نه دانش استدلالی و در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جهادی است بین عقل و عشق و والاتر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صحنه مبارزه فضائل و رذائل است حاصل شدنی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پس در عرفان حقیقی و راستین یا عرفان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است و چنین عرفانی محصول تهذیب روح از راه حجت شرعی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در اسلامِ خاص، یعنی اصول و فروع دینی که توسط حضرت ختمی مرتبت صلی الله علیه و آله نازل شد، مطابق شریعت غرّای نبوی است که به صورت قرآن حکیم و عترت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دارد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 سیر و سلوک در عرفان عملی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من الله، الی الله و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همراه و هم راه است 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عارفان مردان خدا هستند که در یک خانه شیشه ای زندگی می کنند و حجاب ها را شناخته و زدوده اند یعنی حجاب شناسی، حجاب ستیزی و سپس حجاب زدایی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و حجاب ظلمانی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حجاب نورانی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نهاده و از همه حجاب های غَفْلت و غَفْوَت رهیده اند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به تعبیر استاد علامه جوادی آملی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فرض کنید کسی در اتاقی زندگی می کند که دارای سقف، کف، در و پنجره و پرده است همه اینها نعمت الهی است، اما اینها فقط خودشان را نشان می دهند، بیرون را نشان نمی دهند که پشت این دیوار چه خبر است، اگر کسی سالنی داشته باشد که سقف، کف، دیوارها و پرده هایش همه شیشه ای باشد، شیشه قبل از این که بشکند نشان می دهد پشتش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فرق پرده و شیشه چیست؟ هر دو نعمت است منتهی مشکل پرده این است که فقط خودش را نشان می دهد وقتی پاره شده به دور انداختیم می فهمیم پشتش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عارف با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نعمت سلامت، عمر، مال و مقام داریم وچهار کلمه درس خوانده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برای ما پرده است، پرده نعمت خوبی است اما فقط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در شیشه زندگی می کنند یعنی در، دیوار و سقف هست، مصون هست ولی بیرونش را هم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نعمت است ولی نجّار را نشان نمی دهند اما وقتی بشکند شما می گویید نجار بیاید، چرا قبل از اینکه بشکند نمی گویید نجّار بیاید؟ دیوار تا خراب نشود بنّا را نشان نمی دهد، اما شیشه بشکند، یا نشکند بالاخره پشتش را نشان می دهد، مردان الهی در حیطه یک زندگی ساده از نعمت ها برخوردارند اما این نعمت برای </w:t>
      </w:r>
      <w:bookmarkStart w:id="73" w:name="pg3420_25350"/>
    </w:p>
    <w:p>
      <w:pPr>
        <w:pStyle w:val="BookText"/>
        <w:rPr/>
      </w:pPr>
      <w:bookmarkEnd w:id="73"/>
      <w:r>
        <w:rPr>
          <w:rFonts w:ascii="IRNazanin" w:hAnsi="IRNazanin" w:eastAsia="IRNazanin"/>
          <w:color w:val="111111"/>
          <w:sz w:val="28"/>
          <w:sz w:val="28"/>
          <w:szCs w:val="28"/>
          <w:rtl w:val="true"/>
          <w:lang w:bidi="fa-IR"/>
        </w:rPr>
        <w:t>آنها پرده نیست</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74" w:name="__RefHeading___Toc2972804_2749589250"/>
      <w:bookmarkStart w:id="75" w:name="_Toc27"/>
      <w:bookmarkEnd w:id="74"/>
      <w:r>
        <w:rPr/>
        <w:t>2</w:t>
      </w:r>
      <w:r>
        <w:rPr>
          <w:rtl w:val="true"/>
        </w:rPr>
        <w:t xml:space="preserve">. </w:t>
      </w:r>
      <w:r>
        <w:rPr>
          <w:rtl w:val="true"/>
        </w:rPr>
        <w:t>راه عرفان تهذیب است</w:t>
      </w:r>
      <w:bookmarkEnd w:id="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عرفان تهذیب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علم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تحصیل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قسمت عمده آن از راه تهذیب و تزکیه نفس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ذات اقدس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یُعلمهم الکتاب و الحکمه و یزّکیهم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بخش اول مربوط به فقه، اصول، حکمت و امثال اینهاست و بخش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آینه جان را شفاف کند و بفهمد این آینه را به کدام سمت بچرخاند، اسرار عالم در آینه وجودش می تابد و به آنها پی می برد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تهذیب نفس بهترین راه دستیابی به عرفان حقیقی است و به درس خوانده های حوزه یا دانشگاه اختصاص ندارد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76" w:name="__RefHeading___Toc2972806_2749589250"/>
      <w:bookmarkStart w:id="77" w:name="_Toc28"/>
      <w:bookmarkEnd w:id="76"/>
      <w:r>
        <w:rPr/>
        <w:t>3</w:t>
      </w:r>
      <w:r>
        <w:rPr>
          <w:rtl w:val="true"/>
        </w:rPr>
        <w:t xml:space="preserve">. </w:t>
      </w:r>
      <w:r>
        <w:rPr>
          <w:rtl w:val="true"/>
        </w:rPr>
        <w:t>قلب سلیم منبع شناخت شهودی</w:t>
      </w:r>
      <w:bookmarkEnd w:id="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سلیم منبع شناخت شهودی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سیره و سنت هر کسی بر قلب سلیم او عرضه و با آن تفسیر علمی و توزین عملی شود خویشتن را شهود کرده و زشتی یا زیبایی سیره اش را می شناسد پس معرفت به خود و هماهنگ سازی عقل و قلب و همگرا ساختن دلیل و دل و مراقبت های مستمر و مبتنی بر شریعت حقه داشتن انسان سالک را از هر کژروی و بیراهه جویی باز می دارد و او نه راه را به روی کسی می بنند تا رهزن شود و </w:t>
      </w:r>
      <w:bookmarkStart w:id="78" w:name="pg3420_25351"/>
    </w:p>
    <w:p>
      <w:pPr>
        <w:pStyle w:val="BookText"/>
        <w:rPr/>
      </w:pPr>
      <w:bookmarkEnd w:id="78"/>
      <w:r>
        <w:rPr>
          <w:rFonts w:ascii="IRNazanin" w:hAnsi="IRNazanin" w:eastAsia="IRNazanin"/>
          <w:color w:val="111111"/>
          <w:sz w:val="28"/>
          <w:sz w:val="28"/>
          <w:szCs w:val="28"/>
          <w:rtl w:val="true"/>
          <w:lang w:bidi="fa-IR"/>
        </w:rPr>
        <w:t>نه کسی می تواند راه او را ببندد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در اثر طهارت روح و تقوای باطنی که دارد در شبستان شهود قرار می گیرد و میزان صدق و کذب و حق و باطل و رحمانی یا شیطانی بودن کشف و شهودهایش همانا کشف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کشف انسان کامل میزان همه کشف هاست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دستورهای شریعت مباین مشهودات حتمی که منزه از اضغاث احلام و مبرای از هواجس نفسانی و مصون از القای شیطانی است، نخواهد بود، و اُف بر عرفان نمایی که مکشوف های آن مخالف رهنمودهای قرآن و عترت باشد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79" w:name="__RefHeading___Toc2972808_2749589250"/>
      <w:bookmarkStart w:id="80" w:name="_Toc29"/>
      <w:bookmarkEnd w:id="79"/>
      <w:r>
        <w:rPr/>
        <w:t>4</w:t>
      </w:r>
      <w:r>
        <w:rPr>
          <w:rtl w:val="true"/>
        </w:rPr>
        <w:t xml:space="preserve"> . </w:t>
      </w:r>
      <w:r>
        <w:rPr>
          <w:rtl w:val="true"/>
        </w:rPr>
        <w:t>عرفان شیعی</w:t>
      </w:r>
      <w:bookmarkEnd w:id="8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 شیعی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عرفان شیعی راهی که به ولایت الهی می رسد، از راه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عرفان شیعی به همه احکام و دستورات شریعت عمل می شود و در طریقت نیز از ولای این خاندان بگذرد و از آن تجاوز نکند و تنها همین را مسیر راه قرار بدهد، زیرا در روایات ولایت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معرفی شده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به احکام ظاهری عمل کند و همه عبادات یا معاملات او براساس شریعت باشد و هم در مسئله رهبری، از ولایت خاندان پیامبر صلی الله علیه و آله تجاوز نکند و آن را مسیر و راه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عرفان شیعی در مسیر دین و ولایت </w:t>
      </w:r>
      <w:bookmarkStart w:id="81" w:name="pg3420_25352"/>
    </w:p>
    <w:p>
      <w:pPr>
        <w:pStyle w:val="BookText"/>
        <w:rPr/>
      </w:pPr>
      <w:bookmarkEnd w:id="81"/>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82" w:name="__RefHeading___Toc2972810_2749589250"/>
      <w:bookmarkStart w:id="83" w:name="_Toc30"/>
      <w:bookmarkEnd w:id="82"/>
      <w:r>
        <w:rPr/>
        <w:t>5</w:t>
      </w:r>
      <w:r>
        <w:rPr>
          <w:rtl w:val="true"/>
        </w:rPr>
        <w:t xml:space="preserve">. </w:t>
      </w:r>
      <w:r>
        <w:rPr>
          <w:rtl w:val="true"/>
        </w:rPr>
        <w:t>عرفان و توحید</w:t>
      </w:r>
      <w:bookmarkEnd w:id="8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و توحید</w:t>
      </w:r>
    </w:p>
    <w:p>
      <w:pPr>
        <w:pStyle w:val="BookText"/>
        <w:rPr/>
      </w:pPr>
      <w:r>
        <w:rPr>
          <w:rFonts w:ascii="IRNazanin" w:hAnsi="IRNazanin" w:eastAsia="IRNazanin"/>
          <w:color w:val="111111"/>
          <w:sz w:val="28"/>
          <w:sz w:val="28"/>
          <w:szCs w:val="28"/>
          <w:rtl w:val="true"/>
          <w:lang w:bidi="fa-IR"/>
        </w:rPr>
        <w:t xml:space="preserve">اساس در عرفان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عرفان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تعبیر علامه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عرفان عملی، مسیر نیل عارف به توحید اصیل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عرفان همان بیان سیر و سلوکِ عارف به سوی توحید محض است</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وقتی موحد است و توحیدش کامل می گردد که نه تنها عارف را که حتی عرفان خود را هم ننگرد، نه تنها احدی را نبیند بلکه خود و عرفان خود را هم ننگرد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یا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عارفانه یعنی انسان از هر آنچه رنگ تعلق و تعین پذیرد، آزاد و هیچ چیزی جز ذات اقدس حق برای او جاذبه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عرفانی را باید در فضای رَفْض ماسوای الله کاوید، به گونه ای که عارف نه گرفتار تثلیث باشد که عارف و معروف و عرفان را بنگرد و نه در رهن تثنیه که عرفان و معروف را ببیند، بلکه غرق در توحید و در آن غوص می کند و غیر از احد صمد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آزادی عرفانی ناب ظهور می یابد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84" w:name="__RefHeading___Toc2972812_2749589250"/>
      <w:bookmarkStart w:id="85" w:name="_Toc31"/>
      <w:bookmarkEnd w:id="84"/>
      <w:r>
        <w:rPr/>
        <w:t>6</w:t>
      </w:r>
      <w:r>
        <w:rPr>
          <w:rtl w:val="true"/>
        </w:rPr>
        <w:t xml:space="preserve">. </w:t>
      </w:r>
      <w:r>
        <w:rPr>
          <w:rtl w:val="true"/>
        </w:rPr>
        <w:t>روشمندی عرفان اسلامی</w:t>
      </w:r>
      <w:bookmarkEnd w:id="8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روشمندی عرفان اسلامی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جوادی آملی عرفان اسلامی را روشمند دانسته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اربعین یوما فجّر الله ینابیع الحکمه من قلبه الی لسانه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را شاهد آورده اند و از عرفان صائب، صادق و صالح که عرفانی وحی محور، شریعت گرا، عقل مدار، توحیدی ـ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ولایی و جهادی ـ اجتهادی است سخن به میان آورده اند و عرفان عملی را استمرار اخلاق عملی و طریق تزکیه نفس را راه عرفان حقیقی و دستیابی به شهود صادق شمرده اند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به شرح و توضیح راه های ریاضت مشروع، معقول و معتدل 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و سکوت؛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جوع و گرسنگی؛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 بیداری و کم خوابی؛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معتدل؛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ذکر خدا پرداخته اند که خاموشی توأم با تفکر، ترقّب و ارادت قلبی را دارای فوائد اخلاقی ـ سلوکی دانسته اند و مائده عرفانی و عائده شهودی را از طریق آموزه های اسلامی تحلیل و جوع و نقش آن در حکمت مند شدن و صفا و نورانیت دل، سلامت جسمانی و روحانی را نیز بر پایه آموزه های وحیانی توصیف و توصیه نموده و سَهَر و شب زنده داری را توصیه سالکان کوی معرفت نموده و خلوت و تنهایی معتدل را از وظایف سالک برشمرده اند تا انسان گرفتار برون گرایی محض نشده و به درون گرایی و به خود آمدن و بازگشت به خویشتن نیز اهتمام ورزد و به درک وحدت نیز پرداخته و از حجاب کثرت رهایی یابد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دستورالعمل های سالک طرح و تبیین کردند تا در پرتو شریعت حقّه محمّدیه صلی الله علیه و آله به درک شهودی و دریاف باطنی معارف اسلامی ـ توحیدی و لقاء رب واصل و نائل گردد</w:t>
      </w:r>
      <w:r>
        <w:rPr>
          <w:rFonts w:eastAsia="IRNazanin" w:cs="IRNazanin"/>
          <w:color w:val="111111"/>
          <w:sz w:val="28"/>
          <w:szCs w:val="28"/>
          <w:rtl w:val="true"/>
          <w:lang w:bidi="fa-IR"/>
        </w:rPr>
        <w:t>.</w:t>
      </w:r>
      <w:r>
        <w:rPr>
          <w:rStyle w:val="FootnoteAnchor"/>
          <w:rtl w:val="true"/>
        </w:rPr>
        <w:footnoteReference w:id="114"/>
      </w:r>
      <w:bookmarkStart w:id="86" w:name="pg3420_25354"/>
    </w:p>
    <w:p>
      <w:pPr>
        <w:pStyle w:val="Heading3"/>
        <w:numPr>
          <w:ilvl w:val="2"/>
          <w:numId w:val="1"/>
        </w:numPr>
        <w:rPr/>
      </w:pPr>
      <w:bookmarkStart w:id="87" w:name="__RefHeading___Toc2972814_2749589250"/>
      <w:bookmarkStart w:id="88" w:name="_Toc32"/>
      <w:bookmarkEnd w:id="86"/>
      <w:bookmarkEnd w:id="87"/>
      <w:r>
        <w:rPr>
          <w:rtl w:val="true"/>
        </w:rPr>
        <w:t>معرفی توصیفی یک کتاب از اسناد</w:t>
      </w:r>
      <w:bookmarkEnd w:id="88"/>
    </w:p>
    <w:p>
      <w:pPr>
        <w:pStyle w:val="Heading4"/>
        <w:numPr>
          <w:ilvl w:val="3"/>
          <w:numId w:val="1"/>
        </w:numPr>
        <w:rPr/>
      </w:pPr>
      <w:bookmarkStart w:id="89" w:name="__RefHeading___Toc2972816_2749589250"/>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معرفی توصیفی یک کتاب از اسناد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حیات عارفانه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91" w:name="__RefHeading___Toc2972818_2749589250"/>
      <w:bookmarkStart w:id="92" w:name="_Toc34"/>
      <w:bookmarkEnd w:id="91"/>
      <w:r>
        <w:rPr>
          <w:rtl w:val="true"/>
        </w:rPr>
        <w:t>حیات عارفانه امام علی</w:t>
      </w:r>
      <w:r>
        <w:rPr>
          <w:rtl w:val="true"/>
        </w:rPr>
        <w:t>(</w:t>
      </w:r>
      <w:r>
        <w:rPr>
          <w:rtl w:val="true"/>
        </w:rPr>
        <w:t>ع</w:t>
      </w:r>
      <w:r>
        <w:rPr>
          <w:rtl w:val="true"/>
        </w:rPr>
        <w:t>)</w:t>
      </w:r>
      <w:bookmarkEnd w:id="92"/>
    </w:p>
    <w:p>
      <w:pPr>
        <w:pStyle w:val="BookText"/>
        <w:rPr/>
      </w:pPr>
      <w:r>
        <w:rPr>
          <w:rFonts w:ascii="IRNazanin" w:hAnsi="IRNazanin" w:eastAsia="IRNazanin"/>
          <w:color w:val="111111"/>
          <w:sz w:val="28"/>
          <w:sz w:val="28"/>
          <w:szCs w:val="28"/>
          <w:rtl w:val="true"/>
          <w:lang w:bidi="fa-IR"/>
        </w:rPr>
        <w:t>حیات عارفانه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یاد شده اثر نوشتاری علامه آیت الله استاد جوادی آملی است که تبیین، تفسیر و توصیف ابعاد مختلف شخصیت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رویکردی عرفانی و قلمی برهانی به رشتة نوشته درآمد تا عرفان ناب و عارف حقیقی را در آینه وجود امام عارفان و قبله شاهدان و اسوة سالکان متجلی ساخته و معیار جامعی از حیث مفهومی و معرفت شناختی و مصداقی و پدیدار شناختی فراروی جویندگان صادق عرفان و سلوک عرفانی و تشنه گان وادی معرفت و معنویت قرار دهد که از محکمِ محکمات است تا همه متشابهات ساحت عرفان در پرتو و پناه آن تأویل و تفسیر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مذکور از خامة توانای حکیم متأله، فقیه برجسته، مفسر قرآن کم بدیل، عالم آگاه به زمان و خبیر و عارفی سترگ تراوش کرد که همه الفاظ و سطور کتاب حافل و حامل معارف عمیق و آموزه های دقیق و بینش زا و بصیرت آفرین است چه اینکه عرفان ناب را از راه شخصیتی که آیت کبرای خداست به تصویر کشیده و کتاب را در فصل های شش گانه به شرح ذیل تدوین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علم، تبیین حیات و پیوند آن با اندیشه و انگیزه آدمی، تقسیم علم به حصولی و حضوری و راهیابی خطا در علم حصولی، میزان سنجش معلومهای حسی و ارزیابی مراتب معرفت مباحث این فصل را تشکیل داده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عرفان با کلام و حکمت؛ امتیاز عرفان از علوم دیگر از نظر روش، جایگاه حیات عارفانه و سنجش آن با حیات حکیمانه، نقش ابزاری </w:t>
      </w:r>
    </w:p>
    <w:p>
      <w:pPr>
        <w:pStyle w:val="BookText"/>
        <w:rPr/>
      </w:pPr>
      <w:r>
        <w:rPr>
          <w:rFonts w:ascii="IRNazanin" w:hAnsi="IRNazanin" w:eastAsia="IRNazanin"/>
          <w:color w:val="111111"/>
          <w:sz w:val="28"/>
          <w:sz w:val="28"/>
          <w:szCs w:val="28"/>
          <w:rtl w:val="true"/>
          <w:lang w:bidi="fa-IR"/>
        </w:rPr>
        <w:t>برهان برای عرفان و محدودیت عقل در ارزیابی معارف در این فصل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عارفانة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استفاده از آیات قرآن و استمداد از سنت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که جهان بینی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عارفانه، یعنی شهودی و حضوری بود نه حکیمانه و متکلمانه، یعنی 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 و سنت عارفانة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شهودی بودن جهان بینی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اثبات شده که سیرت و سنت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شؤون گوناگون، مانند دعوی، عبادت، دعا، دعوت و تولی و تبری شاهدانه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عارفانه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مُعِّرفان حیات شاهدانه علوی،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استعانت از سخنان آن بزرگواران حیات عارفانه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عارفانه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رجال علمی؛ برخی سخنان مُعِّرفان بشری در 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کلینی، صدرا المتألهین، ابو علی سینا، جاحظ بصری، احمدبن حنبل، خلیل بن احمد و ابن ابی الحدید در این فصل بررسی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جوادی آملی که از بزرگان علمای حوزه علمیه و اسلام شناسان کم نظیر هستند خود مدرس برجسته حکمت، عرفان، تفسیر و فقه هستند و سالها کتب قویم و صحف رسین در 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تدریس و شرح و تفسیر نموده اند که توجه و مطالعه آثار نوشتاری و گفتاری استاد برای اصحاب معرفت عرفانی و سلوک معنوی مغتنم است و اگر نیم نگاهی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الوحی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پیرامون عرفان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جنبه علمی و </w:t>
      </w:r>
    </w:p>
    <w:p>
      <w:pPr>
        <w:pStyle w:val="BookText"/>
        <w:rPr/>
      </w:pPr>
      <w:r>
        <w:rPr>
          <w:rFonts w:ascii="IRNazanin" w:hAnsi="IRNazanin" w:eastAsia="IRNazanin"/>
          <w:color w:val="111111"/>
          <w:sz w:val="28"/>
          <w:sz w:val="28"/>
          <w:szCs w:val="28"/>
          <w:rtl w:val="true"/>
          <w:lang w:bidi="fa-IR"/>
        </w:rPr>
        <w:t>هم زاویه عملی داشته باشیم خواهیم یافت که چگونه استاد علامه درصدد تبیین عرفان صائب وصادق از چهره انسان صالح و شاگرد مکتب علوی بر آمده و آیات و روایات را منبع اصلی تبیین و تصویر سازی عرفان ناب اسلامی قرار داده اند و راه های گریز از عرفان های کاذب و دروغین و معرفت های عرفان نما، التقاطی و تجدد گرایانه و عرفانهای صوفیانه و درویشی را نشان داده اند و حتی در برخی از پیام های خویش به کنگره ها و همایش های عرفانی، هوشمندانه نسل جوان تشنه معارف شهودی را رهبری و راهنمایی کرده اند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که به برخی از قسمت ها 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عرفان واقعی از تمام مقاطع راه معرفت شناسی جداست و تحت هدایت و حمایت معرفت وحیانی است که سلطان علوم و ملکه معارف ممکن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عرفان را که یک گرایش عملی منتهی به بینش شهودی است باید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نمود و بر آن اعتماد کرد و به آن استناد نموده و به سوی آن گروید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مهم اخلاق و عرفان عملی آن است که محور اخلاق، تحصیل فضیلت انسانی مانند عدل، صدق، امانت، ایثار و احسان است و مدار عرفان عملی تحصیل شهود اسمای حسنای الهی و مظاهر آن از قبیل بهشت و دوزخ و فرشتگانی که بر مستقیمان در توحید فرود می آیند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سیره رائج و سنت معصومانه دارج خود اسوه همگان بوده وهست، لیکن در رفتارهای خاص خویش قدوه صنف مخصوص </w:t>
      </w:r>
    </w:p>
    <w:p>
      <w:pPr>
        <w:pStyle w:val="BookText"/>
        <w:rPr/>
      </w:pPr>
      <w:r>
        <w:rPr>
          <w:rFonts w:ascii="IRNazanin" w:hAnsi="IRNazanin" w:eastAsia="IRNazanin"/>
          <w:color w:val="111111"/>
          <w:sz w:val="28"/>
          <w:sz w:val="28"/>
          <w:szCs w:val="28"/>
          <w:rtl w:val="true"/>
          <w:lang w:bidi="fa-IR"/>
        </w:rPr>
        <w:t>است، مثلاً در سیر درونی و ذکر، اسوه عارفان شاهد و در اندیشه و فکر ذهنی، قدوه حکیمان و متکلمان و فقیهان و صاحبان فنون دیگر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علامه با معرفی مرحوم میرزا علی آقا قاضی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شاخص سیر و سلوک صالحانه عصر اخیر</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دراسلام خاص، یعنی اصول و فروع دینی که توسط حضرت ختمی مرتبت صلی الله علیه و آله نازل شد مطابق شریعت غرّای نبوی است که به صورت قرآن حکیم و عترت طاهرین صلی الله علیه و آله تجلی دارد و عقل استدلالی که منزه از قیاس و خیال و گمان و وهم است، چراغ صراط دین است تا با آن سراج این صراط دیده و پیمودن شود، چه اینکه شهود ناب که محصول تزکیه نفس برابر شریعت است و نتیجه آن مطابق با احکام مأثور و سنت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حد خود برای شاهد امین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عرفان صحیح که محصول تهذیب روح از راه حجت شرعی است می توان گفت که هرگز دستورهای شریعت مباین مشهودات حتمی که منزه از اضغاث احلام و مبرای از هواجس نفسانی و مصون از القاهای شیطانی است، نخواهد بود و اف بر عرفان نمایی که مکشوف های آن مخالف رهنمودهای قرآن و عترت باشد</w:t>
      </w:r>
      <w:r>
        <w:rPr>
          <w:rFonts w:eastAsia="IRNazanin" w:cs="IRNazanin"/>
          <w:color w:val="111111"/>
          <w:sz w:val="28"/>
          <w:szCs w:val="28"/>
          <w:rtl w:val="true"/>
          <w:lang w:bidi="fa-IR"/>
        </w:rPr>
        <w:t>.»</w:t>
      </w:r>
      <w:r>
        <w:rPr>
          <w:rStyle w:val="FootnoteAnchor"/>
          <w:rtl w:val="true"/>
        </w:rPr>
        <w:footnoteReference w:id="12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شعور و شور، عرفان و برهان در فِنای قرآن، سهم تعیین کننده ایی در تعدیل جناح علم و عمل، و در تسریع پرواز مرغِ باغ ملکوت از </w:t>
      </w:r>
    </w:p>
    <w:p>
      <w:pPr>
        <w:pStyle w:val="BookText"/>
        <w:rPr/>
      </w:pPr>
      <w:r>
        <w:rPr>
          <w:rFonts w:ascii="IRNazanin" w:hAnsi="IRNazanin" w:eastAsia="IRNazanin"/>
          <w:color w:val="111111"/>
          <w:sz w:val="28"/>
          <w:sz w:val="28"/>
          <w:szCs w:val="28"/>
          <w:rtl w:val="true"/>
          <w:lang w:bidi="fa-IR"/>
        </w:rPr>
        <w:t>سکوی ناسوت تا اوج عروج جبروت خواهد داشت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روشمند بودن عرفان از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اربعین یوماً فجرالله ینابیع الحکمة من قلبه الی لسانه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که در جوامع روایی فریقین آمده است، می توان استنباط کرد، زیرا حکمت که خیر کثیر است در مدرسة اخلاص فراهم می گردد و کوثر معرفت از چشمه زلال خلوص می جوشد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صیانت آسمان عارفان از عروج کاذبانه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دام و سرحقه باز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عارفان واصلی چون سید 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حَرَس الهی پاسداری می نماید، تا هرگز سیئات مدعیان دروغین، به حسنات سالکان واصل نیامیزد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نکته باریک تر از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شکافتند و یافتند و ساختند و پرداختند، به جرم داعیه داران قلندری که تنها گواه عرفان آنان گیسوی درازشان است، مورد بی مهری قرار نگیرند و تشنه کامان زلال را از زاد راه این پرهیزکاران پرمحتوا و بی ادعا محروم نکنند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جوادی آملی اگرچه فرق فاحشی بین سلوک اخلاقی و سلوک عرفانی می بیند لکن سلوک اخلاقی در اخلاق عملی را مقدمه واجب سلوک عرفانی یا عرفان عملی دانسته و طَفْره را در این طی مقامات اخلاقی و رسیدن به ساحت عرفان و سپس سلوک عرفانی طبق برهان عقلی و تجریدی محال می داند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پرورش مجاهد نستوه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 </w:t>
      </w:r>
    </w:p>
    <w:p>
      <w:pPr>
        <w:pStyle w:val="BookText"/>
        <w:rPr/>
      </w:pPr>
      <w:r>
        <w:rPr>
          <w:rFonts w:ascii="IRNazanin" w:hAnsi="IRNazanin" w:eastAsia="IRNazanin"/>
          <w:color w:val="111111"/>
          <w:sz w:val="28"/>
          <w:sz w:val="28"/>
          <w:szCs w:val="28"/>
          <w:rtl w:val="true"/>
          <w:lang w:bidi="fa-IR"/>
        </w:rPr>
        <w:t xml:space="preserve">عرفان را برابر پرورش سلحشور مقاوم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به همین وزان مباحث فلسفه اخلاقی، علم اخلاقی و اخلاق را بصورت نظام مند مطرح کردند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سپس اخلاق را از دیدگاه فارابی و ابن سینا مورد بررسی قرار دادند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تا مقدمة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دقیق و عمیق آن در نگاه ابن سینا فراهم سازی شده و سیر و سلوک عارفان را در مراحل مختلف ابتدا، اوسط،انتها بررسی کند و همه آنها را در پرتو و مسیر شریعت تحلیل نماید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تهذیب و تزکیه، بر خلاف مسیر شرع باشد، چنین ریاضتی باطل است، یعنی سیر و سلوک جز با انجام واجبات و مستحبات از یک سو و ترک محرمات و مکروهات از سوی دیگر، قابل قبول نیست و بازدهی هم ندارد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و آنگاه به گزارش شیرین و دلنشین بر پایه حکمت و عرفان و معارف وحیانی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نوبت به طرح تحول علم اخلاق در اندیشه های صدرالمتألهین برسد و بحث حرکت جوهری و ملکات وجودی انسان بر محور آراء ایشان نیز تبیین اجمالی گردد</w:t>
      </w:r>
      <w:r>
        <w:rPr>
          <w:rFonts w:eastAsia="IRNazanin" w:cs="IRNazanin"/>
          <w:color w:val="111111"/>
          <w:sz w:val="28"/>
          <w:szCs w:val="28"/>
          <w:rtl w:val="true"/>
          <w:lang w:bidi="fa-IR"/>
        </w:rPr>
        <w:t>.</w:t>
      </w:r>
      <w:r>
        <w:rPr>
          <w:rStyle w:val="FootnoteAnchor"/>
          <w:rtl w:val="true"/>
        </w:rPr>
        <w:footnoteReference w:id="13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علامه با اهتمام به بحث های فلسفی اخلاق و اخلاق فلسفی، اخلاق نقلی و عرفانی را نیز در بحث های موانع نظری و عملی سیر و سلوک با تکیه بر آیات و احادیث بسیار جالب، جاذب و ژرف و کاربردی مطرح فرمودند</w:t>
      </w:r>
      <w:r>
        <w:rPr>
          <w:rStyle w:val="FootnoteAnchor"/>
          <w:rtl w:val="true"/>
        </w:rPr>
        <w:footnoteReference w:id="131"/>
      </w:r>
      <w:r>
        <w:rPr>
          <w:rFonts w:ascii="IRNazanin" w:hAnsi="IRNazanin" w:eastAsia="IRNazanin"/>
          <w:color w:val="111111"/>
          <w:sz w:val="28"/>
          <w:sz w:val="28"/>
          <w:szCs w:val="28"/>
          <w:rtl w:val="true"/>
          <w:lang w:bidi="fa-IR"/>
        </w:rPr>
        <w:t xml:space="preserve">، تا </w:t>
      </w:r>
    </w:p>
    <w:p>
      <w:pPr>
        <w:pStyle w:val="BookText"/>
        <w:rPr/>
      </w:pPr>
      <w:r>
        <w:rPr>
          <w:rFonts w:ascii="IRNazanin" w:hAnsi="IRNazanin" w:eastAsia="IRNazanin"/>
          <w:color w:val="111111"/>
          <w:sz w:val="28"/>
          <w:sz w:val="28"/>
          <w:szCs w:val="28"/>
          <w:rtl w:val="true"/>
          <w:lang w:bidi="fa-IR"/>
        </w:rPr>
        <w:t>بتواند مقامات عارفان و مراحل و سیر و سلوک آنان را این بار بر محور اوصاف الاشراف خواجه نصیرالدین طوسی بسیار متین، معقول و با ادبیات نوآمد بررسی نماید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به هرحال عرفانی که علامه جوادی آملی معرفی می نماید دارای ویژگی های ذیل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قرآن مدار و وحی محور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مبتنی بر معرفت نفس، مراقبت نفس و محاسبت نفس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نفس، تذکیه عقل و تضحیه نفس</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شهود فقر ذاتی</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زدایی که مهمترین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عبودیت گرایی که روح حاکم بر عرفان عملی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محوری</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محوری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اینک فرازهایی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عارفانه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نظری که در آن عصاره مشهودهای عارف به زبان برهان ارائه می گردد، در قله هرم علوم استدلالی قرار دارد و فن عرفان عملی ورود در میدان نبرد اکبر، یعنی جبهه گرم و نَفَس گیر مبارزه بین عقل و قلب، بین حکمت و عرفان، بین معقول و مشهود و بین فهمیدن و دیدن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عمود دین است، نماز را که مصداق دیگری از عمود دین است، شهود الهی و زیارت معبود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جمیل محض نایل می شود هرگز خود را نمی بیند، چه رسد به شهود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موجودات دیگر در منظر او در محاقند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عارف شاهدی نه سوداگرانه خدا را می پرستد، و نه بردگانی او را عبادت می کند، بلکه آزادانه وی را می پرستد به طوری که نه تنها از هر چه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تعلق، دارد آزاد است، بلکه از هر چه صبغه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حرّ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سالک ساعی شرایط فراوانی است که برخی از آنها اوصاف پنج گانه معروف است؛ صمت، جوع، سهر، خلوت و داوم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صمت و جوع و سهر و عزلت و ذکری به دوام</w:t>
      </w:r>
    </w:p>
    <w:p>
      <w:pPr>
        <w:pStyle w:val="BookText"/>
        <w:rPr/>
      </w:pPr>
      <w:r>
        <w:rPr>
          <w:rFonts w:ascii="IRNazanin" w:hAnsi="IRNazanin" w:eastAsia="IRNazanin"/>
          <w:color w:val="111111"/>
          <w:sz w:val="28"/>
          <w:sz w:val="28"/>
          <w:szCs w:val="28"/>
          <w:rtl w:val="true"/>
          <w:lang w:bidi="fa-IR"/>
        </w:rPr>
        <w:t>ناتمام مان جهان را کند این پنج تمام</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آیت و وسمه صدیقین را دارد به حیات عارفانه زنده است، چنین شخصی توان احیای مآثر و آثار خدا و پیامبر او را دارد و از آسیب هر</w:t>
      </w:r>
    </w:p>
    <w:p>
      <w:pPr>
        <w:pStyle w:val="BookText"/>
        <w:rPr/>
      </w:pPr>
      <w:r>
        <w:rPr>
          <w:rFonts w:ascii="IRNazanin" w:hAnsi="IRNazanin" w:eastAsia="IRNazanin"/>
          <w:color w:val="111111"/>
          <w:sz w:val="28"/>
          <w:sz w:val="28"/>
          <w:szCs w:val="28"/>
          <w:rtl w:val="true"/>
          <w:lang w:bidi="fa-IR"/>
        </w:rPr>
        <w:t>گونه عیب و نقص اخلاقی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قلب او هم اکنون در بهشت به سر می برد و بهشتی است و اعضاء و جوارح او به انجام وظائف فردی و اجتماعی خود مشغول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عرفان ناب، سلطان کمال های علمی و عملی دیگر است، لذا با سنت و سیرت جامع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علمی و عملی همه علاقمندان به معارف الهی تأمین خواهد شد، زیرا هر کمال برتر همه مزایای مادون خود را دارد، ولی مزیت کمال برتر از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متکلمانه یا حکیمانه گرچه توان تأمین نیازهای علمی و عملی عابدان،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لیکن قدرت رفع نیاز عارفان را ندارد، ولی حیات عارفانه توان تأمین همه نیازهای مزبور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عنوان اصل جامع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لمن قومٍ لاتأخذوهم فی الله لومَة لائم سیماهم سیما الصدیقین و کلامهم کلام الابرار، عمار اللیل و منار النهار، مستمسکون بحبل القرآن، یحیون سنن الله و سنن رسوله، لایستکبرون و لایعلون، ولایغلّون، و لایفسدون، قلوبهم فی الجنان و اجسادهم فی 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علامه جوادی آملی در هر فرصتی در ابحاث تفسیری، حکمی، عرفانی، کلامی ـ فقهی، حدیثی و حتی مباحث فرهنگی، سیاسی ـ اجتماعی همه هَمِّ خویش را تبیین، تعلیل و تحلیل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و عرفان ناب اسلامی که از معارف بلند مرتبه و عمق مدار است را چنانکه بایسته و شایسته بود طرح و تحلیل و به پرسشها و شبهات بصورت مستقیم و غیرمستقیم پاسخ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و به دلالت های بالمطابقه، بالتضمن و بالالتزام مبانی معرفت شناختی و معیار شناختی عرفان قرآنی ـ اهل بیتی</w:t>
      </w:r>
      <w:r>
        <w:rPr>
          <w:rStyle w:val="FootnoteAnchor"/>
          <w:rtl w:val="true"/>
        </w:rPr>
        <w:footnoteReference w:id="144"/>
      </w:r>
      <w:r>
        <w:rPr>
          <w:rFonts w:ascii="IRNazanin" w:hAnsi="IRNazanin" w:eastAsia="IRNazanin"/>
          <w:color w:val="111111"/>
          <w:sz w:val="28"/>
          <w:sz w:val="28"/>
          <w:szCs w:val="28"/>
          <w:rtl w:val="true"/>
          <w:lang w:bidi="fa-IR"/>
        </w:rPr>
        <w:t>و معارف عرفانی ـ جهادی، حماسی که عقلانیت گرانه و عدالت گسترانه بود را در ثوب و صحابت قیام کربلایی و نهضت عاشورایی</w:t>
      </w:r>
      <w:r>
        <w:rPr>
          <w:rStyle w:val="FootnoteAnchor"/>
          <w:rtl w:val="true"/>
        </w:rPr>
        <w:footnoteReference w:id="145"/>
      </w:r>
      <w:r>
        <w:rPr>
          <w:rFonts w:ascii="IRNazanin" w:hAnsi="IRNazanin" w:eastAsia="IRNazanin"/>
          <w:color w:val="111111"/>
          <w:sz w:val="28"/>
          <w:sz w:val="28"/>
          <w:szCs w:val="28"/>
          <w:rtl w:val="true"/>
          <w:lang w:bidi="fa-IR"/>
        </w:rPr>
        <w:t>و مباحث سیر و سلوک و هدایت گرانه را در بحث های عمومی</w:t>
      </w:r>
      <w:r>
        <w:rPr>
          <w:rStyle w:val="FootnoteAnchor"/>
          <w:rtl w:val="true"/>
        </w:rPr>
        <w:footnoteReference w:id="146"/>
      </w:r>
      <w:r>
        <w:rPr>
          <w:rFonts w:ascii="IRNazanin" w:hAnsi="IRNazanin" w:eastAsia="IRNazanin"/>
          <w:color w:val="111111"/>
          <w:sz w:val="28"/>
          <w:sz w:val="28"/>
          <w:szCs w:val="28"/>
          <w:rtl w:val="true"/>
          <w:lang w:bidi="fa-IR"/>
        </w:rPr>
        <w:t xml:space="preserve">نشان داده اند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حکیم عارف و فقیه سالک الی الله و واصل که جامع غیب و شهود و اسوه سالکان و عارفان از شاگردان مکتب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معرفی و سیره عرفانی او را تبیین و توصیه کردند</w:t>
      </w:r>
      <w:r>
        <w:rPr>
          <w:rFonts w:eastAsia="IRNazanin" w:cs="IRNazanin"/>
          <w:color w:val="111111"/>
          <w:sz w:val="28"/>
          <w:szCs w:val="28"/>
          <w:rtl w:val="true"/>
          <w:lang w:bidi="fa-IR"/>
        </w:rPr>
        <w:t>.</w:t>
      </w:r>
      <w:r>
        <w:rPr>
          <w:rStyle w:val="FootnoteAnchor"/>
          <w:rtl w:val="true"/>
        </w:rPr>
        <w:footnoteReference w:id="147"/>
      </w:r>
      <w:bookmarkStart w:id="93" w:name="pg3420_25364"/>
    </w:p>
    <w:p>
      <w:pPr>
        <w:pStyle w:val="Heading2"/>
        <w:numPr>
          <w:ilvl w:val="1"/>
          <w:numId w:val="1"/>
        </w:numPr>
        <w:rPr/>
      </w:pPr>
      <w:bookmarkStart w:id="94" w:name="__RefHeading___Toc2972820_2749589250"/>
      <w:bookmarkStart w:id="95" w:name="_Toc35"/>
      <w:bookmarkEnd w:id="93"/>
      <w:bookmarkEnd w:id="94"/>
      <w:r>
        <w:rPr>
          <w:rtl w:val="true"/>
        </w:rPr>
        <w:t>نتیجه گیری</w:t>
      </w:r>
      <w:bookmarkEnd w:id="95"/>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حق و اسمای حسنای الهی و تعینات اوست که با درک و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هوالاول و الاخر و الظاهر و الباطن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و همخوان و همراه کردن دلیل و دل یا برهان و شهود بر محور قرآن و تحت ولایت وحی است و اساس و ارکان آن همانا توحید ناب و موحد کامل است چه اینکه هندسه معرفت و حبت به معروف و محبوب حقیقی در صراط مستقیم و سلوک نبوی، علوی و ولوی ترسیم و تصویر شده است و مغزای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مکانیسم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تصعید 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هندسه الهی و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جغرافیای جان و نه جسم پیوند خورده است می باشد تا انسان رفعت مقام و عروج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یابد و به تنظیم رابطه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رابطه وجودی اش با انسان کامل مکمل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امام محراب حیات طیبه اش عقل سلیم و وحی مبین و دل بیدار و بینا قرار گیرد تا نه در دام افراط و نه در درّه تفریط گرفتار نیاید و هماره اعتراف به جهل و اقرار به عجز خویش در ساحت معرفت به خداوند متعال و </w:t>
      </w:r>
    </w:p>
    <w:p>
      <w:pPr>
        <w:pStyle w:val="BookText"/>
        <w:rPr/>
      </w:pPr>
      <w:r>
        <w:rPr>
          <w:rFonts w:ascii="IRNazanin" w:hAnsi="IRNazanin" w:eastAsia="IRNazanin"/>
          <w:color w:val="111111"/>
          <w:sz w:val="28"/>
          <w:sz w:val="28"/>
          <w:szCs w:val="28"/>
          <w:rtl w:val="true"/>
          <w:lang w:bidi="fa-IR"/>
        </w:rPr>
        <w:t>عبودیت در برابر او نماید و فقر وجودی و نیاز نفسی و ربط محض وجودی اش را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عرفانی که علامه جوادی آملی بر پایه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و نهال آن را در سرزمین دل های مستعد نشانده است عرفانی است که گفتمان مسلط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نیل به مقام 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قرب وجودی به حق است و دکترین پویا و پایای آن شریعت حقه محمدیه صلی الله علیه و آله و مدل جاودانه و جهانی اش سنت و سلوک محمدی صلی الله علیه و آله و سیره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سویّ و قویم ولوی است تا هرگز اعوجاج کژ راهه هایی و ضلالت و زلت و ذلتی حادث و واقع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که آن اسلام شناس معاصر معرفی فرمودند توحید مدارانه و ولایت گرفته است و با هویت اصیل انسان که در تعریف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متاله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تفسیرپذیر و تحقق یابنده خواهد بود لذا معرفت نفس شهودی، مراقبت نفس دائمی و ناظر به مقامات معنوی و محاسبت نفس معطوف به اسفار سلوکی مؤلفه های درون ـ ذاتش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گرایی و درد خدمت و شفقت خلق برای خالق داشتن، حماسه و حضور کارآمد، ریاضت مشروع، معقول و مقبول گواهان برون ذات و تجلیات در سیر و سلوک الی الله و فی الله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مند و دست یافتنی و تأمین کننده حیات عقلانی و طیبه انسان و فرهنگ و تمدن ساز و زندگی پرداز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عرفانی که علامه جوادی آملی معرف آن هستند تنها از سرزمین وحی تغذیه شده و به مثابه شجره طیبه و طوبایی است که ثمره توحیدی ـ ولایی می دهد و انسان مهذب مسئول و اهل جهاد و اجتهاد و خرد و خرابات می پرورد که آن را تنها تحقیق نفرمودند بلکه تحقق بخشیدید و خود به عنوان شاگرد مکتب وحی الگویی تمام عیار در ساحت فهم و شهود، سلوک و سیاست، حکمت و معرفت، </w:t>
      </w:r>
    </w:p>
    <w:p>
      <w:pPr>
        <w:pStyle w:val="BookText"/>
        <w:rPr/>
      </w:pPr>
      <w:r>
        <w:rPr>
          <w:rFonts w:ascii="IRNazanin" w:hAnsi="IRNazanin" w:eastAsia="IRNazanin"/>
          <w:color w:val="111111"/>
          <w:sz w:val="28"/>
          <w:sz w:val="28"/>
          <w:szCs w:val="28"/>
          <w:rtl w:val="true"/>
          <w:lang w:bidi="fa-IR"/>
        </w:rPr>
        <w:t>برهان و عرفان و فقه و فنا شده اند و از عالمان ربانی و حکیمان متأله و عارفان قرآنی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بنیان مرصوص عرفان شیعی را در بیان و بنان و وحدت شریعت، طریقت و حقیقت، دانایی و دارایی و گوش و آغوش به نمایش گذاشتند تا شاخص ها و معیارهای آسیب شناسی و آسیب درمانی و آفت شناسی و آفت ستیزی تا آفت زدایی از حریم عرفان صحیح و صائب و ساحت معنویت صادق و صالح را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پژوهش و پردازش، تحصیل بینش و گرایش عرفان ناب محمدی صلی الله علیه و آله و ظهور محیی دین و دینداری و مصلح اجتماعی و تحقق دهنده عقلانیت جامع و عدالت کلی یعنی حضرت بقیه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ان لم تعرفنی نفسک لم اعرف رسولک، اللهم عرّفنی رسولک فانک ان لم تعرفنی رسولک لم اعرف حجتک، اللهم عرّفنی حجتک فانک ان لم تعرفنی حجتک ضللت عنی دینی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والحمدالله رب العالمین </w:t>
      </w:r>
      <w:bookmarkStart w:id="96" w:name="pg3420_25367"/>
    </w:p>
    <w:p>
      <w:pPr>
        <w:pStyle w:val="Heading2"/>
        <w:numPr>
          <w:ilvl w:val="1"/>
          <w:numId w:val="1"/>
        </w:numPr>
        <w:rPr/>
      </w:pPr>
      <w:bookmarkStart w:id="97" w:name="__RefHeading___Toc2972822_2749589250"/>
      <w:bookmarkStart w:id="98" w:name="_Toc36"/>
      <w:bookmarkEnd w:id="96"/>
      <w:bookmarkEnd w:id="97"/>
      <w:r>
        <w:rPr>
          <w:rtl w:val="true"/>
        </w:rPr>
        <w:t>کتاب نامه</w:t>
      </w:r>
      <w:bookmarkEnd w:id="9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پرسش‌ها و پاسخ‌ها در محضر آیت‌الله جوادی آملی، دفتر بیستم، چ سوم،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دفتر نشر معارف، نهاد نمایندگی مقام معظم رهبری در دانشگاه‌ها،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بنیان مرصوص، چ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تسنیم،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تسنیم،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تسنیم،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تسنیم،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چ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تفسیر انسان به انسان، چ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تفسیر موضوعی قرآن مجید،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تفسیر موضوعی قرآن مجید،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چ سوم،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تفسیر موضوعی قرآن مجید،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چ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تفسیر موضوعی قرآن مجید،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تفسیر موضوعی قرآن مجید،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تفسیر موضوعی قرآن مجید،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تفسیر موضوعی قرآن مجید،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تفسیر موضوعی قرآن مجید،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تفسیر موضوعی قرآن مجید،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حکمت نظری و عملی در نهج‌البلاغه، چ سوم،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حماسه و عرفان، چ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حیات عارفانه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دین‌شناسی، چ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سرچشمه اندیشه،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سرچشمه اندیشه،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سرچشمه اندیشه،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سرچشمه اندیشه،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سرچشمه اندیشه،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سروش هدایت،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شمس الوحی تبریزی، چ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شمیم اندیشه دفتر یکم، چ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الحکیم،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عین نضاخ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تمهید القواعد ابی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مهر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سیره علمی و عملی استاد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هدایت در قرآن، چ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مرکز نشر فرهنگی رجاء،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وسائل‌الشیعه،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صدرای شیرازی، محمد بن ابراهیم، الاسفار،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انتشارات دارالمعارف </w:t>
      </w:r>
    </w:p>
    <w:p>
      <w:pPr>
        <w:pStyle w:val="BookText"/>
        <w:rPr/>
      </w:pPr>
      <w:r>
        <w:rPr>
          <w:rFonts w:ascii="IRNazanin" w:hAnsi="IRNazanin" w:eastAsia="IRNazanin"/>
          <w:color w:val="111111"/>
          <w:sz w:val="28"/>
          <w:sz w:val="28"/>
          <w:szCs w:val="28"/>
          <w:rtl w:val="true"/>
          <w:lang w:bidi="fa-IR"/>
        </w:rPr>
        <w:t xml:space="preserve">الاسلامیه،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تصحیح علی‌اکبر غفاری،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مرآه العقول، تحقیق هاشم رسولی محلاتی، انتشارات دارالکتب الاسلامیه،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تفسیر موضوعی قرآن مجید، قم، مرکز نشر اسراء،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جوادی آملی، دین‌شناسی، قم، نشر اسراء،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عین نضّاخ، قم، نشر اسراء،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عین نضّاخ، قم، نشر اسراء،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سروش هدایت، قم، نشر اسراء،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اسراء، قم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تسنیم،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اسراء، قم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اسراء، قم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حاشیه مرحوم سبزواری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نضاخ،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الوحی تبریزی،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نضاخ،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عارفانه امام علی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دوم،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اسراء، قم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چ سوم،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اسراء، قم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اندیشه،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سروش هدایت،چ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الوحی تبریزی،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حیات عارفانه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عارفانه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عارفانه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قم، نشر اسراء،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دین‌شناسی، قم، نشر اسراء،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حق و تکلیف، قم، نشر اسراء،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حق و تکلیف، قم، نشر اسراء،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حق و تکلیف، قم، نشر اسراء،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تفسیر موضوعی قرآن مجید،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القرآن الکریم،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اول،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اسراء، قم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تسنیم،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انسان به انسان،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قم، سروش هدایت، صص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الوحی تبریزی، قم، نشر اسراء،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تفسیر موضوعی قرآن مجید،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تفسیر انسان به انسان،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اسراء، قم، 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قم، نشر اسراء،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قم، نشر اسراء،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قم، نشر اسراء،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قم، نشر اسراء،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اسراء، قم،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تفسیر موضوعی قرآن مجید،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حماسه، قم، نشر اسراء،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حماسه، قم، نشر اسراء،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در قرآن، تهران، مرکز نشر فرهنگی رجاء،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سرچشمه اندیشه، قم، نشر اسراء،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اسراء قم، تفسیر نسیم،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حکمت نظری و عملی در نهج‌البلاغه،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کتاب الجهاد،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سیره علمی و عملی استاد جوادی آملی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دین‌شناسی،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حیات عارفانه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 و پاسخ های دانشجویان ـ توصیه‌ها، پرسش‌ها و پاسخ‌ها در محضر آیت‌الله جوادی آملی،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دفتر بیستم،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دفتر نشر معارف نهاد نمایندگی مقام معظم رهبری در دانشگاه‌ها، قم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 و پاسخ‌ها، دفتر بیستم،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نسیم اندیشه، دفتر یکم،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اسراء، قم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اندیشه، دفتر یکم،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انسان به انسان،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اسراء، قم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انسان به انسان،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تفسیر موضوعی قرآن مجید،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اسراء، قم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اندیشه، دفتر یکم،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شمس‌الوحی تبریزی،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شمس‌الوحی تبریزی،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اسراء، قم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نسیم اندیشه، دفتر یکم،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تفسیر انسان به انسان،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هدایت،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ش،اسراء، قم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عارفانه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چ دوم،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اسراء، قم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چ سوم،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اسراء، قم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چ سوم،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اسراء، قم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اسراء،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اسراء، قم، دین‌شناسی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چ اول، حق و تکلیف،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سروش هدایت،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 اسراء،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 موسی‌الرضا، والقرآن الحکیم،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تسنیم،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شمس‌الوحی تبریزی،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ع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تسنیم،ج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تفسیر موضوعی،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عارفانه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عارفانه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عارفانه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عارفانه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چ دوم،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 اسراء، قم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و عرفان، چ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ـــــــــــــــــ</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اندیشه،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ش، ــــــــــــــــــ</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 مرصوص،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چ دوم،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 اسراء، قم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12414</Words>
  <Characters>46589</Characters>
  <CharactersWithSpaces>58611</CharactersWithSpaces>
  <Paragraphs>620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2026-08-17T22:54:01Z</dcterms:created>
  <dc:creator>ghaemiyeh.com</dc:creator>
  <dc:description/>
  <dc:language>en-US</dc:language>
  <cp:lastModifiedBy/>
  <dcterms:modified xsi:type="dcterms:W3CDTF">2026-08-18T02:24:03Z</dcterms:modified>
  <cp:revision>1</cp:revision>
  <dc:subject/>
  <dc:title>شهد شهود بررسی سیره عرفانی علامه جوادی آملی</dc:title>
</cp:coreProperties>
</file>

<file path=docProps/custom.xml><?xml version="1.0" encoding="utf-8"?>
<Properties xmlns="http://schemas.openxmlformats.org/officeDocument/2006/custom-properties" xmlns:vt="http://schemas.openxmlformats.org/officeDocument/2006/docPropsVTypes"/>
</file>