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اختیار ولی فقیه در عفو محکومان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7820_274958925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907822_274958925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907824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907826_2749589250">
            <w:r>
              <w:rPr>
                <w:webHidden/>
                <w:rStyle w:val="IndexLink"/>
                <w:rtl w:val="true"/>
              </w:rPr>
              <w:t>دیباچه</w:t>
            </w:r>
            <w:r>
              <w:rPr>
                <w:rStyle w:val="IndexLink"/>
                <w:rtl w:val="true"/>
              </w:rPr>
              <w:tab/>
            </w:r>
            <w:r>
              <w:rPr>
                <w:rStyle w:val="IndexLink"/>
              </w:rPr>
              <w:t>24</w:t>
            </w:r>
          </w:hyperlink>
        </w:p>
        <w:p>
          <w:pPr>
            <w:pStyle w:val="Contents2"/>
            <w:tabs>
              <w:tab w:val="clear" w:pos="8743"/>
              <w:tab w:val="right" w:pos="9026" w:leader="dot"/>
            </w:tabs>
            <w:rPr/>
          </w:pPr>
          <w:hyperlink w:anchor="__RefHeading___Toc1907828_2749589250">
            <w:r>
              <w:rPr>
                <w:webHidden/>
                <w:rStyle w:val="IndexLink"/>
                <w:rtl w:val="true"/>
              </w:rPr>
              <w:t>پیش گفتار</w:t>
            </w:r>
            <w:r>
              <w:rPr>
                <w:rStyle w:val="IndexLink"/>
                <w:rtl w:val="true"/>
              </w:rPr>
              <w:tab/>
            </w:r>
            <w:r>
              <w:rPr>
                <w:rStyle w:val="IndexLink"/>
              </w:rPr>
              <w:t>26</w:t>
            </w:r>
          </w:hyperlink>
        </w:p>
        <w:p>
          <w:pPr>
            <w:pStyle w:val="Contents3"/>
            <w:tabs>
              <w:tab w:val="clear" w:pos="8459"/>
              <w:tab w:val="right" w:pos="9026" w:leader="dot"/>
            </w:tabs>
            <w:rPr/>
          </w:pPr>
          <w:hyperlink w:anchor="__RefHeading___Toc1907830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907832_2749589250">
            <w:r>
              <w:rPr>
                <w:webHidden/>
                <w:rStyle w:val="IndexLink"/>
                <w:rtl w:val="true"/>
              </w:rPr>
              <w:t>طرح موضوع</w:t>
            </w:r>
            <w:r>
              <w:rPr>
                <w:rStyle w:val="IndexLink"/>
                <w:rtl w:val="true"/>
              </w:rPr>
              <w:tab/>
            </w:r>
            <w:r>
              <w:rPr>
                <w:rStyle w:val="IndexLink"/>
              </w:rPr>
              <w:t>26</w:t>
            </w:r>
          </w:hyperlink>
        </w:p>
        <w:p>
          <w:pPr>
            <w:pStyle w:val="Contents3"/>
            <w:tabs>
              <w:tab w:val="clear" w:pos="8459"/>
              <w:tab w:val="right" w:pos="9026" w:leader="dot"/>
            </w:tabs>
            <w:rPr/>
          </w:pPr>
          <w:hyperlink w:anchor="__RefHeading___Toc1907834_2749589250">
            <w:r>
              <w:rPr>
                <w:webHidden/>
                <w:rStyle w:val="IndexLink"/>
                <w:rtl w:val="true"/>
              </w:rPr>
              <w:t>اهمیت و ضرورت تحقیق</w:t>
            </w:r>
            <w:r>
              <w:rPr>
                <w:rStyle w:val="IndexLink"/>
                <w:rtl w:val="true"/>
              </w:rPr>
              <w:tab/>
            </w:r>
            <w:r>
              <w:rPr>
                <w:rStyle w:val="IndexLink"/>
              </w:rPr>
              <w:t>28</w:t>
            </w:r>
          </w:hyperlink>
        </w:p>
        <w:p>
          <w:pPr>
            <w:pStyle w:val="Contents3"/>
            <w:tabs>
              <w:tab w:val="clear" w:pos="8459"/>
              <w:tab w:val="right" w:pos="9026" w:leader="dot"/>
            </w:tabs>
            <w:rPr/>
          </w:pPr>
          <w:hyperlink w:anchor="__RefHeading___Toc1907836_2749589250">
            <w:r>
              <w:rPr>
                <w:webHidden/>
                <w:rStyle w:val="IndexLink"/>
                <w:rtl w:val="true"/>
              </w:rPr>
              <w:t>مسائل اساسی تحقیق</w:t>
            </w:r>
            <w:r>
              <w:rPr>
                <w:rStyle w:val="IndexLink"/>
                <w:rtl w:val="true"/>
              </w:rPr>
              <w:tab/>
            </w:r>
            <w:r>
              <w:rPr>
                <w:rStyle w:val="IndexLink"/>
              </w:rPr>
              <w:t>29</w:t>
            </w:r>
          </w:hyperlink>
        </w:p>
        <w:p>
          <w:pPr>
            <w:pStyle w:val="Contents3"/>
            <w:tabs>
              <w:tab w:val="clear" w:pos="8459"/>
              <w:tab w:val="right" w:pos="9026" w:leader="dot"/>
            </w:tabs>
            <w:rPr/>
          </w:pPr>
          <w:hyperlink w:anchor="__RefHeading___Toc1907838_2749589250">
            <w:r>
              <w:rPr>
                <w:webHidden/>
                <w:rStyle w:val="IndexLink"/>
                <w:rtl w:val="true"/>
              </w:rPr>
              <w:t>فرضیه های تحقیق</w:t>
            </w:r>
            <w:r>
              <w:rPr>
                <w:rStyle w:val="IndexLink"/>
                <w:rtl w:val="true"/>
              </w:rPr>
              <w:tab/>
            </w:r>
            <w:r>
              <w:rPr>
                <w:rStyle w:val="IndexLink"/>
              </w:rPr>
              <w:t>30</w:t>
            </w:r>
          </w:hyperlink>
        </w:p>
        <w:p>
          <w:pPr>
            <w:pStyle w:val="Contents3"/>
            <w:tabs>
              <w:tab w:val="clear" w:pos="8459"/>
              <w:tab w:val="right" w:pos="9026" w:leader="dot"/>
            </w:tabs>
            <w:rPr/>
          </w:pPr>
          <w:hyperlink w:anchor="__RefHeading___Toc1907840_2749589250">
            <w:r>
              <w:rPr>
                <w:webHidden/>
                <w:rStyle w:val="IndexLink"/>
                <w:rtl w:val="true"/>
              </w:rPr>
              <w:t>اهداف تحقیق</w:t>
            </w:r>
            <w:r>
              <w:rPr>
                <w:rStyle w:val="IndexLink"/>
                <w:rtl w:val="true"/>
              </w:rPr>
              <w:tab/>
            </w:r>
            <w:r>
              <w:rPr>
                <w:rStyle w:val="IndexLink"/>
              </w:rPr>
              <w:t>30</w:t>
            </w:r>
          </w:hyperlink>
        </w:p>
        <w:p>
          <w:pPr>
            <w:pStyle w:val="Contents3"/>
            <w:tabs>
              <w:tab w:val="clear" w:pos="8459"/>
              <w:tab w:val="right" w:pos="9026" w:leader="dot"/>
            </w:tabs>
            <w:rPr/>
          </w:pPr>
          <w:hyperlink w:anchor="__RefHeading___Toc1907842_2749589250">
            <w:r>
              <w:rPr>
                <w:webHidden/>
                <w:rStyle w:val="IndexLink"/>
                <w:rtl w:val="true"/>
              </w:rPr>
              <w:t>پیشینه تحقیق</w:t>
            </w:r>
            <w:r>
              <w:rPr>
                <w:rStyle w:val="IndexLink"/>
                <w:rtl w:val="true"/>
              </w:rPr>
              <w:tab/>
            </w:r>
            <w:r>
              <w:rPr>
                <w:rStyle w:val="IndexLink"/>
              </w:rPr>
              <w:t>31</w:t>
            </w:r>
          </w:hyperlink>
        </w:p>
        <w:p>
          <w:pPr>
            <w:pStyle w:val="Contents2"/>
            <w:tabs>
              <w:tab w:val="clear" w:pos="8743"/>
              <w:tab w:val="right" w:pos="9026" w:leader="dot"/>
            </w:tabs>
            <w:rPr/>
          </w:pPr>
          <w:hyperlink w:anchor="__RefHeading___Toc1907844_2749589250">
            <w:r>
              <w:rPr>
                <w:webHidden/>
                <w:rStyle w:val="IndexLink"/>
                <w:rtl w:val="true"/>
              </w:rPr>
              <w:t>بخش اول کلیات، مبانی و ادله عفو محکومان در فقه و حقوق موضوعه</w:t>
            </w:r>
            <w:r>
              <w:rPr>
                <w:rStyle w:val="IndexLink"/>
                <w:rtl w:val="true"/>
              </w:rPr>
              <w:tab/>
            </w:r>
            <w:r>
              <w:rPr>
                <w:rStyle w:val="IndexLink"/>
              </w:rPr>
              <w:t>33</w:t>
            </w:r>
          </w:hyperlink>
        </w:p>
        <w:p>
          <w:pPr>
            <w:pStyle w:val="Contents3"/>
            <w:tabs>
              <w:tab w:val="clear" w:pos="8459"/>
              <w:tab w:val="right" w:pos="9026" w:leader="dot"/>
            </w:tabs>
            <w:rPr/>
          </w:pPr>
          <w:hyperlink w:anchor="__RefHeading___Toc1907846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907848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34</w:t>
            </w:r>
          </w:hyperlink>
        </w:p>
        <w:p>
          <w:pPr>
            <w:pStyle w:val="Contents4"/>
            <w:tabs>
              <w:tab w:val="clear" w:pos="8176"/>
              <w:tab w:val="right" w:pos="9026" w:leader="dot"/>
            </w:tabs>
            <w:rPr/>
          </w:pPr>
          <w:hyperlink w:anchor="__RefHeading___Toc1907850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907852_2749589250">
            <w:r>
              <w:rPr>
                <w:webHidden/>
                <w:rStyle w:val="IndexLink"/>
              </w:rPr>
              <w:t>1</w:t>
            </w:r>
            <w:r>
              <w:rPr>
                <w:rStyle w:val="IndexLink"/>
                <w:rtl w:val="true"/>
              </w:rPr>
              <w:t xml:space="preserve">. </w:t>
            </w:r>
            <w:r>
              <w:rPr>
                <w:rStyle w:val="IndexLink"/>
                <w:rtl w:val="true"/>
              </w:rPr>
              <w:t>ولی امر</w:t>
            </w:r>
            <w:r>
              <w:rPr>
                <w:rStyle w:val="IndexLink"/>
                <w:rtl w:val="true"/>
              </w:rPr>
              <w:tab/>
            </w:r>
            <w:r>
              <w:rPr>
                <w:rStyle w:val="IndexLink"/>
              </w:rPr>
              <w:t>34</w:t>
            </w:r>
          </w:hyperlink>
        </w:p>
        <w:p>
          <w:pPr>
            <w:pStyle w:val="Contents5"/>
            <w:tabs>
              <w:tab w:val="clear" w:pos="7892"/>
              <w:tab w:val="right" w:pos="9026" w:leader="dot"/>
            </w:tabs>
            <w:rPr/>
          </w:pPr>
          <w:hyperlink w:anchor="__RefHeading___Toc1907854_274958925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907856_2749589250">
            <w:r>
              <w:rPr>
                <w:webHidden/>
                <w:rStyle w:val="IndexLink"/>
                <w:rtl w:val="true"/>
              </w:rPr>
              <w:t>الف</w:t>
            </w:r>
            <w:r>
              <w:rPr>
                <w:rStyle w:val="IndexLink"/>
                <w:rtl w:val="true"/>
              </w:rPr>
              <w:t xml:space="preserve">) </w:t>
            </w:r>
            <w:r>
              <w:rPr>
                <w:rStyle w:val="IndexLink"/>
                <w:rtl w:val="true"/>
              </w:rPr>
              <w:t xml:space="preserve">تعریف </w:t>
            </w:r>
            <w:r>
              <w:rPr>
                <w:rStyle w:val="IndexLink"/>
                <w:rtl w:val="true"/>
              </w:rPr>
              <w:t>(</w:t>
            </w:r>
            <w:r>
              <w:rPr>
                <w:rStyle w:val="IndexLink"/>
                <w:rtl w:val="true"/>
              </w:rPr>
              <w:t>تحلیل مفهومی</w:t>
            </w:r>
            <w:r>
              <w:rPr>
                <w:rStyle w:val="IndexLink"/>
                <w:rtl w:val="true"/>
              </w:rPr>
              <w:t>)</w:t>
              <w:tab/>
            </w:r>
            <w:r>
              <w:rPr>
                <w:rStyle w:val="IndexLink"/>
              </w:rPr>
              <w:t>34</w:t>
            </w:r>
          </w:hyperlink>
        </w:p>
        <w:p>
          <w:pPr>
            <w:pStyle w:val="Contents5"/>
            <w:tabs>
              <w:tab w:val="clear" w:pos="7892"/>
              <w:tab w:val="right" w:pos="9026" w:leader="dot"/>
            </w:tabs>
            <w:rPr/>
          </w:pPr>
          <w:hyperlink w:anchor="__RefHeading___Toc1907858_2749589250">
            <w:r>
              <w:rPr>
                <w:webHidden/>
                <w:rStyle w:val="IndexLink"/>
                <w:rtl w:val="true"/>
              </w:rPr>
              <w:t>ب</w:t>
            </w:r>
            <w:r>
              <w:rPr>
                <w:rStyle w:val="IndexLink"/>
                <w:rtl w:val="true"/>
              </w:rPr>
              <w:t xml:space="preserve">) </w:t>
            </w:r>
            <w:r>
              <w:rPr>
                <w:rStyle w:val="IndexLink"/>
                <w:rtl w:val="true"/>
              </w:rPr>
              <w:t>منشأ حکومت ولی امر در اسلام</w:t>
            </w:r>
            <w:r>
              <w:rPr>
                <w:rStyle w:val="IndexLink"/>
                <w:rtl w:val="true"/>
              </w:rPr>
              <w:tab/>
            </w:r>
            <w:r>
              <w:rPr>
                <w:rStyle w:val="IndexLink"/>
              </w:rPr>
              <w:t>36</w:t>
            </w:r>
          </w:hyperlink>
        </w:p>
        <w:p>
          <w:pPr>
            <w:pStyle w:val="Contents6"/>
            <w:tabs>
              <w:tab w:val="clear" w:pos="7609"/>
              <w:tab w:val="right" w:pos="9026" w:leader="dot"/>
            </w:tabs>
            <w:rPr/>
          </w:pPr>
          <w:hyperlink w:anchor="__RefHeading___Toc1907860_274958925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1907862_2749589250">
            <w:r>
              <w:rPr>
                <w:webHidden/>
                <w:rStyle w:val="IndexLink"/>
                <w:rtl w:val="true"/>
              </w:rPr>
              <w:t>یک ـ حکومت پیامبر</w:t>
            </w:r>
            <w:r>
              <w:rPr>
                <w:rStyle w:val="IndexLink"/>
                <w:rtl w:val="true"/>
              </w:rPr>
              <w:tab/>
            </w:r>
            <w:r>
              <w:rPr>
                <w:rStyle w:val="IndexLink"/>
              </w:rPr>
              <w:t>36</w:t>
            </w:r>
          </w:hyperlink>
        </w:p>
        <w:p>
          <w:pPr>
            <w:pStyle w:val="Contents6"/>
            <w:tabs>
              <w:tab w:val="clear" w:pos="7609"/>
              <w:tab w:val="right" w:pos="9026" w:leader="dot"/>
            </w:tabs>
            <w:rPr/>
          </w:pPr>
          <w:hyperlink w:anchor="__RefHeading___Toc1907864_2749589250">
            <w:r>
              <w:rPr>
                <w:webHidden/>
                <w:rStyle w:val="IndexLink"/>
                <w:rtl w:val="true"/>
              </w:rPr>
              <w:t>دو ـ حکومت امامان شیعه علیهم السلام</w:t>
            </w:r>
            <w:r>
              <w:rPr>
                <w:rStyle w:val="IndexLink"/>
                <w:rtl w:val="true"/>
              </w:rPr>
              <w:tab/>
            </w:r>
            <w:r>
              <w:rPr>
                <w:rStyle w:val="IndexLink"/>
              </w:rPr>
              <w:t>37</w:t>
            </w:r>
          </w:hyperlink>
        </w:p>
        <w:p>
          <w:pPr>
            <w:pStyle w:val="Contents6"/>
            <w:tabs>
              <w:tab w:val="clear" w:pos="7609"/>
              <w:tab w:val="right" w:pos="9026" w:leader="dot"/>
            </w:tabs>
            <w:rPr/>
          </w:pPr>
          <w:hyperlink w:anchor="__RefHeading___Toc1907866_2749589250">
            <w:r>
              <w:rPr>
                <w:webHidden/>
                <w:rStyle w:val="IndexLink"/>
                <w:rtl w:val="true"/>
              </w:rPr>
              <w:t>سه ـ حکومت در عصر غیبت</w:t>
            </w:r>
            <w:r>
              <w:rPr>
                <w:rStyle w:val="IndexLink"/>
                <w:rtl w:val="true"/>
              </w:rPr>
              <w:tab/>
            </w:r>
            <w:r>
              <w:rPr>
                <w:rStyle w:val="IndexLink"/>
              </w:rPr>
              <w:t>37</w:t>
            </w:r>
          </w:hyperlink>
        </w:p>
        <w:p>
          <w:pPr>
            <w:pStyle w:val="Contents6"/>
            <w:tabs>
              <w:tab w:val="clear" w:pos="7609"/>
              <w:tab w:val="right" w:pos="9026" w:leader="dot"/>
            </w:tabs>
            <w:rPr/>
          </w:pPr>
          <w:hyperlink w:anchor="__RefHeading___Toc1907868_274958925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907870_2749589250">
            <w:r>
              <w:rPr>
                <w:webHidden/>
                <w:rStyle w:val="IndexLink"/>
                <w:rtl w:val="true"/>
              </w:rPr>
              <w:t>مقدمه اول</w:t>
            </w:r>
            <w:r>
              <w:rPr>
                <w:rStyle w:val="IndexLink"/>
                <w:rtl w:val="true"/>
              </w:rPr>
              <w:t xml:space="preserve">: </w:t>
            </w:r>
            <w:r>
              <w:rPr>
                <w:rStyle w:val="IndexLink"/>
                <w:rtl w:val="true"/>
              </w:rPr>
              <w:t>ضرورت تشکیل حکومت در عصر غیبت</w:t>
            </w:r>
            <w:r>
              <w:rPr>
                <w:rStyle w:val="IndexLink"/>
                <w:rtl w:val="true"/>
              </w:rPr>
              <w:tab/>
            </w:r>
            <w:r>
              <w:rPr>
                <w:rStyle w:val="IndexLink"/>
              </w:rPr>
              <w:t>37</w:t>
            </w:r>
          </w:hyperlink>
        </w:p>
        <w:p>
          <w:pPr>
            <w:pStyle w:val="Contents6"/>
            <w:tabs>
              <w:tab w:val="clear" w:pos="7609"/>
              <w:tab w:val="right" w:pos="9026" w:leader="dot"/>
            </w:tabs>
            <w:rPr/>
          </w:pPr>
          <w:hyperlink w:anchor="__RefHeading___Toc1907872_2749589250">
            <w:r>
              <w:rPr>
                <w:webHidden/>
                <w:rStyle w:val="IndexLink"/>
                <w:rtl w:val="true"/>
              </w:rPr>
              <w:t>مقدمه دوم</w:t>
            </w:r>
            <w:r>
              <w:rPr>
                <w:rStyle w:val="IndexLink"/>
                <w:rtl w:val="true"/>
              </w:rPr>
              <w:t xml:space="preserve">: </w:t>
            </w:r>
            <w:r>
              <w:rPr>
                <w:rStyle w:val="IndexLink"/>
                <w:rtl w:val="true"/>
              </w:rPr>
              <w:t>لزوم فقاهت حاکم</w:t>
            </w:r>
            <w:r>
              <w:rPr>
                <w:rStyle w:val="IndexLink"/>
                <w:rtl w:val="true"/>
              </w:rPr>
              <w:tab/>
            </w:r>
            <w:r>
              <w:rPr>
                <w:rStyle w:val="IndexLink"/>
              </w:rPr>
              <w:t>38</w:t>
            </w:r>
          </w:hyperlink>
        </w:p>
        <w:p>
          <w:pPr>
            <w:pStyle w:val="Contents6"/>
            <w:tabs>
              <w:tab w:val="clear" w:pos="7609"/>
              <w:tab w:val="right" w:pos="9026" w:leader="dot"/>
            </w:tabs>
            <w:rPr/>
          </w:pPr>
          <w:hyperlink w:anchor="__RefHeading___Toc1907874_2749589250">
            <w:r>
              <w:rPr>
                <w:webHidden/>
                <w:rStyle w:val="IndexLink"/>
                <w:rtl w:val="true"/>
              </w:rPr>
              <w:t>دیدگاه ها در منشأ مشروعیت حکومت فقیه در عصر غیبت</w:t>
            </w:r>
            <w:r>
              <w:rPr>
                <w:rStyle w:val="IndexLink"/>
                <w:rtl w:val="true"/>
              </w:rPr>
              <w:tab/>
            </w:r>
            <w:r>
              <w:rPr>
                <w:rStyle w:val="IndexLink"/>
              </w:rPr>
              <w:t>39</w:t>
            </w:r>
          </w:hyperlink>
        </w:p>
        <w:p>
          <w:pPr>
            <w:pStyle w:val="Contents6"/>
            <w:tabs>
              <w:tab w:val="clear" w:pos="7609"/>
              <w:tab w:val="right" w:pos="9026" w:leader="dot"/>
            </w:tabs>
            <w:rPr/>
          </w:pPr>
          <w:hyperlink w:anchor="__RefHeading___Toc1907876_274958925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1907878_2749589250">
            <w:r>
              <w:rPr>
                <w:webHidden/>
                <w:rStyle w:val="IndexLink"/>
                <w:rtl w:val="true"/>
              </w:rPr>
              <w:t>اول ـ نظریه امامت انتصابی</w:t>
            </w:r>
            <w:r>
              <w:rPr>
                <w:rStyle w:val="IndexLink"/>
                <w:rtl w:val="true"/>
              </w:rPr>
              <w:tab/>
            </w:r>
            <w:r>
              <w:rPr>
                <w:rStyle w:val="IndexLink"/>
              </w:rPr>
              <w:t>40</w:t>
            </w:r>
          </w:hyperlink>
        </w:p>
        <w:p>
          <w:pPr>
            <w:pStyle w:val="Contents6"/>
            <w:tabs>
              <w:tab w:val="clear" w:pos="7609"/>
              <w:tab w:val="right" w:pos="9026" w:leader="dot"/>
            </w:tabs>
            <w:rPr/>
          </w:pPr>
          <w:hyperlink w:anchor="__RefHeading___Toc1907880_2749589250">
            <w:r>
              <w:rPr>
                <w:webHidden/>
                <w:rStyle w:val="IndexLink"/>
                <w:rtl w:val="true"/>
              </w:rPr>
              <w:t>دوم ـ نظریه امامت تکلیفی</w:t>
            </w:r>
            <w:r>
              <w:rPr>
                <w:rStyle w:val="IndexLink"/>
                <w:rtl w:val="true"/>
              </w:rPr>
              <w:tab/>
            </w:r>
            <w:r>
              <w:rPr>
                <w:rStyle w:val="IndexLink"/>
              </w:rPr>
              <w:t>42</w:t>
            </w:r>
          </w:hyperlink>
        </w:p>
        <w:p>
          <w:pPr>
            <w:pStyle w:val="Contents6"/>
            <w:tabs>
              <w:tab w:val="clear" w:pos="7609"/>
              <w:tab w:val="right" w:pos="9026" w:leader="dot"/>
            </w:tabs>
            <w:rPr/>
          </w:pPr>
          <w:hyperlink w:anchor="__RefHeading___Toc1907882_2749589250">
            <w:r>
              <w:rPr>
                <w:webHidden/>
                <w:rStyle w:val="IndexLink"/>
                <w:rtl w:val="true"/>
              </w:rPr>
              <w:t>سوم ـ نظریه امامت انتخابی</w:t>
            </w:r>
            <w:r>
              <w:rPr>
                <w:rStyle w:val="IndexLink"/>
                <w:rtl w:val="true"/>
              </w:rPr>
              <w:tab/>
            </w:r>
            <w:r>
              <w:rPr>
                <w:rStyle w:val="IndexLink"/>
              </w:rPr>
              <w:t>44</w:t>
            </w:r>
          </w:hyperlink>
        </w:p>
        <w:p>
          <w:pPr>
            <w:pStyle w:val="Contents6"/>
            <w:tabs>
              <w:tab w:val="clear" w:pos="7609"/>
              <w:tab w:val="right" w:pos="9026" w:leader="dot"/>
            </w:tabs>
            <w:rPr/>
          </w:pPr>
          <w:hyperlink w:anchor="__RefHeading___Toc1907884_2749589250">
            <w:r>
              <w:rPr>
                <w:webHidden/>
                <w:rStyle w:val="IndexLink"/>
                <w:rtl w:val="true"/>
              </w:rPr>
              <w:t>چند دیدگاه در انتخاب و نقش آن در مشروعیت</w:t>
            </w:r>
            <w:r>
              <w:rPr>
                <w:rStyle w:val="IndexLink"/>
                <w:rtl w:val="true"/>
              </w:rPr>
              <w:tab/>
            </w:r>
            <w:r>
              <w:rPr>
                <w:rStyle w:val="IndexLink"/>
              </w:rPr>
              <w:t>46</w:t>
            </w:r>
          </w:hyperlink>
        </w:p>
        <w:p>
          <w:pPr>
            <w:pStyle w:val="Contents5"/>
            <w:tabs>
              <w:tab w:val="clear" w:pos="7892"/>
              <w:tab w:val="right" w:pos="9026" w:leader="dot"/>
            </w:tabs>
            <w:rPr/>
          </w:pPr>
          <w:hyperlink w:anchor="__RefHeading___Toc1907886_2749589250">
            <w:r>
              <w:rPr>
                <w:webHidden/>
                <w:rStyle w:val="IndexLink"/>
                <w:rtl w:val="true"/>
              </w:rPr>
              <w:t>ج</w:t>
            </w:r>
            <w:r>
              <w:rPr>
                <w:rStyle w:val="IndexLink"/>
                <w:rtl w:val="true"/>
              </w:rPr>
              <w:t xml:space="preserve">) </w:t>
            </w:r>
            <w:r>
              <w:rPr>
                <w:rStyle w:val="IndexLink"/>
                <w:rtl w:val="true"/>
              </w:rPr>
              <w:t>قلمرو اختیارات ولی امر در عصر غیبت</w:t>
            </w:r>
            <w:r>
              <w:rPr>
                <w:rStyle w:val="IndexLink"/>
                <w:rtl w:val="true"/>
              </w:rPr>
              <w:tab/>
            </w:r>
            <w:r>
              <w:rPr>
                <w:rStyle w:val="IndexLink"/>
              </w:rPr>
              <w:t>49</w:t>
            </w:r>
          </w:hyperlink>
        </w:p>
        <w:p>
          <w:pPr>
            <w:pStyle w:val="Contents6"/>
            <w:tabs>
              <w:tab w:val="clear" w:pos="7609"/>
              <w:tab w:val="right" w:pos="9026" w:leader="dot"/>
            </w:tabs>
            <w:rPr/>
          </w:pPr>
          <w:hyperlink w:anchor="__RefHeading___Toc1907888_274958925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907890_2749589250">
            <w:r>
              <w:rPr>
                <w:webHidden/>
                <w:rStyle w:val="IndexLink"/>
                <w:rtl w:val="true"/>
              </w:rPr>
              <w:t>یک ـ دیدگاه فقهی</w:t>
            </w:r>
            <w:r>
              <w:rPr>
                <w:rStyle w:val="IndexLink"/>
                <w:rtl w:val="true"/>
              </w:rPr>
              <w:tab/>
            </w:r>
            <w:r>
              <w:rPr>
                <w:rStyle w:val="IndexLink"/>
              </w:rPr>
              <w:t>49</w:t>
            </w:r>
          </w:hyperlink>
        </w:p>
        <w:p>
          <w:pPr>
            <w:pStyle w:val="Contents6"/>
            <w:tabs>
              <w:tab w:val="clear" w:pos="7609"/>
              <w:tab w:val="right" w:pos="9026" w:leader="dot"/>
            </w:tabs>
            <w:rPr/>
          </w:pPr>
          <w:hyperlink w:anchor="__RefHeading___Toc1907892_2749589250">
            <w:r>
              <w:rPr>
                <w:webHidden/>
                <w:rStyle w:val="IndexLink"/>
                <w:rtl w:val="true"/>
              </w:rPr>
              <w:t>دو ـ دیدگاه قانون اساسی</w:t>
            </w:r>
            <w:r>
              <w:rPr>
                <w:rStyle w:val="IndexLink"/>
                <w:rtl w:val="true"/>
              </w:rPr>
              <w:tab/>
            </w:r>
            <w:r>
              <w:rPr>
                <w:rStyle w:val="IndexLink"/>
              </w:rPr>
              <w:t>56</w:t>
            </w:r>
          </w:hyperlink>
        </w:p>
        <w:p>
          <w:pPr>
            <w:pStyle w:val="Contents6"/>
            <w:tabs>
              <w:tab w:val="clear" w:pos="7609"/>
              <w:tab w:val="right" w:pos="9026" w:leader="dot"/>
            </w:tabs>
            <w:rPr/>
          </w:pPr>
          <w:hyperlink w:anchor="__RefHeading___Toc1907894_274958925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907896_2749589250">
            <w:r>
              <w:rPr>
                <w:webHidden/>
                <w:rStyle w:val="IndexLink"/>
                <w:rtl w:val="true"/>
              </w:rPr>
              <w:t xml:space="preserve">اول ـ قلمرو اختیارات رهبری در قانون اساسی پیش از بازنگری </w:t>
            </w:r>
            <w:r>
              <w:rPr>
                <w:rStyle w:val="IndexLink"/>
                <w:rtl w:val="true"/>
              </w:rPr>
              <w:t>(</w:t>
            </w:r>
            <w:r>
              <w:rPr>
                <w:rStyle w:val="IndexLink"/>
                <w:rtl w:val="true"/>
              </w:rPr>
              <w:t xml:space="preserve">مصوب </w:t>
            </w:r>
            <w:r>
              <w:rPr>
                <w:rStyle w:val="IndexLink"/>
              </w:rPr>
              <w:t>1358</w:t>
            </w:r>
            <w:r>
              <w:rPr>
                <w:rStyle w:val="IndexLink"/>
                <w:rtl w:val="true"/>
              </w:rPr>
              <w:t>)</w:t>
              <w:tab/>
            </w:r>
            <w:r>
              <w:rPr>
                <w:rStyle w:val="IndexLink"/>
              </w:rPr>
              <w:t>58</w:t>
            </w:r>
          </w:hyperlink>
        </w:p>
        <w:p>
          <w:pPr>
            <w:pStyle w:val="Contents6"/>
            <w:tabs>
              <w:tab w:val="clear" w:pos="7609"/>
              <w:tab w:val="right" w:pos="9026" w:leader="dot"/>
            </w:tabs>
            <w:rPr/>
          </w:pPr>
          <w:hyperlink w:anchor="__RefHeading___Toc1907898_2749589250">
            <w:r>
              <w:rPr>
                <w:webHidden/>
                <w:rStyle w:val="IndexLink"/>
                <w:rtl w:val="true"/>
              </w:rPr>
              <w:t xml:space="preserve">دوم ـ قلمرو اختیارات رهبری در قانون اساسی پس از بازنگری </w:t>
            </w:r>
            <w:r>
              <w:rPr>
                <w:rStyle w:val="IndexLink"/>
                <w:rtl w:val="true"/>
              </w:rPr>
              <w:t>(</w:t>
            </w:r>
            <w:r>
              <w:rPr>
                <w:rStyle w:val="IndexLink"/>
                <w:rtl w:val="true"/>
              </w:rPr>
              <w:t xml:space="preserve">مصوب </w:t>
            </w:r>
            <w:r>
              <w:rPr>
                <w:rStyle w:val="IndexLink"/>
              </w:rPr>
              <w:t>1368</w:t>
            </w:r>
            <w:r>
              <w:rPr>
                <w:rStyle w:val="IndexLink"/>
                <w:rtl w:val="true"/>
              </w:rPr>
              <w:t>)</w:t>
              <w:tab/>
            </w:r>
            <w:r>
              <w:rPr>
                <w:rStyle w:val="IndexLink"/>
              </w:rPr>
              <w:t>59</w:t>
            </w:r>
          </w:hyperlink>
        </w:p>
        <w:p>
          <w:pPr>
            <w:pStyle w:val="Contents4"/>
            <w:tabs>
              <w:tab w:val="clear" w:pos="8176"/>
              <w:tab w:val="right" w:pos="9026" w:leader="dot"/>
            </w:tabs>
            <w:rPr/>
          </w:pPr>
          <w:hyperlink w:anchor="__RefHeading___Toc1907900_2749589250">
            <w:r>
              <w:rPr>
                <w:webHidden/>
                <w:rStyle w:val="IndexLink"/>
              </w:rPr>
              <w:t>2</w:t>
            </w:r>
            <w:r>
              <w:rPr>
                <w:rStyle w:val="IndexLink"/>
                <w:rtl w:val="true"/>
              </w:rPr>
              <w:t xml:space="preserve">. </w:t>
            </w:r>
            <w:r>
              <w:rPr>
                <w:rStyle w:val="IndexLink"/>
                <w:rtl w:val="true"/>
              </w:rPr>
              <w:t>عفو</w:t>
            </w:r>
            <w:r>
              <w:rPr>
                <w:rStyle w:val="IndexLink"/>
                <w:rtl w:val="true"/>
              </w:rPr>
              <w:tab/>
            </w:r>
            <w:r>
              <w:rPr>
                <w:rStyle w:val="IndexLink"/>
              </w:rPr>
              <w:t>66</w:t>
            </w:r>
          </w:hyperlink>
        </w:p>
        <w:p>
          <w:pPr>
            <w:pStyle w:val="Contents5"/>
            <w:tabs>
              <w:tab w:val="clear" w:pos="7892"/>
              <w:tab w:val="right" w:pos="9026" w:leader="dot"/>
            </w:tabs>
            <w:rPr/>
          </w:pPr>
          <w:hyperlink w:anchor="__RefHeading___Toc1907902_274958925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907904_2749589250">
            <w:r>
              <w:rPr>
                <w:webHidden/>
                <w:rStyle w:val="IndexLink"/>
                <w:rtl w:val="true"/>
              </w:rPr>
              <w:t>الف</w:t>
            </w:r>
            <w:r>
              <w:rPr>
                <w:rStyle w:val="IndexLink"/>
                <w:rtl w:val="true"/>
              </w:rPr>
              <w:t xml:space="preserve">) </w:t>
            </w:r>
            <w:r>
              <w:rPr>
                <w:rStyle w:val="IndexLink"/>
                <w:rtl w:val="true"/>
              </w:rPr>
              <w:t>عفو عمومی</w:t>
            </w:r>
            <w:r>
              <w:rPr>
                <w:rStyle w:val="IndexLink"/>
              </w:rPr>
              <w:t>1</w:t>
            </w:r>
            <w:r>
              <w:rPr>
                <w:rStyle w:val="IndexLink"/>
                <w:rtl w:val="true"/>
              </w:rPr>
              <w:tab/>
            </w:r>
            <w:r>
              <w:rPr>
                <w:rStyle w:val="IndexLink"/>
              </w:rPr>
              <w:t>67</w:t>
            </w:r>
          </w:hyperlink>
        </w:p>
        <w:p>
          <w:pPr>
            <w:pStyle w:val="Contents6"/>
            <w:tabs>
              <w:tab w:val="clear" w:pos="7609"/>
              <w:tab w:val="right" w:pos="9026" w:leader="dot"/>
            </w:tabs>
            <w:rPr/>
          </w:pPr>
          <w:hyperlink w:anchor="__RefHeading___Toc1907906_274958925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907908_2749589250">
            <w:r>
              <w:rPr>
                <w:webHidden/>
                <w:rStyle w:val="IndexLink"/>
                <w:rtl w:val="true"/>
              </w:rPr>
              <w:t>یک ـ تعریف و ماهیت عفو عمومی</w:t>
            </w:r>
            <w:r>
              <w:rPr>
                <w:rStyle w:val="IndexLink"/>
                <w:rtl w:val="true"/>
              </w:rPr>
              <w:tab/>
            </w:r>
            <w:r>
              <w:rPr>
                <w:rStyle w:val="IndexLink"/>
              </w:rPr>
              <w:t>67</w:t>
            </w:r>
          </w:hyperlink>
        </w:p>
        <w:p>
          <w:pPr>
            <w:pStyle w:val="Contents6"/>
            <w:tabs>
              <w:tab w:val="clear" w:pos="7609"/>
              <w:tab w:val="right" w:pos="9026" w:leader="dot"/>
            </w:tabs>
            <w:rPr/>
          </w:pPr>
          <w:hyperlink w:anchor="__RefHeading___Toc1907910_274958925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907912_2749589250">
            <w:r>
              <w:rPr>
                <w:webHidden/>
                <w:rStyle w:val="IndexLink"/>
                <w:rtl w:val="true"/>
              </w:rPr>
              <w:t>تعریف</w:t>
            </w:r>
            <w:r>
              <w:rPr>
                <w:rStyle w:val="IndexLink"/>
                <w:rtl w:val="true"/>
              </w:rPr>
              <w:tab/>
            </w:r>
            <w:r>
              <w:rPr>
                <w:rStyle w:val="IndexLink"/>
              </w:rPr>
              <w:t>67</w:t>
            </w:r>
          </w:hyperlink>
        </w:p>
        <w:p>
          <w:pPr>
            <w:pStyle w:val="Contents6"/>
            <w:tabs>
              <w:tab w:val="clear" w:pos="7609"/>
              <w:tab w:val="right" w:pos="9026" w:leader="dot"/>
            </w:tabs>
            <w:rPr/>
          </w:pPr>
          <w:hyperlink w:anchor="__RefHeading___Toc1907914_2749589250">
            <w:r>
              <w:rPr>
                <w:webHidden/>
                <w:rStyle w:val="IndexLink"/>
                <w:rtl w:val="true"/>
              </w:rPr>
              <w:t>چند دیدگاه در ماهیت عفو عمومی</w:t>
            </w:r>
            <w:r>
              <w:rPr>
                <w:rStyle w:val="IndexLink"/>
                <w:rtl w:val="true"/>
              </w:rPr>
              <w:tab/>
            </w:r>
            <w:r>
              <w:rPr>
                <w:rStyle w:val="IndexLink"/>
              </w:rPr>
              <w:t>67</w:t>
            </w:r>
          </w:hyperlink>
        </w:p>
        <w:p>
          <w:pPr>
            <w:pStyle w:val="Contents6"/>
            <w:tabs>
              <w:tab w:val="clear" w:pos="7609"/>
              <w:tab w:val="right" w:pos="9026" w:leader="dot"/>
            </w:tabs>
            <w:rPr/>
          </w:pPr>
          <w:hyperlink w:anchor="__RefHeading___Toc1907916_274958925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907918_2749589250">
            <w:r>
              <w:rPr>
                <w:webHidden/>
                <w:rStyle w:val="IndexLink"/>
                <w:rtl w:val="true"/>
              </w:rPr>
              <w:t>اول ـ عفو عمومی به معنی الغای نص قانونی و اباحه فعل</w:t>
            </w:r>
            <w:r>
              <w:rPr>
                <w:rStyle w:val="IndexLink"/>
                <w:rtl w:val="true"/>
              </w:rPr>
              <w:tab/>
            </w:r>
            <w:r>
              <w:rPr>
                <w:rStyle w:val="IndexLink"/>
              </w:rPr>
              <w:t>68</w:t>
            </w:r>
          </w:hyperlink>
        </w:p>
        <w:p>
          <w:pPr>
            <w:pStyle w:val="Contents6"/>
            <w:tabs>
              <w:tab w:val="clear" w:pos="7609"/>
              <w:tab w:val="right" w:pos="9026" w:leader="dot"/>
            </w:tabs>
            <w:rPr/>
          </w:pPr>
          <w:hyperlink w:anchor="__RefHeading___Toc1907920_2749589250">
            <w:r>
              <w:rPr>
                <w:webHidden/>
                <w:rStyle w:val="IndexLink"/>
                <w:rtl w:val="true"/>
              </w:rPr>
              <w:t>دوم ـ عفو عمومی به معنی نادیده گرفتن جرم، نه اباحه فعل</w:t>
            </w:r>
            <w:r>
              <w:rPr>
                <w:rStyle w:val="IndexLink"/>
                <w:rtl w:val="true"/>
              </w:rPr>
              <w:tab/>
            </w:r>
            <w:r>
              <w:rPr>
                <w:rStyle w:val="IndexLink"/>
              </w:rPr>
              <w:t>69</w:t>
            </w:r>
          </w:hyperlink>
        </w:p>
        <w:p>
          <w:pPr>
            <w:pStyle w:val="Contents6"/>
            <w:tabs>
              <w:tab w:val="clear" w:pos="7609"/>
              <w:tab w:val="right" w:pos="9026" w:leader="dot"/>
            </w:tabs>
            <w:rPr/>
          </w:pPr>
          <w:hyperlink w:anchor="__RefHeading___Toc1907922_2749589250">
            <w:r>
              <w:rPr>
                <w:webHidden/>
                <w:rStyle w:val="IndexLink"/>
                <w:rtl w:val="true"/>
              </w:rPr>
              <w:t>سوم ـ عفو عمومی به صورت نادیده گرفتن جرم یا اباحه فعل</w:t>
            </w:r>
            <w:r>
              <w:rPr>
                <w:rStyle w:val="IndexLink"/>
                <w:rtl w:val="true"/>
              </w:rPr>
              <w:tab/>
            </w:r>
            <w:r>
              <w:rPr>
                <w:rStyle w:val="IndexLink"/>
              </w:rPr>
              <w:t>70</w:t>
            </w:r>
          </w:hyperlink>
        </w:p>
        <w:p>
          <w:pPr>
            <w:pStyle w:val="Contents6"/>
            <w:tabs>
              <w:tab w:val="clear" w:pos="7609"/>
              <w:tab w:val="right" w:pos="9026" w:leader="dot"/>
            </w:tabs>
            <w:rPr/>
          </w:pPr>
          <w:hyperlink w:anchor="__RefHeading___Toc1907924_2749589250">
            <w:r>
              <w:rPr>
                <w:webHidden/>
                <w:rStyle w:val="IndexLink"/>
                <w:rtl w:val="true"/>
              </w:rPr>
              <w:t>دو ـ شروط و ویژگی های عفو عمومی و نقد آنها</w:t>
            </w:r>
            <w:r>
              <w:rPr>
                <w:rStyle w:val="IndexLink"/>
                <w:rtl w:val="true"/>
              </w:rPr>
              <w:tab/>
            </w:r>
            <w:r>
              <w:rPr>
                <w:rStyle w:val="IndexLink"/>
              </w:rPr>
              <w:t>73</w:t>
            </w:r>
          </w:hyperlink>
        </w:p>
        <w:p>
          <w:pPr>
            <w:pStyle w:val="Contents6"/>
            <w:tabs>
              <w:tab w:val="clear" w:pos="7609"/>
              <w:tab w:val="right" w:pos="9026" w:leader="dot"/>
            </w:tabs>
            <w:rPr/>
          </w:pPr>
          <w:hyperlink w:anchor="__RefHeading___Toc1907926_274958925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907928_2749589250">
            <w:r>
              <w:rPr>
                <w:webHidden/>
                <w:rStyle w:val="IndexLink"/>
                <w:rtl w:val="true"/>
              </w:rPr>
              <w:t>اول ـ صلاحیت قانون گذار در اعطای آن</w:t>
            </w:r>
            <w:r>
              <w:rPr>
                <w:rStyle w:val="IndexLink"/>
                <w:rtl w:val="true"/>
              </w:rPr>
              <w:tab/>
            </w:r>
            <w:r>
              <w:rPr>
                <w:rStyle w:val="IndexLink"/>
              </w:rPr>
              <w:t>73</w:t>
            </w:r>
          </w:hyperlink>
        </w:p>
        <w:p>
          <w:pPr>
            <w:pStyle w:val="Contents6"/>
            <w:tabs>
              <w:tab w:val="clear" w:pos="7609"/>
              <w:tab w:val="right" w:pos="9026" w:leader="dot"/>
            </w:tabs>
            <w:rPr/>
          </w:pPr>
          <w:hyperlink w:anchor="__RefHeading___Toc1907930_2749589250">
            <w:r>
              <w:rPr>
                <w:webHidden/>
                <w:rStyle w:val="IndexLink"/>
                <w:rtl w:val="true"/>
              </w:rPr>
              <w:t>دوم ـ نوعی بودن اعمال آن</w:t>
            </w:r>
            <w:r>
              <w:rPr>
                <w:rStyle w:val="IndexLink"/>
                <w:rtl w:val="true"/>
              </w:rPr>
              <w:tab/>
            </w:r>
            <w:r>
              <w:rPr>
                <w:rStyle w:val="IndexLink"/>
              </w:rPr>
              <w:t>78</w:t>
            </w:r>
          </w:hyperlink>
        </w:p>
        <w:p>
          <w:pPr>
            <w:pStyle w:val="Contents6"/>
            <w:tabs>
              <w:tab w:val="clear" w:pos="7609"/>
              <w:tab w:val="right" w:pos="9026" w:leader="dot"/>
            </w:tabs>
            <w:rPr/>
          </w:pPr>
          <w:hyperlink w:anchor="__RefHeading___Toc1907932_2749589250">
            <w:r>
              <w:rPr>
                <w:webHidden/>
                <w:rStyle w:val="IndexLink"/>
                <w:rtl w:val="true"/>
              </w:rPr>
              <w:t>سوم ـ ناظر بودن عفو عمومی به جرایم سیاسی یا جرایم عادی در اثنای انقلاب های سیاسی</w:t>
            </w:r>
            <w:r>
              <w:rPr>
                <w:rStyle w:val="IndexLink"/>
                <w:rtl w:val="true"/>
              </w:rPr>
              <w:tab/>
            </w:r>
            <w:r>
              <w:rPr>
                <w:rStyle w:val="IndexLink"/>
              </w:rPr>
              <w:t>78</w:t>
            </w:r>
          </w:hyperlink>
        </w:p>
        <w:p>
          <w:pPr>
            <w:pStyle w:val="Contents6"/>
            <w:tabs>
              <w:tab w:val="clear" w:pos="7609"/>
              <w:tab w:val="right" w:pos="9026" w:leader="dot"/>
            </w:tabs>
            <w:rPr/>
          </w:pPr>
          <w:hyperlink w:anchor="__RefHeading___Toc1907934_2749589250">
            <w:r>
              <w:rPr>
                <w:webHidden/>
                <w:rStyle w:val="IndexLink"/>
                <w:rtl w:val="true"/>
              </w:rPr>
              <w:t>سه ـ اقسام عفو عمومی</w:t>
            </w:r>
            <w:r>
              <w:rPr>
                <w:rStyle w:val="IndexLink"/>
                <w:rtl w:val="true"/>
              </w:rPr>
              <w:tab/>
            </w:r>
            <w:r>
              <w:rPr>
                <w:rStyle w:val="IndexLink"/>
              </w:rPr>
              <w:t>79</w:t>
            </w:r>
          </w:hyperlink>
        </w:p>
        <w:p>
          <w:pPr>
            <w:pStyle w:val="Contents6"/>
            <w:tabs>
              <w:tab w:val="clear" w:pos="7609"/>
              <w:tab w:val="right" w:pos="9026" w:leader="dot"/>
            </w:tabs>
            <w:rPr/>
          </w:pPr>
          <w:hyperlink w:anchor="__RefHeading___Toc1907936_2749589250">
            <w:r>
              <w:rPr>
                <w:webHidden/>
                <w:rStyle w:val="IndexLink"/>
                <w:rtl w:val="true"/>
              </w:rPr>
              <w:t>چهار ـ آثار عفو عمومی</w:t>
            </w:r>
            <w:r>
              <w:rPr>
                <w:rStyle w:val="IndexLink"/>
                <w:rtl w:val="true"/>
              </w:rPr>
              <w:tab/>
            </w:r>
            <w:r>
              <w:rPr>
                <w:rStyle w:val="IndexLink"/>
              </w:rPr>
              <w:t>80</w:t>
            </w:r>
          </w:hyperlink>
        </w:p>
        <w:p>
          <w:pPr>
            <w:pStyle w:val="Contents5"/>
            <w:tabs>
              <w:tab w:val="clear" w:pos="7892"/>
              <w:tab w:val="right" w:pos="9026" w:leader="dot"/>
            </w:tabs>
            <w:rPr/>
          </w:pPr>
          <w:hyperlink w:anchor="__RefHeading___Toc1907938_2749589250">
            <w:r>
              <w:rPr>
                <w:webHidden/>
                <w:rStyle w:val="IndexLink"/>
                <w:rtl w:val="true"/>
              </w:rPr>
              <w:t>ب</w:t>
            </w:r>
            <w:r>
              <w:rPr>
                <w:rStyle w:val="IndexLink"/>
                <w:rtl w:val="true"/>
              </w:rPr>
              <w:t xml:space="preserve">) </w:t>
            </w:r>
            <w:r>
              <w:rPr>
                <w:rStyle w:val="IndexLink"/>
                <w:rtl w:val="true"/>
              </w:rPr>
              <w:t>عفو خصوصی</w:t>
            </w:r>
            <w:r>
              <w:rPr>
                <w:rStyle w:val="IndexLink"/>
                <w:rtl w:val="true"/>
              </w:rPr>
              <w:tab/>
            </w:r>
            <w:r>
              <w:rPr>
                <w:rStyle w:val="IndexLink"/>
              </w:rPr>
              <w:t>81</w:t>
            </w:r>
          </w:hyperlink>
        </w:p>
        <w:p>
          <w:pPr>
            <w:pStyle w:val="Contents6"/>
            <w:tabs>
              <w:tab w:val="clear" w:pos="7609"/>
              <w:tab w:val="right" w:pos="9026" w:leader="dot"/>
            </w:tabs>
            <w:rPr/>
          </w:pPr>
          <w:hyperlink w:anchor="__RefHeading___Toc1907940_274958925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907942_2749589250">
            <w:r>
              <w:rPr>
                <w:webHidden/>
                <w:rStyle w:val="IndexLink"/>
                <w:rtl w:val="true"/>
              </w:rPr>
              <w:t>یک ـ تعریف و ماهیت عفو خصوصی</w:t>
            </w:r>
            <w:r>
              <w:rPr>
                <w:rStyle w:val="IndexLink"/>
                <w:rtl w:val="true"/>
              </w:rPr>
              <w:tab/>
            </w:r>
            <w:r>
              <w:rPr>
                <w:rStyle w:val="IndexLink"/>
              </w:rPr>
              <w:t>81</w:t>
            </w:r>
          </w:hyperlink>
        </w:p>
        <w:p>
          <w:pPr>
            <w:pStyle w:val="Contents6"/>
            <w:tabs>
              <w:tab w:val="clear" w:pos="7609"/>
              <w:tab w:val="right" w:pos="9026" w:leader="dot"/>
            </w:tabs>
            <w:rPr/>
          </w:pPr>
          <w:hyperlink w:anchor="__RefHeading___Toc1907944_2749589250">
            <w:r>
              <w:rPr>
                <w:webHidden/>
                <w:rStyle w:val="IndexLink"/>
                <w:rtl w:val="true"/>
              </w:rPr>
              <w:t>تعریف</w:t>
            </w:r>
            <w:r>
              <w:rPr>
                <w:rStyle w:val="IndexLink"/>
                <w:rtl w:val="true"/>
              </w:rPr>
              <w:tab/>
            </w:r>
            <w:r>
              <w:rPr>
                <w:rStyle w:val="IndexLink"/>
              </w:rPr>
              <w:t>81</w:t>
            </w:r>
          </w:hyperlink>
        </w:p>
        <w:p>
          <w:pPr>
            <w:pStyle w:val="Contents6"/>
            <w:tabs>
              <w:tab w:val="clear" w:pos="7609"/>
              <w:tab w:val="right" w:pos="9026" w:leader="dot"/>
            </w:tabs>
            <w:rPr/>
          </w:pPr>
          <w:hyperlink w:anchor="__RefHeading___Toc1907946_2749589250">
            <w:r>
              <w:rPr>
                <w:webHidden/>
                <w:rStyle w:val="IndexLink"/>
                <w:rtl w:val="true"/>
              </w:rPr>
              <w:t>وجه تمایز عفو خصوصی از عفو عمومی</w:t>
            </w:r>
            <w:r>
              <w:rPr>
                <w:rStyle w:val="IndexLink"/>
                <w:rtl w:val="true"/>
              </w:rPr>
              <w:tab/>
            </w:r>
            <w:r>
              <w:rPr>
                <w:rStyle w:val="IndexLink"/>
              </w:rPr>
              <w:t>82</w:t>
            </w:r>
          </w:hyperlink>
        </w:p>
        <w:p>
          <w:pPr>
            <w:pStyle w:val="Contents6"/>
            <w:tabs>
              <w:tab w:val="clear" w:pos="7609"/>
              <w:tab w:val="right" w:pos="9026" w:leader="dot"/>
            </w:tabs>
            <w:rPr/>
          </w:pPr>
          <w:hyperlink w:anchor="__RefHeading___Toc1907948_2749589250">
            <w:r>
              <w:rPr>
                <w:webHidden/>
                <w:rStyle w:val="IndexLink"/>
                <w:rtl w:val="true"/>
              </w:rPr>
              <w:t>دو ـ شرایط عفو خصوصی</w:t>
            </w:r>
            <w:r>
              <w:rPr>
                <w:rStyle w:val="IndexLink"/>
                <w:rtl w:val="true"/>
              </w:rPr>
              <w:tab/>
            </w:r>
            <w:r>
              <w:rPr>
                <w:rStyle w:val="IndexLink"/>
              </w:rPr>
              <w:t>82</w:t>
            </w:r>
          </w:hyperlink>
        </w:p>
        <w:p>
          <w:pPr>
            <w:pStyle w:val="Contents6"/>
            <w:tabs>
              <w:tab w:val="clear" w:pos="7609"/>
              <w:tab w:val="right" w:pos="9026" w:leader="dot"/>
            </w:tabs>
            <w:rPr/>
          </w:pPr>
          <w:hyperlink w:anchor="__RefHeading___Toc1907950_2749589250">
            <w:r>
              <w:rPr>
                <w:webHidden/>
                <w:rStyle w:val="IndexLink"/>
                <w:rtl w:val="true"/>
              </w:rPr>
              <w:t>سه ـ اقسام عفو خصوصی</w:t>
            </w:r>
            <w:r>
              <w:rPr>
                <w:rStyle w:val="IndexLink"/>
                <w:rtl w:val="true"/>
              </w:rPr>
              <w:tab/>
            </w:r>
            <w:r>
              <w:rPr>
                <w:rStyle w:val="IndexLink"/>
              </w:rPr>
              <w:t>85</w:t>
            </w:r>
          </w:hyperlink>
        </w:p>
        <w:p>
          <w:pPr>
            <w:pStyle w:val="Contents6"/>
            <w:tabs>
              <w:tab w:val="clear" w:pos="7609"/>
              <w:tab w:val="right" w:pos="9026" w:leader="dot"/>
            </w:tabs>
            <w:rPr/>
          </w:pPr>
          <w:hyperlink w:anchor="__RefHeading___Toc1907952_2749589250">
            <w:r>
              <w:rPr>
                <w:webHidden/>
                <w:rStyle w:val="IndexLink"/>
                <w:rtl w:val="true"/>
              </w:rPr>
              <w:t>چهار ـ آثار عفو خصوصی</w:t>
            </w:r>
            <w:r>
              <w:rPr>
                <w:rStyle w:val="IndexLink"/>
                <w:rtl w:val="true"/>
              </w:rPr>
              <w:tab/>
            </w:r>
            <w:r>
              <w:rPr>
                <w:rStyle w:val="IndexLink"/>
              </w:rPr>
              <w:t>86</w:t>
            </w:r>
          </w:hyperlink>
        </w:p>
        <w:p>
          <w:pPr>
            <w:pStyle w:val="Contents3"/>
            <w:tabs>
              <w:tab w:val="clear" w:pos="8459"/>
              <w:tab w:val="right" w:pos="9026" w:leader="dot"/>
            </w:tabs>
            <w:rPr/>
          </w:pPr>
          <w:hyperlink w:anchor="__RefHeading___Toc1907954_2749589250">
            <w:r>
              <w:rPr>
                <w:webHidden/>
                <w:rStyle w:val="IndexLink"/>
                <w:rtl w:val="true"/>
              </w:rPr>
              <w:t>فصل دوم</w:t>
            </w:r>
            <w:r>
              <w:rPr>
                <w:rStyle w:val="IndexLink"/>
                <w:rtl w:val="true"/>
              </w:rPr>
              <w:t>:</w:t>
            </w:r>
            <w:r>
              <w:rPr>
                <w:rStyle w:val="IndexLink"/>
                <w:rtl w:val="true"/>
              </w:rPr>
              <w:t>بررسی مبانی وادله عفومحکومان درفقه وحقوق موضوعه</w:t>
            </w:r>
            <w:r>
              <w:rPr>
                <w:rStyle w:val="IndexLink"/>
                <w:rtl w:val="true"/>
              </w:rPr>
              <w:tab/>
            </w:r>
            <w:r>
              <w:rPr>
                <w:rStyle w:val="IndexLink"/>
              </w:rPr>
              <w:t>88</w:t>
            </w:r>
          </w:hyperlink>
        </w:p>
        <w:p>
          <w:pPr>
            <w:pStyle w:val="Contents4"/>
            <w:tabs>
              <w:tab w:val="clear" w:pos="8176"/>
              <w:tab w:val="right" w:pos="9026" w:leader="dot"/>
            </w:tabs>
            <w:rPr/>
          </w:pPr>
          <w:hyperlink w:anchor="__RefHeading___Toc1907956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907958_2749589250">
            <w:r>
              <w:rPr>
                <w:webHidden/>
                <w:rStyle w:val="IndexLink"/>
              </w:rPr>
              <w:t>1</w:t>
            </w:r>
            <w:r>
              <w:rPr>
                <w:rStyle w:val="IndexLink"/>
                <w:rtl w:val="true"/>
              </w:rPr>
              <w:t xml:space="preserve">. </w:t>
            </w:r>
            <w:r>
              <w:rPr>
                <w:rStyle w:val="IndexLink"/>
                <w:rtl w:val="true"/>
              </w:rPr>
              <w:t>مبانی عفو</w:t>
            </w:r>
            <w:r>
              <w:rPr>
                <w:rStyle w:val="IndexLink"/>
                <w:rtl w:val="true"/>
              </w:rPr>
              <w:tab/>
            </w:r>
            <w:r>
              <w:rPr>
                <w:rStyle w:val="IndexLink"/>
              </w:rPr>
              <w:t>88</w:t>
            </w:r>
          </w:hyperlink>
        </w:p>
        <w:p>
          <w:pPr>
            <w:pStyle w:val="Contents5"/>
            <w:tabs>
              <w:tab w:val="clear" w:pos="7892"/>
              <w:tab w:val="right" w:pos="9026" w:leader="dot"/>
            </w:tabs>
            <w:rPr/>
          </w:pPr>
          <w:hyperlink w:anchor="__RefHeading___Toc1907960_274958925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907962_2749589250">
            <w:r>
              <w:rPr>
                <w:webHidden/>
                <w:rStyle w:val="IndexLink"/>
                <w:rtl w:val="true"/>
              </w:rPr>
              <w:t>الف</w:t>
            </w:r>
            <w:r>
              <w:rPr>
                <w:rStyle w:val="IndexLink"/>
                <w:rtl w:val="true"/>
              </w:rPr>
              <w:t xml:space="preserve">) </w:t>
            </w:r>
            <w:r>
              <w:rPr>
                <w:rStyle w:val="IndexLink"/>
                <w:rtl w:val="true"/>
              </w:rPr>
              <w:t>مبانی عفو عمومی</w:t>
            </w:r>
            <w:r>
              <w:rPr>
                <w:rStyle w:val="IndexLink"/>
                <w:rtl w:val="true"/>
              </w:rPr>
              <w:tab/>
            </w:r>
            <w:r>
              <w:rPr>
                <w:rStyle w:val="IndexLink"/>
              </w:rPr>
              <w:t>88</w:t>
            </w:r>
          </w:hyperlink>
        </w:p>
        <w:p>
          <w:pPr>
            <w:pStyle w:val="Contents5"/>
            <w:tabs>
              <w:tab w:val="clear" w:pos="7892"/>
              <w:tab w:val="right" w:pos="9026" w:leader="dot"/>
            </w:tabs>
            <w:rPr/>
          </w:pPr>
          <w:hyperlink w:anchor="__RefHeading___Toc1907964_2749589250">
            <w:r>
              <w:rPr>
                <w:webHidden/>
                <w:rStyle w:val="IndexLink"/>
                <w:rtl w:val="true"/>
              </w:rPr>
              <w:t>ب</w:t>
            </w:r>
            <w:r>
              <w:rPr>
                <w:rStyle w:val="IndexLink"/>
                <w:rtl w:val="true"/>
              </w:rPr>
              <w:t xml:space="preserve">) </w:t>
            </w:r>
            <w:r>
              <w:rPr>
                <w:rStyle w:val="IndexLink"/>
                <w:rtl w:val="true"/>
              </w:rPr>
              <w:t>مبانی عفو خصوصی</w:t>
            </w:r>
            <w:r>
              <w:rPr>
                <w:rStyle w:val="IndexLink"/>
                <w:rtl w:val="true"/>
              </w:rPr>
              <w:tab/>
            </w:r>
            <w:r>
              <w:rPr>
                <w:rStyle w:val="IndexLink"/>
              </w:rPr>
              <w:t>90</w:t>
            </w:r>
          </w:hyperlink>
        </w:p>
        <w:p>
          <w:pPr>
            <w:pStyle w:val="Contents5"/>
            <w:tabs>
              <w:tab w:val="clear" w:pos="7892"/>
              <w:tab w:val="right" w:pos="9026" w:leader="dot"/>
            </w:tabs>
            <w:rPr/>
          </w:pPr>
          <w:hyperlink w:anchor="__RefHeading___Toc1907966_2749589250">
            <w:r>
              <w:rPr>
                <w:webHidden/>
                <w:rStyle w:val="IndexLink"/>
                <w:rtl w:val="true"/>
              </w:rPr>
              <w:t>ج</w:t>
            </w:r>
            <w:r>
              <w:rPr>
                <w:rStyle w:val="IndexLink"/>
                <w:rtl w:val="true"/>
              </w:rPr>
              <w:t xml:space="preserve">) </w:t>
            </w:r>
            <w:r>
              <w:rPr>
                <w:rStyle w:val="IndexLink"/>
                <w:rtl w:val="true"/>
              </w:rPr>
              <w:t>شبهات مخالفان و نقد آنها</w:t>
            </w:r>
            <w:r>
              <w:rPr>
                <w:rStyle w:val="IndexLink"/>
                <w:rtl w:val="true"/>
              </w:rPr>
              <w:tab/>
            </w:r>
            <w:r>
              <w:rPr>
                <w:rStyle w:val="IndexLink"/>
              </w:rPr>
              <w:t>94</w:t>
            </w:r>
          </w:hyperlink>
        </w:p>
        <w:p>
          <w:pPr>
            <w:pStyle w:val="Contents6"/>
            <w:tabs>
              <w:tab w:val="clear" w:pos="7609"/>
              <w:tab w:val="right" w:pos="9026" w:leader="dot"/>
            </w:tabs>
            <w:rPr/>
          </w:pPr>
          <w:hyperlink w:anchor="__RefHeading___Toc1907968_274958925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907970_2749589250">
            <w:r>
              <w:rPr>
                <w:webHidden/>
                <w:rStyle w:val="IndexLink"/>
                <w:rtl w:val="true"/>
              </w:rPr>
              <w:t>یک ـ عفو محکومان و تجری در ارتکاب جرم</w:t>
            </w:r>
            <w:r>
              <w:rPr>
                <w:rStyle w:val="IndexLink"/>
                <w:rtl w:val="true"/>
              </w:rPr>
              <w:tab/>
            </w:r>
            <w:r>
              <w:rPr>
                <w:rStyle w:val="IndexLink"/>
              </w:rPr>
              <w:t>94</w:t>
            </w:r>
          </w:hyperlink>
        </w:p>
        <w:p>
          <w:pPr>
            <w:pStyle w:val="Contents6"/>
            <w:tabs>
              <w:tab w:val="clear" w:pos="7609"/>
              <w:tab w:val="right" w:pos="9026" w:leader="dot"/>
            </w:tabs>
            <w:rPr/>
          </w:pPr>
          <w:hyperlink w:anchor="__RefHeading___Toc1907972_2749589250">
            <w:r>
              <w:rPr>
                <w:webHidden/>
                <w:rStyle w:val="IndexLink"/>
                <w:rtl w:val="true"/>
              </w:rPr>
              <w:t>دو ـ مغایرت عفو با اصل تفکیک قوا</w:t>
            </w:r>
            <w:r>
              <w:rPr>
                <w:rStyle w:val="IndexLink"/>
                <w:rtl w:val="true"/>
              </w:rPr>
              <w:tab/>
            </w:r>
            <w:r>
              <w:rPr>
                <w:rStyle w:val="IndexLink"/>
              </w:rPr>
              <w:t>96</w:t>
            </w:r>
          </w:hyperlink>
        </w:p>
        <w:p>
          <w:pPr>
            <w:pStyle w:val="Contents6"/>
            <w:tabs>
              <w:tab w:val="clear" w:pos="7609"/>
              <w:tab w:val="right" w:pos="9026" w:leader="dot"/>
            </w:tabs>
            <w:rPr/>
          </w:pPr>
          <w:hyperlink w:anchor="__RefHeading___Toc1907974_2749589250">
            <w:r>
              <w:rPr>
                <w:webHidden/>
                <w:rStyle w:val="IndexLink"/>
                <w:rtl w:val="true"/>
              </w:rPr>
              <w:t>سه ـ بی نیازی از اعمال عفو با وجود بنیادهای جدید کیفری</w:t>
            </w:r>
            <w:r>
              <w:rPr>
                <w:rStyle w:val="IndexLink"/>
                <w:rtl w:val="true"/>
              </w:rPr>
              <w:tab/>
            </w:r>
            <w:r>
              <w:rPr>
                <w:rStyle w:val="IndexLink"/>
              </w:rPr>
              <w:t>99</w:t>
            </w:r>
          </w:hyperlink>
        </w:p>
        <w:p>
          <w:pPr>
            <w:pStyle w:val="Contents4"/>
            <w:tabs>
              <w:tab w:val="clear" w:pos="8176"/>
              <w:tab w:val="right" w:pos="9026" w:leader="dot"/>
            </w:tabs>
            <w:rPr/>
          </w:pPr>
          <w:hyperlink w:anchor="__RefHeading___Toc1907976_2749589250">
            <w:r>
              <w:rPr>
                <w:webHidden/>
                <w:rStyle w:val="IndexLink"/>
              </w:rPr>
              <w:t>2</w:t>
            </w:r>
            <w:r>
              <w:rPr>
                <w:rStyle w:val="IndexLink"/>
                <w:rtl w:val="true"/>
              </w:rPr>
              <w:t xml:space="preserve">. </w:t>
            </w:r>
            <w:r>
              <w:rPr>
                <w:rStyle w:val="IndexLink"/>
                <w:rtl w:val="true"/>
              </w:rPr>
              <w:t>ادله عفو محکومان در منابع اسلامی و متون فقهی</w:t>
            </w:r>
            <w:r>
              <w:rPr>
                <w:rStyle w:val="IndexLink"/>
                <w:rtl w:val="true"/>
              </w:rPr>
              <w:tab/>
            </w:r>
            <w:r>
              <w:rPr>
                <w:rStyle w:val="IndexLink"/>
              </w:rPr>
              <w:t>100</w:t>
            </w:r>
          </w:hyperlink>
        </w:p>
        <w:p>
          <w:pPr>
            <w:pStyle w:val="Contents5"/>
            <w:tabs>
              <w:tab w:val="clear" w:pos="7892"/>
              <w:tab w:val="right" w:pos="9026" w:leader="dot"/>
            </w:tabs>
            <w:rPr/>
          </w:pPr>
          <w:hyperlink w:anchor="__RefHeading___Toc1907978_274958925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907980_2749589250">
            <w:r>
              <w:rPr>
                <w:webHidden/>
                <w:rStyle w:val="IndexLink"/>
                <w:rtl w:val="true"/>
              </w:rPr>
              <w:t>الف</w:t>
            </w:r>
            <w:r>
              <w:rPr>
                <w:rStyle w:val="IndexLink"/>
                <w:rtl w:val="true"/>
              </w:rPr>
              <w:t xml:space="preserve">) </w:t>
            </w:r>
            <w:r>
              <w:rPr>
                <w:rStyle w:val="IndexLink"/>
                <w:rtl w:val="true"/>
              </w:rPr>
              <w:t>بررسی ادله عفو در حدود</w:t>
            </w:r>
            <w:r>
              <w:rPr>
                <w:rStyle w:val="IndexLink"/>
                <w:rtl w:val="true"/>
              </w:rPr>
              <w:tab/>
            </w:r>
            <w:r>
              <w:rPr>
                <w:rStyle w:val="IndexLink"/>
              </w:rPr>
              <w:t>100</w:t>
            </w:r>
          </w:hyperlink>
        </w:p>
        <w:p>
          <w:pPr>
            <w:pStyle w:val="Contents6"/>
            <w:tabs>
              <w:tab w:val="clear" w:pos="7609"/>
              <w:tab w:val="right" w:pos="9026" w:leader="dot"/>
            </w:tabs>
            <w:rPr/>
          </w:pPr>
          <w:hyperlink w:anchor="__RefHeading___Toc1907982_274958925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907984_2749589250">
            <w:r>
              <w:rPr>
                <w:webHidden/>
                <w:rStyle w:val="IndexLink"/>
                <w:rtl w:val="true"/>
              </w:rPr>
              <w:t>یک ـ اجماع</w:t>
            </w:r>
            <w:r>
              <w:rPr>
                <w:rStyle w:val="IndexLink"/>
                <w:rtl w:val="true"/>
              </w:rPr>
              <w:tab/>
            </w:r>
            <w:r>
              <w:rPr>
                <w:rStyle w:val="IndexLink"/>
              </w:rPr>
              <w:t>100</w:t>
            </w:r>
          </w:hyperlink>
        </w:p>
        <w:p>
          <w:pPr>
            <w:pStyle w:val="Contents6"/>
            <w:tabs>
              <w:tab w:val="clear" w:pos="7609"/>
              <w:tab w:val="right" w:pos="9026" w:leader="dot"/>
            </w:tabs>
            <w:rPr/>
          </w:pPr>
          <w:hyperlink w:anchor="__RefHeading___Toc1907986_2749589250">
            <w:r>
              <w:rPr>
                <w:webHidden/>
                <w:rStyle w:val="IndexLink"/>
                <w:rtl w:val="true"/>
              </w:rPr>
              <w:t>دو ـ روایات</w:t>
            </w:r>
            <w:r>
              <w:rPr>
                <w:rStyle w:val="IndexLink"/>
                <w:rtl w:val="true"/>
              </w:rPr>
              <w:tab/>
            </w:r>
            <w:r>
              <w:rPr>
                <w:rStyle w:val="IndexLink"/>
              </w:rPr>
              <w:t>101</w:t>
            </w:r>
          </w:hyperlink>
        </w:p>
        <w:p>
          <w:pPr>
            <w:pStyle w:val="Contents6"/>
            <w:tabs>
              <w:tab w:val="clear" w:pos="7609"/>
              <w:tab w:val="right" w:pos="9026" w:leader="dot"/>
            </w:tabs>
            <w:rPr/>
          </w:pPr>
          <w:hyperlink w:anchor="__RefHeading___Toc1907988_274958925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907990_2749589250">
            <w:r>
              <w:rPr>
                <w:webHidden/>
                <w:rStyle w:val="IndexLink"/>
                <w:rtl w:val="true"/>
              </w:rPr>
              <w:t>اول ـ صحیحه ضریس کناسی</w:t>
            </w:r>
            <w:r>
              <w:rPr>
                <w:rStyle w:val="IndexLink"/>
                <w:rtl w:val="true"/>
              </w:rPr>
              <w:tab/>
            </w:r>
            <w:r>
              <w:rPr>
                <w:rStyle w:val="IndexLink"/>
              </w:rPr>
              <w:t>101</w:t>
            </w:r>
          </w:hyperlink>
        </w:p>
        <w:p>
          <w:pPr>
            <w:pStyle w:val="Contents6"/>
            <w:tabs>
              <w:tab w:val="clear" w:pos="7609"/>
              <w:tab w:val="right" w:pos="9026" w:leader="dot"/>
            </w:tabs>
            <w:rPr/>
          </w:pPr>
          <w:hyperlink w:anchor="__RefHeading___Toc1907992_2749589250">
            <w:r>
              <w:rPr>
                <w:webHidden/>
                <w:rStyle w:val="IndexLink"/>
                <w:rtl w:val="true"/>
              </w:rPr>
              <w:t>دوم ـ روایت معتبره طلحه</w:t>
            </w:r>
            <w:r>
              <w:rPr>
                <w:rStyle w:val="IndexLink"/>
                <w:rtl w:val="true"/>
              </w:rPr>
              <w:tab/>
            </w:r>
            <w:r>
              <w:rPr>
                <w:rStyle w:val="IndexLink"/>
              </w:rPr>
              <w:t>102</w:t>
            </w:r>
          </w:hyperlink>
        </w:p>
        <w:p>
          <w:pPr>
            <w:pStyle w:val="Contents6"/>
            <w:tabs>
              <w:tab w:val="clear" w:pos="7609"/>
              <w:tab w:val="right" w:pos="9026" w:leader="dot"/>
            </w:tabs>
            <w:rPr/>
          </w:pPr>
          <w:hyperlink w:anchor="__RefHeading___Toc1907994_2749589250">
            <w:r>
              <w:rPr>
                <w:webHidden/>
                <w:rStyle w:val="IndexLink"/>
                <w:rtl w:val="true"/>
              </w:rPr>
              <w:t>سوم ـ روایت مرسله برقی</w:t>
            </w:r>
            <w:r>
              <w:rPr>
                <w:rStyle w:val="IndexLink"/>
                <w:rtl w:val="true"/>
              </w:rPr>
              <w:tab/>
            </w:r>
            <w:r>
              <w:rPr>
                <w:rStyle w:val="IndexLink"/>
              </w:rPr>
              <w:t>103</w:t>
            </w:r>
          </w:hyperlink>
        </w:p>
        <w:p>
          <w:pPr>
            <w:pStyle w:val="Contents6"/>
            <w:tabs>
              <w:tab w:val="clear" w:pos="7609"/>
              <w:tab w:val="right" w:pos="9026" w:leader="dot"/>
            </w:tabs>
            <w:rPr/>
          </w:pPr>
          <w:hyperlink w:anchor="__RefHeading___Toc1907996_2749589250">
            <w:r>
              <w:rPr>
                <w:webHidden/>
                <w:rStyle w:val="IndexLink"/>
                <w:rtl w:val="true"/>
              </w:rPr>
              <w:t>چهارم ـ روایت حسن بن علی بن شعبه</w:t>
            </w:r>
            <w:r>
              <w:rPr>
                <w:rStyle w:val="IndexLink"/>
                <w:rtl w:val="true"/>
              </w:rPr>
              <w:tab/>
            </w:r>
            <w:r>
              <w:rPr>
                <w:rStyle w:val="IndexLink"/>
              </w:rPr>
              <w:t>104</w:t>
            </w:r>
          </w:hyperlink>
        </w:p>
        <w:p>
          <w:pPr>
            <w:pStyle w:val="Contents6"/>
            <w:tabs>
              <w:tab w:val="clear" w:pos="7609"/>
              <w:tab w:val="right" w:pos="9026" w:leader="dot"/>
            </w:tabs>
            <w:rPr/>
          </w:pPr>
          <w:hyperlink w:anchor="__RefHeading___Toc1907998_2749589250">
            <w:r>
              <w:rPr>
                <w:webHidden/>
                <w:rStyle w:val="IndexLink"/>
                <w:rtl w:val="true"/>
              </w:rPr>
              <w:t>پنجم ـ روایت مالک بن عطیّه</w:t>
            </w:r>
            <w:r>
              <w:rPr>
                <w:rStyle w:val="IndexLink"/>
                <w:rtl w:val="true"/>
              </w:rPr>
              <w:tab/>
            </w:r>
            <w:r>
              <w:rPr>
                <w:rStyle w:val="IndexLink"/>
              </w:rPr>
              <w:t>104</w:t>
            </w:r>
          </w:hyperlink>
        </w:p>
        <w:p>
          <w:pPr>
            <w:pStyle w:val="Contents6"/>
            <w:tabs>
              <w:tab w:val="clear" w:pos="7609"/>
              <w:tab w:val="right" w:pos="9026" w:leader="dot"/>
            </w:tabs>
            <w:rPr/>
          </w:pPr>
          <w:hyperlink w:anchor="__RefHeading___Toc1908000_274958925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908002_2749589250">
            <w:r>
              <w:rPr>
                <w:webHidden/>
                <w:rStyle w:val="IndexLink"/>
                <w:rtl w:val="true"/>
              </w:rPr>
              <w:t>مقصود از امام در روایات یاد شده</w:t>
            </w:r>
            <w:r>
              <w:rPr>
                <w:rStyle w:val="IndexLink"/>
                <w:rtl w:val="true"/>
              </w:rPr>
              <w:tab/>
            </w:r>
            <w:r>
              <w:rPr>
                <w:rStyle w:val="IndexLink"/>
              </w:rPr>
              <w:t>105</w:t>
            </w:r>
          </w:hyperlink>
        </w:p>
        <w:p>
          <w:pPr>
            <w:pStyle w:val="Contents5"/>
            <w:tabs>
              <w:tab w:val="clear" w:pos="7892"/>
              <w:tab w:val="right" w:pos="9026" w:leader="dot"/>
            </w:tabs>
            <w:rPr/>
          </w:pPr>
          <w:hyperlink w:anchor="__RefHeading___Toc1908004_2749589250">
            <w:r>
              <w:rPr>
                <w:webHidden/>
                <w:rStyle w:val="IndexLink"/>
                <w:rtl w:val="true"/>
              </w:rPr>
              <w:t>ب</w:t>
            </w:r>
            <w:r>
              <w:rPr>
                <w:rStyle w:val="IndexLink"/>
                <w:rtl w:val="true"/>
              </w:rPr>
              <w:t xml:space="preserve">) </w:t>
            </w:r>
            <w:r>
              <w:rPr>
                <w:rStyle w:val="IndexLink"/>
                <w:rtl w:val="true"/>
              </w:rPr>
              <w:t>بررسی ادلّه عفو در قصاص و دیات</w:t>
            </w:r>
            <w:r>
              <w:rPr>
                <w:rStyle w:val="IndexLink"/>
                <w:rtl w:val="true"/>
              </w:rPr>
              <w:tab/>
            </w:r>
            <w:r>
              <w:rPr>
                <w:rStyle w:val="IndexLink"/>
              </w:rPr>
              <w:t>107</w:t>
            </w:r>
          </w:hyperlink>
        </w:p>
        <w:p>
          <w:pPr>
            <w:pStyle w:val="Contents5"/>
            <w:tabs>
              <w:tab w:val="clear" w:pos="7892"/>
              <w:tab w:val="right" w:pos="9026" w:leader="dot"/>
            </w:tabs>
            <w:rPr/>
          </w:pPr>
          <w:hyperlink w:anchor="__RefHeading___Toc1908006_2749589250">
            <w:r>
              <w:rPr>
                <w:webHidden/>
                <w:rStyle w:val="IndexLink"/>
                <w:rtl w:val="true"/>
              </w:rPr>
              <w:t>ج</w:t>
            </w:r>
            <w:r>
              <w:rPr>
                <w:rStyle w:val="IndexLink"/>
                <w:rtl w:val="true"/>
              </w:rPr>
              <w:t xml:space="preserve">) </w:t>
            </w:r>
            <w:r>
              <w:rPr>
                <w:rStyle w:val="IndexLink"/>
                <w:rtl w:val="true"/>
              </w:rPr>
              <w:t>بررسی ادله عفو در تعزیرات</w:t>
            </w:r>
            <w:r>
              <w:rPr>
                <w:rStyle w:val="IndexLink"/>
                <w:rtl w:val="true"/>
              </w:rPr>
              <w:tab/>
            </w:r>
            <w:r>
              <w:rPr>
                <w:rStyle w:val="IndexLink"/>
              </w:rPr>
              <w:t>109</w:t>
            </w:r>
          </w:hyperlink>
        </w:p>
        <w:p>
          <w:pPr>
            <w:pStyle w:val="Contents6"/>
            <w:tabs>
              <w:tab w:val="clear" w:pos="7609"/>
              <w:tab w:val="right" w:pos="9026" w:leader="dot"/>
            </w:tabs>
            <w:rPr/>
          </w:pPr>
          <w:hyperlink w:anchor="__RefHeading___Toc1908008_274958925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908010_2749589250">
            <w:r>
              <w:rPr>
                <w:webHidden/>
                <w:rStyle w:val="IndexLink"/>
                <w:rtl w:val="true"/>
              </w:rPr>
              <w:t>یک ـ اولویت</w:t>
            </w:r>
            <w:r>
              <w:rPr>
                <w:rStyle w:val="IndexLink"/>
                <w:rtl w:val="true"/>
              </w:rPr>
              <w:tab/>
            </w:r>
            <w:r>
              <w:rPr>
                <w:rStyle w:val="IndexLink"/>
              </w:rPr>
              <w:t>109</w:t>
            </w:r>
          </w:hyperlink>
        </w:p>
        <w:p>
          <w:pPr>
            <w:pStyle w:val="Contents6"/>
            <w:tabs>
              <w:tab w:val="clear" w:pos="7609"/>
              <w:tab w:val="right" w:pos="9026" w:leader="dot"/>
            </w:tabs>
            <w:rPr/>
          </w:pPr>
          <w:hyperlink w:anchor="__RefHeading___Toc1908012_2749589250">
            <w:r>
              <w:rPr>
                <w:webHidden/>
                <w:rStyle w:val="IndexLink"/>
                <w:rtl w:val="true"/>
              </w:rPr>
              <w:t>دو ـ اطلاق بعضی از آیات قرآن</w:t>
            </w:r>
            <w:r>
              <w:rPr>
                <w:rStyle w:val="IndexLink"/>
                <w:rtl w:val="true"/>
              </w:rPr>
              <w:tab/>
            </w:r>
            <w:r>
              <w:rPr>
                <w:rStyle w:val="IndexLink"/>
              </w:rPr>
              <w:t>109</w:t>
            </w:r>
          </w:hyperlink>
        </w:p>
        <w:p>
          <w:pPr>
            <w:pStyle w:val="Contents6"/>
            <w:tabs>
              <w:tab w:val="clear" w:pos="7609"/>
              <w:tab w:val="right" w:pos="9026" w:leader="dot"/>
            </w:tabs>
            <w:rPr/>
          </w:pPr>
          <w:hyperlink w:anchor="__RefHeading___Toc1908014_2749589250">
            <w:r>
              <w:rPr>
                <w:webHidden/>
                <w:rStyle w:val="IndexLink"/>
                <w:rtl w:val="true"/>
              </w:rPr>
              <w:t>سه ـ روایات</w:t>
            </w:r>
            <w:r>
              <w:rPr>
                <w:rStyle w:val="IndexLink"/>
                <w:rtl w:val="true"/>
              </w:rPr>
              <w:tab/>
            </w:r>
            <w:r>
              <w:rPr>
                <w:rStyle w:val="IndexLink"/>
              </w:rPr>
              <w:t>110</w:t>
            </w:r>
          </w:hyperlink>
        </w:p>
        <w:p>
          <w:pPr>
            <w:pStyle w:val="Contents6"/>
            <w:tabs>
              <w:tab w:val="clear" w:pos="7609"/>
              <w:tab w:val="right" w:pos="9026" w:leader="dot"/>
            </w:tabs>
            <w:rPr/>
          </w:pPr>
          <w:hyperlink w:anchor="__RefHeading___Toc1908016_274958925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908018_2749589250">
            <w:r>
              <w:rPr>
                <w:webHidden/>
                <w:rStyle w:val="IndexLink"/>
                <w:rtl w:val="true"/>
              </w:rPr>
              <w:t>اول ـ روایات دالّ بر جواز شفاعت در غیر حدود</w:t>
            </w:r>
            <w:r>
              <w:rPr>
                <w:rStyle w:val="IndexLink"/>
                <w:rtl w:val="true"/>
              </w:rPr>
              <w:tab/>
            </w:r>
            <w:r>
              <w:rPr>
                <w:rStyle w:val="IndexLink"/>
              </w:rPr>
              <w:t>110</w:t>
            </w:r>
          </w:hyperlink>
        </w:p>
        <w:p>
          <w:pPr>
            <w:pStyle w:val="Contents6"/>
            <w:tabs>
              <w:tab w:val="clear" w:pos="7609"/>
              <w:tab w:val="right" w:pos="9026" w:leader="dot"/>
            </w:tabs>
            <w:rPr/>
          </w:pPr>
          <w:hyperlink w:anchor="__RefHeading___Toc1908020_2749589250">
            <w:r>
              <w:rPr>
                <w:webHidden/>
                <w:rStyle w:val="IndexLink"/>
                <w:rtl w:val="true"/>
              </w:rPr>
              <w:t>دوم ـ روایات دربردارنده تفویض تعزیر به اختیار امام</w:t>
            </w:r>
            <w:r>
              <w:rPr>
                <w:rStyle w:val="IndexLink"/>
                <w:rtl w:val="true"/>
              </w:rPr>
              <w:tab/>
            </w:r>
            <w:r>
              <w:rPr>
                <w:rStyle w:val="IndexLink"/>
              </w:rPr>
              <w:t>112</w:t>
            </w:r>
          </w:hyperlink>
        </w:p>
        <w:p>
          <w:pPr>
            <w:pStyle w:val="Contents6"/>
            <w:tabs>
              <w:tab w:val="clear" w:pos="7609"/>
              <w:tab w:val="right" w:pos="9026" w:leader="dot"/>
            </w:tabs>
            <w:rPr/>
          </w:pPr>
          <w:hyperlink w:anchor="__RefHeading___Toc1908022_2749589250">
            <w:r>
              <w:rPr>
                <w:webHidden/>
                <w:rStyle w:val="IndexLink"/>
                <w:rtl w:val="true"/>
              </w:rPr>
              <w:t>سوم ـ اطلاق روایات در بردارنده ترغیب به عفو و رجحان آن</w:t>
            </w:r>
            <w:r>
              <w:rPr>
                <w:rStyle w:val="IndexLink"/>
                <w:rtl w:val="true"/>
              </w:rPr>
              <w:tab/>
            </w:r>
            <w:r>
              <w:rPr>
                <w:rStyle w:val="IndexLink"/>
              </w:rPr>
              <w:t>113</w:t>
            </w:r>
          </w:hyperlink>
        </w:p>
        <w:p>
          <w:pPr>
            <w:pStyle w:val="Contents6"/>
            <w:tabs>
              <w:tab w:val="clear" w:pos="7609"/>
              <w:tab w:val="right" w:pos="9026" w:leader="dot"/>
            </w:tabs>
            <w:rPr/>
          </w:pPr>
          <w:hyperlink w:anchor="__RefHeading___Toc1908024_2749589250">
            <w:r>
              <w:rPr>
                <w:webHidden/>
                <w:rStyle w:val="IndexLink"/>
                <w:rtl w:val="true"/>
              </w:rPr>
              <w:t>چهار ـ سیره پیامبر اکرم صلی الله علیه و آله و امیرالمؤمنین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908026_2749589250">
            <w:r>
              <w:rPr>
                <w:webHidden/>
                <w:rStyle w:val="IndexLink"/>
              </w:rPr>
              <w:t>3</w:t>
            </w:r>
            <w:r>
              <w:rPr>
                <w:rStyle w:val="IndexLink"/>
                <w:rtl w:val="true"/>
              </w:rPr>
              <w:t xml:space="preserve">. </w:t>
            </w:r>
            <w:r>
              <w:rPr>
                <w:rStyle w:val="IndexLink"/>
                <w:rtl w:val="true"/>
              </w:rPr>
              <w:t>ادله عفو محکومان در حقوق موضوعه</w:t>
            </w:r>
            <w:r>
              <w:rPr>
                <w:rStyle w:val="IndexLink"/>
                <w:rtl w:val="true"/>
              </w:rPr>
              <w:tab/>
            </w:r>
            <w:r>
              <w:rPr>
                <w:rStyle w:val="IndexLink"/>
              </w:rPr>
              <w:t>116</w:t>
            </w:r>
          </w:hyperlink>
        </w:p>
        <w:p>
          <w:pPr>
            <w:pStyle w:val="Contents5"/>
            <w:tabs>
              <w:tab w:val="clear" w:pos="7892"/>
              <w:tab w:val="right" w:pos="9026" w:leader="dot"/>
            </w:tabs>
            <w:rPr/>
          </w:pPr>
          <w:hyperlink w:anchor="__RefHeading___Toc1908028_274958925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908030_2749589250">
            <w:r>
              <w:rPr>
                <w:webHidden/>
                <w:rStyle w:val="IndexLink"/>
                <w:rtl w:val="true"/>
              </w:rPr>
              <w:t>الف</w:t>
            </w:r>
            <w:r>
              <w:rPr>
                <w:rStyle w:val="IndexLink"/>
                <w:rtl w:val="true"/>
              </w:rPr>
              <w:t xml:space="preserve">) </w:t>
            </w:r>
            <w:r>
              <w:rPr>
                <w:rStyle w:val="IndexLink"/>
                <w:rtl w:val="true"/>
              </w:rPr>
              <w:t>سابقه عفو در قوانین پیش از انقلاب اسلامی</w:t>
            </w:r>
            <w:r>
              <w:rPr>
                <w:rStyle w:val="IndexLink"/>
                <w:rtl w:val="true"/>
              </w:rPr>
              <w:tab/>
            </w:r>
            <w:r>
              <w:rPr>
                <w:rStyle w:val="IndexLink"/>
              </w:rPr>
              <w:t>117</w:t>
            </w:r>
          </w:hyperlink>
        </w:p>
        <w:p>
          <w:pPr>
            <w:pStyle w:val="Contents5"/>
            <w:tabs>
              <w:tab w:val="clear" w:pos="7892"/>
              <w:tab w:val="right" w:pos="9026" w:leader="dot"/>
            </w:tabs>
            <w:rPr/>
          </w:pPr>
          <w:hyperlink w:anchor="__RefHeading___Toc1908032_2749589250">
            <w:r>
              <w:rPr>
                <w:webHidden/>
                <w:rStyle w:val="IndexLink"/>
                <w:rtl w:val="true"/>
              </w:rPr>
              <w:t>ب</w:t>
            </w:r>
            <w:r>
              <w:rPr>
                <w:rStyle w:val="IndexLink"/>
                <w:rtl w:val="true"/>
              </w:rPr>
              <w:t xml:space="preserve">) </w:t>
            </w:r>
            <w:r>
              <w:rPr>
                <w:rStyle w:val="IndexLink"/>
                <w:rtl w:val="true"/>
              </w:rPr>
              <w:t>عفو محکومان در قوانین پس از پیروزی انقلاب اسلامی</w:t>
            </w:r>
            <w:r>
              <w:rPr>
                <w:rStyle w:val="IndexLink"/>
                <w:rtl w:val="true"/>
              </w:rPr>
              <w:tab/>
            </w:r>
            <w:r>
              <w:rPr>
                <w:rStyle w:val="IndexLink"/>
              </w:rPr>
              <w:t>119</w:t>
            </w:r>
          </w:hyperlink>
        </w:p>
        <w:p>
          <w:pPr>
            <w:pStyle w:val="Contents6"/>
            <w:tabs>
              <w:tab w:val="clear" w:pos="7609"/>
              <w:tab w:val="right" w:pos="9026" w:leader="dot"/>
            </w:tabs>
            <w:rPr/>
          </w:pPr>
          <w:hyperlink w:anchor="__RefHeading___Toc1908034_274958925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908036_2749589250">
            <w:r>
              <w:rPr>
                <w:webHidden/>
                <w:rStyle w:val="IndexLink"/>
                <w:rtl w:val="true"/>
              </w:rPr>
              <w:t>یک ـ قانون اساسی</w:t>
            </w:r>
            <w:r>
              <w:rPr>
                <w:rStyle w:val="IndexLink"/>
                <w:rtl w:val="true"/>
              </w:rPr>
              <w:tab/>
            </w:r>
            <w:r>
              <w:rPr>
                <w:rStyle w:val="IndexLink"/>
              </w:rPr>
              <w:t>119</w:t>
            </w:r>
          </w:hyperlink>
        </w:p>
        <w:p>
          <w:pPr>
            <w:pStyle w:val="Contents6"/>
            <w:tabs>
              <w:tab w:val="clear" w:pos="7609"/>
              <w:tab w:val="right" w:pos="9026" w:leader="dot"/>
            </w:tabs>
            <w:rPr/>
          </w:pPr>
          <w:hyperlink w:anchor="__RefHeading___Toc1908038_274958925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908040_2749589250">
            <w:r>
              <w:rPr>
                <w:webHidden/>
                <w:rStyle w:val="IndexLink"/>
                <w:rtl w:val="true"/>
              </w:rPr>
              <w:t xml:space="preserve">بررسی بند </w:t>
            </w:r>
            <w:r>
              <w:rPr>
                <w:rStyle w:val="IndexLink"/>
              </w:rPr>
              <w:t>11</w:t>
            </w:r>
            <w:r>
              <w:rPr>
                <w:rStyle w:val="IndexLink"/>
                <w:rtl w:val="true"/>
              </w:rPr>
              <w:t xml:space="preserve"> </w:t>
            </w:r>
            <w:r>
              <w:rPr>
                <w:rStyle w:val="IndexLink"/>
                <w:rtl w:val="true"/>
              </w:rPr>
              <w:t>اصل یک صد و دهم</w:t>
            </w:r>
            <w:r>
              <w:rPr>
                <w:rStyle w:val="IndexLink"/>
                <w:rtl w:val="true"/>
              </w:rPr>
              <w:tab/>
            </w:r>
            <w:r>
              <w:rPr>
                <w:rStyle w:val="IndexLink"/>
              </w:rPr>
              <w:t>119</w:t>
            </w:r>
          </w:hyperlink>
        </w:p>
        <w:p>
          <w:pPr>
            <w:pStyle w:val="Contents6"/>
            <w:tabs>
              <w:tab w:val="clear" w:pos="7609"/>
              <w:tab w:val="right" w:pos="9026" w:leader="dot"/>
            </w:tabs>
            <w:rPr/>
          </w:pPr>
          <w:hyperlink w:anchor="__RefHeading___Toc1908042_2749589250">
            <w:r>
              <w:rPr>
                <w:webHidden/>
                <w:rStyle w:val="IndexLink"/>
                <w:rtl w:val="true"/>
              </w:rPr>
              <w:t>جواز یا عدم جواز عفو بدوی</w:t>
            </w:r>
            <w:r>
              <w:rPr>
                <w:rStyle w:val="IndexLink"/>
                <w:rtl w:val="true"/>
              </w:rPr>
              <w:tab/>
            </w:r>
            <w:r>
              <w:rPr>
                <w:rStyle w:val="IndexLink"/>
              </w:rPr>
              <w:t>120</w:t>
            </w:r>
          </w:hyperlink>
        </w:p>
        <w:p>
          <w:pPr>
            <w:pStyle w:val="Contents6"/>
            <w:tabs>
              <w:tab w:val="clear" w:pos="7609"/>
              <w:tab w:val="right" w:pos="9026" w:leader="dot"/>
            </w:tabs>
            <w:rPr/>
          </w:pPr>
          <w:hyperlink w:anchor="__RefHeading___Toc1908044_2749589250">
            <w:r>
              <w:rPr>
                <w:webHidden/>
                <w:rStyle w:val="IndexLink"/>
                <w:rtl w:val="true"/>
              </w:rPr>
              <w:t xml:space="preserve">شمول یا عدم شمول عفو مذکور در بند </w:t>
            </w:r>
            <w:r>
              <w:rPr>
                <w:rStyle w:val="IndexLink"/>
              </w:rPr>
              <w:t>11</w:t>
            </w:r>
            <w:r>
              <w:rPr>
                <w:rStyle w:val="IndexLink"/>
                <w:rtl w:val="true"/>
              </w:rPr>
              <w:t xml:space="preserve"> </w:t>
            </w:r>
            <w:r>
              <w:rPr>
                <w:rStyle w:val="IndexLink"/>
                <w:rtl w:val="true"/>
              </w:rPr>
              <w:t>نسبت به عفو عمومی</w:t>
            </w:r>
            <w:r>
              <w:rPr>
                <w:rStyle w:val="IndexLink"/>
                <w:rtl w:val="true"/>
              </w:rPr>
              <w:tab/>
            </w:r>
            <w:r>
              <w:rPr>
                <w:rStyle w:val="IndexLink"/>
              </w:rPr>
              <w:t>120</w:t>
            </w:r>
          </w:hyperlink>
        </w:p>
        <w:p>
          <w:pPr>
            <w:pStyle w:val="Contents6"/>
            <w:tabs>
              <w:tab w:val="clear" w:pos="7609"/>
              <w:tab w:val="right" w:pos="9026" w:leader="dot"/>
            </w:tabs>
            <w:rPr/>
          </w:pPr>
          <w:hyperlink w:anchor="__RefHeading___Toc1908046_2749589250">
            <w:r>
              <w:rPr>
                <w:webHidden/>
                <w:rStyle w:val="IndexLink"/>
                <w:rtl w:val="true"/>
              </w:rPr>
              <w:t xml:space="preserve">اختیار عفو عمومی با صرف نظر از بند </w:t>
            </w:r>
            <w:r>
              <w:rPr>
                <w:rStyle w:val="IndexLink"/>
              </w:rPr>
              <w:t>11</w:t>
            </w:r>
            <w:r>
              <w:rPr>
                <w:rStyle w:val="IndexLink"/>
                <w:rtl w:val="true"/>
              </w:rPr>
              <w:t xml:space="preserve"> </w:t>
            </w:r>
            <w:r>
              <w:rPr>
                <w:rStyle w:val="IndexLink"/>
                <w:rtl w:val="true"/>
              </w:rPr>
              <w:t>اصل یک صدودهم قانون اساسی</w:t>
            </w:r>
            <w:r>
              <w:rPr>
                <w:rStyle w:val="IndexLink"/>
                <w:rtl w:val="true"/>
              </w:rPr>
              <w:tab/>
            </w:r>
            <w:r>
              <w:rPr>
                <w:rStyle w:val="IndexLink"/>
              </w:rPr>
              <w:t>123</w:t>
            </w:r>
          </w:hyperlink>
        </w:p>
        <w:p>
          <w:pPr>
            <w:pStyle w:val="Contents6"/>
            <w:tabs>
              <w:tab w:val="clear" w:pos="7609"/>
              <w:tab w:val="right" w:pos="9026" w:leader="dot"/>
            </w:tabs>
            <w:rPr/>
          </w:pPr>
          <w:hyperlink w:anchor="__RefHeading___Toc1908048_2749589250">
            <w:r>
              <w:rPr>
                <w:webHidden/>
                <w:rStyle w:val="IndexLink"/>
                <w:rtl w:val="true"/>
              </w:rPr>
              <w:t>دو ـ قوانین عادی</w:t>
            </w:r>
            <w:r>
              <w:rPr>
                <w:rStyle w:val="IndexLink"/>
                <w:rtl w:val="true"/>
              </w:rPr>
              <w:tab/>
            </w:r>
            <w:r>
              <w:rPr>
                <w:rStyle w:val="IndexLink"/>
              </w:rPr>
              <w:t>125</w:t>
            </w:r>
          </w:hyperlink>
        </w:p>
        <w:p>
          <w:pPr>
            <w:pStyle w:val="Contents6"/>
            <w:tabs>
              <w:tab w:val="clear" w:pos="7609"/>
              <w:tab w:val="right" w:pos="9026" w:leader="dot"/>
            </w:tabs>
            <w:rPr/>
          </w:pPr>
          <w:hyperlink w:anchor="__RefHeading___Toc1908050_2749589250">
            <w:r>
              <w:rPr>
                <w:webHidden/>
                <w:rStyle w:val="IndexLink"/>
                <w:rtl w:val="true"/>
              </w:rPr>
              <w:t>نتیجه گیری</w:t>
            </w:r>
            <w:r>
              <w:rPr>
                <w:rStyle w:val="IndexLink"/>
                <w:rtl w:val="true"/>
              </w:rPr>
              <w:tab/>
            </w:r>
            <w:r>
              <w:rPr>
                <w:rStyle w:val="IndexLink"/>
              </w:rPr>
              <w:t>127</w:t>
            </w:r>
          </w:hyperlink>
        </w:p>
        <w:p>
          <w:pPr>
            <w:pStyle w:val="Contents2"/>
            <w:tabs>
              <w:tab w:val="clear" w:pos="8743"/>
              <w:tab w:val="right" w:pos="9026" w:leader="dot"/>
            </w:tabs>
            <w:rPr/>
          </w:pPr>
          <w:hyperlink w:anchor="__RefHeading___Toc1908052_2749589250">
            <w:r>
              <w:rPr>
                <w:webHidden/>
                <w:rStyle w:val="IndexLink"/>
                <w:rtl w:val="true"/>
              </w:rPr>
              <w:t>بخش دوم</w:t>
            </w:r>
            <w:r>
              <w:rPr>
                <w:rStyle w:val="IndexLink"/>
                <w:rtl w:val="true"/>
              </w:rPr>
              <w:t xml:space="preserve">: </w:t>
            </w:r>
            <w:r>
              <w:rPr>
                <w:rStyle w:val="IndexLink"/>
                <w:rtl w:val="true"/>
              </w:rPr>
              <w:t>قلمرو اختیار ولی امر در عفو محکومان</w:t>
            </w:r>
            <w:r>
              <w:rPr>
                <w:rStyle w:val="IndexLink"/>
                <w:rtl w:val="true"/>
              </w:rPr>
              <w:tab/>
            </w:r>
            <w:r>
              <w:rPr>
                <w:rStyle w:val="IndexLink"/>
              </w:rPr>
              <w:t>130</w:t>
            </w:r>
          </w:hyperlink>
        </w:p>
        <w:p>
          <w:pPr>
            <w:pStyle w:val="Contents3"/>
            <w:tabs>
              <w:tab w:val="clear" w:pos="8459"/>
              <w:tab w:val="right" w:pos="9026" w:leader="dot"/>
            </w:tabs>
            <w:rPr/>
          </w:pPr>
          <w:hyperlink w:anchor="__RefHeading___Toc1908054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908056_2749589250">
            <w:r>
              <w:rPr>
                <w:webHidden/>
                <w:rStyle w:val="IndexLink"/>
                <w:rtl w:val="true"/>
              </w:rPr>
              <w:t>فصل اول</w:t>
            </w:r>
            <w:r>
              <w:rPr>
                <w:rStyle w:val="IndexLink"/>
                <w:rtl w:val="true"/>
              </w:rPr>
              <w:t xml:space="preserve">: </w:t>
            </w:r>
            <w:r>
              <w:rPr>
                <w:rStyle w:val="IndexLink"/>
                <w:rtl w:val="true"/>
              </w:rPr>
              <w:t>حدود</w:t>
            </w:r>
            <w:r>
              <w:rPr>
                <w:rStyle w:val="IndexLink"/>
                <w:rtl w:val="true"/>
              </w:rPr>
              <w:tab/>
            </w:r>
            <w:r>
              <w:rPr>
                <w:rStyle w:val="IndexLink"/>
              </w:rPr>
              <w:t>132</w:t>
            </w:r>
          </w:hyperlink>
        </w:p>
        <w:p>
          <w:pPr>
            <w:pStyle w:val="Contents4"/>
            <w:tabs>
              <w:tab w:val="clear" w:pos="8176"/>
              <w:tab w:val="right" w:pos="9026" w:leader="dot"/>
            </w:tabs>
            <w:rPr/>
          </w:pPr>
          <w:hyperlink w:anchor="__RefHeading___Toc1908058_274958925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908060_2749589250">
            <w:r>
              <w:rPr>
                <w:webHidden/>
                <w:rStyle w:val="IndexLink"/>
              </w:rPr>
              <w:t>1</w:t>
            </w:r>
            <w:r>
              <w:rPr>
                <w:rStyle w:val="IndexLink"/>
                <w:rtl w:val="true"/>
              </w:rPr>
              <w:t xml:space="preserve">. </w:t>
            </w:r>
            <w:r>
              <w:rPr>
                <w:rStyle w:val="IndexLink"/>
                <w:rtl w:val="true"/>
              </w:rPr>
              <w:t>تبیین ماهیت، اقسام و احکام عمومی حدود</w:t>
            </w:r>
            <w:r>
              <w:rPr>
                <w:rStyle w:val="IndexLink"/>
                <w:rtl w:val="true"/>
              </w:rPr>
              <w:tab/>
            </w:r>
            <w:r>
              <w:rPr>
                <w:rStyle w:val="IndexLink"/>
              </w:rPr>
              <w:t>132</w:t>
            </w:r>
          </w:hyperlink>
        </w:p>
        <w:p>
          <w:pPr>
            <w:pStyle w:val="Contents5"/>
            <w:tabs>
              <w:tab w:val="clear" w:pos="7892"/>
              <w:tab w:val="right" w:pos="9026" w:leader="dot"/>
            </w:tabs>
            <w:rPr/>
          </w:pPr>
          <w:hyperlink w:anchor="__RefHeading___Toc1908062_274958925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908064_2749589250">
            <w:r>
              <w:rPr>
                <w:webHidden/>
                <w:rStyle w:val="IndexLink"/>
                <w:rtl w:val="true"/>
              </w:rPr>
              <w:t>الف</w:t>
            </w:r>
            <w:r>
              <w:rPr>
                <w:rStyle w:val="IndexLink"/>
                <w:rtl w:val="true"/>
              </w:rPr>
              <w:t xml:space="preserve">) </w:t>
            </w:r>
            <w:r>
              <w:rPr>
                <w:rStyle w:val="IndexLink"/>
                <w:rtl w:val="true"/>
              </w:rPr>
              <w:t>ماهیت حدود</w:t>
            </w:r>
            <w:r>
              <w:rPr>
                <w:rStyle w:val="IndexLink"/>
                <w:rtl w:val="true"/>
              </w:rPr>
              <w:tab/>
            </w:r>
            <w:r>
              <w:rPr>
                <w:rStyle w:val="IndexLink"/>
              </w:rPr>
              <w:t>132</w:t>
            </w:r>
          </w:hyperlink>
        </w:p>
        <w:p>
          <w:pPr>
            <w:pStyle w:val="Contents5"/>
            <w:tabs>
              <w:tab w:val="clear" w:pos="7892"/>
              <w:tab w:val="right" w:pos="9026" w:leader="dot"/>
            </w:tabs>
            <w:rPr/>
          </w:pPr>
          <w:hyperlink w:anchor="__RefHeading___Toc1908066_2749589250">
            <w:r>
              <w:rPr>
                <w:webHidden/>
                <w:rStyle w:val="IndexLink"/>
                <w:rtl w:val="true"/>
              </w:rPr>
              <w:t>ب</w:t>
            </w:r>
            <w:r>
              <w:rPr>
                <w:rStyle w:val="IndexLink"/>
                <w:rtl w:val="true"/>
              </w:rPr>
              <w:t xml:space="preserve">) </w:t>
            </w:r>
            <w:r>
              <w:rPr>
                <w:rStyle w:val="IndexLink"/>
                <w:rtl w:val="true"/>
              </w:rPr>
              <w:t>اقسام حدود</w:t>
            </w:r>
            <w:r>
              <w:rPr>
                <w:rStyle w:val="IndexLink"/>
                <w:rtl w:val="true"/>
              </w:rPr>
              <w:tab/>
            </w:r>
            <w:r>
              <w:rPr>
                <w:rStyle w:val="IndexLink"/>
              </w:rPr>
              <w:t>135</w:t>
            </w:r>
          </w:hyperlink>
        </w:p>
        <w:p>
          <w:pPr>
            <w:pStyle w:val="Contents6"/>
            <w:tabs>
              <w:tab w:val="clear" w:pos="7609"/>
              <w:tab w:val="right" w:pos="9026" w:leader="dot"/>
            </w:tabs>
            <w:rPr/>
          </w:pPr>
          <w:hyperlink w:anchor="__RefHeading___Toc1908068_2749589250">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908070_2749589250">
            <w:r>
              <w:rPr>
                <w:webHidden/>
                <w:rStyle w:val="IndexLink"/>
                <w:rtl w:val="true"/>
              </w:rPr>
              <w:t>یک ـ تقسیم به لحاظ طریق اثبات</w:t>
            </w:r>
            <w:r>
              <w:rPr>
                <w:rStyle w:val="IndexLink"/>
                <w:rtl w:val="true"/>
              </w:rPr>
              <w:tab/>
            </w:r>
            <w:r>
              <w:rPr>
                <w:rStyle w:val="IndexLink"/>
              </w:rPr>
              <w:t>135</w:t>
            </w:r>
          </w:hyperlink>
        </w:p>
        <w:p>
          <w:pPr>
            <w:pStyle w:val="Contents6"/>
            <w:tabs>
              <w:tab w:val="clear" w:pos="7609"/>
              <w:tab w:val="right" w:pos="9026" w:leader="dot"/>
            </w:tabs>
            <w:rPr/>
          </w:pPr>
          <w:hyperlink w:anchor="__RefHeading___Toc1908072_2749589250">
            <w:r>
              <w:rPr>
                <w:webHidden/>
                <w:rStyle w:val="IndexLink"/>
                <w:rtl w:val="true"/>
              </w:rPr>
              <w:t>دو ـ تقسیم به اعتبار صاحبان حق و آثار این تقسیم</w:t>
            </w:r>
            <w:r>
              <w:rPr>
                <w:rStyle w:val="IndexLink"/>
                <w:rtl w:val="true"/>
              </w:rPr>
              <w:tab/>
            </w:r>
            <w:r>
              <w:rPr>
                <w:rStyle w:val="IndexLink"/>
              </w:rPr>
              <w:t>135</w:t>
            </w:r>
          </w:hyperlink>
        </w:p>
        <w:p>
          <w:pPr>
            <w:pStyle w:val="Contents5"/>
            <w:tabs>
              <w:tab w:val="clear" w:pos="7892"/>
              <w:tab w:val="right" w:pos="9026" w:leader="dot"/>
            </w:tabs>
            <w:rPr/>
          </w:pPr>
          <w:hyperlink w:anchor="__RefHeading___Toc1908074_2749589250">
            <w:r>
              <w:rPr>
                <w:webHidden/>
                <w:rStyle w:val="IndexLink"/>
                <w:rtl w:val="true"/>
              </w:rPr>
              <w:t>ج</w:t>
            </w:r>
            <w:r>
              <w:rPr>
                <w:rStyle w:val="IndexLink"/>
                <w:rtl w:val="true"/>
              </w:rPr>
              <w:t xml:space="preserve">) </w:t>
            </w:r>
            <w:r>
              <w:rPr>
                <w:rStyle w:val="IndexLink"/>
                <w:rtl w:val="true"/>
              </w:rPr>
              <w:t>احکام عمومی حدود</w:t>
            </w:r>
            <w:r>
              <w:rPr>
                <w:rStyle w:val="IndexLink"/>
                <w:rtl w:val="true"/>
              </w:rPr>
              <w:tab/>
            </w:r>
            <w:r>
              <w:rPr>
                <w:rStyle w:val="IndexLink"/>
              </w:rPr>
              <w:t>137</w:t>
            </w:r>
          </w:hyperlink>
        </w:p>
        <w:p>
          <w:pPr>
            <w:pStyle w:val="Contents6"/>
            <w:tabs>
              <w:tab w:val="clear" w:pos="7609"/>
              <w:tab w:val="right" w:pos="9026" w:leader="dot"/>
            </w:tabs>
            <w:rPr/>
          </w:pPr>
          <w:hyperlink w:anchor="__RefHeading___Toc1908076_2749589250">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908078_2749589250">
            <w:r>
              <w:rPr>
                <w:webHidden/>
                <w:rStyle w:val="IndexLink"/>
                <w:rtl w:val="true"/>
              </w:rPr>
              <w:t>یک ـ عدم جواز اجرای حد با وجود شبهه</w:t>
            </w:r>
            <w:r>
              <w:rPr>
                <w:rStyle w:val="IndexLink"/>
                <w:rtl w:val="true"/>
              </w:rPr>
              <w:tab/>
            </w:r>
            <w:r>
              <w:rPr>
                <w:rStyle w:val="IndexLink"/>
              </w:rPr>
              <w:t>137</w:t>
            </w:r>
          </w:hyperlink>
        </w:p>
        <w:p>
          <w:pPr>
            <w:pStyle w:val="Contents6"/>
            <w:tabs>
              <w:tab w:val="clear" w:pos="7609"/>
              <w:tab w:val="right" w:pos="9026" w:leader="dot"/>
            </w:tabs>
            <w:rPr/>
          </w:pPr>
          <w:hyperlink w:anchor="__RefHeading___Toc1908080_2749589250">
            <w:r>
              <w:rPr>
                <w:webHidden/>
                <w:rStyle w:val="IndexLink"/>
                <w:rtl w:val="true"/>
              </w:rPr>
              <w:t>دو ـ اصل اجرای حد پس از ثبوت موضوع آن</w:t>
            </w:r>
            <w:r>
              <w:rPr>
                <w:rStyle w:val="IndexLink"/>
                <w:rtl w:val="true"/>
              </w:rPr>
              <w:tab/>
            </w:r>
            <w:r>
              <w:rPr>
                <w:rStyle w:val="IndexLink"/>
              </w:rPr>
              <w:t>137</w:t>
            </w:r>
          </w:hyperlink>
        </w:p>
        <w:p>
          <w:pPr>
            <w:pStyle w:val="Contents6"/>
            <w:tabs>
              <w:tab w:val="clear" w:pos="7609"/>
              <w:tab w:val="right" w:pos="9026" w:leader="dot"/>
            </w:tabs>
            <w:rPr/>
          </w:pPr>
          <w:hyperlink w:anchor="__RefHeading___Toc1908082_2749589250">
            <w:r>
              <w:rPr>
                <w:webHidden/>
                <w:rStyle w:val="IndexLink"/>
                <w:rtl w:val="true"/>
              </w:rPr>
              <w:t>سه ـ قابل اثبات نبودن حدود با قسم</w:t>
            </w:r>
            <w:r>
              <w:rPr>
                <w:rStyle w:val="IndexLink"/>
                <w:rtl w:val="true"/>
              </w:rPr>
              <w:tab/>
            </w:r>
            <w:r>
              <w:rPr>
                <w:rStyle w:val="IndexLink"/>
              </w:rPr>
              <w:t>138</w:t>
            </w:r>
          </w:hyperlink>
        </w:p>
        <w:p>
          <w:pPr>
            <w:pStyle w:val="Contents4"/>
            <w:tabs>
              <w:tab w:val="clear" w:pos="8176"/>
              <w:tab w:val="right" w:pos="9026" w:leader="dot"/>
            </w:tabs>
            <w:rPr/>
          </w:pPr>
          <w:hyperlink w:anchor="__RefHeading___Toc1908084_2749589250">
            <w:r>
              <w:rPr>
                <w:webHidden/>
                <w:rStyle w:val="IndexLink"/>
              </w:rPr>
              <w:t>2</w:t>
            </w:r>
            <w:r>
              <w:rPr>
                <w:rStyle w:val="IndexLink"/>
                <w:rtl w:val="true"/>
              </w:rPr>
              <w:t xml:space="preserve">. </w:t>
            </w:r>
            <w:r>
              <w:rPr>
                <w:rStyle w:val="IndexLink"/>
                <w:rtl w:val="true"/>
              </w:rPr>
              <w:t>عفو محکومان به حد در حقوق موضوعه</w:t>
            </w:r>
            <w:r>
              <w:rPr>
                <w:rStyle w:val="IndexLink"/>
                <w:rtl w:val="true"/>
              </w:rPr>
              <w:tab/>
            </w:r>
            <w:r>
              <w:rPr>
                <w:rStyle w:val="IndexLink"/>
              </w:rPr>
              <w:t>138</w:t>
            </w:r>
          </w:hyperlink>
        </w:p>
        <w:p>
          <w:pPr>
            <w:pStyle w:val="Contents5"/>
            <w:tabs>
              <w:tab w:val="clear" w:pos="7892"/>
              <w:tab w:val="right" w:pos="9026" w:leader="dot"/>
            </w:tabs>
            <w:rPr/>
          </w:pPr>
          <w:hyperlink w:anchor="__RefHeading___Toc1908086_274958925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908088_2749589250">
            <w:r>
              <w:rPr>
                <w:webHidden/>
                <w:rStyle w:val="IndexLink"/>
                <w:rtl w:val="true"/>
              </w:rPr>
              <w:t>الف</w:t>
            </w:r>
            <w:r>
              <w:rPr>
                <w:rStyle w:val="IndexLink"/>
                <w:rtl w:val="true"/>
              </w:rPr>
              <w:t xml:space="preserve">) </w:t>
            </w:r>
            <w:r>
              <w:rPr>
                <w:rStyle w:val="IndexLink"/>
                <w:rtl w:val="true"/>
              </w:rPr>
              <w:t>موارد جواز عفو</w:t>
            </w:r>
            <w:r>
              <w:rPr>
                <w:rStyle w:val="IndexLink"/>
                <w:rtl w:val="true"/>
              </w:rPr>
              <w:tab/>
            </w:r>
            <w:r>
              <w:rPr>
                <w:rStyle w:val="IndexLink"/>
              </w:rPr>
              <w:t>138</w:t>
            </w:r>
          </w:hyperlink>
        </w:p>
        <w:p>
          <w:pPr>
            <w:pStyle w:val="Contents5"/>
            <w:tabs>
              <w:tab w:val="clear" w:pos="7892"/>
              <w:tab w:val="right" w:pos="9026" w:leader="dot"/>
            </w:tabs>
            <w:rPr/>
          </w:pPr>
          <w:hyperlink w:anchor="__RefHeading___Toc1908090_2749589250">
            <w:r>
              <w:rPr>
                <w:webHidden/>
                <w:rStyle w:val="IndexLink"/>
                <w:rtl w:val="true"/>
              </w:rPr>
              <w:t>ب</w:t>
            </w:r>
            <w:r>
              <w:rPr>
                <w:rStyle w:val="IndexLink"/>
                <w:rtl w:val="true"/>
              </w:rPr>
              <w:t xml:space="preserve">) </w:t>
            </w:r>
            <w:r>
              <w:rPr>
                <w:rStyle w:val="IndexLink"/>
                <w:rtl w:val="true"/>
              </w:rPr>
              <w:t>شرایط عفو</w:t>
            </w:r>
            <w:r>
              <w:rPr>
                <w:rStyle w:val="IndexLink"/>
                <w:rtl w:val="true"/>
              </w:rPr>
              <w:tab/>
            </w:r>
            <w:r>
              <w:rPr>
                <w:rStyle w:val="IndexLink"/>
              </w:rPr>
              <w:t>140</w:t>
            </w:r>
          </w:hyperlink>
        </w:p>
        <w:p>
          <w:pPr>
            <w:pStyle w:val="Contents6"/>
            <w:tabs>
              <w:tab w:val="clear" w:pos="7609"/>
              <w:tab w:val="right" w:pos="9026" w:leader="dot"/>
            </w:tabs>
            <w:rPr/>
          </w:pPr>
          <w:hyperlink w:anchor="__RefHeading___Toc1908092_274958925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908094_2749589250">
            <w:r>
              <w:rPr>
                <w:webHidden/>
                <w:rStyle w:val="IndexLink"/>
                <w:rtl w:val="true"/>
              </w:rPr>
              <w:t>یک ـ ثبوت جرم با اقرار</w:t>
            </w:r>
            <w:r>
              <w:rPr>
                <w:rStyle w:val="IndexLink"/>
                <w:rtl w:val="true"/>
              </w:rPr>
              <w:tab/>
            </w:r>
            <w:r>
              <w:rPr>
                <w:rStyle w:val="IndexLink"/>
              </w:rPr>
              <w:t>140</w:t>
            </w:r>
          </w:hyperlink>
        </w:p>
        <w:p>
          <w:pPr>
            <w:pStyle w:val="Contents6"/>
            <w:tabs>
              <w:tab w:val="clear" w:pos="7609"/>
              <w:tab w:val="right" w:pos="9026" w:leader="dot"/>
            </w:tabs>
            <w:rPr/>
          </w:pPr>
          <w:hyperlink w:anchor="__RefHeading___Toc1908096_2749589250">
            <w:r>
              <w:rPr>
                <w:webHidden/>
                <w:rStyle w:val="IndexLink"/>
                <w:rtl w:val="true"/>
              </w:rPr>
              <w:t>دو ـ توبه مجرم</w:t>
            </w:r>
            <w:r>
              <w:rPr>
                <w:rStyle w:val="IndexLink"/>
                <w:rtl w:val="true"/>
              </w:rPr>
              <w:tab/>
            </w:r>
            <w:r>
              <w:rPr>
                <w:rStyle w:val="IndexLink"/>
              </w:rPr>
              <w:t>142</w:t>
            </w:r>
          </w:hyperlink>
        </w:p>
        <w:p>
          <w:pPr>
            <w:pStyle w:val="Contents6"/>
            <w:tabs>
              <w:tab w:val="clear" w:pos="7609"/>
              <w:tab w:val="right" w:pos="9026" w:leader="dot"/>
            </w:tabs>
            <w:rPr/>
          </w:pPr>
          <w:hyperlink w:anchor="__RefHeading___Toc1908098_2749589250">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908100_2749589250">
            <w:r>
              <w:rPr>
                <w:webHidden/>
                <w:rStyle w:val="IndexLink"/>
                <w:rtl w:val="true"/>
              </w:rPr>
              <w:t>احراز توبه</w:t>
            </w:r>
            <w:r>
              <w:rPr>
                <w:rStyle w:val="IndexLink"/>
                <w:rtl w:val="true"/>
              </w:rPr>
              <w:tab/>
            </w:r>
            <w:r>
              <w:rPr>
                <w:rStyle w:val="IndexLink"/>
              </w:rPr>
              <w:t>142</w:t>
            </w:r>
          </w:hyperlink>
        </w:p>
        <w:p>
          <w:pPr>
            <w:pStyle w:val="Contents6"/>
            <w:tabs>
              <w:tab w:val="clear" w:pos="7609"/>
              <w:tab w:val="right" w:pos="9026" w:leader="dot"/>
            </w:tabs>
            <w:rPr/>
          </w:pPr>
          <w:hyperlink w:anchor="__RefHeading___Toc1908102_2749589250">
            <w:r>
              <w:rPr>
                <w:webHidden/>
                <w:rStyle w:val="IndexLink"/>
                <w:rtl w:val="true"/>
              </w:rPr>
              <w:t xml:space="preserve">زمان پذیرش توبه </w:t>
            </w:r>
            <w:r>
              <w:rPr>
                <w:rStyle w:val="IndexLink"/>
                <w:rtl w:val="true"/>
              </w:rPr>
              <w:t>(</w:t>
            </w:r>
            <w:r>
              <w:rPr>
                <w:rStyle w:val="IndexLink"/>
                <w:rtl w:val="true"/>
              </w:rPr>
              <w:t>تأثیر زمان توبه در جواز عفو</w:t>
            </w:r>
            <w:r>
              <w:rPr>
                <w:rStyle w:val="IndexLink"/>
                <w:rtl w:val="true"/>
              </w:rPr>
              <w:t>)</w:t>
              <w:tab/>
            </w:r>
            <w:r>
              <w:rPr>
                <w:rStyle w:val="IndexLink"/>
              </w:rPr>
              <w:t>143</w:t>
            </w:r>
          </w:hyperlink>
        </w:p>
        <w:p>
          <w:pPr>
            <w:pStyle w:val="Contents6"/>
            <w:tabs>
              <w:tab w:val="clear" w:pos="7609"/>
              <w:tab w:val="right" w:pos="9026" w:leader="dot"/>
            </w:tabs>
            <w:rPr/>
          </w:pPr>
          <w:hyperlink w:anchor="__RefHeading___Toc1908104_2749589250">
            <w:r>
              <w:rPr>
                <w:webHidden/>
                <w:rStyle w:val="IndexLink"/>
                <w:rtl w:val="true"/>
              </w:rPr>
              <w:t>سه ـ پیشنهاد عفو</w:t>
            </w:r>
            <w:r>
              <w:rPr>
                <w:rStyle w:val="IndexLink"/>
                <w:rtl w:val="true"/>
              </w:rPr>
              <w:tab/>
            </w:r>
            <w:r>
              <w:rPr>
                <w:rStyle w:val="IndexLink"/>
              </w:rPr>
              <w:t>145</w:t>
            </w:r>
          </w:hyperlink>
        </w:p>
        <w:p>
          <w:pPr>
            <w:pStyle w:val="Contents6"/>
            <w:tabs>
              <w:tab w:val="clear" w:pos="7609"/>
              <w:tab w:val="right" w:pos="9026" w:leader="dot"/>
            </w:tabs>
            <w:rPr/>
          </w:pPr>
          <w:hyperlink w:anchor="__RefHeading___Toc1908106_274958925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908108_2749589250">
            <w:r>
              <w:rPr>
                <w:webHidden/>
                <w:rStyle w:val="IndexLink"/>
                <w:rtl w:val="true"/>
              </w:rPr>
              <w:t>پیشنهاد دهنده</w:t>
            </w:r>
            <w:r>
              <w:rPr>
                <w:rStyle w:val="IndexLink"/>
                <w:rtl w:val="true"/>
              </w:rPr>
              <w:tab/>
            </w:r>
            <w:r>
              <w:rPr>
                <w:rStyle w:val="IndexLink"/>
              </w:rPr>
              <w:t>145</w:t>
            </w:r>
          </w:hyperlink>
        </w:p>
        <w:p>
          <w:pPr>
            <w:pStyle w:val="Contents6"/>
            <w:tabs>
              <w:tab w:val="clear" w:pos="7609"/>
              <w:tab w:val="right" w:pos="9026" w:leader="dot"/>
            </w:tabs>
            <w:rPr/>
          </w:pPr>
          <w:hyperlink w:anchor="__RefHeading___Toc1908110_2749589250">
            <w:r>
              <w:rPr>
                <w:webHidden/>
                <w:rStyle w:val="IndexLink"/>
                <w:rtl w:val="true"/>
              </w:rPr>
              <w:t>زمان تقاضای عفو</w:t>
            </w:r>
            <w:r>
              <w:rPr>
                <w:rStyle w:val="IndexLink"/>
                <w:rtl w:val="true"/>
              </w:rPr>
              <w:tab/>
            </w:r>
            <w:r>
              <w:rPr>
                <w:rStyle w:val="IndexLink"/>
              </w:rPr>
              <w:t>146</w:t>
            </w:r>
          </w:hyperlink>
        </w:p>
        <w:p>
          <w:pPr>
            <w:pStyle w:val="Contents6"/>
            <w:tabs>
              <w:tab w:val="clear" w:pos="7609"/>
              <w:tab w:val="right" w:pos="9026" w:leader="dot"/>
            </w:tabs>
            <w:rPr/>
          </w:pPr>
          <w:hyperlink w:anchor="__RefHeading___Toc1908112_2749589250">
            <w:r>
              <w:rPr>
                <w:webHidden/>
                <w:rStyle w:val="IndexLink"/>
                <w:rtl w:val="true"/>
              </w:rPr>
              <w:t>اعطای عفو خصوصی پیش از صدور حکم</w:t>
            </w:r>
            <w:r>
              <w:rPr>
                <w:rStyle w:val="IndexLink"/>
                <w:rtl w:val="true"/>
              </w:rPr>
              <w:tab/>
            </w:r>
            <w:r>
              <w:rPr>
                <w:rStyle w:val="IndexLink"/>
              </w:rPr>
              <w:t>147</w:t>
            </w:r>
          </w:hyperlink>
        </w:p>
        <w:p>
          <w:pPr>
            <w:pStyle w:val="Contents6"/>
            <w:tabs>
              <w:tab w:val="clear" w:pos="7609"/>
              <w:tab w:val="right" w:pos="9026" w:leader="dot"/>
            </w:tabs>
            <w:rPr/>
          </w:pPr>
          <w:hyperlink w:anchor="__RefHeading___Toc1908114_2749589250">
            <w:r>
              <w:rPr>
                <w:webHidden/>
                <w:rStyle w:val="IndexLink"/>
                <w:rtl w:val="true"/>
              </w:rPr>
              <w:t>عدم جواز عفو پس از صدور حکم در مجازات حدی</w:t>
            </w:r>
            <w:r>
              <w:rPr>
                <w:rStyle w:val="IndexLink"/>
                <w:rtl w:val="true"/>
              </w:rPr>
              <w:tab/>
            </w:r>
            <w:r>
              <w:rPr>
                <w:rStyle w:val="IndexLink"/>
              </w:rPr>
              <w:t>148</w:t>
            </w:r>
          </w:hyperlink>
        </w:p>
        <w:p>
          <w:pPr>
            <w:pStyle w:val="Contents4"/>
            <w:tabs>
              <w:tab w:val="clear" w:pos="8176"/>
              <w:tab w:val="right" w:pos="9026" w:leader="dot"/>
            </w:tabs>
            <w:rPr/>
          </w:pPr>
          <w:hyperlink w:anchor="__RefHeading___Toc1908116_2749589250">
            <w:r>
              <w:rPr>
                <w:webHidden/>
                <w:rStyle w:val="IndexLink"/>
              </w:rPr>
              <w:t>3</w:t>
            </w:r>
            <w:r>
              <w:rPr>
                <w:rStyle w:val="IndexLink"/>
                <w:rtl w:val="true"/>
              </w:rPr>
              <w:t xml:space="preserve">. </w:t>
            </w:r>
            <w:r>
              <w:rPr>
                <w:rStyle w:val="IndexLink"/>
                <w:rtl w:val="true"/>
              </w:rPr>
              <w:t xml:space="preserve">عفو محکومان به حد در منابع فقهی </w:t>
            </w:r>
            <w:r>
              <w:rPr>
                <w:rStyle w:val="IndexLink"/>
                <w:rtl w:val="true"/>
              </w:rPr>
              <w:t>(</w:t>
            </w:r>
            <w:r>
              <w:rPr>
                <w:rStyle w:val="IndexLink"/>
                <w:rtl w:val="true"/>
              </w:rPr>
              <w:t>از دیدگاه فقیهان</w:t>
            </w:r>
            <w:r>
              <w:rPr>
                <w:rStyle w:val="IndexLink"/>
                <w:rtl w:val="true"/>
              </w:rPr>
              <w:t>)</w:t>
              <w:tab/>
            </w:r>
            <w:r>
              <w:rPr>
                <w:rStyle w:val="IndexLink"/>
              </w:rPr>
              <w:t>149</w:t>
            </w:r>
          </w:hyperlink>
        </w:p>
        <w:p>
          <w:pPr>
            <w:pStyle w:val="Contents5"/>
            <w:tabs>
              <w:tab w:val="clear" w:pos="7892"/>
              <w:tab w:val="right" w:pos="9026" w:leader="dot"/>
            </w:tabs>
            <w:rPr/>
          </w:pPr>
          <w:hyperlink w:anchor="__RefHeading___Toc1908118_274958925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908120_2749589250">
            <w:r>
              <w:rPr>
                <w:webHidden/>
                <w:rStyle w:val="IndexLink"/>
                <w:rtl w:val="true"/>
              </w:rPr>
              <w:t>الف</w:t>
            </w:r>
            <w:r>
              <w:rPr>
                <w:rStyle w:val="IndexLink"/>
                <w:rtl w:val="true"/>
              </w:rPr>
              <w:t xml:space="preserve">) </w:t>
            </w:r>
            <w:r>
              <w:rPr>
                <w:rStyle w:val="IndexLink"/>
                <w:rtl w:val="true"/>
              </w:rPr>
              <w:t>حد زنا و ملحقات آن</w:t>
            </w:r>
            <w:r>
              <w:rPr>
                <w:rStyle w:val="IndexLink"/>
                <w:rtl w:val="true"/>
              </w:rPr>
              <w:tab/>
            </w:r>
            <w:r>
              <w:rPr>
                <w:rStyle w:val="IndexLink"/>
              </w:rPr>
              <w:t>149</w:t>
            </w:r>
          </w:hyperlink>
        </w:p>
        <w:p>
          <w:pPr>
            <w:pStyle w:val="Contents6"/>
            <w:tabs>
              <w:tab w:val="clear" w:pos="7609"/>
              <w:tab w:val="right" w:pos="9026" w:leader="dot"/>
            </w:tabs>
            <w:rPr/>
          </w:pPr>
          <w:hyperlink w:anchor="__RefHeading___Toc1908122_2749589250">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908124_2749589250">
            <w:r>
              <w:rPr>
                <w:webHidden/>
                <w:rStyle w:val="IndexLink"/>
                <w:rtl w:val="true"/>
              </w:rPr>
              <w:t>یک ـ نظریه جواز عفو در صورت توبه پس از اقرار</w:t>
            </w:r>
            <w:r>
              <w:rPr>
                <w:rStyle w:val="IndexLink"/>
                <w:rtl w:val="true"/>
              </w:rPr>
              <w:tab/>
            </w:r>
            <w:r>
              <w:rPr>
                <w:rStyle w:val="IndexLink"/>
              </w:rPr>
              <w:t>150</w:t>
            </w:r>
          </w:hyperlink>
        </w:p>
        <w:p>
          <w:pPr>
            <w:pStyle w:val="Contents6"/>
            <w:tabs>
              <w:tab w:val="clear" w:pos="7609"/>
              <w:tab w:val="right" w:pos="9026" w:leader="dot"/>
            </w:tabs>
            <w:rPr/>
          </w:pPr>
          <w:hyperlink w:anchor="__RefHeading___Toc1908126_2749589250">
            <w:r>
              <w:rPr>
                <w:webHidden/>
                <w:rStyle w:val="IndexLink"/>
                <w:rtl w:val="true"/>
              </w:rPr>
              <w:t>دو ـ نظریه جواز عفو در صورت توبه پس از شهادت شهود</w:t>
            </w:r>
            <w:r>
              <w:rPr>
                <w:rStyle w:val="IndexLink"/>
                <w:rtl w:val="true"/>
              </w:rPr>
              <w:tab/>
            </w:r>
            <w:r>
              <w:rPr>
                <w:rStyle w:val="IndexLink"/>
              </w:rPr>
              <w:t>151</w:t>
            </w:r>
          </w:hyperlink>
        </w:p>
        <w:p>
          <w:pPr>
            <w:pStyle w:val="Contents6"/>
            <w:tabs>
              <w:tab w:val="clear" w:pos="7609"/>
              <w:tab w:val="right" w:pos="9026" w:leader="dot"/>
            </w:tabs>
            <w:rPr/>
          </w:pPr>
          <w:hyperlink w:anchor="__RefHeading___Toc1908128_2749589250">
            <w:r>
              <w:rPr>
                <w:webHidden/>
                <w:rStyle w:val="IndexLink"/>
                <w:rtl w:val="true"/>
              </w:rPr>
              <w:t>سه ـ نظریه جواز عفو در صورت توبه پس از ثبوت جرم</w:t>
            </w:r>
            <w:r>
              <w:rPr>
                <w:rStyle w:val="IndexLink"/>
                <w:rtl w:val="true"/>
              </w:rPr>
              <w:tab/>
            </w:r>
            <w:r>
              <w:rPr>
                <w:rStyle w:val="IndexLink"/>
              </w:rPr>
              <w:t>151</w:t>
            </w:r>
          </w:hyperlink>
        </w:p>
        <w:p>
          <w:pPr>
            <w:pStyle w:val="Contents6"/>
            <w:tabs>
              <w:tab w:val="clear" w:pos="7609"/>
              <w:tab w:val="right" w:pos="9026" w:leader="dot"/>
            </w:tabs>
            <w:rPr/>
          </w:pPr>
          <w:hyperlink w:anchor="__RefHeading___Toc1908130_2749589250">
            <w:r>
              <w:rPr>
                <w:webHidden/>
                <w:rStyle w:val="IndexLink"/>
                <w:rtl w:val="true"/>
              </w:rPr>
              <w:t>چهار ـ نظریه انحصار عفو، به حد موجب هلاکت</w:t>
            </w:r>
            <w:r>
              <w:rPr>
                <w:rStyle w:val="IndexLink"/>
                <w:rtl w:val="true"/>
              </w:rPr>
              <w:tab/>
            </w:r>
            <w:r>
              <w:rPr>
                <w:rStyle w:val="IndexLink"/>
              </w:rPr>
              <w:t>152</w:t>
            </w:r>
          </w:hyperlink>
        </w:p>
        <w:p>
          <w:pPr>
            <w:pStyle w:val="Contents6"/>
            <w:tabs>
              <w:tab w:val="clear" w:pos="7609"/>
              <w:tab w:val="right" w:pos="9026" w:leader="dot"/>
            </w:tabs>
            <w:rPr/>
          </w:pPr>
          <w:hyperlink w:anchor="__RefHeading___Toc1908132_2749589250">
            <w:r>
              <w:rPr>
                <w:webHidden/>
                <w:rStyle w:val="IndexLink"/>
                <w:rtl w:val="true"/>
              </w:rPr>
              <w:t>پنج ـ نظریه جواز عفو در صورت ثبوت جرم با اقرار و عدم اعتبار توبه</w:t>
            </w:r>
            <w:r>
              <w:rPr>
                <w:rStyle w:val="IndexLink"/>
                <w:rtl w:val="true"/>
              </w:rPr>
              <w:tab/>
            </w:r>
            <w:r>
              <w:rPr>
                <w:rStyle w:val="IndexLink"/>
              </w:rPr>
              <w:t>152</w:t>
            </w:r>
          </w:hyperlink>
        </w:p>
        <w:p>
          <w:pPr>
            <w:pStyle w:val="Contents5"/>
            <w:tabs>
              <w:tab w:val="clear" w:pos="7892"/>
              <w:tab w:val="right" w:pos="9026" w:leader="dot"/>
            </w:tabs>
            <w:rPr/>
          </w:pPr>
          <w:hyperlink w:anchor="__RefHeading___Toc1908134_2749589250">
            <w:r>
              <w:rPr>
                <w:webHidden/>
                <w:rStyle w:val="IndexLink"/>
                <w:rtl w:val="true"/>
              </w:rPr>
              <w:t>ب</w:t>
            </w:r>
            <w:r>
              <w:rPr>
                <w:rStyle w:val="IndexLink"/>
                <w:rtl w:val="true"/>
              </w:rPr>
              <w:t xml:space="preserve">) </w:t>
            </w:r>
            <w:r>
              <w:rPr>
                <w:rStyle w:val="IndexLink"/>
                <w:rtl w:val="true"/>
              </w:rPr>
              <w:t>حد مسکر</w:t>
            </w:r>
            <w:r>
              <w:rPr>
                <w:rStyle w:val="IndexLink"/>
                <w:rtl w:val="true"/>
              </w:rPr>
              <w:tab/>
            </w:r>
            <w:r>
              <w:rPr>
                <w:rStyle w:val="IndexLink"/>
              </w:rPr>
              <w:t>154</w:t>
            </w:r>
          </w:hyperlink>
        </w:p>
        <w:p>
          <w:pPr>
            <w:pStyle w:val="Contents5"/>
            <w:tabs>
              <w:tab w:val="clear" w:pos="7892"/>
              <w:tab w:val="right" w:pos="9026" w:leader="dot"/>
            </w:tabs>
            <w:rPr/>
          </w:pPr>
          <w:hyperlink w:anchor="__RefHeading___Toc1908136_2749589250">
            <w:r>
              <w:rPr>
                <w:webHidden/>
                <w:rStyle w:val="IndexLink"/>
                <w:rtl w:val="true"/>
              </w:rPr>
              <w:t>ج</w:t>
            </w:r>
            <w:r>
              <w:rPr>
                <w:rStyle w:val="IndexLink"/>
                <w:rtl w:val="true"/>
              </w:rPr>
              <w:t xml:space="preserve">) </w:t>
            </w:r>
            <w:r>
              <w:rPr>
                <w:rStyle w:val="IndexLink"/>
                <w:rtl w:val="true"/>
              </w:rPr>
              <w:t>حد قذف</w:t>
            </w:r>
            <w:r>
              <w:rPr>
                <w:rStyle w:val="IndexLink"/>
                <w:rtl w:val="true"/>
              </w:rPr>
              <w:tab/>
            </w:r>
            <w:r>
              <w:rPr>
                <w:rStyle w:val="IndexLink"/>
              </w:rPr>
              <w:t>155</w:t>
            </w:r>
          </w:hyperlink>
        </w:p>
        <w:p>
          <w:pPr>
            <w:pStyle w:val="Contents5"/>
            <w:tabs>
              <w:tab w:val="clear" w:pos="7892"/>
              <w:tab w:val="right" w:pos="9026" w:leader="dot"/>
            </w:tabs>
            <w:rPr/>
          </w:pPr>
          <w:hyperlink w:anchor="__RefHeading___Toc1908138_2749589250">
            <w:r>
              <w:rPr>
                <w:webHidden/>
                <w:rStyle w:val="IndexLink"/>
                <w:rtl w:val="true"/>
              </w:rPr>
              <w:t>د</w:t>
            </w:r>
            <w:r>
              <w:rPr>
                <w:rStyle w:val="IndexLink"/>
                <w:rtl w:val="true"/>
              </w:rPr>
              <w:t xml:space="preserve">) </w:t>
            </w:r>
            <w:r>
              <w:rPr>
                <w:rStyle w:val="IndexLink"/>
                <w:rtl w:val="true"/>
              </w:rPr>
              <w:t>حد محارب</w:t>
            </w:r>
            <w:r>
              <w:rPr>
                <w:rStyle w:val="IndexLink"/>
                <w:rtl w:val="true"/>
              </w:rPr>
              <w:tab/>
            </w:r>
            <w:r>
              <w:rPr>
                <w:rStyle w:val="IndexLink"/>
              </w:rPr>
              <w:t>156</w:t>
            </w:r>
          </w:hyperlink>
        </w:p>
        <w:p>
          <w:pPr>
            <w:pStyle w:val="Contents5"/>
            <w:tabs>
              <w:tab w:val="clear" w:pos="7892"/>
              <w:tab w:val="right" w:pos="9026" w:leader="dot"/>
            </w:tabs>
            <w:rPr/>
          </w:pPr>
          <w:hyperlink w:anchor="__RefHeading___Toc1908140_2749589250">
            <w:r>
              <w:rPr>
                <w:webHidden/>
                <w:rStyle w:val="IndexLink"/>
                <w:rtl w:val="true"/>
              </w:rPr>
              <w:t>ه</w:t>
            </w:r>
            <w:r>
              <w:rPr>
                <w:rStyle w:val="IndexLink"/>
                <w:rtl w:val="true"/>
              </w:rPr>
              <w:t xml:space="preserve">) </w:t>
            </w:r>
            <w:r>
              <w:rPr>
                <w:rStyle w:val="IndexLink"/>
                <w:rtl w:val="true"/>
              </w:rPr>
              <w:t>حد سرقت</w:t>
            </w:r>
            <w:r>
              <w:rPr>
                <w:rStyle w:val="IndexLink"/>
                <w:rtl w:val="true"/>
              </w:rPr>
              <w:tab/>
            </w:r>
            <w:r>
              <w:rPr>
                <w:rStyle w:val="IndexLink"/>
              </w:rPr>
              <w:t>158</w:t>
            </w:r>
          </w:hyperlink>
        </w:p>
        <w:p>
          <w:pPr>
            <w:pStyle w:val="Contents6"/>
            <w:tabs>
              <w:tab w:val="clear" w:pos="7609"/>
              <w:tab w:val="right" w:pos="9026" w:leader="dot"/>
            </w:tabs>
            <w:rPr/>
          </w:pPr>
          <w:hyperlink w:anchor="__RefHeading___Toc1908142_2749589250">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1908144_2749589250">
            <w:r>
              <w:rPr>
                <w:webHidden/>
                <w:rStyle w:val="IndexLink"/>
                <w:rtl w:val="true"/>
              </w:rPr>
              <w:t>یک ـ نظریه عدم جواز عفو</w:t>
            </w:r>
            <w:r>
              <w:rPr>
                <w:rStyle w:val="IndexLink"/>
                <w:rtl w:val="true"/>
              </w:rPr>
              <w:tab/>
            </w:r>
            <w:r>
              <w:rPr>
                <w:rStyle w:val="IndexLink"/>
              </w:rPr>
              <w:t>158</w:t>
            </w:r>
          </w:hyperlink>
        </w:p>
        <w:p>
          <w:pPr>
            <w:pStyle w:val="Contents6"/>
            <w:tabs>
              <w:tab w:val="clear" w:pos="7609"/>
              <w:tab w:val="right" w:pos="9026" w:leader="dot"/>
            </w:tabs>
            <w:rPr/>
          </w:pPr>
          <w:hyperlink w:anchor="__RefHeading___Toc1908146_2749589250">
            <w:r>
              <w:rPr>
                <w:webHidden/>
                <w:rStyle w:val="IndexLink"/>
                <w:rtl w:val="true"/>
              </w:rPr>
              <w:t>دو ـ نظریه جواز عفو</w:t>
            </w:r>
            <w:r>
              <w:rPr>
                <w:rStyle w:val="IndexLink"/>
                <w:rtl w:val="true"/>
              </w:rPr>
              <w:tab/>
            </w:r>
            <w:r>
              <w:rPr>
                <w:rStyle w:val="IndexLink"/>
              </w:rPr>
              <w:t>159</w:t>
            </w:r>
          </w:hyperlink>
        </w:p>
        <w:p>
          <w:pPr>
            <w:pStyle w:val="Contents4"/>
            <w:tabs>
              <w:tab w:val="clear" w:pos="8176"/>
              <w:tab w:val="right" w:pos="9026" w:leader="dot"/>
            </w:tabs>
            <w:rPr/>
          </w:pPr>
          <w:hyperlink w:anchor="__RefHeading___Toc1908148_2749589250">
            <w:r>
              <w:rPr>
                <w:webHidden/>
                <w:rStyle w:val="IndexLink"/>
                <w:rtl w:val="true"/>
              </w:rPr>
              <w:t>دو نکته در حدود</w:t>
            </w:r>
            <w:r>
              <w:rPr>
                <w:rStyle w:val="IndexLink"/>
                <w:rtl w:val="true"/>
              </w:rPr>
              <w:tab/>
            </w:r>
            <w:r>
              <w:rPr>
                <w:rStyle w:val="IndexLink"/>
              </w:rPr>
              <w:t>160</w:t>
            </w:r>
          </w:hyperlink>
        </w:p>
        <w:p>
          <w:pPr>
            <w:pStyle w:val="Contents5"/>
            <w:tabs>
              <w:tab w:val="clear" w:pos="7892"/>
              <w:tab w:val="right" w:pos="9026" w:leader="dot"/>
            </w:tabs>
            <w:rPr/>
          </w:pPr>
          <w:hyperlink w:anchor="__RefHeading___Toc1908150_274958925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908152_2749589250">
            <w:r>
              <w:rPr>
                <w:webHidden/>
                <w:rStyle w:val="IndexLink"/>
                <w:rtl w:val="true"/>
              </w:rPr>
              <w:t>نکته اول</w:t>
            </w:r>
            <w:r>
              <w:rPr>
                <w:rStyle w:val="IndexLink"/>
                <w:rtl w:val="true"/>
              </w:rPr>
              <w:tab/>
            </w:r>
            <w:r>
              <w:rPr>
                <w:rStyle w:val="IndexLink"/>
              </w:rPr>
              <w:t>160</w:t>
            </w:r>
          </w:hyperlink>
        </w:p>
        <w:p>
          <w:pPr>
            <w:pStyle w:val="Contents5"/>
            <w:tabs>
              <w:tab w:val="clear" w:pos="7892"/>
              <w:tab w:val="right" w:pos="9026" w:leader="dot"/>
            </w:tabs>
            <w:rPr/>
          </w:pPr>
          <w:hyperlink w:anchor="__RefHeading___Toc1908154_2749589250">
            <w:r>
              <w:rPr>
                <w:webHidden/>
                <w:rStyle w:val="IndexLink"/>
                <w:rtl w:val="true"/>
              </w:rPr>
              <w:t>نکته دوم</w:t>
            </w:r>
            <w:r>
              <w:rPr>
                <w:rStyle w:val="IndexLink"/>
                <w:rtl w:val="true"/>
              </w:rPr>
              <w:tab/>
            </w:r>
            <w:r>
              <w:rPr>
                <w:rStyle w:val="IndexLink"/>
              </w:rPr>
              <w:t>161</w:t>
            </w:r>
          </w:hyperlink>
        </w:p>
        <w:p>
          <w:pPr>
            <w:pStyle w:val="Contents3"/>
            <w:tabs>
              <w:tab w:val="clear" w:pos="8459"/>
              <w:tab w:val="right" w:pos="9026" w:leader="dot"/>
            </w:tabs>
            <w:rPr/>
          </w:pPr>
          <w:hyperlink w:anchor="__RefHeading___Toc1908156_2749589250">
            <w:r>
              <w:rPr>
                <w:webHidden/>
                <w:rStyle w:val="IndexLink"/>
                <w:rtl w:val="true"/>
              </w:rPr>
              <w:t>فصل دوم</w:t>
            </w:r>
            <w:r>
              <w:rPr>
                <w:rStyle w:val="IndexLink"/>
                <w:rtl w:val="true"/>
              </w:rPr>
              <w:t xml:space="preserve">: </w:t>
            </w:r>
            <w:r>
              <w:rPr>
                <w:rStyle w:val="IndexLink"/>
                <w:rtl w:val="true"/>
              </w:rPr>
              <w:t>قصاص و دیات</w:t>
            </w:r>
            <w:r>
              <w:rPr>
                <w:rStyle w:val="IndexLink"/>
                <w:rtl w:val="true"/>
              </w:rPr>
              <w:tab/>
            </w:r>
            <w:r>
              <w:rPr>
                <w:rStyle w:val="IndexLink"/>
              </w:rPr>
              <w:t>163</w:t>
            </w:r>
          </w:hyperlink>
        </w:p>
        <w:p>
          <w:pPr>
            <w:pStyle w:val="Contents4"/>
            <w:tabs>
              <w:tab w:val="clear" w:pos="8176"/>
              <w:tab w:val="right" w:pos="9026" w:leader="dot"/>
            </w:tabs>
            <w:rPr/>
          </w:pPr>
          <w:hyperlink w:anchor="__RefHeading___Toc1908158_274958925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908160_2749589250">
            <w:r>
              <w:rPr>
                <w:webHidden/>
                <w:rStyle w:val="IndexLink"/>
              </w:rPr>
              <w:t>1</w:t>
            </w:r>
            <w:r>
              <w:rPr>
                <w:rStyle w:val="IndexLink"/>
                <w:rtl w:val="true"/>
              </w:rPr>
              <w:t xml:space="preserve">. </w:t>
            </w:r>
            <w:r>
              <w:rPr>
                <w:rStyle w:val="IndexLink"/>
                <w:rtl w:val="true"/>
              </w:rPr>
              <w:t>قصاص</w:t>
            </w:r>
            <w:r>
              <w:rPr>
                <w:rStyle w:val="IndexLink"/>
                <w:rtl w:val="true"/>
              </w:rPr>
              <w:tab/>
            </w:r>
            <w:r>
              <w:rPr>
                <w:rStyle w:val="IndexLink"/>
              </w:rPr>
              <w:t>163</w:t>
            </w:r>
          </w:hyperlink>
        </w:p>
        <w:p>
          <w:pPr>
            <w:pStyle w:val="Contents5"/>
            <w:tabs>
              <w:tab w:val="clear" w:pos="7892"/>
              <w:tab w:val="right" w:pos="9026" w:leader="dot"/>
            </w:tabs>
            <w:rPr/>
          </w:pPr>
          <w:hyperlink w:anchor="__RefHeading___Toc1908162_274958925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908164_2749589250">
            <w:r>
              <w:rPr>
                <w:webHidden/>
                <w:rStyle w:val="IndexLink"/>
                <w:rtl w:val="true"/>
              </w:rPr>
              <w:t>الف</w:t>
            </w:r>
            <w:r>
              <w:rPr>
                <w:rStyle w:val="IndexLink"/>
                <w:rtl w:val="true"/>
              </w:rPr>
              <w:t xml:space="preserve">) </w:t>
            </w:r>
            <w:r>
              <w:rPr>
                <w:rStyle w:val="IndexLink"/>
                <w:rtl w:val="true"/>
              </w:rPr>
              <w:t>تعریف و برخی ویژگی های قصاص</w:t>
            </w:r>
            <w:r>
              <w:rPr>
                <w:rStyle w:val="IndexLink"/>
                <w:rtl w:val="true"/>
              </w:rPr>
              <w:tab/>
            </w:r>
            <w:r>
              <w:rPr>
                <w:rStyle w:val="IndexLink"/>
              </w:rPr>
              <w:t>163</w:t>
            </w:r>
          </w:hyperlink>
        </w:p>
        <w:p>
          <w:pPr>
            <w:pStyle w:val="Contents6"/>
            <w:tabs>
              <w:tab w:val="clear" w:pos="7609"/>
              <w:tab w:val="right" w:pos="9026" w:leader="dot"/>
            </w:tabs>
            <w:rPr/>
          </w:pPr>
          <w:hyperlink w:anchor="__RefHeading___Toc1908166_274958925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908168_2749589250">
            <w:r>
              <w:rPr>
                <w:webHidden/>
                <w:rStyle w:val="IndexLink"/>
                <w:rtl w:val="true"/>
              </w:rPr>
              <w:t>یک ـ تعریف قصاص</w:t>
            </w:r>
            <w:r>
              <w:rPr>
                <w:rStyle w:val="IndexLink"/>
                <w:rtl w:val="true"/>
              </w:rPr>
              <w:tab/>
            </w:r>
            <w:r>
              <w:rPr>
                <w:rStyle w:val="IndexLink"/>
              </w:rPr>
              <w:t>163</w:t>
            </w:r>
          </w:hyperlink>
        </w:p>
        <w:p>
          <w:pPr>
            <w:pStyle w:val="Contents6"/>
            <w:tabs>
              <w:tab w:val="clear" w:pos="7609"/>
              <w:tab w:val="right" w:pos="9026" w:leader="dot"/>
            </w:tabs>
            <w:rPr/>
          </w:pPr>
          <w:hyperlink w:anchor="__RefHeading___Toc1908170_2749589250">
            <w:r>
              <w:rPr>
                <w:webHidden/>
                <w:rStyle w:val="IndexLink"/>
                <w:rtl w:val="true"/>
              </w:rPr>
              <w:t>دو ـ برخی از ویژگی ها و شرایط قصاص</w:t>
            </w:r>
            <w:r>
              <w:rPr>
                <w:rStyle w:val="IndexLink"/>
                <w:rtl w:val="true"/>
              </w:rPr>
              <w:tab/>
            </w:r>
            <w:r>
              <w:rPr>
                <w:rStyle w:val="IndexLink"/>
              </w:rPr>
              <w:t>164</w:t>
            </w:r>
          </w:hyperlink>
        </w:p>
        <w:p>
          <w:pPr>
            <w:pStyle w:val="Contents6"/>
            <w:tabs>
              <w:tab w:val="clear" w:pos="7609"/>
              <w:tab w:val="right" w:pos="9026" w:leader="dot"/>
            </w:tabs>
            <w:rPr/>
          </w:pPr>
          <w:hyperlink w:anchor="__RefHeading___Toc1908172_274958925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908174_2749589250">
            <w:r>
              <w:rPr>
                <w:webHidden/>
                <w:rStyle w:val="IndexLink"/>
                <w:rtl w:val="true"/>
              </w:rPr>
              <w:t>حق الناس بودن قصاص</w:t>
            </w:r>
            <w:r>
              <w:rPr>
                <w:rStyle w:val="IndexLink"/>
                <w:rtl w:val="true"/>
              </w:rPr>
              <w:tab/>
            </w:r>
            <w:r>
              <w:rPr>
                <w:rStyle w:val="IndexLink"/>
              </w:rPr>
              <w:t>164</w:t>
            </w:r>
          </w:hyperlink>
        </w:p>
        <w:p>
          <w:pPr>
            <w:pStyle w:val="Contents6"/>
            <w:tabs>
              <w:tab w:val="clear" w:pos="7609"/>
              <w:tab w:val="right" w:pos="9026" w:leader="dot"/>
            </w:tabs>
            <w:rPr/>
          </w:pPr>
          <w:hyperlink w:anchor="__RefHeading___Toc1908176_2749589250">
            <w:r>
              <w:rPr>
                <w:webHidden/>
                <w:rStyle w:val="IndexLink"/>
                <w:rtl w:val="true"/>
              </w:rPr>
              <w:t>اذن ولی امر در استیفای قصاص</w:t>
            </w:r>
            <w:r>
              <w:rPr>
                <w:rStyle w:val="IndexLink"/>
                <w:rtl w:val="true"/>
              </w:rPr>
              <w:tab/>
            </w:r>
            <w:r>
              <w:rPr>
                <w:rStyle w:val="IndexLink"/>
              </w:rPr>
              <w:t>165</w:t>
            </w:r>
          </w:hyperlink>
        </w:p>
        <w:p>
          <w:pPr>
            <w:pStyle w:val="Contents6"/>
            <w:tabs>
              <w:tab w:val="clear" w:pos="7609"/>
              <w:tab w:val="right" w:pos="9026" w:leader="dot"/>
            </w:tabs>
            <w:rPr/>
          </w:pPr>
          <w:hyperlink w:anchor="__RefHeading___Toc1908178_2749589250">
            <w:r>
              <w:rPr>
                <w:webHidden/>
                <w:rStyle w:val="IndexLink"/>
                <w:rtl w:val="true"/>
              </w:rPr>
              <w:t>امکان تعزیر جانی در صورت عفو اولیای دم یا مجنی علیه</w:t>
            </w:r>
            <w:r>
              <w:rPr>
                <w:rStyle w:val="IndexLink"/>
                <w:rtl w:val="true"/>
              </w:rPr>
              <w:tab/>
            </w:r>
            <w:r>
              <w:rPr>
                <w:rStyle w:val="IndexLink"/>
              </w:rPr>
              <w:t>166</w:t>
            </w:r>
          </w:hyperlink>
        </w:p>
        <w:p>
          <w:pPr>
            <w:pStyle w:val="Contents6"/>
            <w:tabs>
              <w:tab w:val="clear" w:pos="7609"/>
              <w:tab w:val="right" w:pos="9026" w:leader="dot"/>
            </w:tabs>
            <w:rPr/>
          </w:pPr>
          <w:hyperlink w:anchor="__RefHeading___Toc1908180_2749589250">
            <w:r>
              <w:rPr>
                <w:webHidden/>
                <w:rStyle w:val="IndexLink"/>
                <w:rtl w:val="true"/>
              </w:rPr>
              <w:t>ولی امر به عنوان ولی دم</w:t>
            </w:r>
            <w:r>
              <w:rPr>
                <w:rStyle w:val="IndexLink"/>
                <w:rtl w:val="true"/>
              </w:rPr>
              <w:tab/>
            </w:r>
            <w:r>
              <w:rPr>
                <w:rStyle w:val="IndexLink"/>
              </w:rPr>
              <w:t>167</w:t>
            </w:r>
          </w:hyperlink>
        </w:p>
        <w:p>
          <w:pPr>
            <w:pStyle w:val="Contents6"/>
            <w:tabs>
              <w:tab w:val="clear" w:pos="7609"/>
              <w:tab w:val="right" w:pos="9026" w:leader="dot"/>
            </w:tabs>
            <w:rPr/>
          </w:pPr>
          <w:hyperlink w:anchor="__RefHeading___Toc1908182_2749589250">
            <w:r>
              <w:rPr>
                <w:webHidden/>
                <w:rStyle w:val="IndexLink"/>
                <w:rtl w:val="true"/>
              </w:rPr>
              <w:t>سه ـ مراد از عفو در قصاص</w:t>
            </w:r>
            <w:r>
              <w:rPr>
                <w:rStyle w:val="IndexLink"/>
                <w:rtl w:val="true"/>
              </w:rPr>
              <w:tab/>
            </w:r>
            <w:r>
              <w:rPr>
                <w:rStyle w:val="IndexLink"/>
              </w:rPr>
              <w:t>167</w:t>
            </w:r>
          </w:hyperlink>
        </w:p>
        <w:p>
          <w:pPr>
            <w:pStyle w:val="Contents5"/>
            <w:tabs>
              <w:tab w:val="clear" w:pos="7892"/>
              <w:tab w:val="right" w:pos="9026" w:leader="dot"/>
            </w:tabs>
            <w:rPr/>
          </w:pPr>
          <w:hyperlink w:anchor="__RefHeading___Toc1908184_2749589250">
            <w:r>
              <w:rPr>
                <w:webHidden/>
                <w:rStyle w:val="IndexLink"/>
                <w:rtl w:val="true"/>
              </w:rPr>
              <w:t>ب</w:t>
            </w:r>
            <w:r>
              <w:rPr>
                <w:rStyle w:val="IndexLink"/>
                <w:rtl w:val="true"/>
              </w:rPr>
              <w:t xml:space="preserve">) </w:t>
            </w:r>
            <w:r>
              <w:rPr>
                <w:rStyle w:val="IndexLink"/>
                <w:rtl w:val="true"/>
              </w:rPr>
              <w:t>قلمرو عفو محکومان توسط ولی امر در قصاص</w:t>
            </w:r>
            <w:r>
              <w:rPr>
                <w:rStyle w:val="IndexLink"/>
                <w:rtl w:val="true"/>
              </w:rPr>
              <w:tab/>
            </w:r>
            <w:r>
              <w:rPr>
                <w:rStyle w:val="IndexLink"/>
              </w:rPr>
              <w:t>169</w:t>
            </w:r>
          </w:hyperlink>
        </w:p>
        <w:p>
          <w:pPr>
            <w:pStyle w:val="Contents6"/>
            <w:tabs>
              <w:tab w:val="clear" w:pos="7609"/>
              <w:tab w:val="right" w:pos="9026" w:leader="dot"/>
            </w:tabs>
            <w:rPr/>
          </w:pPr>
          <w:hyperlink w:anchor="__RefHeading___Toc1908186_2749589250">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908188_2749589250">
            <w:r>
              <w:rPr>
                <w:webHidden/>
                <w:rStyle w:val="IndexLink"/>
                <w:rtl w:val="true"/>
              </w:rPr>
              <w:t>یک ـ اقتضای حق الناس بودن قصاص</w:t>
            </w:r>
            <w:r>
              <w:rPr>
                <w:rStyle w:val="IndexLink"/>
                <w:rtl w:val="true"/>
              </w:rPr>
              <w:tab/>
            </w:r>
            <w:r>
              <w:rPr>
                <w:rStyle w:val="IndexLink"/>
              </w:rPr>
              <w:t>169</w:t>
            </w:r>
          </w:hyperlink>
        </w:p>
        <w:p>
          <w:pPr>
            <w:pStyle w:val="Contents6"/>
            <w:tabs>
              <w:tab w:val="clear" w:pos="7609"/>
              <w:tab w:val="right" w:pos="9026" w:leader="dot"/>
            </w:tabs>
            <w:rPr/>
          </w:pPr>
          <w:hyperlink w:anchor="__RefHeading___Toc1908190_2749589250">
            <w:r>
              <w:rPr>
                <w:webHidden/>
                <w:rStyle w:val="IndexLink"/>
                <w:rtl w:val="true"/>
              </w:rPr>
              <w:t>دو ـ اقسام اولیای دم و بررسی امکان عفو از سوی ولی امر در هر قسم</w:t>
            </w:r>
            <w:r>
              <w:rPr>
                <w:rStyle w:val="IndexLink"/>
                <w:rtl w:val="true"/>
              </w:rPr>
              <w:tab/>
            </w:r>
            <w:r>
              <w:rPr>
                <w:rStyle w:val="IndexLink"/>
              </w:rPr>
              <w:t>175</w:t>
            </w:r>
          </w:hyperlink>
        </w:p>
        <w:p>
          <w:pPr>
            <w:pStyle w:val="Contents6"/>
            <w:tabs>
              <w:tab w:val="clear" w:pos="7609"/>
              <w:tab w:val="right" w:pos="9026" w:leader="dot"/>
            </w:tabs>
            <w:rPr/>
          </w:pPr>
          <w:hyperlink w:anchor="__RefHeading___Toc1908192_274958925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908194_2749589250">
            <w:r>
              <w:rPr>
                <w:webHidden/>
                <w:rStyle w:val="IndexLink"/>
                <w:rtl w:val="true"/>
              </w:rPr>
              <w:t>اول ـ بررسی امکان عفو با وجود ولی خاص</w:t>
            </w:r>
            <w:r>
              <w:rPr>
                <w:rStyle w:val="IndexLink"/>
                <w:rtl w:val="true"/>
              </w:rPr>
              <w:tab/>
            </w:r>
            <w:r>
              <w:rPr>
                <w:rStyle w:val="IndexLink"/>
              </w:rPr>
              <w:t>175</w:t>
            </w:r>
          </w:hyperlink>
        </w:p>
        <w:p>
          <w:pPr>
            <w:pStyle w:val="Contents6"/>
            <w:tabs>
              <w:tab w:val="clear" w:pos="7609"/>
              <w:tab w:val="right" w:pos="9026" w:leader="dot"/>
            </w:tabs>
            <w:rPr/>
          </w:pPr>
          <w:hyperlink w:anchor="__RefHeading___Toc1908196_274958925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908198_2749589250">
            <w:r>
              <w:rPr>
                <w:webHidden/>
                <w:rStyle w:val="IndexLink"/>
              </w:rPr>
              <w:t>1</w:t>
            </w:r>
            <w:r>
              <w:rPr>
                <w:rStyle w:val="IndexLink"/>
                <w:rtl w:val="true"/>
              </w:rPr>
              <w:t xml:space="preserve">. </w:t>
            </w:r>
            <w:r>
              <w:rPr>
                <w:rStyle w:val="IndexLink"/>
                <w:rtl w:val="true"/>
              </w:rPr>
              <w:t>ولی دم واحد</w:t>
            </w:r>
            <w:r>
              <w:rPr>
                <w:rStyle w:val="IndexLink"/>
                <w:rtl w:val="true"/>
              </w:rPr>
              <w:tab/>
            </w:r>
            <w:r>
              <w:rPr>
                <w:rStyle w:val="IndexLink"/>
              </w:rPr>
              <w:t>175</w:t>
            </w:r>
          </w:hyperlink>
        </w:p>
        <w:p>
          <w:pPr>
            <w:pStyle w:val="Contents6"/>
            <w:tabs>
              <w:tab w:val="clear" w:pos="7609"/>
              <w:tab w:val="right" w:pos="9026" w:leader="dot"/>
            </w:tabs>
            <w:rPr/>
          </w:pPr>
          <w:hyperlink w:anchor="__RefHeading___Toc1908200_274958925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908202_2749589250">
            <w:r>
              <w:rPr>
                <w:webHidden/>
                <w:rStyle w:val="IndexLink"/>
                <w:rtl w:val="true"/>
              </w:rPr>
              <w:t>دارای اهلیت استیفا</w:t>
            </w:r>
            <w:r>
              <w:rPr>
                <w:rStyle w:val="IndexLink"/>
                <w:rtl w:val="true"/>
              </w:rPr>
              <w:tab/>
            </w:r>
            <w:r>
              <w:rPr>
                <w:rStyle w:val="IndexLink"/>
              </w:rPr>
              <w:t>175</w:t>
            </w:r>
          </w:hyperlink>
        </w:p>
        <w:p>
          <w:pPr>
            <w:pStyle w:val="Contents6"/>
            <w:tabs>
              <w:tab w:val="clear" w:pos="7609"/>
              <w:tab w:val="right" w:pos="9026" w:leader="dot"/>
            </w:tabs>
            <w:rPr/>
          </w:pPr>
          <w:hyperlink w:anchor="__RefHeading___Toc1908204_2749589250">
            <w:r>
              <w:rPr>
                <w:webHidden/>
                <w:rStyle w:val="IndexLink"/>
                <w:rtl w:val="true"/>
              </w:rPr>
              <w:t>فاقد اهلیت استیفا</w:t>
            </w:r>
            <w:r>
              <w:rPr>
                <w:rStyle w:val="IndexLink"/>
                <w:rtl w:val="true"/>
              </w:rPr>
              <w:tab/>
            </w:r>
            <w:r>
              <w:rPr>
                <w:rStyle w:val="IndexLink"/>
              </w:rPr>
              <w:t>176</w:t>
            </w:r>
          </w:hyperlink>
        </w:p>
        <w:p>
          <w:pPr>
            <w:pStyle w:val="Contents6"/>
            <w:tabs>
              <w:tab w:val="clear" w:pos="7609"/>
              <w:tab w:val="right" w:pos="9026" w:leader="dot"/>
            </w:tabs>
            <w:rPr/>
          </w:pPr>
          <w:hyperlink w:anchor="__RefHeading___Toc1908206_2749589250">
            <w:r>
              <w:rPr>
                <w:webHidden/>
                <w:rStyle w:val="IndexLink"/>
                <w:rtl w:val="true"/>
              </w:rPr>
              <w:t>ولایت بر صغیر و مجنون</w:t>
            </w:r>
            <w:r>
              <w:rPr>
                <w:rStyle w:val="IndexLink"/>
                <w:rtl w:val="true"/>
              </w:rPr>
              <w:tab/>
            </w:r>
            <w:r>
              <w:rPr>
                <w:rStyle w:val="IndexLink"/>
              </w:rPr>
              <w:t>177</w:t>
            </w:r>
          </w:hyperlink>
        </w:p>
        <w:p>
          <w:pPr>
            <w:pStyle w:val="Contents6"/>
            <w:tabs>
              <w:tab w:val="clear" w:pos="7609"/>
              <w:tab w:val="right" w:pos="9026" w:leader="dot"/>
            </w:tabs>
            <w:rPr/>
          </w:pPr>
          <w:hyperlink w:anchor="__RefHeading___Toc1908208_2749589250">
            <w:r>
              <w:rPr>
                <w:webHidden/>
                <w:rStyle w:val="IndexLink"/>
                <w:rtl w:val="true"/>
              </w:rPr>
              <w:t>قلمرو ولایت ولی بر صغیر و مجنون</w:t>
            </w:r>
            <w:r>
              <w:rPr>
                <w:rStyle w:val="IndexLink"/>
                <w:rtl w:val="true"/>
              </w:rPr>
              <w:tab/>
            </w:r>
            <w:r>
              <w:rPr>
                <w:rStyle w:val="IndexLink"/>
              </w:rPr>
              <w:t>177</w:t>
            </w:r>
          </w:hyperlink>
        </w:p>
        <w:p>
          <w:pPr>
            <w:pStyle w:val="Contents6"/>
            <w:tabs>
              <w:tab w:val="clear" w:pos="7609"/>
              <w:tab w:val="right" w:pos="9026" w:leader="dot"/>
            </w:tabs>
            <w:rPr/>
          </w:pPr>
          <w:hyperlink w:anchor="__RefHeading___Toc1908210_2749589250">
            <w:r>
              <w:rPr>
                <w:webHidden/>
                <w:rStyle w:val="IndexLink"/>
                <w:rtl w:val="true"/>
              </w:rPr>
              <w:t>دیدگاه قانونی</w:t>
            </w:r>
            <w:r>
              <w:rPr>
                <w:rStyle w:val="IndexLink"/>
                <w:rtl w:val="true"/>
              </w:rPr>
              <w:tab/>
            </w:r>
            <w:r>
              <w:rPr>
                <w:rStyle w:val="IndexLink"/>
              </w:rPr>
              <w:t>177</w:t>
            </w:r>
          </w:hyperlink>
        </w:p>
        <w:p>
          <w:pPr>
            <w:pStyle w:val="Contents6"/>
            <w:tabs>
              <w:tab w:val="clear" w:pos="7609"/>
              <w:tab w:val="right" w:pos="9026" w:leader="dot"/>
            </w:tabs>
            <w:rPr/>
          </w:pPr>
          <w:hyperlink w:anchor="__RefHeading___Toc1908212_2749589250">
            <w:r>
              <w:rPr>
                <w:webHidden/>
                <w:rStyle w:val="IndexLink"/>
                <w:rtl w:val="true"/>
              </w:rPr>
              <w:t>دیدگاه فقهای امامیه</w:t>
            </w:r>
            <w:r>
              <w:rPr>
                <w:rStyle w:val="IndexLink"/>
                <w:rtl w:val="true"/>
              </w:rPr>
              <w:tab/>
            </w:r>
            <w:r>
              <w:rPr>
                <w:rStyle w:val="IndexLink"/>
              </w:rPr>
              <w:t>180</w:t>
            </w:r>
          </w:hyperlink>
        </w:p>
        <w:p>
          <w:pPr>
            <w:pStyle w:val="Contents6"/>
            <w:tabs>
              <w:tab w:val="clear" w:pos="7609"/>
              <w:tab w:val="right" w:pos="9026" w:leader="dot"/>
            </w:tabs>
            <w:rPr/>
          </w:pPr>
          <w:hyperlink w:anchor="__RefHeading___Toc1908214_2749589250">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908216_2749589250">
            <w:r>
              <w:rPr>
                <w:webHidden/>
                <w:rStyle w:val="IndexLink"/>
                <w:rtl w:val="true"/>
              </w:rPr>
              <w:t>نظریه اول ـ نداشتن ولایت بر عفو یا قصاص</w:t>
            </w:r>
            <w:r>
              <w:rPr>
                <w:rStyle w:val="IndexLink"/>
                <w:rtl w:val="true"/>
              </w:rPr>
              <w:tab/>
            </w:r>
            <w:r>
              <w:rPr>
                <w:rStyle w:val="IndexLink"/>
              </w:rPr>
              <w:t>180</w:t>
            </w:r>
          </w:hyperlink>
        </w:p>
        <w:p>
          <w:pPr>
            <w:pStyle w:val="Contents6"/>
            <w:tabs>
              <w:tab w:val="clear" w:pos="7609"/>
              <w:tab w:val="right" w:pos="9026" w:leader="dot"/>
            </w:tabs>
            <w:rPr/>
          </w:pPr>
          <w:hyperlink w:anchor="__RefHeading___Toc1908218_2749589250">
            <w:r>
              <w:rPr>
                <w:webHidden/>
                <w:rStyle w:val="IndexLink"/>
                <w:rtl w:val="true"/>
              </w:rPr>
              <w:t>نظریه دوم ـ جواز اعمال ولایت با رعایت غبطه</w:t>
            </w:r>
            <w:r>
              <w:rPr>
                <w:rStyle w:val="IndexLink"/>
                <w:rtl w:val="true"/>
              </w:rPr>
              <w:tab/>
            </w:r>
            <w:r>
              <w:rPr>
                <w:rStyle w:val="IndexLink"/>
              </w:rPr>
              <w:t>181</w:t>
            </w:r>
          </w:hyperlink>
        </w:p>
        <w:p>
          <w:pPr>
            <w:pStyle w:val="Contents6"/>
            <w:tabs>
              <w:tab w:val="clear" w:pos="7609"/>
              <w:tab w:val="right" w:pos="9026" w:leader="dot"/>
            </w:tabs>
            <w:rPr/>
          </w:pPr>
          <w:hyperlink w:anchor="__RefHeading___Toc1908220_2749589250">
            <w:r>
              <w:rPr>
                <w:webHidden/>
                <w:rStyle w:val="IndexLink"/>
              </w:rPr>
              <w:t>2</w:t>
            </w:r>
            <w:r>
              <w:rPr>
                <w:rStyle w:val="IndexLink"/>
                <w:rtl w:val="true"/>
              </w:rPr>
              <w:t xml:space="preserve">. </w:t>
            </w:r>
            <w:r>
              <w:rPr>
                <w:rStyle w:val="IndexLink"/>
                <w:rtl w:val="true"/>
              </w:rPr>
              <w:t>تعدد اولیای دم</w:t>
            </w:r>
            <w:r>
              <w:rPr>
                <w:rStyle w:val="IndexLink"/>
                <w:rtl w:val="true"/>
              </w:rPr>
              <w:tab/>
            </w:r>
            <w:r>
              <w:rPr>
                <w:rStyle w:val="IndexLink"/>
              </w:rPr>
              <w:t>183</w:t>
            </w:r>
          </w:hyperlink>
        </w:p>
        <w:p>
          <w:pPr>
            <w:pStyle w:val="Contents6"/>
            <w:tabs>
              <w:tab w:val="clear" w:pos="7609"/>
              <w:tab w:val="right" w:pos="9026" w:leader="dot"/>
            </w:tabs>
            <w:rPr/>
          </w:pPr>
          <w:hyperlink w:anchor="__RefHeading___Toc1908222_2749589250">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1908224_2749589250">
            <w:r>
              <w:rPr>
                <w:webHidden/>
                <w:rStyle w:val="IndexLink"/>
                <w:rtl w:val="true"/>
              </w:rPr>
              <w:t>وجود اهلیت استیفا در همه اولیای دم</w:t>
            </w:r>
            <w:r>
              <w:rPr>
                <w:rStyle w:val="IndexLink"/>
                <w:rtl w:val="true"/>
              </w:rPr>
              <w:tab/>
            </w:r>
            <w:r>
              <w:rPr>
                <w:rStyle w:val="IndexLink"/>
              </w:rPr>
              <w:t>183</w:t>
            </w:r>
          </w:hyperlink>
        </w:p>
        <w:p>
          <w:pPr>
            <w:pStyle w:val="Contents6"/>
            <w:tabs>
              <w:tab w:val="clear" w:pos="7609"/>
              <w:tab w:val="right" w:pos="9026" w:leader="dot"/>
            </w:tabs>
            <w:rPr/>
          </w:pPr>
          <w:hyperlink w:anchor="__RefHeading___Toc1908226_2749589250">
            <w:r>
              <w:rPr>
                <w:webHidden/>
                <w:rStyle w:val="IndexLink"/>
                <w:rtl w:val="true"/>
              </w:rPr>
              <w:t>فقدان اهلیت استیفا در همه اولیای دم</w:t>
            </w:r>
            <w:r>
              <w:rPr>
                <w:rStyle w:val="IndexLink"/>
                <w:rtl w:val="true"/>
              </w:rPr>
              <w:tab/>
            </w:r>
            <w:r>
              <w:rPr>
                <w:rStyle w:val="IndexLink"/>
              </w:rPr>
              <w:t>185</w:t>
            </w:r>
          </w:hyperlink>
        </w:p>
        <w:p>
          <w:pPr>
            <w:pStyle w:val="Contents6"/>
            <w:tabs>
              <w:tab w:val="clear" w:pos="7609"/>
              <w:tab w:val="right" w:pos="9026" w:leader="dot"/>
            </w:tabs>
            <w:rPr/>
          </w:pPr>
          <w:hyperlink w:anchor="__RefHeading___Toc1908228_2749589250">
            <w:r>
              <w:rPr>
                <w:webHidden/>
                <w:rStyle w:val="IndexLink"/>
                <w:rtl w:val="true"/>
              </w:rPr>
              <w:t>اختلاف اولیای دم در اهلیت استیفا</w:t>
            </w:r>
            <w:r>
              <w:rPr>
                <w:rStyle w:val="IndexLink"/>
                <w:rtl w:val="true"/>
              </w:rPr>
              <w:tab/>
            </w:r>
            <w:r>
              <w:rPr>
                <w:rStyle w:val="IndexLink"/>
              </w:rPr>
              <w:t>185</w:t>
            </w:r>
          </w:hyperlink>
        </w:p>
        <w:p>
          <w:pPr>
            <w:pStyle w:val="Contents6"/>
            <w:tabs>
              <w:tab w:val="clear" w:pos="7609"/>
              <w:tab w:val="right" w:pos="9026" w:leader="dot"/>
            </w:tabs>
            <w:rPr/>
          </w:pPr>
          <w:hyperlink w:anchor="__RefHeading___Toc1908230_2749589250">
            <w:r>
              <w:rPr>
                <w:webHidden/>
                <w:rStyle w:val="IndexLink"/>
                <w:rtl w:val="true"/>
              </w:rPr>
              <w:t>غایب بودن برخی از اولیای دم</w:t>
            </w:r>
            <w:r>
              <w:rPr>
                <w:rStyle w:val="IndexLink"/>
                <w:rtl w:val="true"/>
              </w:rPr>
              <w:tab/>
            </w:r>
            <w:r>
              <w:rPr>
                <w:rStyle w:val="IndexLink"/>
              </w:rPr>
              <w:t>187</w:t>
            </w:r>
          </w:hyperlink>
        </w:p>
        <w:p>
          <w:pPr>
            <w:pStyle w:val="Contents6"/>
            <w:tabs>
              <w:tab w:val="clear" w:pos="7609"/>
              <w:tab w:val="right" w:pos="9026" w:leader="dot"/>
            </w:tabs>
            <w:rPr/>
          </w:pPr>
          <w:hyperlink w:anchor="__RefHeading___Toc1908232_2749589250">
            <w:r>
              <w:rPr>
                <w:webHidden/>
                <w:rStyle w:val="IndexLink"/>
                <w:rtl w:val="true"/>
              </w:rPr>
              <w:t>دوم ـ بررسی امکان عفو در صورت فقدان ولی دم خاص</w:t>
            </w:r>
            <w:r>
              <w:rPr>
                <w:rStyle w:val="IndexLink"/>
                <w:rtl w:val="true"/>
              </w:rPr>
              <w:tab/>
            </w:r>
            <w:r>
              <w:rPr>
                <w:rStyle w:val="IndexLink"/>
              </w:rPr>
              <w:t>188</w:t>
            </w:r>
          </w:hyperlink>
        </w:p>
        <w:p>
          <w:pPr>
            <w:pStyle w:val="Contents6"/>
            <w:tabs>
              <w:tab w:val="clear" w:pos="7609"/>
              <w:tab w:val="right" w:pos="9026" w:leader="dot"/>
            </w:tabs>
            <w:rPr/>
          </w:pPr>
          <w:hyperlink w:anchor="__RefHeading___Toc1908234_274958925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908236_2749589250">
            <w:r>
              <w:rPr>
                <w:webHidden/>
                <w:rStyle w:val="IndexLink"/>
              </w:rPr>
              <w:t>1</w:t>
            </w:r>
            <w:r>
              <w:rPr>
                <w:rStyle w:val="IndexLink"/>
                <w:rtl w:val="true"/>
              </w:rPr>
              <w:t xml:space="preserve">. </w:t>
            </w:r>
            <w:r>
              <w:rPr>
                <w:rStyle w:val="IndexLink"/>
                <w:rtl w:val="true"/>
              </w:rPr>
              <w:t>عدم جواز عفو</w:t>
            </w:r>
            <w:r>
              <w:rPr>
                <w:rStyle w:val="IndexLink"/>
                <w:rtl w:val="true"/>
              </w:rPr>
              <w:tab/>
            </w:r>
            <w:r>
              <w:rPr>
                <w:rStyle w:val="IndexLink"/>
              </w:rPr>
              <w:t>189</w:t>
            </w:r>
          </w:hyperlink>
        </w:p>
        <w:p>
          <w:pPr>
            <w:pStyle w:val="Contents6"/>
            <w:tabs>
              <w:tab w:val="clear" w:pos="7609"/>
              <w:tab w:val="right" w:pos="9026" w:leader="dot"/>
            </w:tabs>
            <w:rPr/>
          </w:pPr>
          <w:hyperlink w:anchor="__RefHeading___Toc1908238_2749589250">
            <w:r>
              <w:rPr>
                <w:webHidden/>
                <w:rStyle w:val="IndexLink"/>
              </w:rPr>
              <w:t>2</w:t>
            </w:r>
            <w:r>
              <w:rPr>
                <w:rStyle w:val="IndexLink"/>
                <w:rtl w:val="true"/>
              </w:rPr>
              <w:t xml:space="preserve">. </w:t>
            </w:r>
            <w:r>
              <w:rPr>
                <w:rStyle w:val="IndexLink"/>
                <w:rtl w:val="true"/>
              </w:rPr>
              <w:t>جواز عفو</w:t>
            </w:r>
            <w:r>
              <w:rPr>
                <w:rStyle w:val="IndexLink"/>
                <w:rtl w:val="true"/>
              </w:rPr>
              <w:tab/>
            </w:r>
            <w:r>
              <w:rPr>
                <w:rStyle w:val="IndexLink"/>
              </w:rPr>
              <w:t>189</w:t>
            </w:r>
          </w:hyperlink>
        </w:p>
        <w:p>
          <w:pPr>
            <w:pStyle w:val="Contents4"/>
            <w:tabs>
              <w:tab w:val="clear" w:pos="8176"/>
              <w:tab w:val="right" w:pos="9026" w:leader="dot"/>
            </w:tabs>
            <w:rPr/>
          </w:pPr>
          <w:hyperlink w:anchor="__RefHeading___Toc1908240_2749589250">
            <w:r>
              <w:rPr>
                <w:webHidden/>
                <w:rStyle w:val="IndexLink"/>
              </w:rPr>
              <w:t>2</w:t>
            </w:r>
            <w:r>
              <w:rPr>
                <w:rStyle w:val="IndexLink"/>
                <w:rtl w:val="true"/>
              </w:rPr>
              <w:t xml:space="preserve">. </w:t>
            </w:r>
            <w:r>
              <w:rPr>
                <w:rStyle w:val="IndexLink"/>
                <w:rtl w:val="true"/>
              </w:rPr>
              <w:t>دیات</w:t>
            </w:r>
            <w:r>
              <w:rPr>
                <w:rStyle w:val="IndexLink"/>
                <w:rtl w:val="true"/>
              </w:rPr>
              <w:tab/>
            </w:r>
            <w:r>
              <w:rPr>
                <w:rStyle w:val="IndexLink"/>
              </w:rPr>
              <w:t>191</w:t>
            </w:r>
          </w:hyperlink>
        </w:p>
        <w:p>
          <w:pPr>
            <w:pStyle w:val="Contents5"/>
            <w:tabs>
              <w:tab w:val="clear" w:pos="7892"/>
              <w:tab w:val="right" w:pos="9026" w:leader="dot"/>
            </w:tabs>
            <w:rPr/>
          </w:pPr>
          <w:hyperlink w:anchor="__RefHeading___Toc1908242_274958925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908244_2749589250">
            <w:r>
              <w:rPr>
                <w:webHidden/>
                <w:rStyle w:val="IndexLink"/>
                <w:rtl w:val="true"/>
              </w:rPr>
              <w:t>الف</w:t>
            </w:r>
            <w:r>
              <w:rPr>
                <w:rStyle w:val="IndexLink"/>
                <w:rtl w:val="true"/>
              </w:rPr>
              <w:t xml:space="preserve">) </w:t>
            </w:r>
            <w:r>
              <w:rPr>
                <w:rStyle w:val="IndexLink"/>
                <w:rtl w:val="true"/>
              </w:rPr>
              <w:t>مفهوم و ماهیت دیه</w:t>
            </w:r>
            <w:r>
              <w:rPr>
                <w:rStyle w:val="IndexLink"/>
                <w:rtl w:val="true"/>
              </w:rPr>
              <w:tab/>
            </w:r>
            <w:r>
              <w:rPr>
                <w:rStyle w:val="IndexLink"/>
              </w:rPr>
              <w:t>191</w:t>
            </w:r>
          </w:hyperlink>
        </w:p>
        <w:p>
          <w:pPr>
            <w:pStyle w:val="Contents6"/>
            <w:tabs>
              <w:tab w:val="clear" w:pos="7609"/>
              <w:tab w:val="right" w:pos="9026" w:leader="dot"/>
            </w:tabs>
            <w:rPr/>
          </w:pPr>
          <w:hyperlink w:anchor="__RefHeading___Toc1908246_2749589250">
            <w:r>
              <w:rPr>
                <w:webHidden/>
                <w:rStyle w:val="IndexLink"/>
                <w:rtl w:val="true"/>
              </w:rPr>
              <w:t>تعریف</w:t>
            </w:r>
            <w:r>
              <w:rPr>
                <w:rStyle w:val="IndexLink"/>
                <w:rtl w:val="true"/>
              </w:rPr>
              <w:tab/>
            </w:r>
            <w:r>
              <w:rPr>
                <w:rStyle w:val="IndexLink"/>
              </w:rPr>
              <w:t>191</w:t>
            </w:r>
          </w:hyperlink>
        </w:p>
        <w:p>
          <w:pPr>
            <w:pStyle w:val="Contents6"/>
            <w:tabs>
              <w:tab w:val="clear" w:pos="7609"/>
              <w:tab w:val="right" w:pos="9026" w:leader="dot"/>
            </w:tabs>
            <w:rPr/>
          </w:pPr>
          <w:hyperlink w:anchor="__RefHeading___Toc1908248_2749589250">
            <w:r>
              <w:rPr>
                <w:webHidden/>
                <w:rStyle w:val="IndexLink"/>
                <w:rtl w:val="true"/>
              </w:rPr>
              <w:t>حق الناس بودن دیه</w:t>
            </w:r>
            <w:r>
              <w:rPr>
                <w:rStyle w:val="IndexLink"/>
                <w:rtl w:val="true"/>
              </w:rPr>
              <w:tab/>
            </w:r>
            <w:r>
              <w:rPr>
                <w:rStyle w:val="IndexLink"/>
              </w:rPr>
              <w:t>192</w:t>
            </w:r>
          </w:hyperlink>
        </w:p>
        <w:p>
          <w:pPr>
            <w:pStyle w:val="Contents5"/>
            <w:tabs>
              <w:tab w:val="clear" w:pos="7892"/>
              <w:tab w:val="right" w:pos="9026" w:leader="dot"/>
            </w:tabs>
            <w:rPr/>
          </w:pPr>
          <w:hyperlink w:anchor="__RefHeading___Toc1908250_2749589250">
            <w:r>
              <w:rPr>
                <w:webHidden/>
                <w:rStyle w:val="IndexLink"/>
                <w:rtl w:val="true"/>
              </w:rPr>
              <w:t>ب</w:t>
            </w:r>
            <w:r>
              <w:rPr>
                <w:rStyle w:val="IndexLink"/>
                <w:rtl w:val="true"/>
              </w:rPr>
              <w:t xml:space="preserve">) </w:t>
            </w:r>
            <w:r>
              <w:rPr>
                <w:rStyle w:val="IndexLink"/>
                <w:rtl w:val="true"/>
              </w:rPr>
              <w:t>عفو محکوم توسط ولی امر در دیات</w:t>
            </w:r>
            <w:r>
              <w:rPr>
                <w:rStyle w:val="IndexLink"/>
                <w:rtl w:val="true"/>
              </w:rPr>
              <w:tab/>
            </w:r>
            <w:r>
              <w:rPr>
                <w:rStyle w:val="IndexLink"/>
              </w:rPr>
              <w:t>193</w:t>
            </w:r>
          </w:hyperlink>
        </w:p>
        <w:p>
          <w:pPr>
            <w:pStyle w:val="Contents6"/>
            <w:tabs>
              <w:tab w:val="clear" w:pos="7609"/>
              <w:tab w:val="right" w:pos="9026" w:leader="dot"/>
            </w:tabs>
            <w:rPr/>
          </w:pPr>
          <w:hyperlink w:anchor="__RefHeading___Toc1908252_274958925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908254_2749589250">
            <w:r>
              <w:rPr>
                <w:webHidden/>
                <w:rStyle w:val="IndexLink"/>
                <w:rtl w:val="true"/>
              </w:rPr>
              <w:t>یک ـ در صورت وجود ولی دم خاص</w:t>
            </w:r>
            <w:r>
              <w:rPr>
                <w:rStyle w:val="IndexLink"/>
                <w:rtl w:val="true"/>
              </w:rPr>
              <w:tab/>
            </w:r>
            <w:r>
              <w:rPr>
                <w:rStyle w:val="IndexLink"/>
              </w:rPr>
              <w:t>193</w:t>
            </w:r>
          </w:hyperlink>
        </w:p>
        <w:p>
          <w:pPr>
            <w:pStyle w:val="Contents6"/>
            <w:tabs>
              <w:tab w:val="clear" w:pos="7609"/>
              <w:tab w:val="right" w:pos="9026" w:leader="dot"/>
            </w:tabs>
            <w:rPr/>
          </w:pPr>
          <w:hyperlink w:anchor="__RefHeading___Toc1908256_2749589250">
            <w:r>
              <w:rPr>
                <w:webHidden/>
                <w:rStyle w:val="IndexLink"/>
                <w:rtl w:val="true"/>
              </w:rPr>
              <w:t>دو ـ در صورت نبود ولی دم خاص</w:t>
            </w:r>
            <w:r>
              <w:rPr>
                <w:rStyle w:val="IndexLink"/>
                <w:rtl w:val="true"/>
              </w:rPr>
              <w:tab/>
            </w:r>
            <w:r>
              <w:rPr>
                <w:rStyle w:val="IndexLink"/>
              </w:rPr>
              <w:t>193</w:t>
            </w:r>
          </w:hyperlink>
        </w:p>
        <w:p>
          <w:pPr>
            <w:pStyle w:val="Contents6"/>
            <w:tabs>
              <w:tab w:val="clear" w:pos="7609"/>
              <w:tab w:val="right" w:pos="9026" w:leader="dot"/>
            </w:tabs>
            <w:rPr/>
          </w:pPr>
          <w:hyperlink w:anchor="__RefHeading___Toc1908258_274958925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908260_2749589250">
            <w:r>
              <w:rPr>
                <w:webHidden/>
                <w:rStyle w:val="IndexLink"/>
                <w:rtl w:val="true"/>
              </w:rPr>
              <w:t>بررسی قانونی</w:t>
            </w:r>
            <w:r>
              <w:rPr>
                <w:rStyle w:val="IndexLink"/>
                <w:rtl w:val="true"/>
              </w:rPr>
              <w:tab/>
            </w:r>
            <w:r>
              <w:rPr>
                <w:rStyle w:val="IndexLink"/>
              </w:rPr>
              <w:t>194</w:t>
            </w:r>
          </w:hyperlink>
        </w:p>
        <w:p>
          <w:pPr>
            <w:pStyle w:val="Contents6"/>
            <w:tabs>
              <w:tab w:val="clear" w:pos="7609"/>
              <w:tab w:val="right" w:pos="9026" w:leader="dot"/>
            </w:tabs>
            <w:rPr/>
          </w:pPr>
          <w:hyperlink w:anchor="__RefHeading___Toc1908262_2749589250">
            <w:r>
              <w:rPr>
                <w:webHidden/>
                <w:rStyle w:val="IndexLink"/>
                <w:rtl w:val="true"/>
              </w:rPr>
              <w:t>بررسی فقهی</w:t>
            </w:r>
            <w:r>
              <w:rPr>
                <w:rStyle w:val="IndexLink"/>
                <w:rtl w:val="true"/>
              </w:rPr>
              <w:tab/>
            </w:r>
            <w:r>
              <w:rPr>
                <w:rStyle w:val="IndexLink"/>
              </w:rPr>
              <w:t>195</w:t>
            </w:r>
          </w:hyperlink>
        </w:p>
        <w:p>
          <w:pPr>
            <w:pStyle w:val="Contents6"/>
            <w:tabs>
              <w:tab w:val="clear" w:pos="7609"/>
              <w:tab w:val="right" w:pos="9026" w:leader="dot"/>
            </w:tabs>
            <w:rPr/>
          </w:pPr>
          <w:hyperlink w:anchor="__RefHeading___Toc1908264_2749589250">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1908266_2749589250">
            <w:r>
              <w:rPr>
                <w:webHidden/>
                <w:rStyle w:val="IndexLink"/>
              </w:rPr>
              <w:t>1</w:t>
            </w:r>
            <w:r>
              <w:rPr>
                <w:rStyle w:val="IndexLink"/>
                <w:rtl w:val="true"/>
              </w:rPr>
              <w:t xml:space="preserve">. </w:t>
            </w:r>
            <w:r>
              <w:rPr>
                <w:rStyle w:val="IndexLink"/>
                <w:rtl w:val="true"/>
              </w:rPr>
              <w:t>نظریه جواز عفو</w:t>
            </w:r>
            <w:r>
              <w:rPr>
                <w:rStyle w:val="IndexLink"/>
                <w:rtl w:val="true"/>
              </w:rPr>
              <w:tab/>
            </w:r>
            <w:r>
              <w:rPr>
                <w:rStyle w:val="IndexLink"/>
              </w:rPr>
              <w:t>195</w:t>
            </w:r>
          </w:hyperlink>
        </w:p>
        <w:p>
          <w:pPr>
            <w:pStyle w:val="Contents6"/>
            <w:tabs>
              <w:tab w:val="clear" w:pos="7609"/>
              <w:tab w:val="right" w:pos="9026" w:leader="dot"/>
            </w:tabs>
            <w:rPr/>
          </w:pPr>
          <w:hyperlink w:anchor="__RefHeading___Toc1908268_2749589250">
            <w:r>
              <w:rPr>
                <w:webHidden/>
                <w:rStyle w:val="IndexLink"/>
              </w:rPr>
              <w:t>2</w:t>
            </w:r>
            <w:r>
              <w:rPr>
                <w:rStyle w:val="IndexLink"/>
                <w:rtl w:val="true"/>
              </w:rPr>
              <w:t xml:space="preserve">. </w:t>
            </w:r>
            <w:r>
              <w:rPr>
                <w:rStyle w:val="IndexLink"/>
                <w:rtl w:val="true"/>
              </w:rPr>
              <w:t>نظریه عدم جواز عفو</w:t>
            </w:r>
            <w:r>
              <w:rPr>
                <w:rStyle w:val="IndexLink"/>
                <w:rtl w:val="true"/>
              </w:rPr>
              <w:tab/>
            </w:r>
            <w:r>
              <w:rPr>
                <w:rStyle w:val="IndexLink"/>
              </w:rPr>
              <w:t>196</w:t>
            </w:r>
          </w:hyperlink>
        </w:p>
        <w:p>
          <w:pPr>
            <w:pStyle w:val="Contents3"/>
            <w:tabs>
              <w:tab w:val="clear" w:pos="8459"/>
              <w:tab w:val="right" w:pos="9026" w:leader="dot"/>
            </w:tabs>
            <w:rPr/>
          </w:pPr>
          <w:hyperlink w:anchor="__RefHeading___Toc1908270_2749589250">
            <w:r>
              <w:rPr>
                <w:webHidden/>
                <w:rStyle w:val="IndexLink"/>
                <w:rtl w:val="true"/>
              </w:rPr>
              <w:t>فصل سوم</w:t>
            </w:r>
            <w:r>
              <w:rPr>
                <w:rStyle w:val="IndexLink"/>
                <w:rtl w:val="true"/>
              </w:rPr>
              <w:t xml:space="preserve">: </w:t>
            </w:r>
            <w:r>
              <w:rPr>
                <w:rStyle w:val="IndexLink"/>
                <w:rtl w:val="true"/>
              </w:rPr>
              <w:t>تعزیرات و اقدامات تأمینی و تربیتی</w:t>
            </w:r>
            <w:r>
              <w:rPr>
                <w:rStyle w:val="IndexLink"/>
                <w:rtl w:val="true"/>
              </w:rPr>
              <w:tab/>
            </w:r>
            <w:r>
              <w:rPr>
                <w:rStyle w:val="IndexLink"/>
              </w:rPr>
              <w:t>198</w:t>
            </w:r>
          </w:hyperlink>
        </w:p>
        <w:p>
          <w:pPr>
            <w:pStyle w:val="Contents4"/>
            <w:tabs>
              <w:tab w:val="clear" w:pos="8176"/>
              <w:tab w:val="right" w:pos="9026" w:leader="dot"/>
            </w:tabs>
            <w:rPr/>
          </w:pPr>
          <w:hyperlink w:anchor="__RefHeading___Toc1908272_274958925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908274_2749589250">
            <w:r>
              <w:rPr>
                <w:webHidden/>
                <w:rStyle w:val="IndexLink"/>
              </w:rPr>
              <w:t>1</w:t>
            </w:r>
            <w:r>
              <w:rPr>
                <w:rStyle w:val="IndexLink"/>
                <w:rtl w:val="true"/>
              </w:rPr>
              <w:t xml:space="preserve">. </w:t>
            </w:r>
            <w:r>
              <w:rPr>
                <w:rStyle w:val="IndexLink"/>
                <w:rtl w:val="true"/>
              </w:rPr>
              <w:t>ماهیت، انواع و اقسام تعزیر</w:t>
            </w:r>
            <w:r>
              <w:rPr>
                <w:rStyle w:val="IndexLink"/>
                <w:rtl w:val="true"/>
              </w:rPr>
              <w:tab/>
            </w:r>
            <w:r>
              <w:rPr>
                <w:rStyle w:val="IndexLink"/>
              </w:rPr>
              <w:t>198</w:t>
            </w:r>
          </w:hyperlink>
        </w:p>
        <w:p>
          <w:pPr>
            <w:pStyle w:val="Contents5"/>
            <w:tabs>
              <w:tab w:val="clear" w:pos="7892"/>
              <w:tab w:val="right" w:pos="9026" w:leader="dot"/>
            </w:tabs>
            <w:rPr/>
          </w:pPr>
          <w:hyperlink w:anchor="__RefHeading___Toc1908276_274958925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908278_2749589250">
            <w:r>
              <w:rPr>
                <w:webHidden/>
                <w:rStyle w:val="IndexLink"/>
                <w:rtl w:val="true"/>
              </w:rPr>
              <w:t>الف</w:t>
            </w:r>
            <w:r>
              <w:rPr>
                <w:rStyle w:val="IndexLink"/>
                <w:rtl w:val="true"/>
              </w:rPr>
              <w:t xml:space="preserve">) </w:t>
            </w:r>
            <w:r>
              <w:rPr>
                <w:rStyle w:val="IndexLink"/>
                <w:rtl w:val="true"/>
              </w:rPr>
              <w:t>مفهوم و ماهیت تعزیر</w:t>
            </w:r>
            <w:r>
              <w:rPr>
                <w:rStyle w:val="IndexLink"/>
                <w:rtl w:val="true"/>
              </w:rPr>
              <w:tab/>
            </w:r>
            <w:r>
              <w:rPr>
                <w:rStyle w:val="IndexLink"/>
              </w:rPr>
              <w:t>198</w:t>
            </w:r>
          </w:hyperlink>
        </w:p>
        <w:p>
          <w:pPr>
            <w:pStyle w:val="Contents6"/>
            <w:tabs>
              <w:tab w:val="clear" w:pos="7609"/>
              <w:tab w:val="right" w:pos="9026" w:leader="dot"/>
            </w:tabs>
            <w:rPr/>
          </w:pPr>
          <w:hyperlink w:anchor="__RefHeading___Toc1908280_2749589250">
            <w:r>
              <w:rPr>
                <w:webHidden/>
                <w:rStyle w:val="IndexLink"/>
                <w:rtl w:val="true"/>
              </w:rPr>
              <w:t>تعریف</w:t>
            </w:r>
            <w:r>
              <w:rPr>
                <w:rStyle w:val="IndexLink"/>
                <w:rtl w:val="true"/>
              </w:rPr>
              <w:tab/>
            </w:r>
            <w:r>
              <w:rPr>
                <w:rStyle w:val="IndexLink"/>
              </w:rPr>
              <w:t>198</w:t>
            </w:r>
          </w:hyperlink>
        </w:p>
        <w:p>
          <w:pPr>
            <w:pStyle w:val="Contents6"/>
            <w:tabs>
              <w:tab w:val="clear" w:pos="7609"/>
              <w:tab w:val="right" w:pos="9026" w:leader="dot"/>
            </w:tabs>
            <w:rPr/>
          </w:pPr>
          <w:hyperlink w:anchor="__RefHeading___Toc1908282_2749589250">
            <w:r>
              <w:rPr>
                <w:webHidden/>
                <w:rStyle w:val="IndexLink"/>
                <w:rtl w:val="true"/>
              </w:rPr>
              <w:t>تفاوت تعزیر با دیگر مجازات ها</w:t>
            </w:r>
            <w:r>
              <w:rPr>
                <w:rStyle w:val="IndexLink"/>
                <w:rtl w:val="true"/>
              </w:rPr>
              <w:tab/>
            </w:r>
            <w:r>
              <w:rPr>
                <w:rStyle w:val="IndexLink"/>
              </w:rPr>
              <w:t>200</w:t>
            </w:r>
          </w:hyperlink>
        </w:p>
        <w:p>
          <w:pPr>
            <w:pStyle w:val="Contents5"/>
            <w:tabs>
              <w:tab w:val="clear" w:pos="7892"/>
              <w:tab w:val="right" w:pos="9026" w:leader="dot"/>
            </w:tabs>
            <w:rPr/>
          </w:pPr>
          <w:hyperlink w:anchor="__RefHeading___Toc1908284_2749589250">
            <w:r>
              <w:rPr>
                <w:webHidden/>
                <w:rStyle w:val="IndexLink"/>
                <w:rtl w:val="true"/>
              </w:rPr>
              <w:t>ب</w:t>
            </w:r>
            <w:r>
              <w:rPr>
                <w:rStyle w:val="IndexLink"/>
                <w:rtl w:val="true"/>
              </w:rPr>
              <w:t xml:space="preserve">) </w:t>
            </w:r>
            <w:r>
              <w:rPr>
                <w:rStyle w:val="IndexLink"/>
                <w:rtl w:val="true"/>
              </w:rPr>
              <w:t>انواع تعزیر</w:t>
            </w:r>
            <w:r>
              <w:rPr>
                <w:rStyle w:val="IndexLink"/>
                <w:rtl w:val="true"/>
              </w:rPr>
              <w:tab/>
            </w:r>
            <w:r>
              <w:rPr>
                <w:rStyle w:val="IndexLink"/>
              </w:rPr>
              <w:t>201</w:t>
            </w:r>
          </w:hyperlink>
        </w:p>
        <w:p>
          <w:pPr>
            <w:pStyle w:val="Contents6"/>
            <w:tabs>
              <w:tab w:val="clear" w:pos="7609"/>
              <w:tab w:val="right" w:pos="9026" w:leader="dot"/>
            </w:tabs>
            <w:rPr/>
          </w:pPr>
          <w:hyperlink w:anchor="__RefHeading___Toc1908286_2749589250">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1908288_2749589250">
            <w:r>
              <w:rPr>
                <w:webHidden/>
                <w:rStyle w:val="IndexLink"/>
                <w:rtl w:val="true"/>
              </w:rPr>
              <w:t>یک ـ منحصر نبودن تعزیر در زدن</w:t>
            </w:r>
            <w:r>
              <w:rPr>
                <w:rStyle w:val="IndexLink"/>
                <w:rtl w:val="true"/>
              </w:rPr>
              <w:tab/>
            </w:r>
            <w:r>
              <w:rPr>
                <w:rStyle w:val="IndexLink"/>
              </w:rPr>
              <w:t>201</w:t>
            </w:r>
          </w:hyperlink>
        </w:p>
        <w:p>
          <w:pPr>
            <w:pStyle w:val="Contents6"/>
            <w:tabs>
              <w:tab w:val="clear" w:pos="7609"/>
              <w:tab w:val="right" w:pos="9026" w:leader="dot"/>
            </w:tabs>
            <w:rPr/>
          </w:pPr>
          <w:hyperlink w:anchor="__RefHeading___Toc1908290_2749589250">
            <w:r>
              <w:rPr>
                <w:webHidden/>
                <w:rStyle w:val="IndexLink"/>
                <w:rtl w:val="true"/>
              </w:rPr>
              <w:t>دو ـ مقصود از حاکم که اختیار تعیین تعزیر را دارد</w:t>
            </w:r>
            <w:r>
              <w:rPr>
                <w:rStyle w:val="IndexLink"/>
                <w:rtl w:val="true"/>
              </w:rPr>
              <w:tab/>
            </w:r>
            <w:r>
              <w:rPr>
                <w:rStyle w:val="IndexLink"/>
              </w:rPr>
              <w:t>203</w:t>
            </w:r>
          </w:hyperlink>
        </w:p>
        <w:p>
          <w:pPr>
            <w:pStyle w:val="Contents5"/>
            <w:tabs>
              <w:tab w:val="clear" w:pos="7892"/>
              <w:tab w:val="right" w:pos="9026" w:leader="dot"/>
            </w:tabs>
            <w:rPr/>
          </w:pPr>
          <w:hyperlink w:anchor="__RefHeading___Toc1908292_2749589250">
            <w:r>
              <w:rPr>
                <w:webHidden/>
                <w:rStyle w:val="IndexLink"/>
                <w:rtl w:val="true"/>
              </w:rPr>
              <w:t>ج</w:t>
            </w:r>
            <w:r>
              <w:rPr>
                <w:rStyle w:val="IndexLink"/>
                <w:rtl w:val="true"/>
              </w:rPr>
              <w:t xml:space="preserve">) </w:t>
            </w:r>
            <w:r>
              <w:rPr>
                <w:rStyle w:val="IndexLink"/>
                <w:rtl w:val="true"/>
              </w:rPr>
              <w:t>اقسام تعزیر</w:t>
            </w:r>
            <w:r>
              <w:rPr>
                <w:rStyle w:val="IndexLink"/>
                <w:rtl w:val="true"/>
              </w:rPr>
              <w:tab/>
            </w:r>
            <w:r>
              <w:rPr>
                <w:rStyle w:val="IndexLink"/>
              </w:rPr>
              <w:t>205</w:t>
            </w:r>
          </w:hyperlink>
        </w:p>
        <w:p>
          <w:pPr>
            <w:pStyle w:val="Contents6"/>
            <w:tabs>
              <w:tab w:val="clear" w:pos="7609"/>
              <w:tab w:val="right" w:pos="9026" w:leader="dot"/>
            </w:tabs>
            <w:rPr/>
          </w:pPr>
          <w:hyperlink w:anchor="__RefHeading___Toc1908294_2749589250">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1908296_2749589250">
            <w:r>
              <w:rPr>
                <w:webHidden/>
                <w:rStyle w:val="IndexLink"/>
                <w:rtl w:val="true"/>
              </w:rPr>
              <w:t>یک ـ تقسیم تعزیر به تعزیرات شرعی و مجازات های بازدارنده</w:t>
            </w:r>
            <w:r>
              <w:rPr>
                <w:rStyle w:val="IndexLink"/>
                <w:rtl w:val="true"/>
              </w:rPr>
              <w:tab/>
            </w:r>
            <w:r>
              <w:rPr>
                <w:rStyle w:val="IndexLink"/>
              </w:rPr>
              <w:t>205</w:t>
            </w:r>
          </w:hyperlink>
        </w:p>
        <w:p>
          <w:pPr>
            <w:pStyle w:val="Contents6"/>
            <w:tabs>
              <w:tab w:val="clear" w:pos="7609"/>
              <w:tab w:val="right" w:pos="9026" w:leader="dot"/>
            </w:tabs>
            <w:rPr/>
          </w:pPr>
          <w:hyperlink w:anchor="__RefHeading___Toc1908298_2749589250">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1908300_2749589250">
            <w:r>
              <w:rPr>
                <w:webHidden/>
                <w:rStyle w:val="IndexLink"/>
                <w:rtl w:val="true"/>
              </w:rPr>
              <w:t>اختیار ولی امر در اعمال محدودیت ها و وضع مجازات های بازدارنده</w:t>
            </w:r>
            <w:r>
              <w:rPr>
                <w:rStyle w:val="IndexLink"/>
                <w:rtl w:val="true"/>
              </w:rPr>
              <w:tab/>
            </w:r>
            <w:r>
              <w:rPr>
                <w:rStyle w:val="IndexLink"/>
              </w:rPr>
              <w:t>207</w:t>
            </w:r>
          </w:hyperlink>
        </w:p>
        <w:p>
          <w:pPr>
            <w:pStyle w:val="Contents6"/>
            <w:tabs>
              <w:tab w:val="clear" w:pos="7609"/>
              <w:tab w:val="right" w:pos="9026" w:leader="dot"/>
            </w:tabs>
            <w:rPr/>
          </w:pPr>
          <w:hyperlink w:anchor="__RefHeading___Toc1908302_2749589250">
            <w:r>
              <w:rPr>
                <w:webHidden/>
                <w:rStyle w:val="IndexLink"/>
                <w:rtl w:val="true"/>
              </w:rPr>
              <w:t>دو ـ تقسیم تعزیر به حق اللّه ، حق الناس و حق حاکمیت</w:t>
            </w:r>
            <w:r>
              <w:rPr>
                <w:rStyle w:val="IndexLink"/>
                <w:rtl w:val="true"/>
              </w:rPr>
              <w:tab/>
            </w:r>
            <w:r>
              <w:rPr>
                <w:rStyle w:val="IndexLink"/>
              </w:rPr>
              <w:t>209</w:t>
            </w:r>
          </w:hyperlink>
        </w:p>
        <w:p>
          <w:pPr>
            <w:pStyle w:val="Contents6"/>
            <w:tabs>
              <w:tab w:val="clear" w:pos="7609"/>
              <w:tab w:val="right" w:pos="9026" w:leader="dot"/>
            </w:tabs>
            <w:rPr/>
          </w:pPr>
          <w:hyperlink w:anchor="__RefHeading___Toc1908304_2749589250">
            <w:r>
              <w:rPr>
                <w:webHidden/>
                <w:rStyle w:val="IndexLink"/>
                <w:rtl w:val="true"/>
              </w:rPr>
              <w:t xml:space="preserve">سه ـ تقسیم تعزیر به مجازات اصلی، تتمیمی </w:t>
            </w:r>
            <w:r>
              <w:rPr>
                <w:rStyle w:val="IndexLink"/>
                <w:rtl w:val="true"/>
              </w:rPr>
              <w:t>(</w:t>
            </w:r>
            <w:r>
              <w:rPr>
                <w:rStyle w:val="IndexLink"/>
                <w:rtl w:val="true"/>
              </w:rPr>
              <w:t>تکمیلی</w:t>
            </w:r>
            <w:r>
              <w:rPr>
                <w:rStyle w:val="IndexLink"/>
                <w:rtl w:val="true"/>
              </w:rPr>
              <w:t xml:space="preserve">) </w:t>
            </w:r>
            <w:r>
              <w:rPr>
                <w:rStyle w:val="IndexLink"/>
                <w:rtl w:val="true"/>
              </w:rPr>
              <w:t>و تبعی</w:t>
            </w:r>
            <w:r>
              <w:rPr>
                <w:rStyle w:val="IndexLink"/>
                <w:rtl w:val="true"/>
              </w:rPr>
              <w:tab/>
            </w:r>
            <w:r>
              <w:rPr>
                <w:rStyle w:val="IndexLink"/>
              </w:rPr>
              <w:t>211</w:t>
            </w:r>
          </w:hyperlink>
        </w:p>
        <w:p>
          <w:pPr>
            <w:pStyle w:val="Contents6"/>
            <w:tabs>
              <w:tab w:val="clear" w:pos="7609"/>
              <w:tab w:val="right" w:pos="9026" w:leader="dot"/>
            </w:tabs>
            <w:rPr/>
          </w:pPr>
          <w:hyperlink w:anchor="__RefHeading___Toc1908306_2749589250">
            <w:r>
              <w:rPr>
                <w:webHidden/>
                <w:rStyle w:val="IndexLink"/>
                <w:rtl w:val="true"/>
              </w:rPr>
              <w:t>مجازات اصلی</w:t>
            </w:r>
            <w:r>
              <w:rPr>
                <w:rStyle w:val="IndexLink"/>
                <w:rtl w:val="true"/>
              </w:rPr>
              <w:tab/>
            </w:r>
            <w:r>
              <w:rPr>
                <w:rStyle w:val="IndexLink"/>
              </w:rPr>
              <w:t>211</w:t>
            </w:r>
          </w:hyperlink>
        </w:p>
        <w:p>
          <w:pPr>
            <w:pStyle w:val="Contents6"/>
            <w:tabs>
              <w:tab w:val="clear" w:pos="7609"/>
              <w:tab w:val="right" w:pos="9026" w:leader="dot"/>
            </w:tabs>
            <w:rPr/>
          </w:pPr>
          <w:hyperlink w:anchor="__RefHeading___Toc1908308_2749589250">
            <w:r>
              <w:rPr>
                <w:webHidden/>
                <w:rStyle w:val="IndexLink"/>
                <w:rtl w:val="true"/>
              </w:rPr>
              <w:t xml:space="preserve">مجازات تتمیمی </w:t>
            </w:r>
            <w:r>
              <w:rPr>
                <w:rStyle w:val="IndexLink"/>
                <w:rtl w:val="true"/>
              </w:rPr>
              <w:t>(</w:t>
            </w:r>
            <w:r>
              <w:rPr>
                <w:rStyle w:val="IndexLink"/>
                <w:rtl w:val="true"/>
              </w:rPr>
              <w:t>تکمیلی</w:t>
            </w:r>
            <w:r>
              <w:rPr>
                <w:rStyle w:val="IndexLink"/>
                <w:rtl w:val="true"/>
              </w:rPr>
              <w:t>)</w:t>
              <w:tab/>
            </w:r>
            <w:r>
              <w:rPr>
                <w:rStyle w:val="IndexLink"/>
              </w:rPr>
              <w:t>212</w:t>
            </w:r>
          </w:hyperlink>
        </w:p>
        <w:p>
          <w:pPr>
            <w:pStyle w:val="Contents6"/>
            <w:tabs>
              <w:tab w:val="clear" w:pos="7609"/>
              <w:tab w:val="right" w:pos="9026" w:leader="dot"/>
            </w:tabs>
            <w:rPr/>
          </w:pPr>
          <w:hyperlink w:anchor="__RefHeading___Toc1908310_2749589250">
            <w:r>
              <w:rPr>
                <w:webHidden/>
                <w:rStyle w:val="IndexLink"/>
                <w:rtl w:val="true"/>
              </w:rPr>
              <w:t>مجازات تبعی</w:t>
            </w:r>
            <w:r>
              <w:rPr>
                <w:rStyle w:val="IndexLink"/>
                <w:rtl w:val="true"/>
              </w:rPr>
              <w:tab/>
            </w:r>
            <w:r>
              <w:rPr>
                <w:rStyle w:val="IndexLink"/>
              </w:rPr>
              <w:t>213</w:t>
            </w:r>
          </w:hyperlink>
        </w:p>
        <w:p>
          <w:pPr>
            <w:pStyle w:val="Contents4"/>
            <w:tabs>
              <w:tab w:val="clear" w:pos="8176"/>
              <w:tab w:val="right" w:pos="9026" w:leader="dot"/>
            </w:tabs>
            <w:rPr/>
          </w:pPr>
          <w:hyperlink w:anchor="__RefHeading___Toc1908312_2749589250">
            <w:r>
              <w:rPr>
                <w:webHidden/>
                <w:rStyle w:val="IndexLink"/>
              </w:rPr>
              <w:t>2</w:t>
            </w:r>
            <w:r>
              <w:rPr>
                <w:rStyle w:val="IndexLink"/>
                <w:rtl w:val="true"/>
              </w:rPr>
              <w:t xml:space="preserve">. </w:t>
            </w:r>
            <w:r>
              <w:rPr>
                <w:rStyle w:val="IndexLink"/>
                <w:rtl w:val="true"/>
              </w:rPr>
              <w:t>عفو محکومان توسط ولی امر</w:t>
            </w:r>
            <w:r>
              <w:rPr>
                <w:rStyle w:val="IndexLink"/>
                <w:rtl w:val="true"/>
              </w:rPr>
              <w:tab/>
            </w:r>
            <w:r>
              <w:rPr>
                <w:rStyle w:val="IndexLink"/>
              </w:rPr>
              <w:t>214</w:t>
            </w:r>
          </w:hyperlink>
        </w:p>
        <w:p>
          <w:pPr>
            <w:pStyle w:val="Contents5"/>
            <w:tabs>
              <w:tab w:val="clear" w:pos="7892"/>
              <w:tab w:val="right" w:pos="9026" w:leader="dot"/>
            </w:tabs>
            <w:rPr/>
          </w:pPr>
          <w:hyperlink w:anchor="__RefHeading___Toc1908314_274958925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908316_2749589250">
            <w:r>
              <w:rPr>
                <w:webHidden/>
                <w:rStyle w:val="IndexLink"/>
                <w:rtl w:val="true"/>
              </w:rPr>
              <w:t>الف</w:t>
            </w:r>
            <w:r>
              <w:rPr>
                <w:rStyle w:val="IndexLink"/>
                <w:rtl w:val="true"/>
              </w:rPr>
              <w:t xml:space="preserve">) </w:t>
            </w:r>
            <w:r>
              <w:rPr>
                <w:rStyle w:val="IndexLink"/>
                <w:rtl w:val="true"/>
              </w:rPr>
              <w:t>عفو از مجازات اصلی</w:t>
            </w:r>
            <w:r>
              <w:rPr>
                <w:rStyle w:val="IndexLink"/>
                <w:rtl w:val="true"/>
              </w:rPr>
              <w:tab/>
            </w:r>
            <w:r>
              <w:rPr>
                <w:rStyle w:val="IndexLink"/>
              </w:rPr>
              <w:t>214</w:t>
            </w:r>
          </w:hyperlink>
        </w:p>
        <w:p>
          <w:pPr>
            <w:pStyle w:val="Contents6"/>
            <w:tabs>
              <w:tab w:val="clear" w:pos="7609"/>
              <w:tab w:val="right" w:pos="9026" w:leader="dot"/>
            </w:tabs>
            <w:rPr/>
          </w:pPr>
          <w:hyperlink w:anchor="__RefHeading___Toc1908318_2749589250">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1908320_2749589250">
            <w:r>
              <w:rPr>
                <w:webHidden/>
                <w:rStyle w:val="IndexLink"/>
                <w:rtl w:val="true"/>
              </w:rPr>
              <w:t>یک ـ عفو در تعزیرات شرعی</w:t>
            </w:r>
            <w:r>
              <w:rPr>
                <w:rStyle w:val="IndexLink"/>
                <w:rtl w:val="true"/>
              </w:rPr>
              <w:tab/>
            </w:r>
            <w:r>
              <w:rPr>
                <w:rStyle w:val="IndexLink"/>
              </w:rPr>
              <w:t>214</w:t>
            </w:r>
          </w:hyperlink>
        </w:p>
        <w:p>
          <w:pPr>
            <w:pStyle w:val="Contents6"/>
            <w:tabs>
              <w:tab w:val="clear" w:pos="7609"/>
              <w:tab w:val="right" w:pos="9026" w:leader="dot"/>
            </w:tabs>
            <w:rPr/>
          </w:pPr>
          <w:hyperlink w:anchor="__RefHeading___Toc1908322_2749589250">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1908324_2749589250">
            <w:r>
              <w:rPr>
                <w:webHidden/>
                <w:rStyle w:val="IndexLink"/>
                <w:rtl w:val="true"/>
              </w:rPr>
              <w:t>اول ـ دیدگاه فقهای امامیه</w:t>
            </w:r>
            <w:r>
              <w:rPr>
                <w:rStyle w:val="IndexLink"/>
                <w:rtl w:val="true"/>
              </w:rPr>
              <w:tab/>
            </w:r>
            <w:r>
              <w:rPr>
                <w:rStyle w:val="IndexLink"/>
              </w:rPr>
              <w:t>215</w:t>
            </w:r>
          </w:hyperlink>
        </w:p>
        <w:p>
          <w:pPr>
            <w:pStyle w:val="Contents6"/>
            <w:tabs>
              <w:tab w:val="clear" w:pos="7609"/>
              <w:tab w:val="right" w:pos="9026" w:leader="dot"/>
            </w:tabs>
            <w:rPr/>
          </w:pPr>
          <w:hyperlink w:anchor="__RefHeading___Toc1908326_2749589250">
            <w:r>
              <w:rPr>
                <w:webHidden/>
                <w:rStyle w:val="IndexLink"/>
              </w:rPr>
              <w:t>1</w:t>
            </w:r>
            <w:r>
              <w:rPr>
                <w:rStyle w:val="IndexLink"/>
                <w:rtl w:val="true"/>
              </w:rPr>
              <w:t xml:space="preserve">. </w:t>
            </w:r>
            <w:r>
              <w:rPr>
                <w:rStyle w:val="IndexLink"/>
                <w:rtl w:val="true"/>
              </w:rPr>
              <w:t>عفو ولی امر در حق اللّه</w:t>
            </w:r>
            <w:r>
              <w:rPr>
                <w:rStyle w:val="IndexLink"/>
                <w:rtl w:val="true"/>
              </w:rPr>
              <w:tab/>
            </w:r>
            <w:r>
              <w:rPr>
                <w:rStyle w:val="IndexLink"/>
              </w:rPr>
              <w:t>215</w:t>
            </w:r>
          </w:hyperlink>
        </w:p>
        <w:p>
          <w:pPr>
            <w:pStyle w:val="Contents6"/>
            <w:tabs>
              <w:tab w:val="clear" w:pos="7609"/>
              <w:tab w:val="right" w:pos="9026" w:leader="dot"/>
            </w:tabs>
            <w:rPr/>
          </w:pPr>
          <w:hyperlink w:anchor="__RefHeading___Toc1908328_2749589250">
            <w:r>
              <w:rPr>
                <w:webHidden/>
                <w:rStyle w:val="IndexLink"/>
              </w:rPr>
              <w:t>2</w:t>
            </w:r>
            <w:r>
              <w:rPr>
                <w:rStyle w:val="IndexLink"/>
                <w:rtl w:val="true"/>
              </w:rPr>
              <w:t xml:space="preserve">. </w:t>
            </w:r>
            <w:r>
              <w:rPr>
                <w:rStyle w:val="IndexLink"/>
                <w:rtl w:val="true"/>
              </w:rPr>
              <w:t>عفو ولی امر در حق الناس</w:t>
            </w:r>
            <w:r>
              <w:rPr>
                <w:rStyle w:val="IndexLink"/>
                <w:rtl w:val="true"/>
              </w:rPr>
              <w:tab/>
            </w:r>
            <w:r>
              <w:rPr>
                <w:rStyle w:val="IndexLink"/>
              </w:rPr>
              <w:t>216</w:t>
            </w:r>
          </w:hyperlink>
        </w:p>
        <w:p>
          <w:pPr>
            <w:pStyle w:val="Contents6"/>
            <w:tabs>
              <w:tab w:val="clear" w:pos="7609"/>
              <w:tab w:val="right" w:pos="9026" w:leader="dot"/>
            </w:tabs>
            <w:rPr/>
          </w:pPr>
          <w:hyperlink w:anchor="__RefHeading___Toc1908330_2749589250">
            <w:r>
              <w:rPr>
                <w:webHidden/>
                <w:rStyle w:val="IndexLink"/>
                <w:rtl w:val="true"/>
              </w:rPr>
              <w:t>دوم ـ دیدگاه فقهای اهل سنت</w:t>
            </w:r>
            <w:r>
              <w:rPr>
                <w:rStyle w:val="IndexLink"/>
                <w:rtl w:val="true"/>
              </w:rPr>
              <w:tab/>
            </w:r>
            <w:r>
              <w:rPr>
                <w:rStyle w:val="IndexLink"/>
              </w:rPr>
              <w:t>219</w:t>
            </w:r>
          </w:hyperlink>
        </w:p>
        <w:p>
          <w:pPr>
            <w:pStyle w:val="Contents6"/>
            <w:tabs>
              <w:tab w:val="clear" w:pos="7609"/>
              <w:tab w:val="right" w:pos="9026" w:leader="dot"/>
            </w:tabs>
            <w:rPr/>
          </w:pPr>
          <w:hyperlink w:anchor="__RefHeading___Toc1908332_2749589250">
            <w:r>
              <w:rPr>
                <w:webHidden/>
                <w:rStyle w:val="IndexLink"/>
              </w:rPr>
              <w:t>1</w:t>
            </w:r>
            <w:r>
              <w:rPr>
                <w:rStyle w:val="IndexLink"/>
                <w:rtl w:val="true"/>
              </w:rPr>
              <w:t xml:space="preserve">. </w:t>
            </w:r>
            <w:r>
              <w:rPr>
                <w:rStyle w:val="IndexLink"/>
                <w:rtl w:val="true"/>
              </w:rPr>
              <w:t>عفو ولی امر در حق اللّه</w:t>
            </w:r>
            <w:r>
              <w:rPr>
                <w:rStyle w:val="IndexLink"/>
                <w:rtl w:val="true"/>
              </w:rPr>
              <w:tab/>
            </w:r>
            <w:r>
              <w:rPr>
                <w:rStyle w:val="IndexLink"/>
              </w:rPr>
              <w:t>219</w:t>
            </w:r>
          </w:hyperlink>
        </w:p>
        <w:p>
          <w:pPr>
            <w:pStyle w:val="Contents6"/>
            <w:tabs>
              <w:tab w:val="clear" w:pos="7609"/>
              <w:tab w:val="right" w:pos="9026" w:leader="dot"/>
            </w:tabs>
            <w:rPr/>
          </w:pPr>
          <w:hyperlink w:anchor="__RefHeading___Toc1908334_2749589250">
            <w:r>
              <w:rPr>
                <w:webHidden/>
                <w:rStyle w:val="IndexLink"/>
              </w:rPr>
              <w:t>2</w:t>
            </w:r>
            <w:r>
              <w:rPr>
                <w:rStyle w:val="IndexLink"/>
                <w:rtl w:val="true"/>
              </w:rPr>
              <w:t xml:space="preserve">. </w:t>
            </w:r>
            <w:r>
              <w:rPr>
                <w:rStyle w:val="IndexLink"/>
                <w:rtl w:val="true"/>
              </w:rPr>
              <w:t>عفو ولی امر در حق الناس</w:t>
            </w:r>
            <w:r>
              <w:rPr>
                <w:rStyle w:val="IndexLink"/>
                <w:rtl w:val="true"/>
              </w:rPr>
              <w:tab/>
            </w:r>
            <w:r>
              <w:rPr>
                <w:rStyle w:val="IndexLink"/>
              </w:rPr>
              <w:t>221</w:t>
            </w:r>
          </w:hyperlink>
        </w:p>
        <w:p>
          <w:pPr>
            <w:pStyle w:val="Contents6"/>
            <w:tabs>
              <w:tab w:val="clear" w:pos="7609"/>
              <w:tab w:val="right" w:pos="9026" w:leader="dot"/>
            </w:tabs>
            <w:rPr/>
          </w:pPr>
          <w:hyperlink w:anchor="__RefHeading___Toc1908336_2749589250">
            <w:r>
              <w:rPr>
                <w:webHidden/>
                <w:rStyle w:val="IndexLink"/>
                <w:rtl w:val="true"/>
              </w:rPr>
              <w:t>دو ـ عفو در مجازات بازدارنده</w:t>
            </w:r>
            <w:r>
              <w:rPr>
                <w:rStyle w:val="IndexLink"/>
                <w:rtl w:val="true"/>
              </w:rPr>
              <w:tab/>
            </w:r>
            <w:r>
              <w:rPr>
                <w:rStyle w:val="IndexLink"/>
              </w:rPr>
              <w:t>221</w:t>
            </w:r>
          </w:hyperlink>
        </w:p>
        <w:p>
          <w:pPr>
            <w:pStyle w:val="Contents5"/>
            <w:tabs>
              <w:tab w:val="clear" w:pos="7892"/>
              <w:tab w:val="right" w:pos="9026" w:leader="dot"/>
            </w:tabs>
            <w:rPr/>
          </w:pPr>
          <w:hyperlink w:anchor="__RefHeading___Toc1908338_2749589250">
            <w:r>
              <w:rPr>
                <w:webHidden/>
                <w:rStyle w:val="IndexLink"/>
                <w:rtl w:val="true"/>
              </w:rPr>
              <w:t>ب</w:t>
            </w:r>
            <w:r>
              <w:rPr>
                <w:rStyle w:val="IndexLink"/>
                <w:rtl w:val="true"/>
              </w:rPr>
              <w:t xml:space="preserve">) </w:t>
            </w:r>
            <w:r>
              <w:rPr>
                <w:rStyle w:val="IndexLink"/>
                <w:rtl w:val="true"/>
              </w:rPr>
              <w:t>عفو از مجازات های تتمیمی و تبعی</w:t>
            </w:r>
            <w:r>
              <w:rPr>
                <w:rStyle w:val="IndexLink"/>
                <w:rtl w:val="true"/>
              </w:rPr>
              <w:tab/>
            </w:r>
            <w:r>
              <w:rPr>
                <w:rStyle w:val="IndexLink"/>
              </w:rPr>
              <w:t>223</w:t>
            </w:r>
          </w:hyperlink>
        </w:p>
        <w:p>
          <w:pPr>
            <w:pStyle w:val="Contents4"/>
            <w:tabs>
              <w:tab w:val="clear" w:pos="8176"/>
              <w:tab w:val="right" w:pos="9026" w:leader="dot"/>
            </w:tabs>
            <w:rPr/>
          </w:pPr>
          <w:hyperlink w:anchor="__RefHeading___Toc1908340_2749589250">
            <w:r>
              <w:rPr>
                <w:webHidden/>
                <w:rStyle w:val="IndexLink"/>
              </w:rPr>
              <w:t>3</w:t>
            </w:r>
            <w:r>
              <w:rPr>
                <w:rStyle w:val="IndexLink"/>
                <w:rtl w:val="true"/>
              </w:rPr>
              <w:t xml:space="preserve">. </w:t>
            </w:r>
            <w:r>
              <w:rPr>
                <w:rStyle w:val="IndexLink"/>
                <w:rtl w:val="true"/>
              </w:rPr>
              <w:t>اقدامات تأمینی و تربیتی</w:t>
            </w:r>
            <w:r>
              <w:rPr>
                <w:rStyle w:val="IndexLink"/>
                <w:rtl w:val="true"/>
              </w:rPr>
              <w:tab/>
            </w:r>
            <w:r>
              <w:rPr>
                <w:rStyle w:val="IndexLink"/>
              </w:rPr>
              <w:t>227</w:t>
            </w:r>
          </w:hyperlink>
        </w:p>
        <w:p>
          <w:pPr>
            <w:pStyle w:val="Contents5"/>
            <w:tabs>
              <w:tab w:val="clear" w:pos="7892"/>
              <w:tab w:val="right" w:pos="9026" w:leader="dot"/>
            </w:tabs>
            <w:rPr/>
          </w:pPr>
          <w:hyperlink w:anchor="__RefHeading___Toc1908342_274958925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908344_2749589250">
            <w:r>
              <w:rPr>
                <w:webHidden/>
                <w:rStyle w:val="IndexLink"/>
                <w:rtl w:val="true"/>
              </w:rPr>
              <w:t>الف</w:t>
            </w:r>
            <w:r>
              <w:rPr>
                <w:rStyle w:val="IndexLink"/>
                <w:rtl w:val="true"/>
              </w:rPr>
              <w:t xml:space="preserve">) </w:t>
            </w:r>
            <w:r>
              <w:rPr>
                <w:rStyle w:val="IndexLink"/>
                <w:rtl w:val="true"/>
              </w:rPr>
              <w:t>تعریف</w:t>
            </w:r>
            <w:r>
              <w:rPr>
                <w:rStyle w:val="IndexLink"/>
                <w:rtl w:val="true"/>
              </w:rPr>
              <w:tab/>
            </w:r>
            <w:r>
              <w:rPr>
                <w:rStyle w:val="IndexLink"/>
              </w:rPr>
              <w:t>227</w:t>
            </w:r>
          </w:hyperlink>
        </w:p>
        <w:p>
          <w:pPr>
            <w:pStyle w:val="Contents5"/>
            <w:tabs>
              <w:tab w:val="clear" w:pos="7892"/>
              <w:tab w:val="right" w:pos="9026" w:leader="dot"/>
            </w:tabs>
            <w:rPr/>
          </w:pPr>
          <w:hyperlink w:anchor="__RefHeading___Toc1908346_2749589250">
            <w:r>
              <w:rPr>
                <w:webHidden/>
                <w:rStyle w:val="IndexLink"/>
                <w:rtl w:val="true"/>
              </w:rPr>
              <w:t>ب</w:t>
            </w:r>
            <w:r>
              <w:rPr>
                <w:rStyle w:val="IndexLink"/>
                <w:rtl w:val="true"/>
              </w:rPr>
              <w:t xml:space="preserve">) </w:t>
            </w:r>
            <w:r>
              <w:rPr>
                <w:rStyle w:val="IndexLink"/>
                <w:rtl w:val="true"/>
              </w:rPr>
              <w:t>اقسام اقدامات تأمینی و تربیتی</w:t>
            </w:r>
            <w:r>
              <w:rPr>
                <w:rStyle w:val="IndexLink"/>
                <w:rtl w:val="true"/>
              </w:rPr>
              <w:tab/>
            </w:r>
            <w:r>
              <w:rPr>
                <w:rStyle w:val="IndexLink"/>
              </w:rPr>
              <w:t>228</w:t>
            </w:r>
          </w:hyperlink>
        </w:p>
        <w:p>
          <w:pPr>
            <w:pStyle w:val="Contents6"/>
            <w:tabs>
              <w:tab w:val="clear" w:pos="7609"/>
              <w:tab w:val="right" w:pos="9026" w:leader="dot"/>
            </w:tabs>
            <w:rPr/>
          </w:pPr>
          <w:hyperlink w:anchor="__RefHeading___Toc1908348_2749589250">
            <w:r>
              <w:rPr>
                <w:webHidden/>
                <w:rStyle w:val="IndexLink"/>
                <w:rtl w:val="true"/>
              </w:rPr>
              <w:t>اقدامات تأمینی سلب کننده آزادی</w:t>
            </w:r>
            <w:r>
              <w:rPr>
                <w:rStyle w:val="IndexLink"/>
                <w:rtl w:val="true"/>
              </w:rPr>
              <w:tab/>
            </w:r>
            <w:r>
              <w:rPr>
                <w:rStyle w:val="IndexLink"/>
              </w:rPr>
              <w:t>228</w:t>
            </w:r>
          </w:hyperlink>
        </w:p>
        <w:p>
          <w:pPr>
            <w:pStyle w:val="Contents6"/>
            <w:tabs>
              <w:tab w:val="clear" w:pos="7609"/>
              <w:tab w:val="right" w:pos="9026" w:leader="dot"/>
            </w:tabs>
            <w:rPr/>
          </w:pPr>
          <w:hyperlink w:anchor="__RefHeading___Toc1908350_2749589250">
            <w:r>
              <w:rPr>
                <w:webHidden/>
                <w:rStyle w:val="IndexLink"/>
                <w:rtl w:val="true"/>
              </w:rPr>
              <w:t>اقدامات تأمینی محدودکننده آزادی</w:t>
            </w:r>
            <w:r>
              <w:rPr>
                <w:rStyle w:val="IndexLink"/>
                <w:rtl w:val="true"/>
              </w:rPr>
              <w:tab/>
            </w:r>
            <w:r>
              <w:rPr>
                <w:rStyle w:val="IndexLink"/>
              </w:rPr>
              <w:t>228</w:t>
            </w:r>
          </w:hyperlink>
        </w:p>
        <w:p>
          <w:pPr>
            <w:pStyle w:val="Contents6"/>
            <w:tabs>
              <w:tab w:val="clear" w:pos="7609"/>
              <w:tab w:val="right" w:pos="9026" w:leader="dot"/>
            </w:tabs>
            <w:rPr/>
          </w:pPr>
          <w:hyperlink w:anchor="__RefHeading___Toc1908352_2749589250">
            <w:r>
              <w:rPr>
                <w:webHidden/>
                <w:rStyle w:val="IndexLink"/>
                <w:rtl w:val="true"/>
              </w:rPr>
              <w:t>اقدامات تأمینی مالی و غیره</w:t>
            </w:r>
            <w:r>
              <w:rPr>
                <w:rStyle w:val="IndexLink"/>
                <w:rtl w:val="true"/>
              </w:rPr>
              <w:tab/>
            </w:r>
            <w:r>
              <w:rPr>
                <w:rStyle w:val="IndexLink"/>
              </w:rPr>
              <w:t>228</w:t>
            </w:r>
          </w:hyperlink>
        </w:p>
        <w:p>
          <w:pPr>
            <w:pStyle w:val="Contents5"/>
            <w:tabs>
              <w:tab w:val="clear" w:pos="7892"/>
              <w:tab w:val="right" w:pos="9026" w:leader="dot"/>
            </w:tabs>
            <w:rPr/>
          </w:pPr>
          <w:hyperlink w:anchor="__RefHeading___Toc1908354_2749589250">
            <w:r>
              <w:rPr>
                <w:webHidden/>
                <w:rStyle w:val="IndexLink"/>
                <w:rtl w:val="true"/>
              </w:rPr>
              <w:t>ج</w:t>
            </w:r>
            <w:r>
              <w:rPr>
                <w:rStyle w:val="IndexLink"/>
                <w:rtl w:val="true"/>
              </w:rPr>
              <w:t xml:space="preserve">) </w:t>
            </w:r>
            <w:r>
              <w:rPr>
                <w:rStyle w:val="IndexLink"/>
                <w:rtl w:val="true"/>
              </w:rPr>
              <w:t>عفو محکومان به اقدامات تأمینی و تربیتی</w:t>
            </w:r>
            <w:r>
              <w:rPr>
                <w:rStyle w:val="IndexLink"/>
                <w:rtl w:val="true"/>
              </w:rPr>
              <w:tab/>
            </w:r>
            <w:r>
              <w:rPr>
                <w:rStyle w:val="IndexLink"/>
              </w:rPr>
              <w:t>228</w:t>
            </w:r>
          </w:hyperlink>
        </w:p>
        <w:p>
          <w:pPr>
            <w:pStyle w:val="Contents6"/>
            <w:tabs>
              <w:tab w:val="clear" w:pos="7609"/>
              <w:tab w:val="right" w:pos="9026" w:leader="dot"/>
            </w:tabs>
            <w:rPr/>
          </w:pPr>
          <w:hyperlink w:anchor="__RefHeading___Toc1908356_2749589250">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1908358_2749589250">
            <w:r>
              <w:rPr>
                <w:webHidden/>
                <w:rStyle w:val="IndexLink"/>
                <w:rtl w:val="true"/>
              </w:rPr>
              <w:t>نتیجه و چند پیشنهاد</w:t>
            </w:r>
            <w:r>
              <w:rPr>
                <w:rStyle w:val="IndexLink"/>
                <w:rtl w:val="true"/>
              </w:rPr>
              <w:tab/>
            </w:r>
            <w:r>
              <w:rPr>
                <w:rStyle w:val="IndexLink"/>
              </w:rPr>
              <w:t>230</w:t>
            </w:r>
          </w:hyperlink>
        </w:p>
        <w:p>
          <w:pPr>
            <w:pStyle w:val="Contents2"/>
            <w:tabs>
              <w:tab w:val="clear" w:pos="8743"/>
              <w:tab w:val="right" w:pos="9026" w:leader="dot"/>
            </w:tabs>
            <w:rPr/>
          </w:pPr>
          <w:hyperlink w:anchor="__RefHeading___Toc1908360_2749589250">
            <w:r>
              <w:rPr>
                <w:webHidden/>
                <w:rStyle w:val="IndexLink"/>
                <w:rtl w:val="true"/>
              </w:rPr>
              <w:t>بخش سوم همراه با برنامه سازان</w:t>
            </w:r>
            <w:r>
              <w:rPr>
                <w:rStyle w:val="IndexLink"/>
                <w:rtl w:val="true"/>
              </w:rPr>
              <w:tab/>
            </w:r>
            <w:r>
              <w:rPr>
                <w:rStyle w:val="IndexLink"/>
              </w:rPr>
              <w:t>237</w:t>
            </w:r>
          </w:hyperlink>
        </w:p>
        <w:p>
          <w:pPr>
            <w:pStyle w:val="Contents3"/>
            <w:tabs>
              <w:tab w:val="clear" w:pos="8459"/>
              <w:tab w:val="right" w:pos="9026" w:leader="dot"/>
            </w:tabs>
            <w:rPr/>
          </w:pPr>
          <w:hyperlink w:anchor="__RefHeading___Toc1908362_274958925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908364_2749589250">
            <w:r>
              <w:rPr>
                <w:webHidden/>
                <w:rStyle w:val="IndexLink"/>
                <w:rtl w:val="true"/>
              </w:rPr>
              <w:t>رسانه و اختیار ولی امر در عفو محکومان</w:t>
            </w:r>
            <w:r>
              <w:rPr>
                <w:rStyle w:val="IndexLink"/>
                <w:rtl w:val="true"/>
              </w:rPr>
              <w:tab/>
            </w:r>
            <w:r>
              <w:rPr>
                <w:rStyle w:val="IndexLink"/>
              </w:rPr>
              <w:t>238</w:t>
            </w:r>
          </w:hyperlink>
        </w:p>
        <w:p>
          <w:pPr>
            <w:pStyle w:val="Contents3"/>
            <w:tabs>
              <w:tab w:val="clear" w:pos="8459"/>
              <w:tab w:val="right" w:pos="9026" w:leader="dot"/>
            </w:tabs>
            <w:rPr/>
          </w:pPr>
          <w:hyperlink w:anchor="__RefHeading___Toc1908366_2749589250">
            <w:r>
              <w:rPr>
                <w:webHidden/>
                <w:rStyle w:val="IndexLink"/>
                <w:rtl w:val="true"/>
              </w:rPr>
              <w:t>برنامه های پیشنهادی</w:t>
            </w:r>
            <w:r>
              <w:rPr>
                <w:rStyle w:val="IndexLink"/>
                <w:rtl w:val="true"/>
              </w:rPr>
              <w:tab/>
            </w:r>
            <w:r>
              <w:rPr>
                <w:rStyle w:val="IndexLink"/>
              </w:rPr>
              <w:t>238</w:t>
            </w:r>
          </w:hyperlink>
        </w:p>
        <w:p>
          <w:pPr>
            <w:pStyle w:val="Contents4"/>
            <w:tabs>
              <w:tab w:val="clear" w:pos="8176"/>
              <w:tab w:val="right" w:pos="9026" w:leader="dot"/>
            </w:tabs>
            <w:rPr/>
          </w:pPr>
          <w:hyperlink w:anchor="__RefHeading___Toc1908368_274958925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908370_2749589250">
            <w:r>
              <w:rPr>
                <w:webHidden/>
                <w:rStyle w:val="IndexLink"/>
                <w:rtl w:val="true"/>
              </w:rPr>
              <w:t>الف</w:t>
            </w:r>
            <w:r>
              <w:rPr>
                <w:rStyle w:val="IndexLink"/>
                <w:rtl w:val="true"/>
              </w:rPr>
              <w:t xml:space="preserve">) </w:t>
            </w:r>
            <w:r>
              <w:rPr>
                <w:rStyle w:val="IndexLink"/>
                <w:rtl w:val="true"/>
              </w:rPr>
              <w:t>میزگردهای علمی</w:t>
            </w:r>
            <w:r>
              <w:rPr>
                <w:rStyle w:val="IndexLink"/>
                <w:rtl w:val="true"/>
              </w:rPr>
              <w:tab/>
            </w:r>
            <w:r>
              <w:rPr>
                <w:rStyle w:val="IndexLink"/>
              </w:rPr>
              <w:t>239</w:t>
            </w:r>
          </w:hyperlink>
        </w:p>
        <w:p>
          <w:pPr>
            <w:pStyle w:val="Contents5"/>
            <w:tabs>
              <w:tab w:val="clear" w:pos="7892"/>
              <w:tab w:val="right" w:pos="9026" w:leader="dot"/>
            </w:tabs>
            <w:rPr/>
          </w:pPr>
          <w:hyperlink w:anchor="__RefHeading___Toc1908372_274958925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908374_2749589250">
            <w:r>
              <w:rPr>
                <w:webHidden/>
                <w:rStyle w:val="IndexLink"/>
                <w:rtl w:val="true"/>
              </w:rPr>
              <w:t>اول ـ ضرورت و اهمیت آن</w:t>
            </w:r>
            <w:r>
              <w:rPr>
                <w:rStyle w:val="IndexLink"/>
                <w:rtl w:val="true"/>
              </w:rPr>
              <w:tab/>
            </w:r>
            <w:r>
              <w:rPr>
                <w:rStyle w:val="IndexLink"/>
              </w:rPr>
              <w:t>239</w:t>
            </w:r>
          </w:hyperlink>
        </w:p>
        <w:p>
          <w:pPr>
            <w:pStyle w:val="Contents5"/>
            <w:tabs>
              <w:tab w:val="clear" w:pos="7892"/>
              <w:tab w:val="right" w:pos="9026" w:leader="dot"/>
            </w:tabs>
            <w:rPr/>
          </w:pPr>
          <w:hyperlink w:anchor="__RefHeading___Toc1908376_2749589250">
            <w:r>
              <w:rPr>
                <w:webHidden/>
                <w:rStyle w:val="IndexLink"/>
                <w:rtl w:val="true"/>
              </w:rPr>
              <w:t>دوم ـ موضوع های میزگرد</w:t>
            </w:r>
            <w:r>
              <w:rPr>
                <w:rStyle w:val="IndexLink"/>
                <w:rtl w:val="true"/>
              </w:rPr>
              <w:tab/>
            </w:r>
            <w:r>
              <w:rPr>
                <w:rStyle w:val="IndexLink"/>
              </w:rPr>
              <w:t>241</w:t>
            </w:r>
          </w:hyperlink>
        </w:p>
        <w:p>
          <w:pPr>
            <w:pStyle w:val="Contents6"/>
            <w:tabs>
              <w:tab w:val="clear" w:pos="7609"/>
              <w:tab w:val="right" w:pos="9026" w:leader="dot"/>
            </w:tabs>
            <w:rPr/>
          </w:pPr>
          <w:hyperlink w:anchor="__RefHeading___Toc1908378_274958925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1908380_2749589250">
            <w:r>
              <w:rPr>
                <w:webHidden/>
                <w:rStyle w:val="IndexLink"/>
                <w:rtl w:val="true"/>
              </w:rPr>
              <w:t>جایگاه عفو</w:t>
            </w:r>
            <w:r>
              <w:rPr>
                <w:rStyle w:val="IndexLink"/>
                <w:rtl w:val="true"/>
              </w:rPr>
              <w:tab/>
            </w:r>
            <w:r>
              <w:rPr>
                <w:rStyle w:val="IndexLink"/>
              </w:rPr>
              <w:t>241</w:t>
            </w:r>
          </w:hyperlink>
        </w:p>
        <w:p>
          <w:pPr>
            <w:pStyle w:val="Contents6"/>
            <w:tabs>
              <w:tab w:val="clear" w:pos="7609"/>
              <w:tab w:val="right" w:pos="9026" w:leader="dot"/>
            </w:tabs>
            <w:rPr/>
          </w:pPr>
          <w:hyperlink w:anchor="__RefHeading___Toc1908382_2749589250">
            <w:r>
              <w:rPr>
                <w:webHidden/>
                <w:rStyle w:val="IndexLink"/>
                <w:rtl w:val="true"/>
              </w:rPr>
              <w:t>آثار عفو</w:t>
            </w:r>
            <w:r>
              <w:rPr>
                <w:rStyle w:val="IndexLink"/>
                <w:rtl w:val="true"/>
              </w:rPr>
              <w:tab/>
            </w:r>
            <w:r>
              <w:rPr>
                <w:rStyle w:val="IndexLink"/>
              </w:rPr>
              <w:t>241</w:t>
            </w:r>
          </w:hyperlink>
        </w:p>
        <w:p>
          <w:pPr>
            <w:pStyle w:val="Contents6"/>
            <w:tabs>
              <w:tab w:val="clear" w:pos="7609"/>
              <w:tab w:val="right" w:pos="9026" w:leader="dot"/>
            </w:tabs>
            <w:rPr/>
          </w:pPr>
          <w:hyperlink w:anchor="__RefHeading___Toc1908384_2749589250">
            <w:r>
              <w:rPr>
                <w:webHidden/>
                <w:rStyle w:val="IndexLink"/>
                <w:rtl w:val="true"/>
              </w:rPr>
              <w:t>عفوعمومی</w:t>
            </w:r>
            <w:r>
              <w:rPr>
                <w:rStyle w:val="IndexLink"/>
                <w:rtl w:val="true"/>
              </w:rPr>
              <w:tab/>
            </w:r>
            <w:r>
              <w:rPr>
                <w:rStyle w:val="IndexLink"/>
              </w:rPr>
              <w:t>242</w:t>
            </w:r>
          </w:hyperlink>
        </w:p>
        <w:p>
          <w:pPr>
            <w:pStyle w:val="Contents4"/>
            <w:tabs>
              <w:tab w:val="clear" w:pos="8176"/>
              <w:tab w:val="right" w:pos="9026" w:leader="dot"/>
            </w:tabs>
            <w:rPr/>
          </w:pPr>
          <w:hyperlink w:anchor="__RefHeading___Toc1908386_2749589250">
            <w:r>
              <w:rPr>
                <w:webHidden/>
                <w:rStyle w:val="IndexLink"/>
                <w:rtl w:val="true"/>
              </w:rPr>
              <w:t>ب</w:t>
            </w:r>
            <w:r>
              <w:rPr>
                <w:rStyle w:val="IndexLink"/>
                <w:rtl w:val="true"/>
              </w:rPr>
              <w:t xml:space="preserve">) </w:t>
            </w:r>
            <w:r>
              <w:rPr>
                <w:rStyle w:val="IndexLink"/>
                <w:rtl w:val="true"/>
              </w:rPr>
              <w:t>فیلم و سریال</w:t>
            </w:r>
            <w:r>
              <w:rPr>
                <w:rStyle w:val="IndexLink"/>
                <w:rtl w:val="true"/>
              </w:rPr>
              <w:tab/>
            </w:r>
            <w:r>
              <w:rPr>
                <w:rStyle w:val="IndexLink"/>
              </w:rPr>
              <w:t>244</w:t>
            </w:r>
          </w:hyperlink>
        </w:p>
        <w:p>
          <w:pPr>
            <w:pStyle w:val="Contents4"/>
            <w:tabs>
              <w:tab w:val="clear" w:pos="8176"/>
              <w:tab w:val="right" w:pos="9026" w:leader="dot"/>
            </w:tabs>
            <w:rPr/>
          </w:pPr>
          <w:hyperlink w:anchor="__RefHeading___Toc1908388_2749589250">
            <w:r>
              <w:rPr>
                <w:webHidden/>
                <w:rStyle w:val="IndexLink"/>
                <w:rtl w:val="true"/>
              </w:rPr>
              <w:t>ج</w:t>
            </w:r>
            <w:r>
              <w:rPr>
                <w:rStyle w:val="IndexLink"/>
                <w:rtl w:val="true"/>
              </w:rPr>
              <w:t xml:space="preserve">) </w:t>
            </w:r>
            <w:r>
              <w:rPr>
                <w:rStyle w:val="IndexLink"/>
                <w:rtl w:val="true"/>
              </w:rPr>
              <w:t>تهیه مصاحبه و گزارش های مستند</w:t>
            </w:r>
            <w:r>
              <w:rPr>
                <w:rStyle w:val="IndexLink"/>
                <w:rtl w:val="true"/>
              </w:rPr>
              <w:tab/>
            </w:r>
            <w:r>
              <w:rPr>
                <w:rStyle w:val="IndexLink"/>
              </w:rPr>
              <w:t>245</w:t>
            </w:r>
          </w:hyperlink>
        </w:p>
        <w:p>
          <w:pPr>
            <w:pStyle w:val="Contents3"/>
            <w:tabs>
              <w:tab w:val="clear" w:pos="8459"/>
              <w:tab w:val="right" w:pos="9026" w:leader="dot"/>
            </w:tabs>
            <w:rPr/>
          </w:pPr>
          <w:hyperlink w:anchor="__RefHeading___Toc1908390_2749589250">
            <w:r>
              <w:rPr>
                <w:webHidden/>
                <w:rStyle w:val="IndexLink"/>
                <w:rtl w:val="true"/>
              </w:rPr>
              <w:t>معرفی مراکز مرتبط با موضوع</w:t>
            </w:r>
            <w:r>
              <w:rPr>
                <w:rStyle w:val="IndexLink"/>
                <w:rtl w:val="true"/>
              </w:rPr>
              <w:tab/>
            </w:r>
            <w:r>
              <w:rPr>
                <w:rStyle w:val="IndexLink"/>
              </w:rPr>
              <w:t>246</w:t>
            </w:r>
          </w:hyperlink>
        </w:p>
        <w:p>
          <w:pPr>
            <w:pStyle w:val="Contents3"/>
            <w:tabs>
              <w:tab w:val="clear" w:pos="8459"/>
              <w:tab w:val="right" w:pos="9026" w:leader="dot"/>
            </w:tabs>
            <w:rPr/>
          </w:pPr>
          <w:hyperlink w:anchor="__RefHeading___Toc1908392_2749589250">
            <w:r>
              <w:rPr>
                <w:webHidden/>
                <w:rStyle w:val="IndexLink"/>
                <w:rtl w:val="true"/>
              </w:rPr>
              <w:t>پرسش های برنامه ای</w:t>
            </w:r>
            <w:r>
              <w:rPr>
                <w:rStyle w:val="IndexLink"/>
                <w:rtl w:val="true"/>
              </w:rPr>
              <w:tab/>
            </w:r>
            <w:r>
              <w:rPr>
                <w:rStyle w:val="IndexLink"/>
              </w:rPr>
              <w:t>247</w:t>
            </w:r>
          </w:hyperlink>
        </w:p>
        <w:p>
          <w:pPr>
            <w:pStyle w:val="Contents4"/>
            <w:tabs>
              <w:tab w:val="clear" w:pos="8176"/>
              <w:tab w:val="right" w:pos="9026" w:leader="dot"/>
            </w:tabs>
            <w:rPr/>
          </w:pPr>
          <w:hyperlink w:anchor="__RefHeading___Toc1908394_2749589250">
            <w:r>
              <w:rPr>
                <w:webHidden/>
                <w:rStyle w:val="IndexLink"/>
                <w:rtl w:val="true"/>
              </w:rPr>
              <w:t>الف</w:t>
            </w:r>
            <w:r>
              <w:rPr>
                <w:rStyle w:val="IndexLink"/>
                <w:rtl w:val="true"/>
              </w:rPr>
              <w:t xml:space="preserve">) </w:t>
            </w:r>
            <w:r>
              <w:rPr>
                <w:rStyle w:val="IndexLink"/>
                <w:rtl w:val="true"/>
              </w:rPr>
              <w:t>پرسش های عمومی</w:t>
            </w:r>
            <w:r>
              <w:rPr>
                <w:rStyle w:val="IndexLink"/>
                <w:rtl w:val="true"/>
              </w:rPr>
              <w:tab/>
            </w:r>
            <w:r>
              <w:rPr>
                <w:rStyle w:val="IndexLink"/>
              </w:rPr>
              <w:t>247</w:t>
            </w:r>
          </w:hyperlink>
        </w:p>
        <w:p>
          <w:pPr>
            <w:pStyle w:val="Contents4"/>
            <w:tabs>
              <w:tab w:val="clear" w:pos="8176"/>
              <w:tab w:val="right" w:pos="9026" w:leader="dot"/>
            </w:tabs>
            <w:rPr/>
          </w:pPr>
          <w:hyperlink w:anchor="__RefHeading___Toc1908396_2749589250">
            <w:r>
              <w:rPr>
                <w:webHidden/>
                <w:rStyle w:val="IndexLink"/>
                <w:rtl w:val="true"/>
              </w:rPr>
              <w:t>ب</w:t>
            </w:r>
            <w:r>
              <w:rPr>
                <w:rStyle w:val="IndexLink"/>
                <w:rtl w:val="true"/>
              </w:rPr>
              <w:t xml:space="preserve">) </w:t>
            </w:r>
            <w:r>
              <w:rPr>
                <w:rStyle w:val="IndexLink"/>
                <w:rtl w:val="true"/>
              </w:rPr>
              <w:t>پرسش های کارشناسی</w:t>
            </w:r>
            <w:r>
              <w:rPr>
                <w:rStyle w:val="IndexLink"/>
                <w:rtl w:val="true"/>
              </w:rPr>
              <w:tab/>
            </w:r>
            <w:r>
              <w:rPr>
                <w:rStyle w:val="IndexLink"/>
              </w:rPr>
              <w:t>247</w:t>
            </w:r>
          </w:hyperlink>
        </w:p>
        <w:p>
          <w:pPr>
            <w:pStyle w:val="Contents2"/>
            <w:tabs>
              <w:tab w:val="clear" w:pos="8743"/>
              <w:tab w:val="right" w:pos="9026" w:leader="dot"/>
            </w:tabs>
            <w:rPr/>
          </w:pPr>
          <w:hyperlink w:anchor="__RefHeading___Toc1908398_2749589250">
            <w:r>
              <w:rPr>
                <w:webHidden/>
                <w:rStyle w:val="IndexLink"/>
                <w:rtl w:val="true"/>
              </w:rPr>
              <w:t>کتاب نامه</w:t>
            </w:r>
            <w:r>
              <w:rPr>
                <w:rStyle w:val="IndexLink"/>
                <w:rtl w:val="true"/>
              </w:rPr>
              <w:tab/>
            </w:r>
            <w:r>
              <w:rPr>
                <w:rStyle w:val="IndexLink"/>
              </w:rPr>
              <w:t>250</w:t>
            </w:r>
          </w:hyperlink>
        </w:p>
        <w:p>
          <w:pPr>
            <w:pStyle w:val="Contents3"/>
            <w:tabs>
              <w:tab w:val="clear" w:pos="8459"/>
              <w:tab w:val="right" w:pos="9026" w:leader="dot"/>
            </w:tabs>
            <w:rPr/>
          </w:pPr>
          <w:hyperlink w:anchor="__RefHeading___Toc1908400_274958925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908402_2749589250">
            <w:r>
              <w:rPr>
                <w:webHidden/>
                <w:rStyle w:val="IndexLink"/>
                <w:rtl w:val="true"/>
              </w:rPr>
              <w:t>الف</w:t>
            </w:r>
            <w:r>
              <w:rPr>
                <w:rStyle w:val="IndexLink"/>
                <w:rtl w:val="true"/>
              </w:rPr>
              <w:t xml:space="preserve">) </w:t>
            </w:r>
            <w:r>
              <w:rPr>
                <w:rStyle w:val="IndexLink"/>
                <w:rtl w:val="true"/>
              </w:rPr>
              <w:t>فارسی</w:t>
            </w:r>
            <w:r>
              <w:rPr>
                <w:rStyle w:val="IndexLink"/>
                <w:rtl w:val="true"/>
              </w:rPr>
              <w:tab/>
            </w:r>
            <w:r>
              <w:rPr>
                <w:rStyle w:val="IndexLink"/>
              </w:rPr>
              <w:t>250</w:t>
            </w:r>
          </w:hyperlink>
        </w:p>
        <w:p>
          <w:pPr>
            <w:pStyle w:val="Contents3"/>
            <w:tabs>
              <w:tab w:val="clear" w:pos="8459"/>
              <w:tab w:val="right" w:pos="9026" w:leader="dot"/>
            </w:tabs>
            <w:rPr/>
          </w:pPr>
          <w:hyperlink w:anchor="__RefHeading___Toc1908404_2749589250">
            <w:r>
              <w:rPr>
                <w:webHidden/>
                <w:rStyle w:val="IndexLink"/>
                <w:rtl w:val="true"/>
              </w:rPr>
              <w:t>ب</w:t>
            </w:r>
            <w:r>
              <w:rPr>
                <w:rStyle w:val="IndexLink"/>
                <w:rtl w:val="true"/>
              </w:rPr>
              <w:t xml:space="preserve">) </w:t>
            </w:r>
            <w:r>
              <w:rPr>
                <w:rStyle w:val="IndexLink"/>
                <w:rtl w:val="true"/>
              </w:rPr>
              <w:t>عربی</w:t>
            </w:r>
            <w:r>
              <w:rPr>
                <w:rStyle w:val="IndexLink"/>
                <w:rtl w:val="true"/>
              </w:rPr>
              <w:tab/>
            </w:r>
            <w:r>
              <w:rPr>
                <w:rStyle w:val="IndexLink"/>
              </w:rPr>
              <w:t>254</w:t>
            </w:r>
          </w:hyperlink>
        </w:p>
        <w:p>
          <w:pPr>
            <w:pStyle w:val="Contents3"/>
            <w:tabs>
              <w:tab w:val="clear" w:pos="8459"/>
              <w:tab w:val="right" w:pos="9026" w:leader="dot"/>
            </w:tabs>
            <w:rPr/>
          </w:pPr>
          <w:hyperlink w:anchor="__RefHeading___Toc1908406_2749589250">
            <w:r>
              <w:rPr>
                <w:webHidden/>
                <w:rStyle w:val="IndexLink"/>
                <w:rtl w:val="true"/>
              </w:rPr>
              <w:t>ج</w:t>
            </w:r>
            <w:r>
              <w:rPr>
                <w:rStyle w:val="IndexLink"/>
                <w:rtl w:val="true"/>
              </w:rPr>
              <w:t xml:space="preserve">) </w:t>
            </w:r>
            <w:r>
              <w:rPr>
                <w:rStyle w:val="IndexLink"/>
                <w:rtl w:val="true"/>
              </w:rPr>
              <w:t>انگلیسی</w:t>
            </w:r>
            <w:r>
              <w:rPr>
                <w:rStyle w:val="IndexLink"/>
                <w:rtl w:val="true"/>
              </w:rPr>
              <w:tab/>
            </w:r>
            <w:r>
              <w:rPr>
                <w:rStyle w:val="IndexLink"/>
              </w:rPr>
              <w:t>261</w:t>
            </w:r>
          </w:hyperlink>
        </w:p>
        <w:p>
          <w:pPr>
            <w:pStyle w:val="Contents2"/>
            <w:tabs>
              <w:tab w:val="clear" w:pos="8743"/>
              <w:tab w:val="right" w:pos="9026" w:leader="dot"/>
            </w:tabs>
            <w:rPr/>
          </w:pPr>
          <w:hyperlink w:anchor="__RefHeading___Toc1908408_2749589250">
            <w:r>
              <w:rPr>
                <w:webHidden/>
                <w:rStyle w:val="IndexLink"/>
                <w:rtl w:val="true"/>
              </w:rPr>
              <w:t>پایان نامه ها، نشریه ها، جزوه ها</w:t>
            </w:r>
            <w:r>
              <w:rPr>
                <w:rStyle w:val="IndexLink"/>
                <w:rtl w:val="true"/>
              </w:rPr>
              <w:tab/>
            </w:r>
            <w:r>
              <w:rPr>
                <w:rStyle w:val="IndexLink"/>
              </w:rPr>
              <w:t>261</w:t>
            </w:r>
          </w:hyperlink>
        </w:p>
        <w:p>
          <w:pPr>
            <w:pStyle w:val="Contents3"/>
            <w:tabs>
              <w:tab w:val="clear" w:pos="8459"/>
              <w:tab w:val="right" w:pos="9026" w:leader="dot"/>
            </w:tabs>
            <w:rPr/>
          </w:pPr>
          <w:hyperlink w:anchor="__RefHeading___Toc1908410_2749589250">
            <w:r>
              <w:rPr>
                <w:webHidden/>
                <w:rStyle w:val="IndexLink"/>
                <w:rtl w:val="true"/>
              </w:rPr>
              <w:t>الف</w:t>
            </w:r>
            <w:r>
              <w:rPr>
                <w:rStyle w:val="IndexLink"/>
                <w:rtl w:val="true"/>
              </w:rPr>
              <w:t xml:space="preserve">) </w:t>
            </w:r>
            <w:r>
              <w:rPr>
                <w:rStyle w:val="IndexLink"/>
                <w:rtl w:val="true"/>
              </w:rPr>
              <w:t>پایان نامه ها</w:t>
            </w:r>
            <w:r>
              <w:rPr>
                <w:rStyle w:val="IndexLink"/>
                <w:rtl w:val="true"/>
              </w:rPr>
              <w:tab/>
            </w:r>
            <w:r>
              <w:rPr>
                <w:rStyle w:val="IndexLink"/>
              </w:rPr>
              <w:t>261</w:t>
            </w:r>
          </w:hyperlink>
        </w:p>
        <w:p>
          <w:pPr>
            <w:pStyle w:val="Contents3"/>
            <w:tabs>
              <w:tab w:val="clear" w:pos="8459"/>
              <w:tab w:val="right" w:pos="9026" w:leader="dot"/>
            </w:tabs>
            <w:rPr/>
          </w:pPr>
          <w:hyperlink w:anchor="__RefHeading___Toc1908412_2749589250">
            <w:r>
              <w:rPr>
                <w:webHidden/>
                <w:rStyle w:val="IndexLink"/>
                <w:rtl w:val="true"/>
              </w:rPr>
              <w:t>ب</w:t>
            </w:r>
            <w:r>
              <w:rPr>
                <w:rStyle w:val="IndexLink"/>
                <w:rtl w:val="true"/>
              </w:rPr>
              <w:t xml:space="preserve">) </w:t>
            </w:r>
            <w:r>
              <w:rPr>
                <w:rStyle w:val="IndexLink"/>
                <w:rtl w:val="true"/>
              </w:rPr>
              <w:t>نشریه ها</w:t>
            </w:r>
            <w:r>
              <w:rPr>
                <w:rStyle w:val="IndexLink"/>
                <w:rtl w:val="true"/>
              </w:rPr>
              <w:tab/>
            </w:r>
            <w:r>
              <w:rPr>
                <w:rStyle w:val="IndexLink"/>
              </w:rPr>
              <w:t>262</w:t>
            </w:r>
          </w:hyperlink>
        </w:p>
        <w:p>
          <w:pPr>
            <w:pStyle w:val="Contents3"/>
            <w:tabs>
              <w:tab w:val="clear" w:pos="8459"/>
              <w:tab w:val="right" w:pos="9026" w:leader="dot"/>
            </w:tabs>
            <w:rPr/>
          </w:pPr>
          <w:hyperlink w:anchor="__RefHeading___Toc1908414_2749589250">
            <w:r>
              <w:rPr>
                <w:webHidden/>
                <w:rStyle w:val="IndexLink"/>
                <w:rtl w:val="true"/>
              </w:rPr>
              <w:t>ج</w:t>
            </w:r>
            <w:r>
              <w:rPr>
                <w:rStyle w:val="IndexLink"/>
                <w:rtl w:val="true"/>
              </w:rPr>
              <w:t xml:space="preserve">) </w:t>
            </w:r>
            <w:r>
              <w:rPr>
                <w:rStyle w:val="IndexLink"/>
                <w:rtl w:val="true"/>
              </w:rPr>
              <w:t>جزوه ها</w:t>
            </w:r>
            <w:r>
              <w:rPr>
                <w:rStyle w:val="IndexLink"/>
                <w:rtl w:val="true"/>
              </w:rPr>
              <w:tab/>
            </w:r>
            <w:r>
              <w:rPr>
                <w:rStyle w:val="IndexLink"/>
              </w:rPr>
              <w:t>263</w:t>
            </w:r>
          </w:hyperlink>
        </w:p>
        <w:p>
          <w:pPr>
            <w:pStyle w:val="Contents4"/>
            <w:tabs>
              <w:tab w:val="clear" w:pos="8176"/>
              <w:tab w:val="right" w:pos="9026" w:leader="dot"/>
            </w:tabs>
            <w:rPr/>
          </w:pPr>
          <w:hyperlink w:anchor="__RefHeading___Toc1908416_274958925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908418_2749589250">
            <w:r>
              <w:rPr>
                <w:webHidden/>
                <w:rStyle w:val="IndexLink"/>
                <w:rtl w:val="true"/>
              </w:rPr>
              <w:t>مجموعه های قوانین و مقررات</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2_21580"/>
      <w:bookmarkStart w:id="1" w:name="pg3232_21580"/>
      <w:bookmarkEnd w:id="1"/>
    </w:p>
    <w:p>
      <w:pPr>
        <w:pStyle w:val="Heading2"/>
        <w:numPr>
          <w:ilvl w:val="1"/>
          <w:numId w:val="1"/>
        </w:numPr>
        <w:rPr/>
      </w:pPr>
      <w:bookmarkStart w:id="2" w:name="pg3232_21580"/>
      <w:bookmarkStart w:id="3" w:name="__RefHeading___Toc190782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ولی‌فقیه در عفو محکومان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رجایی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 </w:t>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جرائم قابل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۱۰۳۴۴۳۵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782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32_21582"/>
      <w:bookmarkStart w:id="8" w:name="pg3232_21582"/>
      <w:bookmarkEnd w:id="8"/>
    </w:p>
    <w:p>
      <w:pPr>
        <w:pStyle w:val="Heading2"/>
        <w:numPr>
          <w:ilvl w:val="1"/>
          <w:numId w:val="1"/>
        </w:numPr>
        <w:rPr/>
      </w:pPr>
      <w:bookmarkStart w:id="9" w:name="pg3232_21582"/>
      <w:bookmarkStart w:id="10" w:name="__RefHeading___Toc190782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و ضرورت تحقیق</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مسائل اساسی تحقیق</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فرضیه‌های تحقیق</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اهداف تحقیق</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کلیات، مبانی و ادله عفو</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محکومان در فقه و حقوق موضوعه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مفهومی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حکومت ولی امر در اسلام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یک ـ حکومت پیامبر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 ـ حکومت امامان شیعه علیهم‌السلام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سه ـ حکومت در عصر غیبت</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 در عصر غیبت</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فقاهت حاکم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دیدگاه‌ها در منشأ مشروعیت حکومت فقیه در عصر غیبت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اول ـ نظریه امامت انتصابی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دوم ـ نظریه امامت تکلیفی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سوم ـ نظریه امامت انتخابی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چند دیدگاه در انتخاب و نقش آن در مشروعیت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اختیارات ولی امر در عصر غیبت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یک ـ دیدگاه فقهی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دو ـ دیدگاه قانون اساسی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اول ـ قلمرو اختیارات رهبری در قانون اساسی پیش از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دوم ـ قلمرو اختیارات رهبری در قانون اساسی پس از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عمومی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 ـ تعریف و ماهیت عفو عمومی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دیدگاه در ماهیت عفو عمومی</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عفو عمومی به معنی الغای نص قانونی و اباحه فعل</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دوم ـ عفو عمومی به معنی نادیده گرفتن جرم، نه اباحه فعل</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سوم ـ عفو عمومی به صورت نادیده گرفتن جرم یا اباحه فعل</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 ـ شروط و ویژگی‌های عفو عمومی و نقد آنها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اول ـ صلاحیت قانون‌گذار در اعطای آن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دوم ـ نوعی بودن اعمال آن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سوم ـ ناظر بودن عفو عمومی به جرایم سیاسی یا جرایم عادی در اثنای انقلاب‌های سیاسی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سه ـ اقسام عفو عمومی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چهار ـ آثار عفو عمومی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خصوصی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یک ـ تعریف و ماهیت عفو خصوصی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وجه تمایز عفو خصوصی از عفو عمومی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 ـ شرایط عفو خصوصی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 ـ اقسام عفو خصوصی</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آثار عفو خصوصی</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بررسی‌مبانی‌وادله‌عفومحکومان‌درفقه‌وحقوق‌موضوعه</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عفو</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عفو عمومی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عفو خصوصی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مخالفان و نقد آنها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یک ـ عفو محکومان و تجری در ارتکاب جرم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دو ـ مغایرت عفو با اصل تفکیک قوا</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سه ـ بی‌نیازی از اعمال عفو با وجود بنیادهای جدید کیفری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عفو محکومان در منابع اسلامی و متون فقهی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عفو در حدود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یک ـ اجماع</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 ـ روایات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اول ـ صحیحه ضریس کناسی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دوم ـ روایت معتبره طلحه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سوم ـ روایت مرسله برقی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چهارم ـ روایت حسن بن علی بن شعبه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پنجم ـ روایت مالک بن عطیّه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مقصود از امام در روایات یاد شده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عفو در قصاص و دیات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عفو در تعزیرات</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اولویت</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اطلاق بعضی از آیات قرآن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سه ـ روایات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اول ـ روایات دالّ بر جواز شفاعت در غیر حدود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روایت معتبره سکونی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روایت معتبره سلمه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دوم ـ روایات دربردارنده تفویض تعزیر به اختیار امام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سوم ـ اطلاق روایات در بردارنده ترغیب به عفو و رجحان آن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چهار ـ سیره پیامبر اکرم صلی‌الله‌علیه‌و‌آله و امیرالمؤمنین علیه‌السلام</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عفو محکومان در حقوق موضوعه</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عفو در قوانین پیش از انقلاب اسلامی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محکومان در قوانین پس از پیروزی انقلاب اسلامی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یک ـ قانون اساسی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بررسی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 و دهم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جواز یا عدم جواز عفو بدوی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شمول یا عدم شمول عفو مذکور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عفو عمومی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اختیار عفو عمومی با صرف نظر از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یک‌صدودهم قانون اساسی</w:t>
      </w:r>
      <w:r>
        <w:rPr>
          <w:rFonts w:eastAsia="IRNazanin" w:cs="IRNazanin"/>
          <w:color w:val="111111"/>
          <w:sz w:val="28"/>
          <w:szCs w:val="28"/>
          <w:lang w:bidi="fa-IR"/>
        </w:rPr>
        <w:t>114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قوانین عادی</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قلمرو اختیار ولی امر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 عفو محکومان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ماهیت، اقسام و احکام عمومی حدود</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حدود</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حدود</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یک ـ تقسیم به لحاظ طریق اثبات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دو ـ تقسیم به اعتبار صاحبان حق و آثار این تقسیم</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عمومی حدود</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یک ـ عدم جواز اجرای حد با وجود شبهه</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دو ـ اصل اجرای حد پس از ثبوت موضوع آن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سه ـ قابل اثبات نبودن حدود با قسم</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محکومان به حد در حقوق موضوعه</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عفو</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عفو</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یک ـ ثبوت جرم با اقرار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 ـ توبه مجرم</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احراز توبه</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زمان پذیرش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زمان توبه در جواز عفو</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سه ـ پیشنهاد عفو</w:t>
      </w:r>
      <w:r>
        <w:rPr>
          <w:rFonts w:eastAsia="IRNazanin" w:cs="IRNazanin"/>
          <w:color w:val="111111"/>
          <w:sz w:val="28"/>
          <w:szCs w:val="28"/>
          <w:lang w:bidi="fa-IR"/>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دهنده</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تقاضای عفو</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اعطای عفو خصوصی پیش از صدور حکم</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عدم جواز عفو پس از صدور حکم در مجازات حدی</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محکومان به حد در منابع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فقیهان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و ملحقات آن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یک ـ نظریه جواز عفو در صورت توبه پس از اقرار</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دو ـ نظریه جواز عفو در صورت توبه پس از شهادت شهود</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سه ـ نظریه جواز عفو در صورت توبه پس از ثبوت جرم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چهار ـ نظریه انحصار عفو، به حد موجب هلاکت</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پنج ـ نظریه جواز عفو در صورت ثبوت جرم با اقرار و عدم اعتبار توبه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مسکر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محارب</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یک ـ نظریه عدم جواز عفو</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 ـ نظریه جواز عفو</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دو نکته در حدود</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دیات</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برخی ویژگی‌های قصاص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یک ـ تعریف قصاص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دو ـ برخی از ویژگی‌ها و شرایط قصاص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حق الناس بودن قصاص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اذن ولی امر در استیفای قصاص</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امکان تعزیر جانی در صورت عفو اولیای دم یا مجنی علیه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ولی امر به عنوان ولی‌دم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سه ـ مراد از عفو در قصاص</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عفو محکومان توسط ولی امر در قصاص</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یک ـ اقتضای حق‌الناس بودن قصاص</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دو ـ اقسام اولیای دم و بررسی امکان عفو از سوی ولی امر در هر قسم</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اول ـ بررسی امکان عفو با وجود ولی خاص</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ولی‌دم واحد</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دارای اهلیت استیفا</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فاقد اهلیت استیفا</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ولایت بر صغیر و مجنون</w:t>
      </w:r>
      <w:r>
        <w:rPr>
          <w:rFonts w:eastAsia="IRNazanin" w:cs="IRNazanin"/>
          <w:color w:val="111111"/>
          <w:sz w:val="28"/>
          <w:szCs w:val="28"/>
          <w:lang w:bidi="fa-IR"/>
        </w:rPr>
        <w:t>168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ولایت ولی بر صغیر و مجنون</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قانونی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دیدگاه فقهای امامیه</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نظریه اول ـ نداشتن ولایت بر عفو یا قصاص</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نظریه دوم ـ جواز اعمال ولایت با رعایت غبطه</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اولیای دم</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وجود اهلیت استیفا در همه اولیای دم</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فقدان اهلیت استیفا در همه اولیای دم</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اختلاف اولیای دم در اهلیت استیفا</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غایب بودن برخی از اولیای دم</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دوم ـ بررسی امکان عفو در صورت فقدان ولی‌دم خاص</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عفو</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عفو</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ماهیت دیه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حق الناس بودن دیه</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محکوم توسط ولی امر در دیات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یک ـ در صورت وجود ولی‌دم خاص</w:t>
      </w:r>
      <w:r>
        <w:rPr>
          <w:rFonts w:eastAsia="IRNazanin" w:cs="IRNazanin"/>
          <w:color w:val="111111"/>
          <w:sz w:val="28"/>
          <w:szCs w:val="28"/>
          <w:lang w:bidi="fa-IR"/>
        </w:rPr>
        <w:t>184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در صورت نبود ولی‌دم خاص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قانونی</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بررسی فقهی</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جواز عفو</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عدم جواز عفو</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و اقدامات تأمینی و تربیتی</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انواع و اقسام تعزیر</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ماهیت تعزیر</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تفاوت تعزیر با دیگر مجازات‌ها</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تعزیر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یک ـ منحصر نبودن تعزیر در زدن</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دو ـ مقصود از حاکم که اختیار تعیین تعزیر را دارد</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تعزیر</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یک ـ تقسیم تعزیر به تعزیرات شرعی و مجازات‌های بازدارنده</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اختیار ولی امر در اعمال محدودیت‌ها و وضع مجازات‌های بازدارنده</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دو ـ تقسیم تعزیر به حق‌اللّه، حق الناس و حق حاکمیت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سه ـ تقسیم تعزیر به مجازات اصلی، تتمیمی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مجازات اصلی</w:t>
      </w:r>
      <w:r>
        <w:rPr>
          <w:rFonts w:eastAsia="IRNazanin" w:cs="IRNazanin"/>
          <w:color w:val="111111"/>
          <w:sz w:val="28"/>
          <w:szCs w:val="28"/>
          <w:lang w:bidi="fa-IR"/>
        </w:rPr>
        <w:t>202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تتمیمی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مجازات تبعی</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محکومان توسط ولی امر</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مجازات اصلی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یک ـ عفو در تعزیرات شرعی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اول ـ دیدگاه فقهای امامیه</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ولی امر در حق اللّه</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ولی امر در حق الناس</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دوم ـ دیدگاه فقهای اهل سنت</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ولی امر در حق‌اللّه</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ولی امر در حق الناس</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دو ـ عفو در مجازات بازدارنده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مجازات‌های تتمیمی و تبعی</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تأمینی و تربیتی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اقدامات تأمینی و تربیتی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اقدامات تأمینی سلب کننده آزادی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اقدامات تأمینی محدودکننده آزادی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اقدامات تأمینی مالی و غیره</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محکومان به اقدامات تأمینی و تربیتی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227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 و اختیار ولی امر در عفو محکومان</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پیشنهادی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میزگردهای علمی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اول ـ ضرورت و اهمیت آن</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دوم ـ موضوع‌های میزگرد</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جایگاه عفو</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آثار عفو</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عفو عمومی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عفو در جرایم حدی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سریال</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مصاحبه و گزارش‌های مستند</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معرفی مراکز مرتبط با موضوع</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برنامه‌ای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عمومی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238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2" w:name="pg3232_21594"/>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1907826_2749589250"/>
      <w:bookmarkStart w:id="14" w:name="_Toc4"/>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از واکنش های طبیعی و ابتدایی در برابر مجرم و قانون شکن در همه دوره ها و جوامع گوناگون، تنبیه و مجازات است، ولی از دیرباز در کنار مجازات، مقوله عفو نیز مطرح بوده و افرادی که مرتکب جرم می شدند، در مواردی و با شرایطی خاص مورد عفو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با وجود نهادهایی چون آزادی مشروط و انواع تعلیق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عفو همچنان جایگاه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ایران پیش از انقلاب اسلامی، اقسام عفو و شرایط اِعمال هر یک در قانون مجازات عمومی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مصوب پس از انقلاب اسلامی، با توجه به پذیرفته شدن اصل ولایت فقیه در قانون اساسی و وضع قوانین بر مبنای شریعت اسلام و هم آهنگ با فقه امامیه، دگرگونی هایی در قوانین گوناگون به وجود آمد که شامل موضوع عفو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محقق محترم جناب حجت الاسلام حسین رجایی کوشیده است به نقاط مبهم آنها بر اساس فقه و قوانین موجود توجه کند و در این راستا، بحث را در سه محور اساسی پی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پذیرش عفو محکومان؛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جواز عفو از سوی ولی امر در فقه و حقوق موضوعه؛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اختیار ولی امر در عفو محکومان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بررسی قوانین در این زمینه و با تشریح جنبه های مختلف عفو، کاستی های قوانین موجود را استخراج کرده و با عرضه آنها بر فقه غنی امامیه، جنبه های مبهم آن را روشن ساخته اند و در پایان برای اصلاح و تکمیل بعضی قوانین، پیشنهادهایی ارائه داده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برای رسیدن به این مقصود، به طور جدّی از منابع اسلامی، دیدگاه های </w:t>
      </w:r>
    </w:p>
    <w:p>
      <w:pPr>
        <w:pStyle w:val="BookText"/>
        <w:rPr/>
      </w:pPr>
      <w:r>
        <w:rPr>
          <w:rFonts w:ascii="IRNazanin" w:hAnsi="IRNazanin" w:eastAsia="IRNazanin"/>
          <w:color w:val="111111"/>
          <w:sz w:val="28"/>
          <w:sz w:val="28"/>
          <w:szCs w:val="28"/>
          <w:rtl w:val="true"/>
          <w:lang w:bidi="fa-IR"/>
        </w:rPr>
        <w:t>فقیهان و حقوق دانان برجسته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درباره موضوع این اثر، برنامه ای ـ جز اعلام مواردی از دستور عفو مقام معظم رهبری ـ از رسانه ملی پخش نشده است، ولی امیدواریم در راستای آگاهی بخش عمومی و پاسخگویی به شبهه ها و تبیین ابهام های اساسی، این پژوهش بتواند برنامه سازان به ویژه تهیه کنندگان مسائل حقوق رسانه را در برداشتن گام های جدّی در این زمینه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تشکر از کارشناسان اداره کل پژوهش مرکز که در به ثمر رساندن این پژوهش نقش به سزایی داشته اند، امیدواریم در راستای تبیین بحث های حقوقی در رسانه، گام های مناسبی برداشته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تهیه کنندگان و برنامه سازان حقوقی رسانه خواهشمندیم با ارائه پیشنهادها و انتقادهایشان ما را در هر چه بهتر شدن این پژوهش ها یاری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232_21596"/>
    </w:p>
    <w:p>
      <w:pPr>
        <w:pStyle w:val="Heading2"/>
        <w:numPr>
          <w:ilvl w:val="1"/>
          <w:numId w:val="1"/>
        </w:numPr>
        <w:rPr/>
      </w:pPr>
      <w:bookmarkStart w:id="16" w:name="__RefHeading___Toc1907828_2749589250"/>
      <w:bookmarkStart w:id="17" w:name="_Toc5"/>
      <w:bookmarkEnd w:id="15"/>
      <w:bookmarkEnd w:id="16"/>
      <w:r>
        <w:rPr>
          <w:rtl w:val="true"/>
        </w:rPr>
        <w:t>پیش گفتار</w:t>
      </w:r>
      <w:bookmarkEnd w:id="17"/>
    </w:p>
    <w:p>
      <w:pPr>
        <w:pStyle w:val="Heading3"/>
        <w:numPr>
          <w:ilvl w:val="2"/>
          <w:numId w:val="1"/>
        </w:numPr>
        <w:rPr/>
      </w:pPr>
      <w:bookmarkStart w:id="18" w:name="__RefHeading___Toc1907830_2749589250"/>
      <w:bookmarkStart w:id="19" w:name="_Toc6"/>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وعد فوفی و اوعد فعفا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سزاست که انسان را در بهترین صورت آفرید</w:t>
      </w:r>
      <w:r>
        <w:rPr>
          <w:rStyle w:val="FootnoteAnchor"/>
          <w:rtl w:val="true"/>
        </w:rPr>
        <w:footnoteReference w:id="2"/>
      </w:r>
      <w:r>
        <w:rPr>
          <w:rFonts w:ascii="IRNazanin" w:hAnsi="IRNazanin" w:eastAsia="IRNazanin"/>
          <w:color w:val="111111"/>
          <w:sz w:val="28"/>
          <w:sz w:val="28"/>
          <w:szCs w:val="28"/>
          <w:rtl w:val="true"/>
          <w:lang w:bidi="fa-IR"/>
        </w:rPr>
        <w:t>و معرفت، این ارزنده ترین گوهر وجود را به او ارزانی داشت و راه رسیدن به سعادت هر دو سرا را برایش ترسیم کرد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او را از آنچه شایسته مقام انسانی او نیست، نهی فرمود و از سر حکمت برای آن مجازاتی مقرر کرد تا آنهایی که از درک مقام انسانی خویش عاجزند، مگر از ترس مجازات، آن را تباه نکنند و برای هم نوعان خویش مایه زحمت و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لطف و رحمت او هر آن اسبابی برای بیدارباش غافلان و نجات گمراهان فراهم کرد و هرگاه یکی از ایشان به راه صلاح و سعادت گرایید، غریق دریای رأفت و مشمول عفو او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عَفُوًّا قَدیرًا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خویش را نیز به اتصاف به این صفت جمیل امر کرد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انبیا و اوصیا علیهم السلامکه پیشوایان مردم و صاحبان امر هستند در این میدان، گوی سبقت از دیگران ربودند، البته به اقتضای مصلحت و تا میزانی که بخشش، مورد سوء استفاده و تجرّی نشود</w:t>
      </w:r>
      <w:r>
        <w:rPr>
          <w:rFonts w:eastAsia="IRNazanin" w:cs="IRNazanin"/>
          <w:color w:val="111111"/>
          <w:sz w:val="28"/>
          <w:szCs w:val="28"/>
          <w:rtl w:val="true"/>
          <w:lang w:bidi="fa-IR"/>
        </w:rPr>
        <w:t>.</w:t>
      </w:r>
    </w:p>
    <w:p>
      <w:pPr>
        <w:pStyle w:val="Heading3"/>
        <w:numPr>
          <w:ilvl w:val="2"/>
          <w:numId w:val="1"/>
        </w:numPr>
        <w:rPr/>
      </w:pPr>
      <w:bookmarkStart w:id="20" w:name="__RefHeading___Toc1907832_2749589250"/>
      <w:bookmarkStart w:id="21" w:name="_Toc7"/>
      <w:bookmarkEnd w:id="20"/>
      <w:r>
        <w:rPr>
          <w:rtl w:val="true"/>
        </w:rPr>
        <w:t>طرح موضوع</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مجازات، به عنوان واکنشی در مقابل جرم، اهداف مختلفی بیان شده، ولی </w:t>
      </w:r>
    </w:p>
    <w:p>
      <w:pPr>
        <w:pStyle w:val="BookText"/>
        <w:rPr/>
      </w:pPr>
      <w:r>
        <w:rPr>
          <w:rFonts w:ascii="IRNazanin" w:hAnsi="IRNazanin" w:eastAsia="IRNazanin"/>
          <w:color w:val="111111"/>
          <w:sz w:val="28"/>
          <w:sz w:val="28"/>
          <w:szCs w:val="28"/>
          <w:rtl w:val="true"/>
          <w:lang w:bidi="fa-IR"/>
        </w:rPr>
        <w:t>به یقین از مهم ترین اهداف آن بازگرداندن ثبات، آرامش و امنیت به جامعه، اصلاح مجرم و بازگرداندن او از راه خطا به مسیر درست است و نمی توان گفت که همیشه و در هر شرایطی پیگرد و محاکمه مجرمان بهترین شیوه ایجاد امنیت در جامعه است، بلکه گاهی به فراموشی سپردن جرم هایی معین که در شرایطی خاص انجام شده اند، مصلحت جامعه را بهتر تأمین می کند؛ مانند نادیده گرفتن جرم هایی که در هنگام جنگ ها و اغتشاش های داخلی و تحت تأثیر آنها انجام می گیرد؛ زیرا پس از چنین بحران هایی جامعه متشنج در آرزوی آرامش به سر می برد و پیگرد و دستگیری، محاکمه و مجازات در سطح گسترده، ممکن است به مقاومت، برخورد و جنگ و گریز و برگشت ناآرامی و اغتشاش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تردیدی نیست که حتی پس از محاکمه و صدور حکم نیز همواره اجرای مجازات یا کامل کردن آن بهترین و مؤثرترین شیوه اصلاح مجرم نیست؛ زیرا چه بسا مجرم در مدت دستگیری و محاکمه یا تحمل مقداری از مجازات، از کرده خویش پشیمان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اجرای مجازات به ویژه حبس، ممکن است آثار مخرب و نامطلوبی برجای گذارد و قرار گرفتن محکوم در جو مسموم زندان و هم جواری با مجرمان حرفه ای او را به سوی ارتکاب جرم در آینده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اجرای مجازات، محکوم حیثیت اجتماعی خویش را برباد رفته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انگیزه ای را که پیش از آن برای حفظ حیثیت داشت و او را از ارتکاب جرم بازمی داشت،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مجازات کارایی خویش را از دست می دهد و گاه مفاسدی را نیز در پی دارد، نوبت اعمال موارد دیگری چون تعلیق، آزادی مشروط و عفو می رسد که به کار بردن درست و به جای آنها می تواند اهدافی را که از اعمال مجازات انتظار می رفت به گونه بهتری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یاد شده، عفو کهن ترین آنهاست که از گذشته بسیار دور در جوامع مختلف، ادیان و قبایل مطرح بوده و به صورت های مختلف اعمال می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کیفری اسلام که نظام احسن و اکمل است نیز حق عفو به رسمیت شناخته شده و اختیار عفو، در مواردی که مصلحت باشد یا مفسده ای بر آن مترتب </w:t>
      </w:r>
      <w:bookmarkStart w:id="22" w:name="pg3232_21598"/>
    </w:p>
    <w:p>
      <w:pPr>
        <w:pStyle w:val="BookText"/>
        <w:rPr/>
      </w:pPr>
      <w:bookmarkEnd w:id="22"/>
      <w:r>
        <w:rPr>
          <w:rFonts w:ascii="IRNazanin" w:hAnsi="IRNazanin" w:eastAsia="IRNazanin"/>
          <w:color w:val="111111"/>
          <w:sz w:val="28"/>
          <w:sz w:val="28"/>
          <w:szCs w:val="28"/>
          <w:rtl w:val="true"/>
          <w:lang w:bidi="fa-IR"/>
        </w:rPr>
        <w:t>نشود، به ولی امر و امام جامعه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حضرت امام خمینی رحمه الله، اختیار ولی امر در عفو محکومان در قوانین مختلف انعکاس یافت، ولی قلمرو این اختیار در جرایم مختلف به درستی تبیین نشد و حتی امروزه در مواردی دارای نقص و ابهام است که نیاز به بررسی، تبیین و تکمیل دارد</w:t>
      </w:r>
      <w:r>
        <w:rPr>
          <w:rFonts w:eastAsia="IRNazanin" w:cs="IRNazanin"/>
          <w:color w:val="111111"/>
          <w:sz w:val="28"/>
          <w:szCs w:val="28"/>
          <w:rtl w:val="true"/>
          <w:lang w:bidi="fa-IR"/>
        </w:rPr>
        <w:t>.</w:t>
      </w:r>
    </w:p>
    <w:p>
      <w:pPr>
        <w:pStyle w:val="Heading3"/>
        <w:numPr>
          <w:ilvl w:val="2"/>
          <w:numId w:val="1"/>
        </w:numPr>
        <w:rPr/>
      </w:pPr>
      <w:bookmarkStart w:id="23" w:name="__RefHeading___Toc1907834_2749589250"/>
      <w:bookmarkStart w:id="24" w:name="_Toc8"/>
      <w:bookmarkEnd w:id="23"/>
      <w:r>
        <w:rPr>
          <w:rtl w:val="true"/>
        </w:rPr>
        <w:t>اهمیت و ضرورت تحقیق</w:t>
      </w:r>
      <w:bookmarkEnd w:id="24"/>
    </w:p>
    <w:p>
      <w:pPr>
        <w:pStyle w:val="BookText"/>
        <w:rPr/>
      </w:pPr>
      <w:r>
        <w:rPr>
          <w:rFonts w:ascii="IRNazanin" w:hAnsi="IRNazanin" w:eastAsia="IRNazanin"/>
          <w:color w:val="111111"/>
          <w:sz w:val="28"/>
          <w:sz w:val="28"/>
          <w:szCs w:val="28"/>
          <w:rtl w:val="true"/>
          <w:lang w:bidi="fa-IR"/>
        </w:rPr>
        <w:t>چگونگی اعمال عفو نسبت به محکومان، با سیاست جنایی یک نظام ارتباط مستقیم دارد و تبیین دقیق حدود و ثغور آن و به کارگیری درست آن می تواند در بهبود سیاست جنایی که موضوع آن فراهم ساختن امکان ارائه بهترین شیوه تدوین قواعد و مقررات موضوعه در سایه داده ها و یافته های علم جرم شناختی است، اثر مثبتی داشته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و برپایی حکومت اسلامی ایران، حذف قوانین و مقررات مخالف موازین شرعی و جای گزینی احکام اسلامی در رأس اهداف دستگاه های قانون گذاری کشور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بیشترین دگرگونی در بخش مقررات جزایی به وجود آمده است، ولی نداشتن تجربه کافی در قانون گذاری و در مواردی شتاب در تصویب و نسخ قوانین، موجب کاستی ها و نقص های فراوانی شد؛ به گونه ای که ابهام ها و پرسش های زیادی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عفو نیز از این قاعده مستثنا نیست؛ در قانون اساسی نظام اسلامی که فقیه جامع الشرایط در آن به عنوان ولی امر سرپرستی امور جامعه را در دست دارد، عفو و تخفیف مجازات محکومان جزو اختیارات ولی امر قرار گرفت و در قوانین عادی نیز منعکس شد، ولی بسیاری از زوایای بحث در پرده ابهام و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حقوق نیز کمتر به این بحث پرداخته اند و یا با اشاره های گذرا از بحث عفو </w:t>
      </w:r>
      <w:bookmarkStart w:id="25" w:name="pg3232_21599"/>
    </w:p>
    <w:p>
      <w:pPr>
        <w:pStyle w:val="BookText"/>
        <w:rPr/>
      </w:pPr>
      <w:bookmarkEnd w:id="25"/>
      <w:r>
        <w:rPr>
          <w:rFonts w:ascii="IRNazanin" w:hAnsi="IRNazanin" w:eastAsia="IRNazanin"/>
          <w:color w:val="111111"/>
          <w:sz w:val="28"/>
          <w:sz w:val="28"/>
          <w:szCs w:val="28"/>
          <w:rtl w:val="true"/>
          <w:lang w:bidi="fa-IR"/>
        </w:rPr>
        <w:t>محکومان توسط ولی امر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فقها نیز بحث مستقل و منسجمی در این باره نداشته اند؛ هر چند در ابواب مختلف ،به صورت پراکنده و به مناسبت، 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انجام پژوهشی که بتواند با بررسی قوانین در این زمینه، ضمن تشریح ابعاد عفو، نواقص و کاستی های قوانین را استخراج کند و با عرضه آنها به فقه غنی امامیه ابعاد مبهم آن را روشن کند و پیشنهاد درستی برای رفع نواقص و کاستی ها بدهد، لازم و ضروری است</w:t>
      </w:r>
      <w:r>
        <w:rPr>
          <w:rFonts w:eastAsia="IRNazanin" w:cs="IRNazanin"/>
          <w:color w:val="111111"/>
          <w:sz w:val="28"/>
          <w:szCs w:val="28"/>
          <w:rtl w:val="true"/>
          <w:lang w:bidi="fa-IR"/>
        </w:rPr>
        <w:t>.</w:t>
      </w:r>
    </w:p>
    <w:p>
      <w:pPr>
        <w:pStyle w:val="Heading3"/>
        <w:numPr>
          <w:ilvl w:val="2"/>
          <w:numId w:val="1"/>
        </w:numPr>
        <w:rPr/>
      </w:pPr>
      <w:bookmarkStart w:id="26" w:name="__RefHeading___Toc1907836_2749589250"/>
      <w:bookmarkStart w:id="27" w:name="_Toc9"/>
      <w:bookmarkEnd w:id="26"/>
      <w:r>
        <w:rPr>
          <w:rtl w:val="true"/>
        </w:rPr>
        <w:t>مسائل اساسی تحقیق</w:t>
      </w:r>
      <w:bookmarkEnd w:id="27"/>
    </w:p>
    <w:p>
      <w:pPr>
        <w:pStyle w:val="BookText"/>
        <w:rPr/>
      </w:pPr>
      <w:r>
        <w:rPr>
          <w:rFonts w:ascii="IRNazanin" w:hAnsi="IRNazanin" w:eastAsia="IRNazanin"/>
          <w:color w:val="111111"/>
          <w:sz w:val="28"/>
          <w:sz w:val="28"/>
          <w:szCs w:val="28"/>
          <w:rtl w:val="true"/>
          <w:lang w:bidi="fa-IR"/>
        </w:rPr>
        <w:t>مسائل اساسی مطرح یا قابل طرح در رابطه با موضوع بحث را در دو محور می توان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ادله جواز 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اصولاً در عصر حاضر با به وجود آمدن نهادهایی چون آزادی مشروط، انواع تعلیق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عفو باقی مانده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ولی امر حق اعطای عفو عمومی را نیز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قبول محکوم علیه، شرط تأثیر عفو است یا پیروی از عفو، الزامی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قلمرو اختیارات ولی امر درباره 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دامنه عفو محکومان، مجازات های تبعی و تکمیلی و اقدامات تأمینی و تربیتی را شامل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قصاص و دیات و مجازات های دیگری که حق الناس هستند، ولی امر اختیار عفو محکومان را بر خلاف میل صاحبان حق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عفو در مجازات های حدی، محدود به موارد مصرح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لواط، مساحقه و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 ولی امر در غیر موارد اقرار نیز حق عفو دارد؟ </w:t>
      </w:r>
      <w:bookmarkStart w:id="28" w:name="pg3232_21600"/>
    </w:p>
    <w:p>
      <w:pPr>
        <w:pStyle w:val="BookText"/>
        <w:rPr/>
      </w:pPr>
      <w:bookmarkEnd w:id="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توبه مرتکب، شرط جواز عفو توسط ولی امر است یا در غیر مورد توبه نیز عفو جایز است؟ و اگر توبه شرط جواز عفو است، ملاک توبه چیست و احراز آن چگونه است؟ و</w:t>
      </w:r>
      <w:r>
        <w:rPr>
          <w:rFonts w:eastAsia="IRNazanin" w:cs="IRNazanin"/>
          <w:color w:val="111111"/>
          <w:sz w:val="28"/>
          <w:szCs w:val="28"/>
          <w:rtl w:val="true"/>
          <w:lang w:bidi="fa-IR"/>
        </w:rPr>
        <w:t>... .</w:t>
      </w:r>
    </w:p>
    <w:p>
      <w:pPr>
        <w:pStyle w:val="Heading3"/>
        <w:numPr>
          <w:ilvl w:val="2"/>
          <w:numId w:val="1"/>
        </w:numPr>
        <w:rPr/>
      </w:pPr>
      <w:bookmarkStart w:id="29" w:name="__RefHeading___Toc1907838_2749589250"/>
      <w:bookmarkStart w:id="30" w:name="_Toc10"/>
      <w:bookmarkEnd w:id="29"/>
      <w:r>
        <w:rPr>
          <w:rtl w:val="true"/>
        </w:rPr>
        <w:t>فرضیه های تحقیق</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نهادهایی چون آزادی مشروط، انواع تعلیق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 اندازه ای نیاز به عفو را برطرف و در مواردی اهداف جامعه و قانون گذار را بهتر تأمین می کند، ولی نیاز به عفو در مواردی محسوس است و این نهاد جایگاه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ولی امر و امام جامعه حق اعطای عفو خصوصی دارد، در مواردی حق اعطای عفو عمومی را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از قواعد آمره است و رد یا قبول آن از سوی محکوم بی تأثیر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امر با رعایت مصلحت فرد و جامعه، حق عفو محکومان به مجازات های تبعی و تکمیلی و اقدامات تأمینی و تربیتی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قصاص و دیات که حق الناس هستند، ولی امر حق عفو ندارد، اما در موارد خاصی، می تواند قصاص را در برابر دریافت دیه عفو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عفو ولی امر در حدود، از نظر فقه امامیه فراتر از موارد مصرح در قانون مجازات اسلامی است</w:t>
      </w:r>
      <w:r>
        <w:rPr>
          <w:rFonts w:eastAsia="IRNazanin" w:cs="IRNazanin"/>
          <w:color w:val="111111"/>
          <w:sz w:val="28"/>
          <w:szCs w:val="28"/>
          <w:rtl w:val="true"/>
          <w:lang w:bidi="fa-IR"/>
        </w:rPr>
        <w:t>.</w:t>
      </w:r>
    </w:p>
    <w:p>
      <w:pPr>
        <w:pStyle w:val="Heading3"/>
        <w:numPr>
          <w:ilvl w:val="2"/>
          <w:numId w:val="1"/>
        </w:numPr>
        <w:rPr/>
      </w:pPr>
      <w:bookmarkStart w:id="31" w:name="__RefHeading___Toc1907840_2749589250"/>
      <w:bookmarkStart w:id="32" w:name="_Toc11"/>
      <w:bookmarkEnd w:id="31"/>
      <w:r>
        <w:rPr>
          <w:rtl w:val="true"/>
        </w:rPr>
        <w:t>اهداف تحقیق</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درباره موضوع بحث، تحقیقی جامع که پاسخ گوی شبهه ها و پرسش ها باشد، وجود ندارد و انعکاس اختیار عفو محکومان توسط ولی امر در قوانین موضوعه نیز با نواقص و کاستی هایی همراه بوده و بسیاری از زوایای بحث در پرده ابهام است، این تحقیق با هدف پرکردن خلاء یاد شده انجام می گیرد و در پی آن است که بتواند با بهره گیری از منابع اسلامی، دیدگاه های فقها و حقوق دانان، افزون </w:t>
      </w:r>
      <w:bookmarkStart w:id="33" w:name="pg3232_21601"/>
    </w:p>
    <w:p>
      <w:pPr>
        <w:pStyle w:val="BookText"/>
        <w:rPr/>
      </w:pPr>
      <w:bookmarkEnd w:id="33"/>
      <w:r>
        <w:rPr>
          <w:rFonts w:ascii="IRNazanin" w:hAnsi="IRNazanin" w:eastAsia="IRNazanin"/>
          <w:color w:val="111111"/>
          <w:sz w:val="28"/>
          <w:sz w:val="28"/>
          <w:szCs w:val="28"/>
          <w:rtl w:val="true"/>
          <w:lang w:bidi="fa-IR"/>
        </w:rPr>
        <w:t>بر پاسخگویی به بعضی از پرسش های مطرح شده از سوی محاکم دادگستری و نویسندگان حقوق، پیشنهادهایی برای اصلاح و تکمیل قوانین و مقررات مربوط به این موضوع ارائه کند</w:t>
      </w:r>
      <w:r>
        <w:rPr>
          <w:rFonts w:eastAsia="IRNazanin" w:cs="IRNazanin"/>
          <w:color w:val="111111"/>
          <w:sz w:val="28"/>
          <w:szCs w:val="28"/>
          <w:rtl w:val="true"/>
          <w:lang w:bidi="fa-IR"/>
        </w:rPr>
        <w:t>.</w:t>
      </w:r>
    </w:p>
    <w:p>
      <w:pPr>
        <w:pStyle w:val="Heading3"/>
        <w:numPr>
          <w:ilvl w:val="2"/>
          <w:numId w:val="1"/>
        </w:numPr>
        <w:rPr/>
      </w:pPr>
      <w:bookmarkStart w:id="34" w:name="__RefHeading___Toc1907842_2749589250"/>
      <w:bookmarkStart w:id="35" w:name="_Toc12"/>
      <w:bookmarkEnd w:id="34"/>
      <w:r>
        <w:rPr>
          <w:rtl w:val="true"/>
        </w:rPr>
        <w:t>پیشینه تحقیق</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بیشتر نویسندگان حقوق در حقوق جزای عمومی، در مبحث سقوط مجازات ها، گفتاری را به عفو اختصاص می دهند و همچنین در آیین دادرسی کیفری در مبحث علل سقوط دعوی عمومی، به عفو نیز اشاره می کنند، ولی بیشتر، مسائل کلی حقوق عرفی را بیان می کنند و گاهی هم به قوانین جاری مصوب پس از انقلاب می پردازند؛ بدون اینکه زوایای مبهم را مورد موشکافی قراردهند و منابع اسلامی را که مصدر و منشأ این قوانین بوده است،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پایان نامه های دانشجویی نیز مواردی هست که عنوان رساله مرتبط با موضوع عفو است، ولی بیشتر بر پایه قوانین پیش از انقلاب اسلامی اند و عفو ولی امر در آنها یا مطرح نشده و یا خیلی گذرا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نویسندگان عرب، زید بن عبدالکریم کتابی با نام العفو عن العقوبه فی الفقه الاسلامی دارد که کتاب ارزشمندی است، ولی نخست اینکه، بیشتر مباحث آن مربوط به عفو اشخاص است، نه ولی امر؛ دوم اینکه آنجا که عفو ولی امر مطرح شده ناظر به دیدگاه مذاهب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فقهی شیعه، چون معمولاً حکومت در دست دیگران بوده است، به این بحث نیز مانند دیگر مباحث مرتبط با حکومت، کمتر توجه شده و هیچ گاه موضوع عفو امام و ولی امر به صورت جامع و مستقل بررسی نشده است، بلکه در ابواب مختلف فقهی و به صورت پراکنده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درباره اختیار ولی امر در عفو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های اخیر یکی از فقهای معاصر نوشته است، اگر چه مفید و ارزشمند است، ولی نخست اینکه مباحث محدودی را بیان </w:t>
      </w:r>
    </w:p>
    <w:p>
      <w:pPr>
        <w:pStyle w:val="BookText"/>
        <w:rPr/>
      </w:pPr>
      <w:r>
        <w:rPr>
          <w:rFonts w:ascii="IRNazanin" w:hAnsi="IRNazanin" w:eastAsia="IRNazanin"/>
          <w:color w:val="111111"/>
          <w:sz w:val="28"/>
          <w:sz w:val="28"/>
          <w:szCs w:val="28"/>
          <w:rtl w:val="true"/>
          <w:lang w:bidi="fa-IR"/>
        </w:rPr>
        <w:t>کرده و دوم اینکه، بدون توجه به قوانین جاری نوشته شده است و هرگز ما را از انجام تحقیقی جامع و فراگیر با توجه به منابع اسلامی و حقوق موضوعه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در سه بخش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از بخش اول، کلیاتی درباره ولی امر و عفو بیان شده و در فصل دوم، مبانی عفو و ادله جواز آن توسط ولی امر در فقه و حقوق موضوعه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درباره قلمرو این اختیار در مجازات های مختلف بحث شده است که فصل اول به عفو ولی امر در مجازات های حدی اختصاص یافته و در فصل دوم، عفو ولی امر در قصاص و دیات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عفو در مجازات های تعزیری اعم از تعزیرات شرعی و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های باز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های تبعی و تکمیلی و اقدامات تأمینی و تربیتی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عنوان پایانی ویژه همراه با برنامه سازان است که نقش رسانه در ارتباط با موضوع پژوهش را مورد اهتمام قرار می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گام کوچک، مقبول درگاه احدیت و مفید برای اهل تحقیق و پژوهش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bookmarkStart w:id="36" w:name="pg3232_21603"/>
    </w:p>
    <w:p>
      <w:pPr>
        <w:pStyle w:val="Heading2"/>
        <w:numPr>
          <w:ilvl w:val="1"/>
          <w:numId w:val="1"/>
        </w:numPr>
        <w:rPr/>
      </w:pPr>
      <w:bookmarkStart w:id="37" w:name="__RefHeading___Toc1907844_2749589250"/>
      <w:bookmarkStart w:id="38" w:name="_Toc13"/>
      <w:bookmarkEnd w:id="36"/>
      <w:bookmarkEnd w:id="37"/>
      <w:r>
        <w:rPr>
          <w:rtl w:val="true"/>
        </w:rPr>
        <w:t>بخش اول کلیات، مبانی و ادله عفو محکومان در فقه و حقوق موضوعه</w:t>
      </w:r>
      <w:bookmarkEnd w:id="38"/>
    </w:p>
    <w:p>
      <w:pPr>
        <w:pStyle w:val="Heading3"/>
        <w:numPr>
          <w:ilvl w:val="2"/>
          <w:numId w:val="1"/>
        </w:numPr>
        <w:rPr/>
      </w:pPr>
      <w:bookmarkStart w:id="39" w:name="__RefHeading___Toc1907846_2749589250"/>
      <w:bookmarkStart w:id="40" w:name="_Toc14"/>
      <w:bookmarkEnd w:id="39"/>
      <w:r>
        <w:rPr>
          <w:rtl w:val="true"/>
        </w:rPr>
        <w:t>اشاره</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کلیات، مبانی و ادله عفو محکومان در فقه و حقوق موضوعه </w:t>
      </w:r>
      <w:bookmarkStart w:id="41" w:name="pg3232_21604"/>
    </w:p>
    <w:p>
      <w:pPr>
        <w:pStyle w:val="BookText"/>
        <w:rPr/>
      </w:pPr>
      <w:bookmarkEnd w:id="41"/>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وادله عفومحکومان درفقه وحقوق موضوعه</w:t>
      </w:r>
    </w:p>
    <w:p>
      <w:pPr>
        <w:pStyle w:val="Heading3"/>
        <w:numPr>
          <w:ilvl w:val="2"/>
          <w:numId w:val="1"/>
        </w:numPr>
        <w:rPr/>
      </w:pPr>
      <w:bookmarkStart w:id="42" w:name="__RefHeading___Toc1907848_2749589250"/>
      <w:bookmarkStart w:id="43" w:name="_Toc15"/>
      <w:bookmarkEnd w:id="42"/>
      <w:r>
        <w:rPr>
          <w:rtl w:val="true"/>
        </w:rPr>
        <w:t>فصل اول</w:t>
      </w:r>
      <w:r>
        <w:rPr>
          <w:rtl w:val="true"/>
        </w:rPr>
        <w:t xml:space="preserve">: </w:t>
      </w:r>
      <w:r>
        <w:rPr>
          <w:rtl w:val="true"/>
        </w:rPr>
        <w:t>کلیات</w:t>
      </w:r>
      <w:bookmarkEnd w:id="43"/>
    </w:p>
    <w:p>
      <w:pPr>
        <w:pStyle w:val="Heading4"/>
        <w:numPr>
          <w:ilvl w:val="3"/>
          <w:numId w:val="1"/>
        </w:numPr>
        <w:rPr/>
      </w:pPr>
      <w:bookmarkStart w:id="44" w:name="__RefHeading___Toc1907850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p>
    <w:p>
      <w:pPr>
        <w:pStyle w:val="Heading4"/>
        <w:numPr>
          <w:ilvl w:val="3"/>
          <w:numId w:val="1"/>
        </w:numPr>
        <w:rPr/>
      </w:pPr>
      <w:bookmarkStart w:id="46" w:name="__RefHeading___Toc1907852_2749589250"/>
      <w:bookmarkStart w:id="47" w:name="_Toc17"/>
      <w:bookmarkEnd w:id="46"/>
      <w:r>
        <w:rPr/>
        <w:t>1</w:t>
      </w:r>
      <w:r>
        <w:rPr>
          <w:rtl w:val="true"/>
        </w:rPr>
        <w:t xml:space="preserve">. </w:t>
      </w:r>
      <w:r>
        <w:rPr>
          <w:rtl w:val="true"/>
        </w:rPr>
        <w:t>ولی امر</w:t>
      </w:r>
      <w:bookmarkEnd w:id="47"/>
    </w:p>
    <w:p>
      <w:pPr>
        <w:pStyle w:val="Heading5"/>
        <w:numPr>
          <w:ilvl w:val="4"/>
          <w:numId w:val="1"/>
        </w:numPr>
        <w:rPr/>
      </w:pPr>
      <w:bookmarkStart w:id="48" w:name="__RefHeading___Toc1907854_2749589250"/>
      <w:bookmarkStart w:id="49" w:name="_Toc18"/>
      <w:bookmarkEnd w:id="48"/>
      <w:r>
        <w:rPr>
          <w:rtl w:val="true"/>
        </w:rPr>
        <w:t>اشاره</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حکومت ولی امر در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اختیارات ولی امر در عصر غیبت</w:t>
      </w:r>
    </w:p>
    <w:p>
      <w:pPr>
        <w:pStyle w:val="Heading5"/>
        <w:numPr>
          <w:ilvl w:val="4"/>
          <w:numId w:val="1"/>
        </w:numPr>
        <w:rPr/>
      </w:pPr>
      <w:bookmarkStart w:id="50" w:name="__RefHeading___Toc1907856_2749589250"/>
      <w:bookmarkStart w:id="51" w:name="_Toc19"/>
      <w:bookmarkEnd w:id="50"/>
      <w:r>
        <w:rPr>
          <w:rtl w:val="true"/>
        </w:rPr>
        <w:t>الف</w:t>
      </w:r>
      <w:r>
        <w:rPr>
          <w:rtl w:val="true"/>
        </w:rPr>
        <w:t xml:space="preserve">) </w:t>
      </w:r>
      <w:r>
        <w:rPr>
          <w:rtl w:val="true"/>
        </w:rPr>
        <w:t xml:space="preserve">تعریف </w:t>
      </w:r>
      <w:r>
        <w:rPr>
          <w:rtl w:val="true"/>
        </w:rPr>
        <w:t>(</w:t>
      </w:r>
      <w:r>
        <w:rPr>
          <w:rtl w:val="true"/>
        </w:rPr>
        <w:t>تحلیل مفهومی</w:t>
      </w:r>
      <w:r>
        <w:rPr>
          <w:rtl w:val="true"/>
        </w:rPr>
        <w:t>)</w:t>
      </w:r>
      <w:bookmarkEnd w:id="51"/>
    </w:p>
    <w:p>
      <w:pPr>
        <w:pStyle w:val="BookText"/>
        <w:rPr/>
      </w:pPr>
      <w:r>
        <w:rPr>
          <w:rFonts w:ascii="IRNazanin" w:hAnsi="IRNazanin" w:eastAsia="IRNazanin"/>
          <w:color w:val="111111"/>
          <w:sz w:val="28"/>
          <w:sz w:val="28"/>
          <w:szCs w:val="28"/>
          <w:rtl w:val="true"/>
          <w:lang w:bidi="fa-IR"/>
        </w:rPr>
        <w:t xml:space="preserve">ولی امر، 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نظر لغت شناسان بزرگ عرب، به معنای نزدیکی و قرب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است ؛ افزون بر معنای نزدیکی و دوستی، به معنای سلطنت و چیرگی، رهبری و حکومت نیز آمده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حقیقت ولایت را عهده دار شدن و سرپرستی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مولی در این معنا استعمال می شوند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ابن اثیر نیز ولی را به معنی متولّی می داند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معنی تدبیر و قدرت و فعل در معنای ولایت اخذ شده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متولی کاری شود یا به انجام آن قیام کند، پس او مولی و ولی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سخن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مجمع البیان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ولی به معنای نزدیکی بدون فاصله است و او کسی است که به تدبیر امور از دیگران شایسته تر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نویسندگان معاصر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امیر والی گفته می شود؛ به دلیل اینکه بر امارت سلطه یافته و نزدیک ترین افراد به آن به شمار می رود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زبان فارسی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یار، صاحب، حافظ، آن که از سوی کسی در کاری تولیت دارد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کردن بیان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واژه امر نیز در معانی متعددی به کار رفته است که مهم 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معنی شأن، شی ء و کار که جمع آن امور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معنی فرمان دادن، فرمان و حکم و فعل امر صیغه ای است که با آن چیزی طلب می 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متصدی شئون دیگران یا صاحب حکم و فرمان </w:t>
      </w:r>
      <w:bookmarkStart w:id="52" w:name="pg3232_21606"/>
    </w:p>
    <w:p>
      <w:pPr>
        <w:pStyle w:val="BookText"/>
        <w:rPr/>
      </w:pPr>
      <w:bookmarkEnd w:id="52"/>
      <w:r>
        <w:rPr>
          <w:rFonts w:ascii="IRNazanin" w:hAnsi="IRNazanin" w:eastAsia="IRNazanin"/>
          <w:color w:val="111111"/>
          <w:sz w:val="28"/>
          <w:sz w:val="28"/>
          <w:szCs w:val="28"/>
          <w:rtl w:val="true"/>
          <w:lang w:bidi="fa-IR"/>
        </w:rPr>
        <w:t>است و به زمامدار و کسی که صاحب سلطه و اقتدار است، ولی امر گفته می شود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53" w:name="__RefHeading___Toc1907858_2749589250"/>
      <w:bookmarkStart w:id="54" w:name="_Toc20"/>
      <w:bookmarkEnd w:id="53"/>
      <w:r>
        <w:rPr>
          <w:rtl w:val="true"/>
        </w:rPr>
        <w:t>ب</w:t>
      </w:r>
      <w:r>
        <w:rPr>
          <w:rtl w:val="true"/>
        </w:rPr>
        <w:t xml:space="preserve">) </w:t>
      </w:r>
      <w:r>
        <w:rPr>
          <w:rtl w:val="true"/>
        </w:rPr>
        <w:t>منشأ حکومت ولی امر در اسلام</w:t>
      </w:r>
      <w:bookmarkEnd w:id="54"/>
    </w:p>
    <w:p>
      <w:pPr>
        <w:pStyle w:val="Heading6"/>
        <w:numPr>
          <w:ilvl w:val="5"/>
          <w:numId w:val="1"/>
        </w:numPr>
        <w:rPr/>
      </w:pPr>
      <w:bookmarkStart w:id="55" w:name="__RefHeading___Toc1907860_274958925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حکومت ولی امر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حکومت پیامبر</w:t>
      </w:r>
    </w:p>
    <w:p>
      <w:pPr>
        <w:pStyle w:val="BookText"/>
        <w:rPr/>
      </w:pPr>
      <w:r>
        <w:rPr>
          <w:rFonts w:ascii="IRNazanin" w:hAnsi="IRNazanin" w:eastAsia="IRNazanin"/>
          <w:color w:val="111111"/>
          <w:sz w:val="28"/>
          <w:sz w:val="28"/>
          <w:szCs w:val="28"/>
          <w:rtl w:val="true"/>
          <w:lang w:bidi="fa-IR"/>
        </w:rPr>
        <w:t>دو ـ حکومت امامان شیعه علیهم السلام</w:t>
      </w:r>
    </w:p>
    <w:p>
      <w:pPr>
        <w:pStyle w:val="BookText"/>
        <w:rPr/>
      </w:pPr>
      <w:r>
        <w:rPr>
          <w:rFonts w:ascii="IRNazanin" w:hAnsi="IRNazanin" w:eastAsia="IRNazanin"/>
          <w:color w:val="111111"/>
          <w:sz w:val="28"/>
          <w:sz w:val="28"/>
          <w:szCs w:val="28"/>
          <w:rtl w:val="true"/>
          <w:lang w:bidi="fa-IR"/>
        </w:rPr>
        <w:t>سه ـ حکومت در عصر غیبت</w:t>
      </w:r>
    </w:p>
    <w:p>
      <w:pPr>
        <w:pStyle w:val="Heading6"/>
        <w:numPr>
          <w:ilvl w:val="5"/>
          <w:numId w:val="1"/>
        </w:numPr>
        <w:rPr/>
      </w:pPr>
      <w:bookmarkStart w:id="57" w:name="__RefHeading___Toc1907862_2749589250"/>
      <w:bookmarkStart w:id="58" w:name="_Toc22"/>
      <w:bookmarkEnd w:id="57"/>
      <w:r>
        <w:rPr>
          <w:rtl w:val="true"/>
        </w:rPr>
        <w:t>یک ـ حکومت پیامبر</w:t>
      </w:r>
      <w:bookmarkEnd w:id="58"/>
    </w:p>
    <w:p>
      <w:pPr>
        <w:pStyle w:val="BookText"/>
        <w:rPr/>
      </w:pPr>
      <w:r>
        <w:rPr>
          <w:rFonts w:ascii="IRNazanin" w:hAnsi="IRNazanin" w:eastAsia="IRNazanin"/>
          <w:color w:val="111111"/>
          <w:sz w:val="28"/>
          <w:sz w:val="28"/>
          <w:szCs w:val="28"/>
          <w:rtl w:val="true"/>
          <w:lang w:bidi="fa-IR"/>
        </w:rPr>
        <w:t>عالمان اسلامی هر چند در چگونگی مشروعیت حکومت در عصر پس از پیامبر اختلاف نظر دارند، ولی درباره خود پیامبر اتفاق نظر دارند و بر این باورند که پیامبر اکرم صلی الله علیه و آله در زمان حیات خویش ولی امر مسلمین بوده و این مقام از سوی خداوند به ایشان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بر این مطلب دلالت دارند، این آیات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بِالْمُؤمِنینَ مِنْ أَنْفُسِهِمْ؛ پیامبر از خود مؤمنان به آنها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لِیُطاعَ بِإِذْنِ اللّهِ؛ هیچ پیامبری را نفرستادیم، مگر این که به اذن خدا، مردم موظف به اطاعت و فرمان برداری از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اطاعت کنید از خدا و اطاعت کنید از رسول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روایاتی که به آن استناد شده، حدیث امام صادق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ادّب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 الیه امر الدین و الامّة لیسوس عباده</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پیامبرش را تربیت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دین و امت را به او واگذار کرد تا تدبیر و سیاست بندگانش را به عهده گیرد</w:t>
      </w:r>
      <w:r>
        <w:rPr>
          <w:rFonts w:eastAsia="IRNazanin" w:cs="IRNazanin"/>
          <w:color w:val="111111"/>
          <w:sz w:val="28"/>
          <w:szCs w:val="28"/>
          <w:rtl w:val="true"/>
          <w:lang w:bidi="fa-IR"/>
        </w:rPr>
        <w:t xml:space="preserve">. </w:t>
      </w:r>
      <w:bookmarkStart w:id="59" w:name="pg3232_21607"/>
    </w:p>
    <w:p>
      <w:pPr>
        <w:pStyle w:val="Heading6"/>
        <w:numPr>
          <w:ilvl w:val="5"/>
          <w:numId w:val="1"/>
        </w:numPr>
        <w:rPr/>
      </w:pPr>
      <w:bookmarkStart w:id="60" w:name="__RefHeading___Toc1907864_2749589250"/>
      <w:bookmarkStart w:id="61" w:name="_Toc23"/>
      <w:bookmarkEnd w:id="59"/>
      <w:bookmarkEnd w:id="60"/>
      <w:r>
        <w:rPr>
          <w:rtl w:val="true"/>
        </w:rPr>
        <w:t>دو ـ حکومت امامان شیعه علیهم السلام</w:t>
      </w:r>
      <w:bookmarkEnd w:id="61"/>
    </w:p>
    <w:p>
      <w:pPr>
        <w:pStyle w:val="BookText"/>
        <w:rPr/>
      </w:pPr>
      <w:r>
        <w:rPr>
          <w:rFonts w:ascii="IRNazanin" w:hAnsi="IRNazanin" w:eastAsia="IRNazanin"/>
          <w:color w:val="111111"/>
          <w:sz w:val="28"/>
          <w:sz w:val="28"/>
          <w:szCs w:val="28"/>
          <w:rtl w:val="true"/>
          <w:lang w:bidi="fa-IR"/>
        </w:rPr>
        <w:t>پس از بیان مشروعیت الهی و انتصابی بودن حکومت پیامبر نوبت به بررسی مشروعیت حکومت های پس از پیامبر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در جدایی میان تشیع و تسنن،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براین باورند که پیامبر تعیین حاکم پس از خود را به مردم واگذار کرده است، ولی به اعتقاد شیعه، پیامبر هر سه مسئولیت و شأن الهی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 منصب قضاوت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دستور الهی به امام علی علیه السلام تفویض کرده و مشروعیت امامت و حکومت امام علی علیه السلام و یازده امام پس از وی، مانند زعامت پیامبر، منتسب به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روایت های صحیح و متواتر بسیار است که از جمله آنها سخنان نورانی پیامبر در واقعه غدیرخم است که از طریق شیعه و سنّی نقل شده است</w:t>
      </w:r>
      <w:r>
        <w:rPr>
          <w:rFonts w:eastAsia="IRNazanin" w:cs="IRNazanin"/>
          <w:color w:val="111111"/>
          <w:sz w:val="28"/>
          <w:szCs w:val="28"/>
          <w:rtl w:val="true"/>
          <w:lang w:bidi="fa-IR"/>
        </w:rPr>
        <w:t>.</w:t>
      </w:r>
    </w:p>
    <w:p>
      <w:pPr>
        <w:pStyle w:val="Heading6"/>
        <w:numPr>
          <w:ilvl w:val="5"/>
          <w:numId w:val="1"/>
        </w:numPr>
        <w:rPr/>
      </w:pPr>
      <w:bookmarkStart w:id="62" w:name="__RefHeading___Toc1907866_2749589250"/>
      <w:bookmarkStart w:id="63" w:name="_Toc24"/>
      <w:bookmarkEnd w:id="62"/>
      <w:r>
        <w:rPr>
          <w:rtl w:val="true"/>
        </w:rPr>
        <w:t>سه ـ حکومت در عصر غیبت</w:t>
      </w:r>
      <w:bookmarkEnd w:id="63"/>
    </w:p>
    <w:p>
      <w:pPr>
        <w:pStyle w:val="Heading6"/>
        <w:numPr>
          <w:ilvl w:val="5"/>
          <w:numId w:val="1"/>
        </w:numPr>
        <w:rPr/>
      </w:pPr>
      <w:bookmarkStart w:id="64" w:name="__RefHeading___Toc1907868_274958925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سه ـ حکومت در عصر غیبت</w:t>
      </w:r>
    </w:p>
    <w:p>
      <w:pPr>
        <w:pStyle w:val="BookText"/>
        <w:rPr/>
      </w:pPr>
      <w:r>
        <w:rPr>
          <w:rFonts w:ascii="IRNazanin" w:hAnsi="IRNazanin" w:eastAsia="IRNazanin"/>
          <w:color w:val="111111"/>
          <w:sz w:val="28"/>
          <w:sz w:val="28"/>
          <w:szCs w:val="28"/>
          <w:rtl w:val="true"/>
          <w:lang w:bidi="fa-IR"/>
        </w:rPr>
        <w:t>پیش از بیان دیدگاه ها در منشأ مشروعیت حکومت در عصر غیبت، بیان دو مقدمه لازم است</w:t>
      </w:r>
      <w:r>
        <w:rPr>
          <w:rFonts w:eastAsia="IRNazanin" w:cs="IRNazanin"/>
          <w:color w:val="111111"/>
          <w:sz w:val="28"/>
          <w:szCs w:val="28"/>
          <w:rtl w:val="true"/>
          <w:lang w:bidi="fa-IR"/>
        </w:rPr>
        <w:t>:</w:t>
      </w:r>
    </w:p>
    <w:p>
      <w:pPr>
        <w:pStyle w:val="Heading6"/>
        <w:numPr>
          <w:ilvl w:val="5"/>
          <w:numId w:val="1"/>
        </w:numPr>
        <w:rPr/>
      </w:pPr>
      <w:bookmarkStart w:id="66" w:name="__RefHeading___Toc1907870_2749589250"/>
      <w:bookmarkStart w:id="67" w:name="_Toc26"/>
      <w:bookmarkEnd w:id="66"/>
      <w:r>
        <w:rPr>
          <w:rtl w:val="true"/>
        </w:rPr>
        <w:t>مقدمه اول</w:t>
      </w:r>
      <w:r>
        <w:rPr>
          <w:rtl w:val="true"/>
        </w:rPr>
        <w:t xml:space="preserve">: </w:t>
      </w:r>
      <w:r>
        <w:rPr>
          <w:rtl w:val="true"/>
        </w:rPr>
        <w:t>ضرورت تشکیل حکومت در عصر غیبت</w:t>
      </w:r>
      <w:bookmarkEnd w:id="67"/>
    </w:p>
    <w:p>
      <w:pPr>
        <w:pStyle w:val="BookText"/>
        <w:rPr/>
      </w:pPr>
      <w:r>
        <w:rPr>
          <w:rFonts w:ascii="IRNazanin" w:hAnsi="IRNazanin" w:eastAsia="IRNazanin"/>
          <w:color w:val="111111"/>
          <w:sz w:val="28"/>
          <w:sz w:val="28"/>
          <w:szCs w:val="28"/>
          <w:rtl w:val="true"/>
          <w:lang w:bidi="fa-IR"/>
        </w:rPr>
        <w:t>بسیاری از احکام اسلام به گونه ای است که تنها در سایه حکومت می تواند پیاده شود و رضایت نداشتن شارع به تعطیلی بعضی از آنها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ضرورت اجرای احکام که تشکیل حکومت رسول اکرم صلی الله علیه و آله را لازم آورده، منحصر و محدود به زمان آن حضرت نیست و پس از رحلت رسول اکرم صلی الله علیه و آله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احکام اسلام محدود به زمانی نیست و تا ابد لازم الاجراست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ایشان در ادامه می 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اظهار کند که تشکیل حکومت اسلامی ضرورت ندارد، منکر </w:t>
      </w:r>
      <w:bookmarkStart w:id="68" w:name="pg3232_21608"/>
    </w:p>
    <w:p>
      <w:pPr>
        <w:pStyle w:val="BookText"/>
        <w:rPr/>
      </w:pPr>
      <w:bookmarkEnd w:id="68"/>
      <w:r>
        <w:rPr>
          <w:rFonts w:ascii="IRNazanin" w:hAnsi="IRNazanin" w:eastAsia="IRNazanin"/>
          <w:color w:val="111111"/>
          <w:sz w:val="28"/>
          <w:sz w:val="28"/>
          <w:szCs w:val="28"/>
          <w:rtl w:val="true"/>
          <w:lang w:bidi="fa-IR"/>
        </w:rPr>
        <w:t>ضرورت اجرای احکام اسلام شده است و جامعیت احکام و جاودانگی دین مبین اسلام را انکار کرده است</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69" w:name="__RefHeading___Toc1907872_2749589250"/>
      <w:bookmarkStart w:id="70" w:name="_Toc27"/>
      <w:bookmarkEnd w:id="69"/>
      <w:r>
        <w:rPr>
          <w:rtl w:val="true"/>
        </w:rPr>
        <w:t>مقدمه دوم</w:t>
      </w:r>
      <w:r>
        <w:rPr>
          <w:rtl w:val="true"/>
        </w:rPr>
        <w:t xml:space="preserve">: </w:t>
      </w:r>
      <w:r>
        <w:rPr>
          <w:rtl w:val="true"/>
        </w:rPr>
        <w:t>لزوم فقاهت حاکم</w:t>
      </w:r>
      <w:bookmarkEnd w:id="70"/>
    </w:p>
    <w:p>
      <w:pPr>
        <w:pStyle w:val="BookText"/>
        <w:rPr/>
      </w:pPr>
      <w:r>
        <w:rPr>
          <w:rFonts w:ascii="IRNazanin" w:hAnsi="IRNazanin" w:eastAsia="IRNazanin"/>
          <w:color w:val="111111"/>
          <w:sz w:val="28"/>
          <w:sz w:val="28"/>
          <w:szCs w:val="28"/>
          <w:rtl w:val="true"/>
          <w:lang w:bidi="fa-IR"/>
        </w:rPr>
        <w:t>در اسلام هدف از تشکیل حکومت، پیاده کردن احکام و دستورات شرع است که ضامن سلامتی جامعه 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نمی تواند متصدی چنین امری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برای حاکم شرایطی ذکر کرده اند که مهم ترین آنها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موازین و احکام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و حسن تدبیر؛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زاده بودن و</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دارای شرایط بالا باشد، از او به فقیه جامع الشرایط تعبیر می شود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بنابراین، منشأ مشروعیت حکومت هرچه باشد، یک مطلب مسلّم است و آن اینکه در عصر غیبت، کسی جز فقیه، ولایت ندارد و اصل ولایت داشتن فقیه، مورد قبول همه علما و دانشمندان شیعه است</w:t>
      </w:r>
      <w:r>
        <w:rPr>
          <w:rStyle w:val="FootnoteAnchor"/>
          <w:rtl w:val="true"/>
        </w:rPr>
        <w:footnoteReference w:id="19"/>
      </w:r>
      <w:r>
        <w:rPr>
          <w:rFonts w:ascii="IRNazanin" w:hAnsi="IRNazanin" w:eastAsia="IRNazanin"/>
          <w:color w:val="111111"/>
          <w:sz w:val="28"/>
          <w:sz w:val="28"/>
          <w:szCs w:val="28"/>
          <w:rtl w:val="true"/>
          <w:lang w:bidi="fa-IR"/>
        </w:rPr>
        <w:t>و برخی بر آن ادعای اجماع کرده اند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محقق </w:t>
      </w:r>
      <w:bookmarkStart w:id="71" w:name="pg3232_21609"/>
    </w:p>
    <w:p>
      <w:pPr>
        <w:pStyle w:val="BookText"/>
        <w:rPr/>
      </w:pPr>
      <w:bookmarkEnd w:id="71"/>
      <w:r>
        <w:rPr>
          <w:rFonts w:ascii="IRNazanin" w:hAnsi="IRNazanin" w:eastAsia="IRNazanin"/>
          <w:color w:val="111111"/>
          <w:sz w:val="28"/>
          <w:sz w:val="28"/>
          <w:szCs w:val="28"/>
          <w:rtl w:val="true"/>
          <w:lang w:bidi="fa-IR"/>
        </w:rPr>
        <w:t>کرکی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شیعه، اتفاق نظر دارند که فقیه جامع الشرایط که از او تعبیر به مجتهد می شود، از سوی امامان معصوم در همه اموری که نیابت درآن دخالت دارد، نایب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فقهای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ولایت در عصر غیبت مختص فقیه جامع الشرایط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وجود فقیه جامع الشرایط، پیشی گرفتن غیر او نسبت به این امر جایز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حق ندارد غیر فقیه را به عنوان ولی برگزیند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برخی دیگر از نویسندگان بر این باورند که رهبری فقیه در عصر غیبت، از بدیهیات است که حتی نیاز به آوردن دلیل ندارد</w:t>
      </w:r>
      <w:r>
        <w:rPr>
          <w:rFonts w:eastAsia="IRNazanin" w:cs="IRNazanin"/>
          <w:color w:val="111111"/>
          <w:sz w:val="28"/>
          <w:szCs w:val="28"/>
          <w:rtl w:val="true"/>
          <w:lang w:bidi="fa-IR"/>
        </w:rPr>
        <w:t>.</w:t>
      </w:r>
      <w:r>
        <w:rPr>
          <w:rStyle w:val="FootnoteAnchor"/>
          <w:rtl w:val="true"/>
        </w:rPr>
        <w:footnoteReference w:id="24"/>
      </w:r>
    </w:p>
    <w:p>
      <w:pPr>
        <w:pStyle w:val="Heading6"/>
        <w:numPr>
          <w:ilvl w:val="5"/>
          <w:numId w:val="1"/>
        </w:numPr>
        <w:rPr/>
      </w:pPr>
      <w:bookmarkStart w:id="72" w:name="__RefHeading___Toc1907874_2749589250"/>
      <w:bookmarkStart w:id="73" w:name="_Toc28"/>
      <w:bookmarkEnd w:id="72"/>
      <w:r>
        <w:rPr>
          <w:rtl w:val="true"/>
        </w:rPr>
        <w:t>دیدگاه ها در منشأ مشروعیت حکومت فقیه در عصر غیبت</w:t>
      </w:r>
      <w:bookmarkEnd w:id="73"/>
    </w:p>
    <w:p>
      <w:pPr>
        <w:pStyle w:val="Heading6"/>
        <w:numPr>
          <w:ilvl w:val="5"/>
          <w:numId w:val="1"/>
        </w:numPr>
        <w:rPr/>
      </w:pPr>
      <w:bookmarkStart w:id="74" w:name="__RefHeading___Toc1907876_2749589250"/>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دیدگاه ها در منشأ مشروعیت حکومت فقیه در عصر غیبت</w:t>
      </w:r>
    </w:p>
    <w:p>
      <w:pPr>
        <w:pStyle w:val="BookText"/>
        <w:rPr/>
      </w:pPr>
      <w:r>
        <w:rPr>
          <w:rFonts w:ascii="IRNazanin" w:hAnsi="IRNazanin" w:eastAsia="IRNazanin"/>
          <w:color w:val="111111"/>
          <w:sz w:val="28"/>
          <w:sz w:val="28"/>
          <w:szCs w:val="28"/>
          <w:rtl w:val="true"/>
          <w:lang w:bidi="fa-IR"/>
        </w:rPr>
        <w:t>درباره ولایت فقیه، به طور کلی سه دیدگاه در میان فقهای امامیه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انتصابی؛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تکلیفی؛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انتخابی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مشروعیت حکومت فقیه بر اساس دیدگاه اول و دوم الهی است، ولی در </w:t>
      </w:r>
      <w:bookmarkStart w:id="76" w:name="pg3232_21610"/>
    </w:p>
    <w:p>
      <w:pPr>
        <w:pStyle w:val="BookText"/>
        <w:rPr/>
      </w:pPr>
      <w:bookmarkEnd w:id="76"/>
      <w:r>
        <w:rPr>
          <w:rFonts w:ascii="IRNazanin" w:hAnsi="IRNazanin" w:eastAsia="IRNazanin"/>
          <w:color w:val="111111"/>
          <w:sz w:val="28"/>
          <w:sz w:val="28"/>
          <w:szCs w:val="28"/>
          <w:rtl w:val="true"/>
          <w:lang w:bidi="fa-IR"/>
        </w:rPr>
        <w:t>دیدگاه سوم اختلافی است که به بیان آنها می پردازیم</w:t>
      </w:r>
      <w:r>
        <w:rPr>
          <w:rFonts w:eastAsia="IRNazanin" w:cs="IRNazanin"/>
          <w:color w:val="111111"/>
          <w:sz w:val="28"/>
          <w:szCs w:val="28"/>
          <w:rtl w:val="true"/>
          <w:lang w:bidi="fa-IR"/>
        </w:rPr>
        <w:t>.</w:t>
      </w:r>
    </w:p>
    <w:p>
      <w:pPr>
        <w:pStyle w:val="Heading6"/>
        <w:numPr>
          <w:ilvl w:val="5"/>
          <w:numId w:val="1"/>
        </w:numPr>
        <w:rPr/>
      </w:pPr>
      <w:bookmarkStart w:id="77" w:name="__RefHeading___Toc1907878_2749589250"/>
      <w:bookmarkStart w:id="78" w:name="_Toc30"/>
      <w:bookmarkEnd w:id="77"/>
      <w:r>
        <w:rPr>
          <w:rtl w:val="true"/>
        </w:rPr>
        <w:t>اول ـ نظریه امامت انتصابی</w:t>
      </w:r>
      <w:bookmarkEnd w:id="78"/>
    </w:p>
    <w:p>
      <w:pPr>
        <w:pStyle w:val="BookText"/>
        <w:rPr/>
      </w:pPr>
      <w:r>
        <w:rPr>
          <w:rFonts w:ascii="IRNazanin" w:hAnsi="IRNazanin" w:eastAsia="IRNazanin"/>
          <w:color w:val="111111"/>
          <w:sz w:val="28"/>
          <w:sz w:val="28"/>
          <w:szCs w:val="28"/>
          <w:rtl w:val="true"/>
          <w:lang w:bidi="fa-IR"/>
        </w:rPr>
        <w:t>بر اساس این نظریه، فقیه از سوی شارع به حکومت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نظریه رایج میان فقها بوده است و اکثریت قریب به اتفاق ایشان آن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ولایت یک مقام الهی است و مردم در جعل و نصب ولی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 هشام آمده است، وقتی یکی از سران عرب در همان اوائل بعثت از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زعامت و رهبری مسلمانان را پس از خود به ما واگذار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الی اللّه ، یضعه حیث یشاء؛</w:t>
      </w:r>
      <w:r>
        <w:rPr>
          <w:rStyle w:val="FootnoteAnchor"/>
          <w:rtl w:val="true"/>
        </w:rPr>
        <w:footnoteReference w:id="25"/>
      </w:r>
      <w:r>
        <w:rPr>
          <w:rFonts w:ascii="IRNazanin" w:hAnsi="IRNazanin" w:eastAsia="IRNazanin"/>
          <w:color w:val="111111"/>
          <w:sz w:val="28"/>
          <w:sz w:val="28"/>
          <w:szCs w:val="28"/>
          <w:rtl w:val="true"/>
          <w:lang w:bidi="fa-IR"/>
        </w:rPr>
        <w:t xml:space="preserve">مسئله زعامت و رهبری مربوط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اختیار من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فردی که بخواهد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پیامبر چنین برداشت می شود که انتخاب ولی امر مسلمین از سوی خداست و مردم نمی توانند در آن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بی اعتنایی به رأی مردم نیست، بلکه مسئله خدایی بودن است؛ یعنی خدا این مقام را به بندگان صالح خود می دهد و از ما می خواهد که از اوامر آنها اطاعت کنیم و بدون تردید، استبداد و خودکامگی در جعل و نصب الهی مفهوم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کرد که تعیین شارع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تعیین با تنصیص است که در این صورت شخص معینی برای مقام رهبری معرفی می شود؛ چنان که در عهد رسالت با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شد و نیز مسئله خلافت و امامت که 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بیان شد، ولی گاهی تعیین با توصیف است؛ یعنی شارع، اوصافی را ارائه می دهد تا هر که واجد آن </w:t>
      </w:r>
    </w:p>
    <w:p>
      <w:pPr>
        <w:pStyle w:val="BookText"/>
        <w:rPr/>
      </w:pPr>
      <w:r>
        <w:rPr>
          <w:rFonts w:ascii="IRNazanin" w:hAnsi="IRNazanin" w:eastAsia="IRNazanin"/>
          <w:color w:val="111111"/>
          <w:sz w:val="28"/>
          <w:sz w:val="28"/>
          <w:szCs w:val="28"/>
          <w:rtl w:val="true"/>
          <w:lang w:bidi="fa-IR"/>
        </w:rPr>
        <w:t>اوصاف باشد، شایستگی مقام ولایت را داشته باشد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تعیین ولی فقیه در عصر غیبت، به صورت توصیفی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چند تن از فقهای امامیه را در این باره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که از فقهای بزرگ قرن چهارم و پنجم هجری 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اجرای حدود الهی، مربوط به سلطان و حاکم اسلامی است که از سوی خداوند متعال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امامان هدایت از آل محمّد علیهم السلام و کسانی که ائمه علیهم السلام، آنها را به عنوان امیر یا حاکم نصب کنند و این مطلب را بر فرض امکان به فقهای شیعه تفویض نموده 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صاحب جواهر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من این است که خداوند، اطاعت از فقیه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کرده است و دلیل آن اطلاق ادله حکومت فقیه، به ویژه روایت صاحب الامر عج الله تعالی فرجه الشریف می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آیت اللّه بروجردی در این باره می 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مطلب که فقیه عادل برای انجام چنین کارهای مهمی که عموم مردم با آن دست به گریبانند، منصوب شده است، با توجه به آنچه گفتیم هیچ اشکالی در آن دیده نمی شود و برای اثبات آن به مقبولة ابن حنظله نیازی نیست؛ هر چند که می توان آن را یکی از شواهد به شمار آورد</w:t>
      </w:r>
      <w:r>
        <w:rPr>
          <w:rFonts w:eastAsia="IRNazanin" w:cs="IRNazanin"/>
          <w:color w:val="111111"/>
          <w:sz w:val="28"/>
          <w:szCs w:val="28"/>
          <w:rtl w:val="true"/>
          <w:lang w:bidi="fa-IR"/>
        </w:rPr>
        <w:t>.</w:t>
      </w:r>
      <w:r>
        <w:rPr>
          <w:rStyle w:val="FootnoteAnchor"/>
          <w:rtl w:val="true"/>
        </w:rPr>
        <w:footnoteReference w:id="29"/>
      </w:r>
      <w:bookmarkStart w:id="79" w:name="pg3232_21612"/>
    </w:p>
    <w:p>
      <w:pPr>
        <w:pStyle w:val="BookText"/>
        <w:rPr/>
      </w:pPr>
      <w:bookmarkEnd w:id="79"/>
      <w:r>
        <w:rPr>
          <w:rFonts w:ascii="IRNazanin" w:hAnsi="IRNazanin" w:eastAsia="IRNazanin"/>
          <w:color w:val="111111"/>
          <w:sz w:val="28"/>
          <w:sz w:val="28"/>
          <w:szCs w:val="28"/>
          <w:rtl w:val="true"/>
          <w:lang w:bidi="fa-IR"/>
        </w:rPr>
        <w:t>همچنین امام خمینی رحمه الله ـ پایه گذار حکومت فقیه به صورت عینی در جامعه ـ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نتیجه می گیریم که فقها از طرف ائمه علیهم السلام در همه مواردی که ائمه در آن دارای ولایت هستند، ولایت دارند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برای اثبات این نظریه، افزون بر اجماع به قاعده لطف، ادله عقلی و نقلی استدلال شده است</w:t>
      </w:r>
      <w:r>
        <w:rPr>
          <w:rFonts w:eastAsia="IRNazanin" w:cs="IRNazanin"/>
          <w:color w:val="111111"/>
          <w:sz w:val="28"/>
          <w:szCs w:val="28"/>
          <w:rtl w:val="true"/>
          <w:lang w:bidi="fa-IR"/>
        </w:rPr>
        <w:t>.</w:t>
      </w:r>
      <w:r>
        <w:rPr>
          <w:rStyle w:val="FootnoteAnchor"/>
          <w:rtl w:val="true"/>
        </w:rPr>
        <w:footnoteReference w:id="31"/>
      </w:r>
    </w:p>
    <w:p>
      <w:pPr>
        <w:pStyle w:val="Heading6"/>
        <w:numPr>
          <w:ilvl w:val="5"/>
          <w:numId w:val="1"/>
        </w:numPr>
        <w:rPr/>
      </w:pPr>
      <w:bookmarkStart w:id="80" w:name="__RefHeading___Toc1907880_2749589250"/>
      <w:bookmarkStart w:id="81" w:name="_Toc31"/>
      <w:bookmarkEnd w:id="80"/>
      <w:r>
        <w:rPr>
          <w:rtl w:val="true"/>
        </w:rPr>
        <w:t>دوم ـ نظریه امامت تکلیفی</w:t>
      </w:r>
      <w:bookmarkEnd w:id="81"/>
    </w:p>
    <w:p>
      <w:pPr>
        <w:pStyle w:val="BookText"/>
        <w:rPr/>
      </w:pPr>
      <w:r>
        <w:rPr>
          <w:rFonts w:ascii="IRNazanin" w:hAnsi="IRNazanin" w:eastAsia="IRNazanin"/>
          <w:color w:val="111111"/>
          <w:sz w:val="28"/>
          <w:sz w:val="28"/>
          <w:szCs w:val="28"/>
          <w:rtl w:val="true"/>
          <w:lang w:bidi="fa-IR"/>
        </w:rPr>
        <w:t>سخن در این است که اگر کسی از سند یا دلالت روایات مربوط به ولایت فقها اشکال بگیرد و از نظر علمی، نظری و اجتهادی از آن روایات به نتیجه نرسد، آیا بر اساس نظریه حسبه که مورد پذیرش همه فقهاست، می تواند به نظریه تشکیل حکومت دینی و ولایت فقیه بر امور مردم برسد یا خیر؟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ولایت را به عنوان یک منصب برای فقیه نمی پذیرند، ولی به کلی منکر ولایت فقیه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بزرگی چون شیخ انصاری و محقق خویی که مخالف در مسئله ولایت فقیه شمرده شده اند،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معاصر، پس از بررسی دیدگاه های ایشان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مدعی هستند که اثبات نیابت عامه و ولایت مطلقه فقیه به عنوان منصب از راه دلایل یاد شده مشکل است و امّا درباره این مسئله که تصدی امور عامه، به ویژه در رابطه با اجرای احکام انتظامی اسلام در عصر غیبت، وظیفه فقیه جامع الشرایط و مبسوط الید است، مخالفتی ندارند، بلکه صریحا آن را از ضروریات شرع می دانند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نراقی در این زمینه به تفصیل بحث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 دینی و دنیایی مربوط به امور مردم که ناگزیر باید انجام گیرد، به دلیل اینکه نظام دین و دنیا به آنها بستگی دارد یا از سوی شارع دستوری به انجام آنها رسیده و یا از سوی شارع اجازه انجام آنها صادر شده است، لیکن بر دوش افراد ویژه ای قرار نگرفته است، آن امر به عهده فقیه است و حق تصرف و انجام آنها را 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علامه نایینی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قطعیات مذهب امامیه این است که در عصر غیبت، آنچه از ولایات نوعیه را که عدم رضای شارع مقدس به اهمال آن حتی در این زمینه معلوم باشد، وظایف حسبیه نامیده می شود و نیابت فقهای عصر غیبت را در آن قدر متیقن دانستیم، حتی با عدم ثبوت نیابت عامه در جمیع مناصب و چون عدم رضای شارع مقدس به اختلال نظام و به خطر افتادن اساس اسلام معلوم است، بلکه اهمیت وظایف راجع به حفظ و نظم ممالک اسلامی در نظر شارع نسبت به دیگر امور حسبیّه، از اوضح قطعیات است، ازاین رو، ثبوت نیابت فقها و نواب عام عصر غیبت در اقامه وظایف مذکوره از قطعیات مذهب خواهد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پاسداری از نظام و مرزبانی از حدود اسلامی و پیش گیری انحراف جوانان از اسلام و خنثی سازی تبلیغات دشمنان علیه اسلام و مانند آن، از روشن ترین مصادیق امور حسبیه است که دست یابی به آنها بدون </w:t>
      </w:r>
      <w:bookmarkStart w:id="82" w:name="pg3232_21614"/>
    </w:p>
    <w:p>
      <w:pPr>
        <w:pStyle w:val="BookText"/>
        <w:rPr/>
      </w:pPr>
      <w:bookmarkEnd w:id="82"/>
      <w:r>
        <w:rPr>
          <w:rFonts w:ascii="IRNazanin" w:hAnsi="IRNazanin" w:eastAsia="IRNazanin"/>
          <w:color w:val="111111"/>
          <w:sz w:val="28"/>
          <w:sz w:val="28"/>
          <w:szCs w:val="28"/>
          <w:rtl w:val="true"/>
          <w:lang w:bidi="fa-IR"/>
        </w:rPr>
        <w:t>تشکیل حکومت عادله اسلامی ممکن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برای انجام امور حسبه، وجود حکومت لازم است که به دست فقیه جامع الشرایط تشکیل می شود؛</w:t>
      </w:r>
      <w:r>
        <w:rPr>
          <w:rStyle w:val="FootnoteAnchor"/>
          <w:rtl w:val="true"/>
        </w:rPr>
        <w:footnoteReference w:id="36"/>
      </w:r>
      <w:r>
        <w:rPr>
          <w:rFonts w:ascii="IRNazanin" w:hAnsi="IRNazanin" w:eastAsia="IRNazanin"/>
          <w:color w:val="111111"/>
          <w:sz w:val="28"/>
          <w:sz w:val="28"/>
          <w:szCs w:val="28"/>
          <w:rtl w:val="true"/>
          <w:lang w:bidi="fa-IR"/>
        </w:rPr>
        <w:t>زیرا قدر متیقن است و از آنجا که انجام وظیفه شرعی است، مشروعیت حکومت نیز الهی و منتسب به شارع خواهد بود</w:t>
      </w:r>
      <w:r>
        <w:rPr>
          <w:rFonts w:eastAsia="IRNazanin" w:cs="IRNazanin"/>
          <w:color w:val="111111"/>
          <w:sz w:val="28"/>
          <w:szCs w:val="28"/>
          <w:rtl w:val="true"/>
          <w:lang w:bidi="fa-IR"/>
        </w:rPr>
        <w:t>.</w:t>
      </w:r>
    </w:p>
    <w:p>
      <w:pPr>
        <w:pStyle w:val="Heading6"/>
        <w:numPr>
          <w:ilvl w:val="5"/>
          <w:numId w:val="1"/>
        </w:numPr>
        <w:rPr/>
      </w:pPr>
      <w:bookmarkStart w:id="83" w:name="__RefHeading___Toc1907882_2749589250"/>
      <w:bookmarkStart w:id="84" w:name="_Toc32"/>
      <w:bookmarkEnd w:id="83"/>
      <w:r>
        <w:rPr>
          <w:rtl w:val="true"/>
        </w:rPr>
        <w:t>سوم ـ نظریه امامت انتخابی</w:t>
      </w:r>
      <w:bookmarkEnd w:id="84"/>
    </w:p>
    <w:p>
      <w:pPr>
        <w:pStyle w:val="BookText"/>
        <w:rPr/>
      </w:pPr>
      <w:r>
        <w:rPr>
          <w:rFonts w:ascii="IRNazanin" w:hAnsi="IRNazanin" w:eastAsia="IRNazanin"/>
          <w:color w:val="111111"/>
          <w:sz w:val="28"/>
          <w:sz w:val="28"/>
          <w:szCs w:val="28"/>
          <w:rtl w:val="true"/>
          <w:lang w:bidi="fa-IR"/>
        </w:rPr>
        <w:t>بر اساس دو نظریه ای که بیان شد، مشروعیت ولایت فقیه به شارع مقدس برمی گردد؛ زیرا فقیه یا به عنوان منصوب از جانب امام معصوم اقدام می کند و یا به عنوان تکلیفی که از سوی شرع برعهده او گذاشته شده است و در هیچ یک صحبت از اعطای ولایت یا وکالت از سوی مردم نیست و اصولاً فقهای پیشین چنین مسئله ای را بیان نکرده اند و اگر گاهی به مناسبت از حکومت و ولایت بحث کرده اند، ضمن تأسیس این اصل که هیچ کس بر دیگری ولایت ندارد،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حکومت تنها از آن خداوند هستی بخش است و سپس از آن کسی است که از سوی او مأذون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ولی در دهه های اخیر بعضی از صاحبان اندیشه، بحث امامت انتخابی را پیش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اکرم صلی الله علیه و آله و پس از غیبت امام عج الله تعالی فرجه الشریف بسان روزگار ما، بی گمان امر حکومت اسلامی بر عهده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چیزی که می توان از قرآن استفاده کرد این است که مردم باید بر اساس سیره پیامبر که همانا روش امامت است، نه روش پادشاهی و امپراتوری، برای </w:t>
      </w:r>
    </w:p>
    <w:p>
      <w:pPr>
        <w:pStyle w:val="BookText"/>
        <w:rPr/>
      </w:pPr>
      <w:r>
        <w:rPr>
          <w:rFonts w:ascii="IRNazanin" w:hAnsi="IRNazanin" w:eastAsia="IRNazanin"/>
          <w:color w:val="111111"/>
          <w:sz w:val="28"/>
          <w:sz w:val="28"/>
          <w:szCs w:val="28"/>
          <w:rtl w:val="true"/>
          <w:lang w:bidi="fa-IR"/>
        </w:rPr>
        <w:t>اجتماع خویش حاکم برگزینند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صاحب دراسات نیز پس از بیان بخشی از سخنان علمای امامیه و عامه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مبدأ و منشأ حکومت نزد علمای اسلام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تنها از آن خداست و پیامبر نیز قبل از تفویض امر از سوی خدا ولایت ندارد و ائمه معصومین به دستور خدا از سوی پیامبر منصوب شده اند و حتی فقها در عصر غیبت از ناحیه ائمه علیهم السلام، منصوب می شوند و انتخاب مردم جایی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اسلامی اختیار خودش را دارد و صاحب سیادت و قدرت است و حق اختیار و انتخاب دارد و بیعت با پیامبر و خلفا و آیات و اخبار زیادی دلالت دارند که خود امت، مبدأ سلطه و ولایت 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وی سپس با اعتراف به این مطلب که فقهای امامیه به نظر نخست باور دارند، قائل به تفصیل شده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درست، جمع میان دو نظریه مذکور به صورت طولی است؛ به این معنی که تا وقتی نصبی از جانب خدای تعالی باشد، نوبت به انتخاب مردم نمی رسد، ازاین رو، با وجود پیامبر و امام معصوم علیه السلامامامت و ولایت برای غیر آنها منعقد نمی شود ولی در صورتی که دلیل بر نصب نداشته باشیم حق انتخاب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انتخاب نیز مقید و مشروط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ایشان انتصاب را مقدم بر انتخاب می داند، آن را در عصر غیبت نمی پذیرد و نه تنها در دلایل ارائه شده از سوی قائلین به انتصاب فقیه خدشه می کند، بلکه بر انتصاب فقیه در عصر غیبت در مرحله ثبوت نیز اشکال می گیرد و بر </w:t>
      </w:r>
      <w:bookmarkStart w:id="85" w:name="pg3232_21616"/>
    </w:p>
    <w:p>
      <w:pPr>
        <w:pStyle w:val="BookText"/>
        <w:rPr/>
      </w:pPr>
      <w:bookmarkEnd w:id="85"/>
      <w:r>
        <w:rPr>
          <w:rFonts w:ascii="IRNazanin" w:hAnsi="IRNazanin" w:eastAsia="IRNazanin"/>
          <w:color w:val="111111"/>
          <w:sz w:val="28"/>
          <w:sz w:val="28"/>
          <w:szCs w:val="28"/>
          <w:rtl w:val="true"/>
          <w:lang w:bidi="fa-IR"/>
        </w:rPr>
        <w:t>این باور است که اگر در زمان غیبت، بیش از یک فقیه جامع الشرایط در هر دوره نبود، نصب اشکالی نداشت، ولی چون فقهای جامع الشرایط در هر دوره ای بسیارند، ازاین رو نظریه انتصاب با اشکال مواجه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البته باید توجه کرد که طرف داران نظریه انتصاب، به اشکالات وارد شده به آن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انتخاب فقیه از سوی مردم یا خبرگان جامعه به این معنا نیست که مشروعیت حکومت از سوی مردم است، بلکه در این رابطه دیدگاه های مختلفی مطرح است</w:t>
      </w:r>
      <w:r>
        <w:rPr>
          <w:rFonts w:eastAsia="IRNazanin" w:cs="IRNazanin"/>
          <w:color w:val="111111"/>
          <w:sz w:val="28"/>
          <w:szCs w:val="28"/>
          <w:rtl w:val="true"/>
          <w:lang w:bidi="fa-IR"/>
        </w:rPr>
        <w:t>.</w:t>
      </w:r>
    </w:p>
    <w:p>
      <w:pPr>
        <w:pStyle w:val="Heading6"/>
        <w:numPr>
          <w:ilvl w:val="5"/>
          <w:numId w:val="1"/>
        </w:numPr>
        <w:rPr/>
      </w:pPr>
      <w:bookmarkStart w:id="86" w:name="__RefHeading___Toc1907884_2749589250"/>
      <w:bookmarkStart w:id="87" w:name="_Toc33"/>
      <w:bookmarkEnd w:id="86"/>
      <w:r>
        <w:rPr>
          <w:rtl w:val="true"/>
        </w:rPr>
        <w:t>چند دیدگاه در انتخاب و نقش آن در مشروعیت</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صاحب اختیار خویش هستند و هر کس را با هر شرایطی که بخواهند می توانند به ولایت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انتخاب، منشأ حکومت و مشروعیت آن یک سویه منتسب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بر پایه دموکراسی غربی است، از نظر شرعی پذیرفتنی نیست و هیچ فقیهی آن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مردم انتخاب می کنند و آزادند، این آزادی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می توانند ولایت بر جامعه خویش را به افرادی که شارع، صلاحیت آنها را تأیید کرده است، بسپارند، ولی به هر حال مشروعیت حکومت، مستند به مردم است و به یک معنی، حاکم، وکیل از سوی ایشان است و در محدوده وکالت حق اقدام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والی در عصر غیبت از میان فقهای واجد شرایط توسط مردم به طور مستقیم یا با واسطه انتخاب می شود، نقش مردم، نقش تشخیص موضوع، تشخیص اصلح و بیعت به معنی تعهد به وفاداری است، نه اینکه ولایت را به شخص اعطا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انتخاب و بیعت، فقیه را متمکن از اعمال ولایت مشروعه خویش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همان گونه که در صدر اسلام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حکومت حضرت علی علیه السلام از سوی مردم نبود، بلکه به دستور خدا و از سوی پیامبر به عنوان ولی تعیین شده بود، ولی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تمکن از آن پیدا نکرد و بیعت، به او تمکن داد، نه اینکه ولایت را به او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افزون بر ادله ارائه شده درباره اختصاص ولایت به خداوند و کسانی که مأذون از سوی وی هستند، این است که بسیاری از امور در اسلام نه وظیفه شخص است و نه جامعه، بلکه وظیفه امام است و چون شخص و جامعه حقی نسبت به آن ندارند، حق توکیل در آن را نیز نخواهند داشت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با این بیان، دیدگاه دوم نیز باطل است؛ زیرا جعل وکالت و نیابت در مواردی جایز است که شخص بتواند به انجام آن مباشرت کند، بدون اینکه انجام آن کار مقید به مباشرت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شخص حق هیچ گونه عملی را ندارد، نمی تواند فعل دیگری را در جای فعل خود قرار دهد و یا شخص دیگری را نازل منزله خود قرار دهد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از آنجا که بسیاری از امور حکومتی این گونه اند، بنابر نظریه مشروعیت مردمی و حکومت وکالتی، بسیاری از امور بدون متصدی خواهد ماند و اشکالات بسیاری وارد می شود که این رساله گنجایش پرداختن به آنها را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چهارمی نیز در نظریه انتخاب مطرح است که مشروعیت حکومت</w:t>
      </w:r>
    </w:p>
    <w:p>
      <w:pPr>
        <w:pStyle w:val="BookText"/>
        <w:rPr/>
      </w:pPr>
      <w:r>
        <w:rPr>
          <w:rFonts w:ascii="IRNazanin" w:hAnsi="IRNazanin" w:eastAsia="IRNazanin"/>
          <w:color w:val="111111"/>
          <w:sz w:val="28"/>
          <w:sz w:val="28"/>
          <w:szCs w:val="28"/>
          <w:rtl w:val="true"/>
          <w:lang w:bidi="fa-IR"/>
        </w:rPr>
        <w:t>فقیه را دو سویه می داند؛ یعنی در عین حال که به منشأ الهی حکومت و ولایت فقیه اعتقاد دارد، نقش مردم را نیز نادیده نمی گیرد و محدود به فعلیت بخشیدن به حکومت فقیه نمی داند، بلکه به نوعی، مشروعیت به رأی مردم نیز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دیدگاه، همان گونه که رأی مردم به غیر فقیه مشروعیت نمی آورد، فقیه هم بدون رأی مردم، حکومت مشروع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دو عنصر است که حکومت مشروع به وجود می آید، البته اینجا صحبت از وکالت دادن مردم نیست، صحبت از پذیرش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که از سوی مردم به ولایت پذیرفته شد، تمام اختیارات لازم برای اداره نظام و حکومت اسلامی را دارد؛ برخلاف نظریه دوم که قلمرو اختیارات از سوی انتخاب کنندگان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این معیارها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آشنایی با اسلام و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تقوا و صیانت نفس و دین داری کامل و آگاهی لازم برخوردار است، آن وقت نوبت می رسد به قبول ما، اگر همین آدم را با همین معیارها مردم قبول نکردند، باز مشروعیت ندارد، چیزی به نام حکومت زور در اسلام نداریم</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انتخاب مردم در دیدگاه چهارم یک نوع تعیین مصداق و به معنی ارزش قائل شدن به رأی مردم و احترام به عقل در پذیرش وحی است و انتخاب تنها مشروعیت قانونی و سیاسی را به مشروعیت الهی می افزاید و موجب کارآمد شدن بیشتر نظام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دیدگاه چهارم همانند دیدگاه سوم، مشروعیت الهی است و قلمرو حکومت محدود به موارد اعطایی از سوی موکلان ـ که در نظریه دوم مطرح است ـ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وجه تفکیک آن از نظریه سوم توجه به کارآمدی </w:t>
      </w:r>
      <w:bookmarkStart w:id="88" w:name="pg3232_21619"/>
    </w:p>
    <w:p>
      <w:pPr>
        <w:pStyle w:val="BookText"/>
        <w:rPr/>
      </w:pPr>
      <w:bookmarkEnd w:id="88"/>
      <w:r>
        <w:rPr>
          <w:rFonts w:ascii="IRNazanin" w:hAnsi="IRNazanin" w:eastAsia="IRNazanin"/>
          <w:color w:val="111111"/>
          <w:sz w:val="28"/>
          <w:sz w:val="28"/>
          <w:szCs w:val="28"/>
          <w:rtl w:val="true"/>
          <w:lang w:bidi="fa-IR"/>
        </w:rPr>
        <w:t>نظام در میدان عمل است که با پذیرش ولایت از سوی مردم تأمین و تضمین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چهارم بر پایه مشروعیت الهی و مقبولیت مردمی، بهترین انتخاب و مؤثرترین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نیز این روش را برگزیده است، ولی مردم نه به صورت مستقیم، بلکه از طریق فقها و خبرگانی که انتخاب می کنند، این مهم را به انجام می رسانند</w:t>
      </w:r>
      <w:r>
        <w:rPr>
          <w:rFonts w:eastAsia="IRNazanin" w:cs="IRNazanin"/>
          <w:color w:val="111111"/>
          <w:sz w:val="28"/>
          <w:szCs w:val="28"/>
          <w:rtl w:val="true"/>
          <w:lang w:bidi="fa-IR"/>
        </w:rPr>
        <w:t>.</w:t>
      </w:r>
    </w:p>
    <w:p>
      <w:pPr>
        <w:pStyle w:val="Heading5"/>
        <w:numPr>
          <w:ilvl w:val="4"/>
          <w:numId w:val="1"/>
        </w:numPr>
        <w:rPr/>
      </w:pPr>
      <w:bookmarkStart w:id="89" w:name="__RefHeading___Toc1907886_2749589250"/>
      <w:bookmarkStart w:id="90" w:name="_Toc34"/>
      <w:bookmarkEnd w:id="89"/>
      <w:r>
        <w:rPr>
          <w:rtl w:val="true"/>
        </w:rPr>
        <w:t>ج</w:t>
      </w:r>
      <w:r>
        <w:rPr>
          <w:rtl w:val="true"/>
        </w:rPr>
        <w:t xml:space="preserve">) </w:t>
      </w:r>
      <w:r>
        <w:rPr>
          <w:rtl w:val="true"/>
        </w:rPr>
        <w:t>قلمرو اختیارات ولی امر در عصر غیبت</w:t>
      </w:r>
      <w:bookmarkEnd w:id="90"/>
    </w:p>
    <w:p>
      <w:pPr>
        <w:pStyle w:val="Heading6"/>
        <w:numPr>
          <w:ilvl w:val="5"/>
          <w:numId w:val="1"/>
        </w:numPr>
        <w:rPr/>
      </w:pPr>
      <w:bookmarkStart w:id="91" w:name="__RefHeading___Toc1907888_2749589250"/>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پیش ازاین روشن شد که منشأ مشروعیت ولایت فقیه، الهی است و نقش مردم تنها تعیین مصداق یا تعیین اصلح و پذیرش و به فعلیت رساندن ولایت فقیه است؛ مگر در صورت اعتقاد به وکالت فقیه که در این صورت منشأ مشروعیت، رأی مردم است و قلمرو اختیارات نیز از سوی موکّل ها تعیین می شود، ولی همان گونه که بیان شد، این دیدگاه با اشکالات بسیاری روبه رو است و فقها آن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مشروعیت الهی باشد، قلمرو اختیارات نیز پیرو نظر شارع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قلمرو اختیارات ولی فقیه را از دیدگاه فقها و قانون اساسی بررسی می کنیم</w:t>
      </w:r>
      <w:r>
        <w:rPr>
          <w:rFonts w:eastAsia="IRNazanin" w:cs="IRNazanin"/>
          <w:color w:val="111111"/>
          <w:sz w:val="28"/>
          <w:szCs w:val="28"/>
          <w:rtl w:val="true"/>
          <w:lang w:bidi="fa-IR"/>
        </w:rPr>
        <w:t>.</w:t>
      </w:r>
    </w:p>
    <w:p>
      <w:pPr>
        <w:pStyle w:val="Heading6"/>
        <w:numPr>
          <w:ilvl w:val="5"/>
          <w:numId w:val="1"/>
        </w:numPr>
        <w:rPr/>
      </w:pPr>
      <w:bookmarkStart w:id="93" w:name="__RefHeading___Toc1907890_2749589250"/>
      <w:bookmarkStart w:id="94" w:name="_Toc36"/>
      <w:bookmarkEnd w:id="93"/>
      <w:r>
        <w:rPr>
          <w:rtl w:val="true"/>
        </w:rPr>
        <w:t>یک ـ دیدگاه فقهی</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و سعه آن و شئونی که مجتهد جامع الشرایط دارا است، از ژرف ترین و در عین حال قدیمی ترین مباحث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هیچ فقیهی در اصل ثبوت این معنی از ولایت تردید نداشته باشد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البته در محدوده و سعه و ضیق آن اختلافاتی وجود دارد که در نتیجه، برخی به عمومیت ولایت فقیه قائل شده و بعضی دیگر آن را به برخی از مرزها محدود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قریب به اتفاق فقها قبول </w:t>
      </w:r>
    </w:p>
    <w:p>
      <w:pPr>
        <w:pStyle w:val="BookText"/>
        <w:rPr/>
      </w:pPr>
      <w:r>
        <w:rPr>
          <w:rFonts w:ascii="IRNazanin" w:hAnsi="IRNazanin" w:eastAsia="IRNazanin"/>
          <w:color w:val="111111"/>
          <w:sz w:val="28"/>
          <w:sz w:val="28"/>
          <w:szCs w:val="28"/>
          <w:rtl w:val="true"/>
          <w:lang w:bidi="fa-IR"/>
        </w:rPr>
        <w:t>دارند و کمتر کسی در آنها تردید کرده است،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فتوا و بیان احکام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قضا و فصل خصومت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امور مسلمانان در زمینه اجرای قوانین خدا و جلوگیری از انحرافات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حسبیه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از نظر شارع مطلوب و از نظر زندگی اجتماعی ضروری و اجتناب ناپذیرند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رابطه با ولایت بر اجرای قوانین کیفری اسلام و اجرای حدود و تعزیرات نیز، هر چند عده ای تردید کرده اند، بسیاری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فقیه در این گونه امور تصریح کرده اند و از آنجا که در آیات و روایات زیادی بر اجرای حدود و تعزیرات تأکید شده است و از طرفی مشمول حسبه نیز هستند، تردیدی در ولایت فقیه بر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ولایت بر قضا بدون ولایت بر تنفیذ و اجرای حکم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نیز فقها بر عدم ولایت فقیه نسبت به آنها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دایره شریعت و ارتکاب معصیت و حرام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خصوصی مردم، تا زمانی که از نظر عقلایی ارتباطی با حیات اجتماعی و مصالح جامعه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مورد اختلاف است، ولایت به معنی حکومت و اعمال سلطه در امور سیاسی، اجتماعی و اقتصادی و تصدی عملی ریاست حکومت اسلامی است که در بیشتر موارد آن، تصرف در اموال و نفوس نیز اجتناب ناپذیر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آنچه به عنوان موارد اختلاف گفته شد، برخورد فقها به یکی از صور زیر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فقها، به ویژه متقدمین، با توجه به شرایط زمان خود که حکومت در اختیار پادشاهان جور بوده است و بیان مسائل آن مبتلا به ایشان نبوده است، به این مسئله نپرداخته اند و یا تنها در لابه لای ابواب فقهی مختلف به مناسبت، ولایت فقیه را به عنوان نیابت امام معصوم علیه السلام یا از باب حسبه، نسبت به برخی از امور بیان داشته اند و در مواردی که زمینه ای فراهم شده به اجرای آن نیز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اجرای حدود الهی مربوط به سلطان و حاکم اسلامی است که از سوی خداوند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بر فرض امکان به فقهای شیعه تفویض نموده 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چنین بیانی از سوی ایشان و دیگر فقها در باب انفال، خمس، ارث، وصیت،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ولی تنها به این دلیل که ولایت فقیه را در بعضی از ابواب بیان نکرده اند، نمی توان گفت که به اعتقاد ایشان فقیه جامع الشرایط حتی در زمان بسط ید، در این ابواب، ولایت ندارد، بلکه به عکس، ممکن است گفته شود از نظر ایشان، فقیه در زمان بسط ید، بر همه امور جامعه که نیازمند اعمال ولایت از سوی امام است، ولایت دارد و آنچه در لابه لای مباحث فقهی آمده، نسبت به زمان مبسوط الید نبودن و عدم امکان اعمال ولایت در بیش از آن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مفید، مؤید این امر است و بعضی از فقها مانند صاحب جواهر الکلام رحمه الله بر همین اساس، ادعای اتفاق فقها بر عمومیت ولایت فقیه را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ولایت فقیه بر امور عمومی جامعه را نپذیرفته یا مورد تردید</w:t>
      </w:r>
    </w:p>
    <w:p>
      <w:pPr>
        <w:pStyle w:val="BookText"/>
        <w:rPr/>
      </w:pP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می توان شیخ انصاری رحمه الله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ولایت فقیه بر فتوا و قضاوت و پذیرش آن، نسبت به ولایت بر جامعه و امور عمومی مردم تردید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چنین ولایتی از روایات وارد شده در شأن علماء مشکل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البته ایشان نیز هر چند در مکاسب، ولایت فقیه بر امور عمومی جامعه را مورد تردید قرار داده است، در کتاب القضا آن را می پذیرد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عمر ابن حنظله،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جلعته علیکم حاکما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نظیر گفتار سلطان و حاکم است که به اهل شهری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شخص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بر می آید که سلطان، فلان شخص را در همه امور کلی و جزئی شهروندان که به حکومت برمی گردد، مسلط نموده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بعضی از فقها ولایت فقیه جامع الشرایط را از باب نصب نپذیرفته اند </w:t>
      </w:r>
    </w:p>
    <w:p>
      <w:pPr>
        <w:pStyle w:val="BookText"/>
        <w:rPr/>
      </w:pPr>
      <w:r>
        <w:rPr>
          <w:rFonts w:ascii="IRNazanin" w:hAnsi="IRNazanin" w:eastAsia="IRNazanin"/>
          <w:color w:val="111111"/>
          <w:sz w:val="28"/>
          <w:sz w:val="28"/>
          <w:szCs w:val="28"/>
          <w:rtl w:val="true"/>
          <w:lang w:bidi="fa-IR"/>
        </w:rPr>
        <w:t>و عده ای گمان کرده اند که ایشان اصل ولایت فقیه را قبول ندارند ؛ در صورتی که با مطالعه دقیق دیدگاه های ایشان معلوم می شود ولایت بر امور عامه را که تعطیل بردار نیست از باب حسبه، لازم دانسته و تصدی غیر فقیه را نیز جایز ندانسته اند که روشن می شود تصرف و تصدی فقیه را در این گونه امور از باب حسبه پذیرفته 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دیگری از فقها با تصریح به ولایت عامه فقیه، گاه بر آن ادعای اتفاق یا اجماع کرده اند که چند مورد را برای نمونه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اتفاق نظر دارند که فقیه عادل امامی دارای همه شرایط فتوا که از او به مجتهد در احکام شرعی تعبیر می شود، از ائمّه معصومین علیهم السلام در همه اموری که نیابت در آن دخیل است نیابت 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محقق اردبیلی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امام علیه السلام فقیه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قرار داده است، استفاده می شود که فقیه در همه امور به جای معصوم می نشیند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کاشف الغطاء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امام در جامعه اسلامی حضور نداشته باشد، مثل اینکه در حال غیبت به سر برد و یا ارتباط و استیذان از او ممکن نباشد، بر فقهاست که به اجرای قانون و نظام اجتماعی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افراد غیر مجتهد دخالت در چنین اموری جایز نیست، بلکه بر مردم است که از فقها اطاعت </w:t>
      </w:r>
    </w:p>
    <w:p>
      <w:pPr>
        <w:pStyle w:val="BookText"/>
        <w:rPr/>
      </w:pPr>
      <w:r>
        <w:rPr>
          <w:rFonts w:ascii="IRNazanin" w:hAnsi="IRNazanin" w:eastAsia="IRNazanin"/>
          <w:color w:val="111111"/>
          <w:sz w:val="28"/>
          <w:sz w:val="28"/>
          <w:szCs w:val="28"/>
          <w:rtl w:val="true"/>
          <w:lang w:bidi="fa-IR"/>
        </w:rPr>
        <w:t>نمایند و مخالفت با آنان در واقع مخالفت با امام زمان عج الله تعالی فرجه الشریف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محقق نراقی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عادل بر دو امر ولایت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آنچه پیامبر و امام علیهم السلام به عنوان حاکم و رهبر و پاسدار اسلام ولایت دارند، فقیه نیز ولایت دارد؛ مگر مواردی که به واسطه اجماع، نص یا دلیل دیگری استثنا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که مربوط به امور دنیوی و دینی مردم است و به حکم عقل و یا عادت و یا به سبب این که امور مادی و معنوی فردی یا گروهی از مردم بر آن متوقف است، باید انجام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فقیه متبحّر، محمّد حسن نجفی رحمه الله، صاحب کتاب ارزشمند جواهرالکلام، با تصریح به عمومیت ولایت فقیه، انکار کننده را سرزنش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عمومیت ولایت فقیه را باور نداشته باشیم، بسیاری از امور مربوط به شیعیان معطل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که شماری از مردم در این باره وسوسه می کنند؛ گویا مزه فقه را نچشیده و تعابیر و معانی و رمز کلمات امامان معصوم علیهم السلام را نفهمیده اند و در عنوان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قاضی، حجت، خلیفه و غیر اینها که در کلمات امام علیه السلام درباره فقها آمده است، دقت نکرده اند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عموم ولایت را نه فقط دیدگاه خود، بلکه دیدگاه فقهای امامیه می داند و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عمل و فتوای اصحاب در ابواب فقه، عمومیت ولایت فقیه استفاده می شود، بلکه شاید از نظر آنان این مطلب از مسلّمات یا ضروریات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یکی از مراجع معاصر در پاسخ به سؤالی درباره سهم امام علیه السلاممی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سهم امام علیه السلام باید ادله ولایت فقیه در عصر غیبت با دقت مطالعه شود و از روایات موجود نیز به مناسبت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ولایت فقیه بر تمام اموری که متولی آن باید حاکم و ولی امر باشد، ثابت می باشد </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این قسمت به عنوان حسن ختام، بخشی از سخنان رهبر کبیر انقلاب اسلامی ایران، امام خمینی رحمه اللهرا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البیع پس از بحث و بررسی درباره دلیل های ولایت فقیه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های 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این نتیجه می رسیم که از سوی ائمه معصومین علیهم السلام برای فقیهان، ولایت ثابت است نسبت به هر آنچه که برای خود آنان ولایت ثابت بوده است، از آن جهت که سلطان و حاکم بوده اند و اگر موردی رابخواهیم از این قاعده کلی</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فی ولایته العامة فی باب التنفیذ، کولایة الامام علیه السلام حتی یکون الاصل العموم الّا ما خرج، او انّ الفقیه لاولایة له الاّ ما دل الدلیل علی حقّه فی التولّی و الظاهر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 حسینی شیرازی، الفقه،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چاپ دوم، بیروت، دارالعلوم،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کنیم، نیاز به دلیلی داریم که بر ویژگی آن به معصوم علیه السلام دلالت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در کتاب های مختلف ایشان و همچنین در سخنان شفاهی ایشان </w:t>
      </w:r>
      <w:bookmarkStart w:id="95" w:name="pg3232_21626"/>
    </w:p>
    <w:p>
      <w:pPr>
        <w:pStyle w:val="BookText"/>
        <w:rPr/>
      </w:pPr>
      <w:bookmarkEnd w:id="95"/>
      <w:r>
        <w:rPr>
          <w:rFonts w:ascii="IRNazanin" w:hAnsi="IRNazanin" w:eastAsia="IRNazanin"/>
          <w:color w:val="111111"/>
          <w:sz w:val="28"/>
          <w:sz w:val="28"/>
          <w:szCs w:val="28"/>
          <w:rtl w:val="true"/>
          <w:lang w:bidi="fa-IR"/>
        </w:rPr>
        <w:t>بارها آمده است و گاهی آن را ولایت مطلقه</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حکومت، حاکمیت منحصر به خداست و قانون،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اشخاص حتی رأی رسول اکرم صلی الله علیه و آله در حکومت و قانون الهی هیچ گونه دخالتی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تفصیلی تفسیرهای ارائه شده از ولایت فقیه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مزینانی،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 از دیدگاه امام خمینی و قرائت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حوزه، شماره 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نامیده اند</w:t>
      </w:r>
      <w:r>
        <w:rPr>
          <w:rFonts w:eastAsia="IRNazanin" w:cs="IRNazanin"/>
          <w:color w:val="111111"/>
          <w:sz w:val="28"/>
          <w:szCs w:val="28"/>
          <w:rtl w:val="true"/>
          <w:lang w:bidi="fa-IR"/>
        </w:rPr>
        <w:t>.</w:t>
      </w:r>
    </w:p>
    <w:p>
      <w:pPr>
        <w:pStyle w:val="Heading6"/>
        <w:numPr>
          <w:ilvl w:val="5"/>
          <w:numId w:val="1"/>
        </w:numPr>
        <w:rPr/>
      </w:pPr>
      <w:bookmarkStart w:id="96" w:name="__RefHeading___Toc1907892_2749589250"/>
      <w:bookmarkStart w:id="97" w:name="_Toc37"/>
      <w:bookmarkEnd w:id="96"/>
      <w:r>
        <w:rPr>
          <w:rtl w:val="true"/>
        </w:rPr>
        <w:t>دو ـ دیدگاه قانون اساسی</w:t>
      </w:r>
      <w:bookmarkEnd w:id="97"/>
    </w:p>
    <w:p>
      <w:pPr>
        <w:pStyle w:val="Heading6"/>
        <w:numPr>
          <w:ilvl w:val="5"/>
          <w:numId w:val="1"/>
        </w:numPr>
        <w:rPr/>
      </w:pPr>
      <w:bookmarkStart w:id="98" w:name="__RefHeading___Toc1907894_2749589250"/>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پیش از بحث درباره قلمرو اختیارات ولی فقیه در قانون اساسی، یادآوری این نکته لازم است که هر چند در هیچ یک از اصول قانون اساسی به منشأ مشروعیت ولایت فقیه تصریح نشده است، از مجموع مذاکرات مجلس خبرگان بررسی نهایی قانون اساسی چنین بر می آید که بیشتر نمایندگان، منشأ مشروعیت ولایت فقیه را الهی می دانسته اند؛</w:t>
      </w:r>
      <w:r>
        <w:rPr>
          <w:rStyle w:val="FootnoteAnchor"/>
          <w:rtl w:val="true"/>
        </w:rPr>
        <w:footnoteReference w:id="64"/>
      </w:r>
      <w:r>
        <w:rPr>
          <w:rFonts w:ascii="IRNazanin" w:hAnsi="IRNazanin" w:eastAsia="IRNazanin"/>
          <w:color w:val="111111"/>
          <w:sz w:val="28"/>
          <w:sz w:val="28"/>
          <w:szCs w:val="28"/>
          <w:rtl w:val="true"/>
          <w:lang w:bidi="fa-IR"/>
        </w:rPr>
        <w:t>اگر چه مردم در فعلیت بخشیدن و تحقق خارجی آن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وقت مجلس خبرگان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اگر بخواهد حکومت اسلامی باشد، باید متکی باشد به رهبری </w:t>
      </w:r>
    </w:p>
    <w:p>
      <w:pPr>
        <w:pStyle w:val="BookText"/>
        <w:rPr/>
      </w:pPr>
      <w:r>
        <w:rPr>
          <w:rFonts w:ascii="IRNazanin" w:hAnsi="IRNazanin" w:eastAsia="IRNazanin"/>
          <w:color w:val="111111"/>
          <w:sz w:val="28"/>
          <w:sz w:val="28"/>
          <w:szCs w:val="28"/>
          <w:rtl w:val="true"/>
          <w:lang w:bidi="fa-IR"/>
        </w:rPr>
        <w:t>که از طرف خدا معین شده است، ولو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رئیس جمهور، تمام ملت ایران هم به او رأی بدهند، ولی فقیه و مجتهد روی ریاست جمهوری او صحه نگذارد، این برای بنده هیچ ضمانت اجرایی ندارد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اگر این کار را نکنید حکومت، حکومت اسلامی نیست؛ جمهوری هست، امّا جمهوری اسلامی نیست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دیگر از نمایندگان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الهی که حکومت امام و ولی امر است، وقتی است که اکثریت ملت آن را بخواهند، اگر اکثریت ملت حاضر شدند برای اطاعت، آن وقت است که بر ولی امر واجب می شود که بیاید به میدان و زمام امر را در دست بگیرد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سخنان یکی دیگر از اعضای مجلس خبرگان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دهیم اختیارات را به ولی فقیه، بلکه او اختیارات را دارد و ما اگر در نظام جمهوری اسلامی کاری انجام می دهیم، مجلس قانون گذاری می کند، دستگاه اجرایی کار اجرایی انجام می دهد، دستگاه قضایی به احکام قضایی می پردازد، ملاک مشروعیت آنها همان ولایت فقیه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اختیارات رهبری در قانون اساسی پیش از بازنگری و پس از آن، اصول مربوط را با توجه به روح حاکم بر مجلس خبرگان و با توجه به مشروح مذاکرات </w:t>
      </w:r>
      <w:bookmarkStart w:id="100" w:name="pg3232_21628"/>
    </w:p>
    <w:p>
      <w:pPr>
        <w:pStyle w:val="BookText"/>
        <w:rPr/>
      </w:pPr>
      <w:bookmarkEnd w:id="100"/>
      <w:r>
        <w:rPr>
          <w:rFonts w:ascii="IRNazanin" w:hAnsi="IRNazanin" w:eastAsia="IRNazanin"/>
          <w:color w:val="111111"/>
          <w:sz w:val="28"/>
          <w:sz w:val="28"/>
          <w:szCs w:val="28"/>
          <w:rtl w:val="true"/>
          <w:lang w:bidi="fa-IR"/>
        </w:rPr>
        <w:t>آن مجالس، مورد بررسی قرار می دهیم</w:t>
      </w:r>
      <w:r>
        <w:rPr>
          <w:rFonts w:eastAsia="IRNazanin" w:cs="IRNazanin"/>
          <w:color w:val="111111"/>
          <w:sz w:val="28"/>
          <w:szCs w:val="28"/>
          <w:rtl w:val="true"/>
          <w:lang w:bidi="fa-IR"/>
        </w:rPr>
        <w:t>.</w:t>
      </w:r>
    </w:p>
    <w:p>
      <w:pPr>
        <w:pStyle w:val="Heading6"/>
        <w:numPr>
          <w:ilvl w:val="5"/>
          <w:numId w:val="1"/>
        </w:numPr>
        <w:rPr/>
      </w:pPr>
      <w:bookmarkStart w:id="101" w:name="__RefHeading___Toc1907896_2749589250"/>
      <w:bookmarkStart w:id="102" w:name="_Toc39"/>
      <w:bookmarkEnd w:id="101"/>
      <w:r>
        <w:rPr>
          <w:rtl w:val="true"/>
        </w:rPr>
        <w:t xml:space="preserve">اول ـ قلمرو اختیارات رهبری در قانون اساسی پیش از بازنگری </w:t>
      </w:r>
      <w:r>
        <w:rPr>
          <w:rtl w:val="true"/>
        </w:rPr>
        <w:t>(</w:t>
      </w:r>
      <w:r>
        <w:rPr>
          <w:rtl w:val="true"/>
        </w:rPr>
        <w:t xml:space="preserve">مصوب </w:t>
      </w:r>
      <w:r>
        <w:rPr/>
        <w:t>1358</w:t>
      </w:r>
      <w:r>
        <w:rPr>
          <w:rtl w:val="true"/>
        </w:rPr>
        <w:t>)</w:t>
      </w:r>
      <w:bookmarkEnd w:id="102"/>
    </w:p>
    <w:p>
      <w:pPr>
        <w:pStyle w:val="BookText"/>
        <w:rPr/>
      </w:pPr>
      <w:r>
        <w:rPr>
          <w:rFonts w:ascii="IRNazanin" w:hAnsi="IRNazanin" w:eastAsia="IRNazanin"/>
          <w:color w:val="111111"/>
          <w:sz w:val="28"/>
          <w:sz w:val="28"/>
          <w:szCs w:val="28"/>
          <w:rtl w:val="true"/>
          <w:lang w:bidi="fa-IR"/>
        </w:rPr>
        <w:t xml:space="preserve">در قانون اساسی مصوب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هر چند بیشتر نمایندگان به ولایت مطلقه فقیه اعتقاد داشتند، به دلایلی از جمله، فضای حاکم بر جامعه در آن برهه زمانی و دلهره ای که بعضی از روشن فکران از آوردن این اصل داشتند و به جامعه نیز منتقل می کردند و نیز چون در عمل، کارآیی این نظریه آزموده نشده بود و نیز برای اینکه به بی ضابطه بودن متهم نشوند، به ولایت مطلقه تصریح نشد و در اصل یک صد و دهم قانون اساسی، وظایف و اختیارات رهبری در شش بند احصاء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درباره حصری بودن وظایف و اختیارات مورد اشاره،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ایشان با توجه به مفهوم داشتن عدد وظایف و اختیارات را محدود به موارد مصرّح می دانستند</w:t>
      </w:r>
      <w:r>
        <w:rPr>
          <w:rStyle w:val="FootnoteAnchor"/>
          <w:rtl w:val="true"/>
        </w:rPr>
        <w:footnoteReference w:id="69"/>
      </w:r>
      <w:r>
        <w:rPr>
          <w:rFonts w:ascii="IRNazanin" w:hAnsi="IRNazanin" w:eastAsia="IRNazanin"/>
          <w:color w:val="111111"/>
          <w:sz w:val="28"/>
          <w:sz w:val="28"/>
          <w:szCs w:val="28"/>
          <w:rtl w:val="true"/>
          <w:lang w:bidi="fa-IR"/>
        </w:rPr>
        <w:t>و اعضای شورای نگهبان که پس از تصویب قانون اساسی این اصل را تفسیر کردند نیز بر همین باور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کمیسیون رهبری در بازنگری قانون اساسی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آنچه که در شورای نگهبان مکرر مورد بحث قرار گرفته، از اصل یک صد و دهم استفاده انحصار اختیارات فقیه می 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گروهی بر این باور بودند که موارد اختیارات رهبری در اصل یک صد و دهم، بیانگر بخشی از اختیارات ولی فقیه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امّا تفسیر گروه اول از اصل مذکور صحیح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امام به عنوان نظریه پرداز ولایت مطلقه فقیه </w:t>
      </w:r>
      <w:bookmarkStart w:id="103" w:name="pg3232_21629"/>
    </w:p>
    <w:p>
      <w:pPr>
        <w:pStyle w:val="BookText"/>
        <w:rPr/>
      </w:pPr>
      <w:bookmarkEnd w:id="103"/>
      <w:r>
        <w:rPr>
          <w:rFonts w:ascii="IRNazanin" w:hAnsi="IRNazanin" w:eastAsia="IRNazanin"/>
          <w:color w:val="111111"/>
          <w:sz w:val="28"/>
          <w:sz w:val="28"/>
          <w:szCs w:val="28"/>
          <w:rtl w:val="true"/>
          <w:lang w:bidi="fa-IR"/>
        </w:rPr>
        <w:t>بارها از إحصاء وظایف رهبری در قانون اساسی ابراز ناخرسندی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قانون اساسی یک مطلبی بود، ولو به نظر من ناقص است و روحانیت بیش از این در اسلام اختیارات دارد و آقایان برای این که خوب دیگر خیلی با این روشن فکرها مخالفت نکنند، یک مقداری کوتاه آمدند،</w:t>
      </w:r>
      <w:r>
        <w:rPr>
          <w:rStyle w:val="FootnoteAnchor"/>
          <w:rtl w:val="true"/>
        </w:rPr>
        <w:footnoteReference w:id="72"/>
      </w:r>
      <w:r>
        <w:rPr>
          <w:rFonts w:ascii="IRNazanin" w:hAnsi="IRNazanin" w:eastAsia="IRNazanin"/>
          <w:color w:val="111111"/>
          <w:sz w:val="28"/>
          <w:sz w:val="28"/>
          <w:szCs w:val="28"/>
          <w:rtl w:val="true"/>
          <w:lang w:bidi="fa-IR"/>
        </w:rPr>
        <w:t>اینکه در قانون اساسی هست این، بعض شئون ولایت فقیه است، نه همه شئون ولایت فقیه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بر همین اساس و با توجه به مشکلاتی که در چند سال حاکمیت قانون اساسی پیش از بازنگری بروز کرد و امام به مقتضای مصلحت، اقداماتی کرد که به ظاهر، در تناقض با قانون اساسی و خارج از اختیارات قانونی ولی فقیه بود، امام نیاز به بازنگری و ترمیم قانون اساسی را طی نامه مورخ </w:t>
      </w:r>
      <w:r>
        <w:rPr>
          <w:rFonts w:eastAsia="IRNazanin" w:cs="IRNazanin"/>
          <w:color w:val="111111"/>
          <w:sz w:val="28"/>
          <w:szCs w:val="28"/>
          <w:lang w:bidi="fa-IR"/>
        </w:rPr>
        <w:t>4/2/1368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جمهور محترم وقت حضرت آیت اللّه خامنه ای اعلام کرد</w:t>
      </w:r>
      <w:r>
        <w:rPr>
          <w:rStyle w:val="FootnoteAnchor"/>
          <w:rtl w:val="true"/>
        </w:rPr>
        <w:footnoteReference w:id="74"/>
      </w:r>
      <w:r>
        <w:rPr>
          <w:rFonts w:ascii="IRNazanin" w:hAnsi="IRNazanin" w:eastAsia="IRNazanin"/>
          <w:color w:val="111111"/>
          <w:sz w:val="28"/>
          <w:sz w:val="28"/>
          <w:szCs w:val="28"/>
          <w:rtl w:val="true"/>
          <w:lang w:bidi="fa-IR"/>
        </w:rPr>
        <w:t>و البته بسیاری از متولیان اجرایی و قانون گذاری نیز ضرورت را دریافته بودند</w:t>
      </w:r>
      <w:r>
        <w:rPr>
          <w:rFonts w:eastAsia="IRNazanin" w:cs="IRNazanin"/>
          <w:color w:val="111111"/>
          <w:sz w:val="28"/>
          <w:szCs w:val="28"/>
          <w:rtl w:val="true"/>
          <w:lang w:bidi="fa-IR"/>
        </w:rPr>
        <w:t>.</w:t>
      </w:r>
    </w:p>
    <w:p>
      <w:pPr>
        <w:pStyle w:val="Heading6"/>
        <w:numPr>
          <w:ilvl w:val="5"/>
          <w:numId w:val="1"/>
        </w:numPr>
        <w:rPr/>
      </w:pPr>
      <w:bookmarkStart w:id="104" w:name="__RefHeading___Toc1907898_2749589250"/>
      <w:bookmarkStart w:id="105" w:name="_Toc40"/>
      <w:bookmarkEnd w:id="104"/>
      <w:r>
        <w:rPr>
          <w:rtl w:val="true"/>
        </w:rPr>
        <w:t xml:space="preserve">دوم ـ قلمرو اختیارات رهبری در قانون اساسی پس از بازنگری </w:t>
      </w:r>
      <w:r>
        <w:rPr>
          <w:rtl w:val="true"/>
        </w:rPr>
        <w:t>(</w:t>
      </w:r>
      <w:r>
        <w:rPr>
          <w:rtl w:val="true"/>
        </w:rPr>
        <w:t xml:space="preserve">مصوب </w:t>
      </w:r>
      <w:r>
        <w:rPr/>
        <w:t>1368</w:t>
      </w:r>
      <w:r>
        <w:rPr>
          <w:rtl w:val="true"/>
        </w:rPr>
        <w:t>)</w:t>
      </w:r>
      <w:bookmarkEnd w:id="105"/>
    </w:p>
    <w:p>
      <w:pPr>
        <w:pStyle w:val="BookText"/>
        <w:rPr/>
      </w:pPr>
      <w:r>
        <w:rPr>
          <w:rFonts w:ascii="IRNazanin" w:hAnsi="IRNazanin" w:eastAsia="IRNazanin"/>
          <w:color w:val="111111"/>
          <w:sz w:val="28"/>
          <w:sz w:val="28"/>
          <w:szCs w:val="28"/>
          <w:rtl w:val="true"/>
          <w:lang w:bidi="fa-IR"/>
        </w:rPr>
        <w:t>در شورای بازنگری قانون اساسی، بیشتر اعضا باور داشتند که ولی فقیه در چشم انداز شرع، اختیارات گسترده ای دارد، ولی بحث در این بود که چگونه به این اختیارها در قانون رسمیت بدهند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سه دیدگاه وجود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اعضا بر این باور بودند که اختیارات رهبری، به خصوص بنابر مبنای نصب، به موارد اشاره شده در اصل یک صد و دهم قانون اساسی محدود نمی شود و اصرار داشتند تصریح شود که اختیارات ولی فقیه همان اختیارات پیامبر و ائمه معصومین علیهم السلام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ضمن اعتراف به مطلقه بودن اختیارات ولی فقیه، با تصریح به آن در قانون اساسی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شورا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کمیسیون هم صحبت کردم که جز آنهایی که در قانون اساسی ذکر شده، جای دیگر با صراحت نیاید؛ چون نمی دانیم چه از آن درمی آید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البته ایشان می پذیرد که مطلق بودن اختیارات از اصول دیگر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 آن رهبری باشد که امتیازات فوق العاده و جالبی دارد که از همان اصل پنجم استفاده می کند و هر کجا مصلحت بداند اقدام می کند و طبیعی است، حق رهبری است</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عضو دیگر شورا با صراحت بیشتری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مقوله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به حسب موازین فقهی، ولایت فقیه، ولایت مطلق است یا نه؟ که حضرت امام رحمه الله در آن نامه ای که مرقوم فرموده بودند آنجا به صراحت نظر مبارکشان را فرموده بودند که ولایت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این است که این جمله در قانون اساسی </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معنایش این است که هیچ یک از اصول دیگر ثباتی ندارد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دیگر، دیدگاه کمیسیون رهبری بود که راه جمع میان دو دیدگاه را پیش 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بود که از نظر مبنا، قلمرو کاری ولی فقیه محدود به قانون ها و آیین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محدوده مصالح اسلام و تدبیر امور مسلمانان، حق اعمال ولایت دارد، ولی از سویی اگر بنا باشد حوزه کاری او را شناور و بدون قاعده و معیار رها سازیم، اتهام ناهم خوانی اصول قانون اساسی به ما وارد خواهد شد و از اعتبار قانون اساسی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برای نگهداشت گستره قلمرو کاری ولی فقیه و ترازمند ساختن آن، نظر کمیسیون بر این قرار گرفت که به موارد اختیارات اصل یک صد و دهم قانون اساسی مصوب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بندهای جامع و فراگیر و اختیارات کلیدی و اساسی که نیاز قانونی کشور و رخدادهای پیش بینی نشده را پاسخگو باشد،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همین اساس، بندهایی برای گسترش دادن حوزه کاری ولی فقیه، به اصل یک صد و دهم قانون اساسی افزوده شد که از جمله آنها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 های کلی نظام جمهوری اسلامی ایران پس از مشورت با مجمع تشخیص مصلحت نظام؛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سیاست های کلی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معضلات نظام که از طرق عادی قابل حل نیست، از طریق مجمع تشخیص مصلحت نظام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می توان مدعی شد که ولایت مطلق فقیه در مفهوم مورد نظر امام خمینی رحمه الله از بندهای اشاره شده قابل استنباط است؛ به ویژه با توجه به اینکه در بند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به صورت جمع آمده و تمام معضلات را شامل می شود، اطلاق نیز دارد و در نتیجه، تنها معضلات پیش آمده در زمینه خاصی را در برنمی گیرد، بلکه هر معضلی را در هر زمینه ای از امور حکومتی شامل می 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از سوی دیگر، قید شده که از راه های عادی قابل 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مقصود از راه های عادی، همان راه های معهود قانونی است ؛ زیرا اگر معضلی برای نظام پیش آید که راه حل قانونی داشته باشد، بی گمان می توان گفت که این معضل از راه عادی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ممکن است برای یک معضل به حسب ظاهر راه حل قانونی باشد، اما آن قانون مشتمل بر مصلحت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به کارشناسی دقیق نیاز دارد و گاهی ممکن است کنار گذاشتن یک قانون خالی از مصلحت از سوی رهبر، مفاسدی بیش از حل معضل نظام از راه غیر عادی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موارد باید با دقت به ترجیح مصلحت اهم بر مهم توجه 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صد و ده قانون اساسی با عموم و اطلاق خود، بیان کننده همان مفهوم ولایت مطلقه فقیه است؛ زیرا ولی فقیه با وجود قانون مشتمل بر مصالح عمومی موظف به رعایت آن است و فقط در صورت نبودن چنین قانونی است که می تواند با استفاده از ولایت مطلقه خود به حل معضلات نظام و اداره امور </w:t>
      </w:r>
    </w:p>
    <w:p>
      <w:pPr>
        <w:pStyle w:val="BookText"/>
        <w:rPr/>
      </w:pPr>
      <w:r>
        <w:rPr>
          <w:rFonts w:ascii="IRNazanin" w:hAnsi="IRNazanin" w:eastAsia="IRNazanin"/>
          <w:color w:val="111111"/>
          <w:sz w:val="28"/>
          <w:sz w:val="28"/>
          <w:szCs w:val="28"/>
          <w:rtl w:val="true"/>
          <w:lang w:bidi="fa-IR"/>
        </w:rPr>
        <w:t>عمومی بپردازد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با این همه، گروهی از خبرگان آن را کافی ندانستند و بر این نکته اصرار ورزیدند که باید در قانون اساسی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شود تا توهّم انحصار اختیارات ولی امر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اصل یک صد و دهم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مجلس بازنگری، با بیان اینکه اصل یک صد و دهم، حصر اختیارات ولی فقیه نیست، بلکه به این معناست که کسی غیر از رهبری نمی تواند آنها را انجام دهد،</w:t>
      </w:r>
      <w:r>
        <w:rPr>
          <w:rStyle w:val="FootnoteAnchor"/>
          <w:rtl w:val="true"/>
        </w:rPr>
        <w:footnoteReference w:id="8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 چون امکان دارد کسانی از این مفهوم بگیرند و بگویند نفی غیر است، می گوییم این وصف مطلق را ذکر کنید که این، نفی غیر نکند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پایان این بحث،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نایب رئیس شورای بازنگری قانون اساسی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دادن اعضا به اهمیت ولایت مطلقه فقیه و لزوم تصریح به آن در قانون اساسی چنین گفتند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یاد همه دوستانی که در جریان های اجرایی کشور بودند می آورم که آن چیزی که گره های کور این نظام را در طول هشت سالی که ماها مسئول بودیم باز کرده، همین ولایت مطلقه امر بوده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ولایت مطلقه امر که مبنا و قاعده این نظام است ذره ای خدشه دار شود، ما باز گره کور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مطلب دومی که حالا در قانون اساسی بیاوریم یا نه؟ من می گویم اگر هم به صرافت امر، اگر ممکن بود این را نیاوریم، حالا که بحث شده دیگر نمی شود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بحث شد و یکی گفت آری و یکی گفت نه، اگر نیاورید </w:t>
      </w:r>
    </w:p>
    <w:p>
      <w:pPr>
        <w:pStyle w:val="BookText"/>
        <w:rPr/>
      </w:pPr>
      <w:r>
        <w:rPr>
          <w:rFonts w:ascii="IRNazanin" w:hAnsi="IRNazanin" w:eastAsia="IRNazanin"/>
          <w:color w:val="111111"/>
          <w:sz w:val="28"/>
          <w:sz w:val="28"/>
          <w:szCs w:val="28"/>
          <w:rtl w:val="true"/>
          <w:lang w:bidi="fa-IR"/>
        </w:rPr>
        <w:t>معنایش نفی است، ولو شما بروید بگویید که نه آقا ما مقصودمان نفی نبود، ما مقصودمان این بود که باشد، امّا در قانون اساسی نیاید، این دیگر خدشه دار خواهد شد؛ یعنی الآن هیچ مصلحت نیست که در این تردید بشود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کجا بیاید من بحثی ندارم، یا اصل پنجاه و هفتم بیاید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نمی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سپس بحث می شود که در کدام اصل بیاید و در نهایت به اتفاق آرا تصویب می شود که عبارت مزبور در اصل پنجاه و هفتم قانون اساسی قرار داده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بدین ترتیب، معلوم می شود که قانون گذار به دقت، با توجه به معنای ولایت مطلقه و برای تفهیم اختیارات وسیع مقام رهبری، حتی بیش از موارد مذکور در اصل یک صد و دهم اقدام به ذکر این عبارت در اصل پنجاه و هفتم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با فرض پذیرش مفهوم عدد در اصل یک صد و دهم، این مفهوم قابل استناد نیست؛ زیرا قانون گذار در اصل پنجاه و هفتم به خلاف این مفهوم تصریح کرده است و واضح است که منطوق صریح، بر مفهوم مخالف، مقدم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البته برخی استناد به اصل پنجاه و هفتم برای اثبات ولایت مطلقه را درست نمی دانند؛ زیرا بر این باورند که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اصول آینده این قانون اعمال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ولایت مطلقه همان است که در اصول بعدی و به ویژه اصل یک صد و دهم تبیین و اجمال آن رفع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بنا بر آنچه بیان شد، ولایت مطلقه ای که در اصل پنجاه و هفتم آمده است، از نظر قانون گذار تنها ناظر به موارد اصل یک صد و دهم نیست، بلکه فراتر از آن </w:t>
      </w:r>
    </w:p>
    <w:p>
      <w:pPr>
        <w:pStyle w:val="BookText"/>
        <w:rPr/>
      </w:pPr>
      <w:r>
        <w:rPr>
          <w:rFonts w:ascii="IRNazanin" w:hAnsi="IRNazanin" w:eastAsia="IRNazanin"/>
          <w:color w:val="111111"/>
          <w:sz w:val="28"/>
          <w:sz w:val="28"/>
          <w:szCs w:val="28"/>
          <w:rtl w:val="true"/>
          <w:lang w:bidi="fa-IR"/>
        </w:rPr>
        <w:t>است و با مروری بر مشروح مذاکرات شورای بازنگری، جای تردیدی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اصول آینده این قانون اعمال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قوای سه گانه مقننه، مجریه و قضاییه است و ربطی به اعمال اختیارات ولی فقیه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قانون گذار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به کار برده است؛ در حالی که اگر ناظر بر اختیارات ولی فقیه بود، به صورت مفرد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گذار در اصل پنجاه و هفتم به سه مطلب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و قوه قضاییه که بر اساس اصول آینده این قانون اعمال می 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قوا زیر نظر ولایت مطلقه امر و امامت امت اعمال می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قوا مستقل از یکدیگرند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 این بیان، تردیدی نیست که ولایت مطلقه فقیه در قانون اساسی نیز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رها بودن از هر قید و شرط نیست؛ زیرا نخست اینکه در شرع مقدس اسلام شرایط بسیار سختی برای ولی امر مقرر شده است و با نبود هر یک، صلاحیت رهبری از میان می رود؛ دوم اینکه اقدامات او منوط به رعایت مصالح جامعه و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مواردی را که بر اساس قانون، ولی فقیه پذیرفته است ولایتش را به صورت خاصی یا از طریق خاصی اعمال کند، رعایت آن هم از نظر شرعی و هم از نظر عرفی بر وی لازم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فقیه با توجه به ضوابط معین شرعی، حکمی را متناسب با شرایط صادر کرد، اطاعت از آن برای همگان از جمله خود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واقع مجموعه ای از احکام الهی و ولایی است که وضع و تدوین شده و رهبری نیز آن را تنفیذ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تنفیذ، خود او نیز حق تخطی از آن را ندارد و اگر </w:t>
      </w:r>
      <w:bookmarkStart w:id="106" w:name="pg3232_21636"/>
    </w:p>
    <w:p>
      <w:pPr>
        <w:pStyle w:val="BookText"/>
        <w:rPr/>
      </w:pPr>
      <w:bookmarkEnd w:id="106"/>
      <w:r>
        <w:rPr>
          <w:rFonts w:ascii="IRNazanin" w:hAnsi="IRNazanin" w:eastAsia="IRNazanin"/>
          <w:color w:val="111111"/>
          <w:sz w:val="28"/>
          <w:sz w:val="28"/>
          <w:szCs w:val="28"/>
          <w:rtl w:val="true"/>
          <w:lang w:bidi="fa-IR"/>
        </w:rPr>
        <w:t>با گذشت زمان، نقص یا عیب برخی از اصول آن آشکار شد، از راه کارهای پیش بینی شده استفاده می کند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قوانین عادی که از طریق قانونی مورد تأیید رهبری و قانون اساسی وضع شده اند نیز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در ذیل اصل یک صد و هفتم 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در برابر قوانین با سایر افراد کشور مساوی است</w:t>
      </w:r>
      <w:r>
        <w:rPr>
          <w:rFonts w:eastAsia="IRNazanin" w:cs="IRNazanin"/>
          <w:color w:val="111111"/>
          <w:sz w:val="28"/>
          <w:szCs w:val="28"/>
          <w:rtl w:val="true"/>
          <w:lang w:bidi="fa-IR"/>
        </w:rPr>
        <w:t>».</w:t>
      </w:r>
    </w:p>
    <w:p>
      <w:pPr>
        <w:pStyle w:val="Heading4"/>
        <w:numPr>
          <w:ilvl w:val="3"/>
          <w:numId w:val="1"/>
        </w:numPr>
        <w:rPr/>
      </w:pPr>
      <w:bookmarkStart w:id="107" w:name="__RefHeading___Toc1907900_2749589250"/>
      <w:bookmarkStart w:id="108" w:name="_Toc41"/>
      <w:bookmarkEnd w:id="107"/>
      <w:r>
        <w:rPr/>
        <w:t>2</w:t>
      </w:r>
      <w:r>
        <w:rPr>
          <w:rtl w:val="true"/>
        </w:rPr>
        <w:t xml:space="preserve">. </w:t>
      </w:r>
      <w:r>
        <w:rPr>
          <w:rtl w:val="true"/>
        </w:rPr>
        <w:t>عفو</w:t>
      </w:r>
      <w:bookmarkEnd w:id="108"/>
    </w:p>
    <w:p>
      <w:pPr>
        <w:pStyle w:val="Heading5"/>
        <w:numPr>
          <w:ilvl w:val="4"/>
          <w:numId w:val="1"/>
        </w:numPr>
        <w:rPr/>
      </w:pPr>
      <w:bookmarkStart w:id="109" w:name="__RefHeading___Toc1907902_2749589250"/>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در صورتی که جرمی واقع شود، قوای عمومی کشور می توانند برای رعایت عدالت یا نفع اجتماعی از حق تعقیب خود یا اجرای مجازات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صورت های مختلف اجرا می شود؛ گاهی تعقیب را قطع می کند، زمانی محکومیت را زایل می سازد، گاهی مجازات را تخفیف می دهد یا به مجازات خفیف تر تبدیل می کند و گاهی محرومیت های حقوقی و فقد صلاحیت ها را که ضمن حکم یا به موجب قانون برقرار شده است،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حالات یاد شده، یک اصطلاح کلی به کار می رود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عفو در لغت به معانی مختلفی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مغفرت، آمرزیدن، ساقط کردن عذاب، معروف و احساس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بخشایش</w:t>
      </w:r>
      <w:r>
        <w:rPr>
          <w:rFonts w:eastAsia="IRNazanin" w:cs="IRNazanin"/>
          <w:color w:val="111111"/>
          <w:sz w:val="28"/>
          <w:szCs w:val="28"/>
          <w:rtl w:val="true"/>
          <w:lang w:bidi="fa-IR"/>
        </w:rPr>
        <w:t>.</w:t>
      </w:r>
      <w:r>
        <w:rPr>
          <w:rStyle w:val="FootnoteAnchor"/>
          <w:rtl w:val="true"/>
        </w:rPr>
        <w:footnoteReference w:id="9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حقوق کیفری، عفو اقدامی است که با تصویب نهادهای حکومتی </w:t>
      </w:r>
      <w:bookmarkStart w:id="111" w:name="pg3232_21637"/>
    </w:p>
    <w:p>
      <w:pPr>
        <w:pStyle w:val="BookText"/>
        <w:rPr/>
      </w:pPr>
      <w:bookmarkEnd w:id="111"/>
      <w:r>
        <w:rPr>
          <w:rFonts w:ascii="IRNazanin" w:hAnsi="IRNazanin" w:eastAsia="IRNazanin"/>
          <w:color w:val="111111"/>
          <w:sz w:val="28"/>
          <w:sz w:val="28"/>
          <w:szCs w:val="28"/>
          <w:rtl w:val="true"/>
          <w:lang w:bidi="fa-IR"/>
        </w:rPr>
        <w:t>اعم از نهاد رهبری یا مجلس قانون گذاری به منظور موقوف ماندن تعقیب متهمان و یا بخشودن تمام یا قسمتی از مجازات محکومان صورت می گیرد</w:t>
      </w:r>
      <w:r>
        <w:rPr>
          <w:rStyle w:val="FootnoteAnchor"/>
          <w:rtl w:val="true"/>
        </w:rPr>
        <w:footnoteReference w:id="92"/>
      </w:r>
      <w:r>
        <w:rPr>
          <w:rFonts w:ascii="IRNazanin" w:hAnsi="IRNazanin" w:eastAsia="IRNazanin"/>
          <w:color w:val="111111"/>
          <w:sz w:val="28"/>
          <w:sz w:val="28"/>
          <w:szCs w:val="28"/>
          <w:rtl w:val="true"/>
          <w:lang w:bidi="fa-IR"/>
        </w:rPr>
        <w:t>و در یک تقسیم بندی کلی، عفو به دو نوع عمومی و خصوصی تقسیم می شود که درباره هریک در گفتاری جدا بحث می کنیم</w:t>
      </w:r>
      <w:r>
        <w:rPr>
          <w:rFonts w:eastAsia="IRNazanin" w:cs="IRNazanin"/>
          <w:color w:val="111111"/>
          <w:sz w:val="28"/>
          <w:szCs w:val="28"/>
          <w:rtl w:val="true"/>
          <w:lang w:bidi="fa-IR"/>
        </w:rPr>
        <w:t>.</w:t>
      </w:r>
    </w:p>
    <w:p>
      <w:pPr>
        <w:pStyle w:val="Heading5"/>
        <w:numPr>
          <w:ilvl w:val="4"/>
          <w:numId w:val="1"/>
        </w:numPr>
        <w:rPr/>
      </w:pPr>
      <w:bookmarkStart w:id="112" w:name="__RefHeading___Toc1907904_2749589250"/>
      <w:bookmarkStart w:id="113" w:name="_Toc43"/>
      <w:bookmarkEnd w:id="112"/>
      <w:r>
        <w:rPr>
          <w:rtl w:val="true"/>
        </w:rPr>
        <w:t>الف</w:t>
      </w:r>
      <w:r>
        <w:rPr>
          <w:rtl w:val="true"/>
        </w:rPr>
        <w:t xml:space="preserve">) </w:t>
      </w:r>
      <w:r>
        <w:rPr>
          <w:rtl w:val="true"/>
        </w:rPr>
        <w:t>عفو عمومی</w:t>
      </w:r>
      <w:r>
        <w:rPr/>
        <w:t>1</w:t>
      </w:r>
      <w:bookmarkEnd w:id="113"/>
    </w:p>
    <w:p>
      <w:pPr>
        <w:pStyle w:val="Heading6"/>
        <w:numPr>
          <w:ilvl w:val="5"/>
          <w:numId w:val="1"/>
        </w:numPr>
        <w:rPr/>
      </w:pPr>
      <w:bookmarkStart w:id="114" w:name="__RefHeading___Toc1907906_2749589250"/>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عمومی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تعریف و ماهیت عفو عمومی</w:t>
      </w:r>
    </w:p>
    <w:p>
      <w:pPr>
        <w:pStyle w:val="BookText"/>
        <w:rPr/>
      </w:pPr>
      <w:r>
        <w:rPr>
          <w:rFonts w:ascii="IRNazanin" w:hAnsi="IRNazanin" w:eastAsia="IRNazanin"/>
          <w:color w:val="111111"/>
          <w:sz w:val="28"/>
          <w:sz w:val="28"/>
          <w:szCs w:val="28"/>
          <w:rtl w:val="true"/>
          <w:lang w:bidi="fa-IR"/>
        </w:rPr>
        <w:t>دو ـ شروط و ویژگی های عفو عمومی و نقد آنها</w:t>
      </w:r>
    </w:p>
    <w:p>
      <w:pPr>
        <w:pStyle w:val="BookText"/>
        <w:rPr/>
      </w:pPr>
      <w:r>
        <w:rPr>
          <w:rFonts w:ascii="IRNazanin" w:hAnsi="IRNazanin" w:eastAsia="IRNazanin"/>
          <w:color w:val="111111"/>
          <w:sz w:val="28"/>
          <w:sz w:val="28"/>
          <w:szCs w:val="28"/>
          <w:rtl w:val="true"/>
          <w:lang w:bidi="fa-IR"/>
        </w:rPr>
        <w:t>سه ـ اقسام عفو عمومی</w:t>
      </w:r>
    </w:p>
    <w:p>
      <w:pPr>
        <w:pStyle w:val="BookText"/>
        <w:rPr/>
      </w:pPr>
      <w:r>
        <w:rPr>
          <w:rFonts w:ascii="IRNazanin" w:hAnsi="IRNazanin" w:eastAsia="IRNazanin"/>
          <w:color w:val="111111"/>
          <w:sz w:val="28"/>
          <w:sz w:val="28"/>
          <w:szCs w:val="28"/>
          <w:rtl w:val="true"/>
          <w:lang w:bidi="fa-IR"/>
        </w:rPr>
        <w:t>چهار ـ آثار عفو عمومی</w:t>
      </w:r>
    </w:p>
    <w:p>
      <w:pPr>
        <w:pStyle w:val="Heading6"/>
        <w:numPr>
          <w:ilvl w:val="5"/>
          <w:numId w:val="1"/>
        </w:numPr>
        <w:rPr/>
      </w:pPr>
      <w:bookmarkStart w:id="116" w:name="__RefHeading___Toc1907908_2749589250"/>
      <w:bookmarkStart w:id="117" w:name="_Toc45"/>
      <w:bookmarkEnd w:id="116"/>
      <w:r>
        <w:rPr>
          <w:rtl w:val="true"/>
        </w:rPr>
        <w:t>یک ـ تعریف و ماهیت عفو عمومی</w:t>
      </w:r>
      <w:bookmarkEnd w:id="117"/>
    </w:p>
    <w:p>
      <w:pPr>
        <w:pStyle w:val="Heading6"/>
        <w:numPr>
          <w:ilvl w:val="5"/>
          <w:numId w:val="1"/>
        </w:numPr>
        <w:rPr/>
      </w:pPr>
      <w:bookmarkStart w:id="118" w:name="__RefHeading___Toc1907910_2749589250"/>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یک ـ تعریف و ماهیت عفو عمومی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چند دیدگاه در ماهیت عفو عمومی</w:t>
      </w:r>
    </w:p>
    <w:p>
      <w:pPr>
        <w:pStyle w:val="Heading6"/>
        <w:numPr>
          <w:ilvl w:val="5"/>
          <w:numId w:val="1"/>
        </w:numPr>
        <w:rPr/>
      </w:pPr>
      <w:bookmarkStart w:id="120" w:name="__RefHeading___Toc1907912_2749589250"/>
      <w:bookmarkStart w:id="121" w:name="_Toc47"/>
      <w:bookmarkEnd w:id="120"/>
      <w:r>
        <w:rPr>
          <w:rtl w:val="true"/>
        </w:rPr>
        <w:t>تعریف</w:t>
      </w:r>
      <w:bookmarkEnd w:id="121"/>
    </w:p>
    <w:p>
      <w:pPr>
        <w:pStyle w:val="BookText"/>
        <w:rPr/>
      </w:pPr>
      <w:r>
        <w:rPr>
          <w:rFonts w:ascii="IRNazanin" w:hAnsi="IRNazanin" w:eastAsia="IRNazanin"/>
          <w:color w:val="111111"/>
          <w:sz w:val="28"/>
          <w:sz w:val="28"/>
          <w:szCs w:val="28"/>
          <w:rtl w:val="true"/>
          <w:lang w:bidi="fa-IR"/>
        </w:rPr>
        <w:t>عفو عمومی یکی از موارد سقوط مجازات و یکی از اسباب برداشتن محکومیت جزایی</w:t>
      </w:r>
      <w:r>
        <w:rPr>
          <w:rStyle w:val="FootnoteAnchor"/>
          <w:rtl w:val="true"/>
        </w:rPr>
        <w:footnoteReference w:id="93"/>
      </w:r>
      <w:r>
        <w:rPr>
          <w:rFonts w:ascii="IRNazanin" w:hAnsi="IRNazanin" w:eastAsia="IRNazanin"/>
          <w:color w:val="111111"/>
          <w:sz w:val="28"/>
          <w:sz w:val="28"/>
          <w:szCs w:val="28"/>
          <w:rtl w:val="true"/>
          <w:lang w:bidi="fa-IR"/>
        </w:rPr>
        <w:t>است و در تعریف آن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عمومی تصمیم و اقدامی است از طرف قدرت اجتماعی به منظور فراموش کردن بعضی جرایم و منع تعقیب آنها و ترک اجرای احکامی که برای مجازات صادر شده است</w:t>
      </w:r>
      <w:r>
        <w:rPr>
          <w:rFonts w:eastAsia="IRNazanin" w:cs="IRNazanin"/>
          <w:color w:val="111111"/>
          <w:sz w:val="28"/>
          <w:szCs w:val="28"/>
          <w:rtl w:val="true"/>
          <w:lang w:bidi="fa-IR"/>
        </w:rPr>
        <w:t>».</w:t>
      </w:r>
      <w:r>
        <w:rPr>
          <w:rStyle w:val="FootnoteAnchor"/>
          <w:rtl w:val="true"/>
        </w:rPr>
        <w:footnoteReference w:id="94"/>
      </w:r>
    </w:p>
    <w:p>
      <w:pPr>
        <w:pStyle w:val="Heading6"/>
        <w:numPr>
          <w:ilvl w:val="5"/>
          <w:numId w:val="1"/>
        </w:numPr>
        <w:rPr/>
      </w:pPr>
      <w:bookmarkStart w:id="122" w:name="__RefHeading___Toc1907914_2749589250"/>
      <w:bookmarkStart w:id="123" w:name="_Toc48"/>
      <w:bookmarkEnd w:id="122"/>
      <w:r>
        <w:rPr>
          <w:rtl w:val="true"/>
        </w:rPr>
        <w:t>چند دیدگاه در ماهیت عفو عمومی</w:t>
      </w:r>
      <w:bookmarkEnd w:id="123"/>
    </w:p>
    <w:p>
      <w:pPr>
        <w:pStyle w:val="Heading6"/>
        <w:numPr>
          <w:ilvl w:val="5"/>
          <w:numId w:val="1"/>
        </w:numPr>
        <w:rPr/>
      </w:pPr>
      <w:bookmarkStart w:id="124" w:name="__RefHeading___Toc1907916_2749589250"/>
      <w:bookmarkStart w:id="125" w:name="_Toc49"/>
      <w:bookmarkEnd w:id="124"/>
      <w:r>
        <w:rPr>
          <w:rtl w:val="true"/>
        </w:rPr>
        <w:t>اشاره</w:t>
      </w:r>
      <w:bookmarkEnd w:id="1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آیا عفو عمومی عنصر قانونی جرم را از میان می برد تا </w:t>
      </w:r>
      <w:bookmarkStart w:id="126" w:name="pg3232_21638"/>
    </w:p>
    <w:p>
      <w:pPr>
        <w:pStyle w:val="BookText"/>
        <w:rPr/>
      </w:pPr>
      <w:bookmarkEnd w:id="126"/>
      <w:r>
        <w:rPr>
          <w:rFonts w:ascii="IRNazanin" w:hAnsi="IRNazanin" w:eastAsia="IRNazanin"/>
          <w:color w:val="111111"/>
          <w:sz w:val="28"/>
          <w:sz w:val="28"/>
          <w:szCs w:val="28"/>
          <w:rtl w:val="true"/>
          <w:lang w:bidi="fa-IR"/>
        </w:rPr>
        <w:t>فعل مشمول عفو، دیگر جرم محسوب نشود یا عفو، جرم بودن جرم را بر نمی دارد، بلکه تنها جرم ارتکاب یافته از سوی اشخاص یا صنف خاص یا در محدوده زمانی خاصی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اثری بر آن مترتب نمی شود و اگر منجر به محکومیت شده باشد محکومیت را زایل می کند؟ به عبارت دیگر، آیا عفو عمومی باعث مباح شدن ارتکاب فعلی است که پیش از آن، جرم به شمار می آمده یا خیر؟</w:t>
      </w:r>
    </w:p>
    <w:p>
      <w:pPr>
        <w:pStyle w:val="BookText"/>
        <w:rPr/>
      </w:pPr>
      <w:r>
        <w:rPr>
          <w:rFonts w:ascii="IRNazanin" w:hAnsi="IRNazanin" w:eastAsia="IRNazanin"/>
          <w:color w:val="111111"/>
          <w:sz w:val="28"/>
          <w:sz w:val="28"/>
          <w:szCs w:val="28"/>
          <w:rtl w:val="true"/>
          <w:lang w:bidi="fa-IR"/>
        </w:rPr>
        <w:t>از بررسی آنچه در رابطه با تعریف و ماهیت عفو عمومی از سوی حقوق دانان عنوان شده است، سه دیدگاه به دست می آید</w:t>
      </w:r>
      <w:r>
        <w:rPr>
          <w:rFonts w:eastAsia="IRNazanin" w:cs="IRNazanin"/>
          <w:color w:val="111111"/>
          <w:sz w:val="28"/>
          <w:szCs w:val="28"/>
          <w:rtl w:val="true"/>
          <w:lang w:bidi="fa-IR"/>
        </w:rPr>
        <w:t>:</w:t>
      </w:r>
    </w:p>
    <w:p>
      <w:pPr>
        <w:pStyle w:val="Heading6"/>
        <w:numPr>
          <w:ilvl w:val="5"/>
          <w:numId w:val="1"/>
        </w:numPr>
        <w:rPr/>
      </w:pPr>
      <w:bookmarkStart w:id="127" w:name="__RefHeading___Toc1907918_2749589250"/>
      <w:bookmarkStart w:id="128" w:name="_Toc50"/>
      <w:bookmarkEnd w:id="127"/>
      <w:r>
        <w:rPr>
          <w:rtl w:val="true"/>
        </w:rPr>
        <w:t>اول ـ عفو عمومی به معنی الغای نص قانونی و اباحه فعل</w:t>
      </w:r>
      <w:bookmarkEnd w:id="128"/>
    </w:p>
    <w:p>
      <w:pPr>
        <w:pStyle w:val="BookText"/>
        <w:rPr/>
      </w:pPr>
      <w:r>
        <w:rPr>
          <w:rFonts w:ascii="IRNazanin" w:hAnsi="IRNazanin" w:eastAsia="IRNazanin"/>
          <w:color w:val="111111"/>
          <w:sz w:val="28"/>
          <w:sz w:val="28"/>
          <w:szCs w:val="28"/>
          <w:rtl w:val="true"/>
          <w:lang w:bidi="fa-IR"/>
        </w:rPr>
        <w:t>برخی از حقوق دانان بر این باورند که عفو عمومی، صفت جرم بودن را از فعل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زیر بر اساس این دیدگاه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عمومی تأسیسی است که به موجب آن، مقنن بخشی یا نوعی از جرایم یا کلیه آنها را از جنبه جزایی تخلیه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 مجرمانه، غیر مجرمانه تلقی می گردد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یکی دیگر از نویسندگان حقوق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عمومی صفت جرم بودن را از فعل می گیرد و آن را در زمره افعال مباح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عفو عمومی تعطیل نص قانونی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کیفری یمن بر اساس این دیدگاه تنظیم شده و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عمومی از طریق قانون اعطا می شود و صفت جرم بودن را از فعل برمی دارد، ازاین رو، دعوی کیفری نسبت به مورد، قبول نمی شود</w:t>
      </w:r>
      <w:r>
        <w:rPr>
          <w:rFonts w:eastAsia="IRNazanin" w:cs="IRNazanin"/>
          <w:color w:val="111111"/>
          <w:sz w:val="28"/>
          <w:szCs w:val="28"/>
          <w:rtl w:val="true"/>
          <w:lang w:bidi="fa-IR"/>
        </w:rPr>
        <w:t>».</w:t>
      </w:r>
      <w:r>
        <w:rPr>
          <w:rStyle w:val="FootnoteAnchor"/>
          <w:rtl w:val="true"/>
        </w:rPr>
        <w:footnoteReference w:id="97"/>
      </w:r>
      <w:bookmarkStart w:id="129" w:name="pg3232_21639"/>
    </w:p>
    <w:p>
      <w:pPr>
        <w:pStyle w:val="Heading6"/>
        <w:numPr>
          <w:ilvl w:val="5"/>
          <w:numId w:val="1"/>
        </w:numPr>
        <w:rPr/>
      </w:pPr>
      <w:bookmarkStart w:id="130" w:name="__RefHeading___Toc1907920_2749589250"/>
      <w:bookmarkStart w:id="131" w:name="_Toc51"/>
      <w:bookmarkEnd w:id="129"/>
      <w:bookmarkEnd w:id="130"/>
      <w:r>
        <w:rPr>
          <w:rtl w:val="true"/>
        </w:rPr>
        <w:t>دوم ـ عفو عمومی به معنی نادیده گرفتن جرم، نه اباحه فعل</w:t>
      </w:r>
      <w:bookmarkEnd w:id="131"/>
    </w:p>
    <w:p>
      <w:pPr>
        <w:pStyle w:val="BookText"/>
        <w:rPr/>
      </w:pPr>
      <w:r>
        <w:rPr>
          <w:rFonts w:ascii="IRNazanin" w:hAnsi="IRNazanin" w:eastAsia="IRNazanin"/>
          <w:color w:val="111111"/>
          <w:sz w:val="28"/>
          <w:sz w:val="28"/>
          <w:szCs w:val="28"/>
          <w:rtl w:val="true"/>
          <w:lang w:bidi="fa-IR"/>
        </w:rPr>
        <w:t>در مقابل دیدگاه اول، برخی از نویسندگان حقوق تصریح کرده اند که عفو عمومی باعث از میان رفتن صفت جرم بودن از عمل خاصی نمی شود، بلکه فقط موجب تعطیل شدن دعوی کیفری نسبت به فعل خاص یا لغو محکومیت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دانان 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عمومی اقدامی قانونی است که هدف آن، تعطیل نمودن دعوی کیفری است که از وقوع جرم خاصی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باقی ماندن فعل بر صفت مجرمانه نسبت به غیر کسانی که عفو نسبت به آنها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 شود قول کسانی که می گویند عفو عمومی وصف جرم بودن را از فعل برمی دارد، پذیرفتنی نیست؛ زیرا با عفو عمومی فعل مشمول عفو، مباح اعلام نمی شود، بلکه صرفا ساقط کردن دعوی عمومی است با استمرار فعل بر همان حالت، که خارج از قلمرو عفو، تعقیب کیفری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عمومی موجب تعطیلی قوانین نمی شود و موجب الغای نص قانونی نیز نمی گردد، بلکه صرفا سرپوش گذاشتن بر گناهی است که پیش تر واقع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یکی دیگر از نویسندگان حقوق بر همین عقیده اصرار می کند و می 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اینکه مقصود از عفو عمومی محو کردن و برداشتن وصف مجرمیت از فعل است وجهی ندارد؛ زیرا عفو عمومی موجب الغای نص </w:t>
      </w:r>
      <w:bookmarkStart w:id="132" w:name="pg3232_21640"/>
    </w:p>
    <w:p>
      <w:pPr>
        <w:pStyle w:val="BookText"/>
        <w:rPr/>
      </w:pPr>
      <w:bookmarkEnd w:id="132"/>
      <w:r>
        <w:rPr>
          <w:rFonts w:ascii="IRNazanin" w:hAnsi="IRNazanin" w:eastAsia="IRNazanin"/>
          <w:color w:val="111111"/>
          <w:sz w:val="28"/>
          <w:sz w:val="28"/>
          <w:szCs w:val="28"/>
          <w:rtl w:val="true"/>
          <w:lang w:bidi="fa-IR"/>
        </w:rPr>
        <w:t>قانونی نمی شود و ازاین رو، فعل نسبت به آینده از وصف مجرمیت عاری نمی گردد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تأیید این دیدگاه می توان به ماده واحده عفو عمومی مصوب </w:t>
      </w:r>
      <w:r>
        <w:rPr>
          <w:rFonts w:eastAsia="IRNazanin" w:cs="IRNazanin"/>
          <w:color w:val="111111"/>
          <w:sz w:val="28"/>
          <w:szCs w:val="28"/>
          <w:lang w:bidi="fa-IR"/>
        </w:rPr>
        <w:t>26/5/1327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رابطه با ماجرای آذربایجان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قانون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 یا چند نفر از کسانی که به موجب این قانون مشمول عفو می گردند، در ثانی مرتکب جرمی نظیر جرایم مذکور فوق شوند، آثار عفو کان لم یکن گشته و جرایم سابق نیز قابل تعقیب و مجازات خواهد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بنابراین، نه تنها فعل از جرم بودن عاری نشده است، بلکه استفاده از عفو عمومی مشروط به عدم تکرار شده که در صورت تکرار، جرم سابق نیز قابل مجازات است</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133" w:name="__RefHeading___Toc1907922_2749589250"/>
      <w:bookmarkStart w:id="134" w:name="_Toc52"/>
      <w:bookmarkEnd w:id="133"/>
      <w:r>
        <w:rPr>
          <w:rtl w:val="true"/>
        </w:rPr>
        <w:t>سوم ـ عفو عمومی به صورت نادیده گرفتن جرم یا اباحه فعل</w:t>
      </w:r>
      <w:bookmarkEnd w:id="134"/>
    </w:p>
    <w:p>
      <w:pPr>
        <w:pStyle w:val="BookText"/>
        <w:rPr/>
      </w:pPr>
      <w:r>
        <w:rPr>
          <w:rFonts w:ascii="IRNazanin" w:hAnsi="IRNazanin" w:eastAsia="IRNazanin"/>
          <w:color w:val="111111"/>
          <w:sz w:val="28"/>
          <w:sz w:val="28"/>
          <w:szCs w:val="28"/>
          <w:rtl w:val="true"/>
          <w:lang w:bidi="fa-IR"/>
        </w:rPr>
        <w:t>برخی دیگر از حقوق دانان بر این باورند که عفو عمومی گاهی به صورت سرپوش نهادن بر عمل ارتکابی و نادیده گرفتن جرم، بدون الغای نص قانونی اعمال می شود و گاهی صفت جرم بودن را از فعل معینی می گیرد و آن را در زمره افعال مباح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حقوق در این رابطه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عمومی ممکن است عینی باشد؛ یعنی نوع خاصی عمل مجرمانه از این وصف عاری گردد و یا آنکه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افراد </w:t>
      </w:r>
    </w:p>
    <w:p>
      <w:pPr>
        <w:pStyle w:val="BookText"/>
        <w:rPr/>
      </w:pPr>
      <w:r>
        <w:rPr>
          <w:rFonts w:ascii="IRNazanin" w:hAnsi="IRNazanin" w:eastAsia="IRNazanin"/>
          <w:color w:val="111111"/>
          <w:sz w:val="28"/>
          <w:sz w:val="28"/>
          <w:szCs w:val="28"/>
          <w:rtl w:val="true"/>
          <w:lang w:bidi="fa-IR"/>
        </w:rPr>
        <w:t>معینی از تعقیب و محاکمه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کنیم قانون گذار روزی با توجه به واقعیت حیات اجتماعی، وصف مجرمانه را از پیاله فروشی که هنوز در زمره جرایم کتاب قانون است زایل کند، این عفو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ممکن است عمل مجرمانه، جرم باقی بماند، ولی بعضی از طبقات مردم از نظر ارتکاب آن جرم مورد عفو قرار گیرند</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فرهنگ حقوقی بلاک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عمومی عبارت است از الغا یا به فراموشی سپردن جرم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در این فرهنگ، همچنین در ذیل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GeneralPardon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تعبیر دیگری از عفو عمومی است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بخشش می تواند به صورت صریح باشد؛ مثل هنگامی که اعلامیه ای عمومی صادر می شود و تمام بزهکاران طبقه خاص را مورد عفو قرار می دهد، یا می تواند ضمنی باشد مثل زمانی که قانون کیفری ملغی می 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زید بن عبدالکریم، نویسنده حجازی که کتابی ارزشمند درباره عفو نوشته، دیدگاه سوم را برگزیده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عمومی به یکی از دو صورت واقع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عمومی به معنی ساقط کردن حق کیفر خواست از جرم ارتکابی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عفو، فعل مجرمانه را به فعل مباح برنمی گرداند</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ایشان بر این باور است که چنین عفوی در زمان پیامبر نیز واقع شده است و عفو پیامبر پس از فتح مکّه را مصداق آن می داند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گفته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جرم با تمام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جرم و دعوی و حکم یک جا محو می شوند و وصف غیر قانونی بودن از فعل برداشته می شود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معتقد است این نوع عفو از نظر شرعی تنها در مواردی امکان دارد که حکومت عملی را که در اصل مباح بوده، مانند حمل سلاح غیر مجاز، به دلایلی ممنوع و جرم اعلام کرده باشد که در صورت صلاحدید، می تواند با قانون عفو عمومی، آن را از جرم بودن عاری کند که به تبع این قانون، محکومان آزاد می شوند و متهمان تعقیب نمی شوند، ولی </w:t>
      </w:r>
      <w:bookmarkStart w:id="135" w:name="pg3232_21643"/>
    </w:p>
    <w:p>
      <w:pPr>
        <w:pStyle w:val="BookText"/>
        <w:rPr/>
      </w:pPr>
      <w:bookmarkEnd w:id="135"/>
      <w:r>
        <w:rPr>
          <w:rFonts w:ascii="IRNazanin" w:hAnsi="IRNazanin" w:eastAsia="IRNazanin"/>
          <w:color w:val="111111"/>
          <w:sz w:val="28"/>
          <w:sz w:val="28"/>
          <w:szCs w:val="28"/>
          <w:rtl w:val="true"/>
          <w:lang w:bidi="fa-IR"/>
        </w:rPr>
        <w:t>آنچه را که شارع مقدس اسلام حرام و جرم اعلام کرده است، به این صورت قابل عفو نیست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از بیان سه دیدگاه یاد شده، به نظر می رسد که دیدگاه دوم به حقیقت نزدیک تر است و در دو دیدگاه دیگر، میان عفو عمومی و نسخ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قانون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آینده است و قانون سابق را الغاء می کند و از درجه اعتبار می اندازد و از آنجا که مناسب به حال متهم و محکوم است، عطف به ماسبق می شود؛</w:t>
      </w:r>
      <w:r>
        <w:rPr>
          <w:rStyle w:val="FootnoteAnchor"/>
          <w:rtl w:val="true"/>
        </w:rPr>
        <w:footnoteReference w:id="110"/>
      </w:r>
      <w:r>
        <w:rPr>
          <w:rFonts w:ascii="IRNazanin" w:hAnsi="IRNazanin" w:eastAsia="IRNazanin"/>
          <w:color w:val="111111"/>
          <w:sz w:val="28"/>
          <w:sz w:val="28"/>
          <w:szCs w:val="28"/>
          <w:rtl w:val="true"/>
          <w:lang w:bidi="fa-IR"/>
        </w:rPr>
        <w:t>در نتیجه، محکومان آزاد می شوند و متهمان تعقیب نمی شوند، ولی عفو عمومی ناظر به گذشته است</w:t>
      </w:r>
      <w:r>
        <w:rPr>
          <w:rStyle w:val="FootnoteAnchor"/>
          <w:rtl w:val="true"/>
        </w:rPr>
        <w:footnoteReference w:id="111"/>
      </w:r>
      <w:r>
        <w:rPr>
          <w:rFonts w:ascii="IRNazanin" w:hAnsi="IRNazanin" w:eastAsia="IRNazanin"/>
          <w:color w:val="111111"/>
          <w:sz w:val="28"/>
          <w:sz w:val="28"/>
          <w:szCs w:val="28"/>
          <w:rtl w:val="true"/>
          <w:lang w:bidi="fa-IR"/>
        </w:rPr>
        <w:t>و اعمال ارتکاب یافته را که جرم بوده و مجازات مقرر داشته اند نادیده می گیرد و اگر همان اعمال در آینده از سوی همان اشخاص ارتکاب یابند قابل تعقیب، محاکمه و مجازات هستند و اگر ناظر به گذشته نباشد، اطلاق عفو بر 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مطالعه مصادیق اعطا شده عفو عمومی به روشنی برداشت می شود</w:t>
      </w:r>
      <w:r>
        <w:rPr>
          <w:rFonts w:eastAsia="IRNazanin" w:cs="IRNazanin"/>
          <w:color w:val="111111"/>
          <w:sz w:val="28"/>
          <w:szCs w:val="28"/>
          <w:rtl w:val="true"/>
          <w:lang w:bidi="fa-IR"/>
        </w:rPr>
        <w:t>.</w:t>
      </w:r>
    </w:p>
    <w:p>
      <w:pPr>
        <w:pStyle w:val="Heading6"/>
        <w:numPr>
          <w:ilvl w:val="5"/>
          <w:numId w:val="1"/>
        </w:numPr>
        <w:rPr/>
      </w:pPr>
      <w:bookmarkStart w:id="136" w:name="__RefHeading___Toc1907924_2749589250"/>
      <w:bookmarkStart w:id="137" w:name="_Toc53"/>
      <w:bookmarkEnd w:id="136"/>
      <w:r>
        <w:rPr>
          <w:rtl w:val="true"/>
        </w:rPr>
        <w:t>دو ـ شروط و ویژگی های عفو عمومی و نقد آنها</w:t>
      </w:r>
      <w:bookmarkEnd w:id="137"/>
    </w:p>
    <w:p>
      <w:pPr>
        <w:pStyle w:val="Heading6"/>
        <w:numPr>
          <w:ilvl w:val="5"/>
          <w:numId w:val="1"/>
        </w:numPr>
        <w:rPr/>
      </w:pPr>
      <w:bookmarkStart w:id="138" w:name="__RefHeading___Toc1907926_2749589250"/>
      <w:bookmarkStart w:id="139" w:name="_Toc54"/>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دو ـ شروط و ویژگی های عفو عمومی و نقد آنها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صلاحیت قانون گذار در اعطای آن</w:t>
      </w:r>
    </w:p>
    <w:p>
      <w:pPr>
        <w:pStyle w:val="BookText"/>
        <w:rPr/>
      </w:pPr>
      <w:r>
        <w:rPr>
          <w:rFonts w:ascii="IRNazanin" w:hAnsi="IRNazanin" w:eastAsia="IRNazanin"/>
          <w:color w:val="111111"/>
          <w:sz w:val="28"/>
          <w:sz w:val="28"/>
          <w:szCs w:val="28"/>
          <w:rtl w:val="true"/>
          <w:lang w:bidi="fa-IR"/>
        </w:rPr>
        <w:t>دوم ـ نوعی بودن اعمال آن</w:t>
      </w:r>
    </w:p>
    <w:p>
      <w:pPr>
        <w:pStyle w:val="BookText"/>
        <w:rPr/>
      </w:pPr>
      <w:r>
        <w:rPr>
          <w:rFonts w:ascii="IRNazanin" w:hAnsi="IRNazanin" w:eastAsia="IRNazanin"/>
          <w:color w:val="111111"/>
          <w:sz w:val="28"/>
          <w:sz w:val="28"/>
          <w:szCs w:val="28"/>
          <w:rtl w:val="true"/>
          <w:lang w:bidi="fa-IR"/>
        </w:rPr>
        <w:t>سوم ـ ناظر بودن عفو عمومی به جرایم سیاسی یا جرایم عادی در اثنای انقلاب های سیاسی</w:t>
      </w:r>
    </w:p>
    <w:p>
      <w:pPr>
        <w:pStyle w:val="Heading6"/>
        <w:numPr>
          <w:ilvl w:val="5"/>
          <w:numId w:val="1"/>
        </w:numPr>
        <w:rPr/>
      </w:pPr>
      <w:bookmarkStart w:id="140" w:name="__RefHeading___Toc1907928_2749589250"/>
      <w:bookmarkStart w:id="141" w:name="_Toc55"/>
      <w:bookmarkEnd w:id="140"/>
      <w:r>
        <w:rPr>
          <w:rtl w:val="true"/>
        </w:rPr>
        <w:t>اول ـ صلاحیت قانون گذار در اعطای آن</w:t>
      </w:r>
      <w:bookmarkEnd w:id="141"/>
    </w:p>
    <w:p>
      <w:pPr>
        <w:pStyle w:val="BookText"/>
        <w:rPr/>
      </w:pPr>
      <w:r>
        <w:rPr>
          <w:rFonts w:ascii="IRNazanin" w:hAnsi="IRNazanin" w:eastAsia="IRNazanin"/>
          <w:color w:val="111111"/>
          <w:sz w:val="28"/>
          <w:sz w:val="28"/>
          <w:szCs w:val="28"/>
          <w:rtl w:val="true"/>
          <w:lang w:bidi="fa-IR"/>
        </w:rPr>
        <w:t>از نظر حقوق عرفی، قریب به اتفاق حقوق دانان معاصر، عفو عمومی را از اختیارات قوه مقننه می دانند و این مطلب در قوانین بسیاری از کشورهای جهان، تصریح شده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عمومی که به موجب قانون مخصوص اعطا می 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بعضی از نویسندگان حقوق، ملاک عمومی بودن عفو را تصویب قانون دانسته 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البته این سخن جای تأمل دارد؛ زیرا در نهایت می توان تصویب </w:t>
      </w:r>
    </w:p>
    <w:p>
      <w:pPr>
        <w:pStyle w:val="BookText"/>
        <w:rPr/>
      </w:pPr>
      <w:r>
        <w:rPr>
          <w:rFonts w:ascii="IRNazanin" w:hAnsi="IRNazanin" w:eastAsia="IRNazanin"/>
          <w:color w:val="111111"/>
          <w:sz w:val="28"/>
          <w:sz w:val="28"/>
          <w:szCs w:val="28"/>
          <w:rtl w:val="true"/>
          <w:lang w:bidi="fa-IR"/>
        </w:rPr>
        <w:t>قانون گذار را از شرایط و مختصات آن دانست نه معرف ماهیت، وگرنه بحث از اینکه اعطای آن از طریق قوه مجریه است یا مقننه جای طرح نداشت و حال آنکه این بحث در کتاب های حقوقی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اساس قوانین برخی از کشورها این حق در بعضی از دوره ها در اختیار قوه مجریه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گارو می 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بسیار دقیقی مورد توجه است که آیا عفو عمومی را باید قوه مقننه تصویب کند یا قوه مجریه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اصول و قواعد، تردیدی نیست که باید قوه مقننه واضع این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این مسئله از لحاظ مصالح اجتماعی مورد مطالعه قرار گیرد، جای تصدیق است که باید قوه مجریه آن را اعطا نماید؛ زیرا عفو عمومی یکی از وسایل ایجاد آرامش است و اگر مانند اسلحه دفاعی در دست مخالف باشد و در محافل مقننه مورد بررسی قرار گیرد و تبصره ها و الحاقاتی بر آن افزوده شود، فواید اساسی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حقوق قدیم فرمانده و پرنس و حاکمی که قوای مقننه و اجراییه در دست او متمرکز بود فرمان عفو عمومی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رویه قضایی فرانسه، همان گونه که ژوس و مویارد و وکلان توضیح داده اند، چه بسیار فرمان امان از سوی فرماندهان صادر شده که چیزی غیر از عفو عمومی نبوده و به موجب آن </w:t>
      </w:r>
    </w:p>
    <w:p>
      <w:pPr>
        <w:pStyle w:val="BookText"/>
        <w:rPr/>
      </w:pPr>
      <w:r>
        <w:rPr>
          <w:rFonts w:ascii="IRNazanin" w:hAnsi="IRNazanin" w:eastAsia="IRNazanin"/>
          <w:color w:val="111111"/>
          <w:sz w:val="28"/>
          <w:sz w:val="28"/>
          <w:szCs w:val="28"/>
          <w:rtl w:val="true"/>
          <w:lang w:bidi="fa-IR"/>
        </w:rPr>
        <w:t>فرمان، مقام سلطنت، فلان دسته از جرایم یا جرایمی را که در فلان شهر یا فلان ایالت و استان واقع شده است، به دست نسیان سپرده و هر نوع تفحص و تحقیق را منع کرده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وی در بخش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جمهوریت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مجریه فرمان عفو صادر می کرد، ولی بحث و مشاجره بسیار مطرح بوده که رئیس قوه مجریه حق عفو خصوصی دارد، نه حق عفو عمومی و بالاخره از لحاظ طبیعت این عنوان، رئیس قوه مجریه را واجد این حق دانستند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سرانجام این حق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قوه مقننه اعطا شد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البته هنوز هم در برخی از کشورها، رئیس حکومت اختیار دارد تا در مرحله تعقیب، کسانی را که در مظان اتهام هستند عفو و از هر اقدام کیفری علیه آنان جلوگیری کند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گونه عفو، نادیده گرفتن جرم است؛ نه بخشیدن مجازات و بر اساس آنچه پیش از این گفتیم، ماهیت عفو عمومی نیز نادیده گرفتن جرم است، برخلاف عفو خصوصی که تنها مجازات را تحت تأثیر قرار می دهد</w:t>
      </w:r>
      <w:r>
        <w:rPr>
          <w:rFonts w:eastAsia="IRNazanin" w:cs="IRNazanin"/>
          <w:color w:val="111111"/>
          <w:sz w:val="28"/>
          <w:szCs w:val="28"/>
          <w:rtl w:val="true"/>
          <w:lang w:bidi="fa-IR"/>
        </w:rPr>
        <w:t>.</w:t>
      </w:r>
      <w:r>
        <w:rPr>
          <w:rStyle w:val="FootnoteAnchor"/>
          <w:rtl w:val="true"/>
        </w:rPr>
        <w:footnoteReference w:id="1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ملاک تقسیم عفو بر اساس مرجع اعلام کننده آن، ملاک خوبی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دانشمندان و مصلحان در قرون معاصر با توجه به اصل تفکیک قوا و اهمیت عفو عمومی، صلاح را در اعطای این حق به قوه مقننه دانسته اند و قوانین بیشتر کشورها بر همین اساس تدوین یافته است، ولی این مانع از آن نیست که بر اساس قانون، حق اعطای عفو، به نهادی غیر از قوه مقننه یا حتی به شخصی خاص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قانون در این زمینه ساکت باشد، در نظام هایی که بر اساس حقوق عرفی اداره می شوند، می توان گفت چون قوه مقننه اختیار وضع قانون را دارد، اختیار اعلام عفو عمومی ـ که محدوده کننده اعمال قوانین است ـ را نیز به عهده خواهد داشت، ولی در نظام حقوقی اسلام معلوم نیست که این گونه باشد، در این نظام حق قانون گذاری و تعیین مجازات با خداوند است و حق عفو در حقوق اللّه نیز با اوست که این حق به نبی اکرم صلی الله علیه و آله و ائمه معصومین علیهم السلام و در زمان غیبت به فقیه جامع الشرایط به عنوان ولی امر مسلمین تفویض شده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خویش، در مواردی عفو عمومی اعلام کرده اند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اسلامی که نظام امامت و ولی امر حاکم است، حتی اگر تفکیک قوا مطرح باشد، اعمال هر یک از قوا در صورتی مشروع است که به نحوی به ولی امر منتسب شود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بر همین اساس، در نظام جمهوری اسلامی انتصاب رئیس قوه قضاییه با ولی امر است</w:t>
      </w:r>
      <w:r>
        <w:rPr>
          <w:rStyle w:val="FootnoteAnchor"/>
          <w:rtl w:val="true"/>
        </w:rPr>
        <w:footnoteReference w:id="122"/>
      </w:r>
      <w:r>
        <w:rPr>
          <w:rFonts w:ascii="IRNazanin" w:hAnsi="IRNazanin" w:eastAsia="IRNazanin"/>
          <w:color w:val="111111"/>
          <w:sz w:val="28"/>
          <w:sz w:val="28"/>
          <w:szCs w:val="28"/>
          <w:rtl w:val="true"/>
          <w:lang w:bidi="fa-IR"/>
        </w:rPr>
        <w:t xml:space="preserve">و مصوبات مجلس شورای اسلامی در صورتی معتبر است که به </w:t>
      </w:r>
    </w:p>
    <w:p>
      <w:pPr>
        <w:pStyle w:val="BookText"/>
        <w:rPr/>
      </w:pPr>
      <w:r>
        <w:rPr>
          <w:rFonts w:ascii="IRNazanin" w:hAnsi="IRNazanin" w:eastAsia="IRNazanin"/>
          <w:color w:val="111111"/>
          <w:sz w:val="28"/>
          <w:sz w:val="28"/>
          <w:szCs w:val="28"/>
          <w:rtl w:val="true"/>
          <w:lang w:bidi="fa-IR"/>
        </w:rPr>
        <w:t>تأیید فقهای شورای نگهبان که از سوی ولی امر انتخاب می شوند، برسد</w:t>
      </w:r>
      <w:r>
        <w:rPr>
          <w:rStyle w:val="FootnoteAnchor"/>
          <w:rtl w:val="true"/>
        </w:rPr>
        <w:footnoteReference w:id="123"/>
      </w:r>
      <w:r>
        <w:rPr>
          <w:rFonts w:ascii="IRNazanin" w:hAnsi="IRNazanin" w:eastAsia="IRNazanin"/>
          <w:color w:val="111111"/>
          <w:sz w:val="28"/>
          <w:sz w:val="28"/>
          <w:szCs w:val="28"/>
          <w:rtl w:val="true"/>
          <w:lang w:bidi="fa-IR"/>
        </w:rPr>
        <w:t>و حکم ریاست رئیس قوه مجریه پس از رأی مردم به تنفیذ رهبری نیاز دارد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اصل پنجاه و هفتم قانون اساسی مصوب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و قوه قضاییه که زیر نظر ولایت مطلقه امر و امامت امت بر اساس اصول آینده این قانون اعمال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عمومی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مشروعیت دارد که به نحوی به ولی امر منتسب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عوده، نویسنده برجسته مصری نیز حق عفو، اعم از عمومی و خصوصی را در شریعت اسلامی از آن ولی امر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مسلمات در شریعت اسلام، حق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مقام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از جرایم تعزیری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حق بخشیدن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بخشیدن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Style w:val="FootnoteAnchor"/>
          <w:rtl w:val="true"/>
        </w:rPr>
        <w:footnoteReference w:id="1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عبدالکریم نیز با طرح این مسئله تصریح می کند که بخشیدن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مگر از سوی ولی امر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البته ایشان حق تفویض این اختیار به دیگری را نیز دارد</w:t>
      </w:r>
      <w:r>
        <w:rPr>
          <w:rFonts w:eastAsia="IRNazanin" w:cs="IRNazanin"/>
          <w:color w:val="111111"/>
          <w:sz w:val="28"/>
          <w:szCs w:val="28"/>
          <w:rtl w:val="true"/>
          <w:lang w:bidi="fa-IR"/>
        </w:rPr>
        <w:t xml:space="preserve">. </w:t>
      </w:r>
      <w:bookmarkStart w:id="142" w:name="pg3232_21648"/>
    </w:p>
    <w:p>
      <w:pPr>
        <w:pStyle w:val="Heading6"/>
        <w:numPr>
          <w:ilvl w:val="5"/>
          <w:numId w:val="1"/>
        </w:numPr>
        <w:rPr/>
      </w:pPr>
      <w:bookmarkStart w:id="143" w:name="__RefHeading___Toc1907930_2749589250"/>
      <w:bookmarkStart w:id="144" w:name="_Toc56"/>
      <w:bookmarkEnd w:id="142"/>
      <w:bookmarkEnd w:id="143"/>
      <w:r>
        <w:rPr>
          <w:rtl w:val="true"/>
        </w:rPr>
        <w:t>دوم ـ نوعی بودن اعمال آن</w:t>
      </w:r>
      <w:bookmarkEnd w:id="144"/>
    </w:p>
    <w:p>
      <w:pPr>
        <w:pStyle w:val="BookText"/>
        <w:rPr/>
      </w:pPr>
      <w:r>
        <w:rPr>
          <w:rFonts w:ascii="IRNazanin" w:hAnsi="IRNazanin" w:eastAsia="IRNazanin"/>
          <w:color w:val="111111"/>
          <w:sz w:val="28"/>
          <w:sz w:val="28"/>
          <w:szCs w:val="28"/>
          <w:rtl w:val="true"/>
          <w:lang w:bidi="fa-IR"/>
        </w:rPr>
        <w:t>عفو عمومی بدون در نظر گرفتن شخص معین و به صورت نوعی اعمال می شود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برخلاف عفو خصوصی که ناظر بر شخص معین است و با توجه به وضعیت شخص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عمومی آنچه مورد توجه قرار می گیرد، جرم است نه شخصیت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جرایم یا برخی از جرایمی را که در برهه زمانی خاصی ارتکاب یافته است، بدون توجه به شخصیت مجرمان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ممکن است نسبت به صنف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افراد بالای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شود یا عده خاصی از شمول عفو عمومی استثنا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حقوقی بلاک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بخشش، عفو عمومی معمولاً به طبقه ای از افراد با قطع نظر از وضعیت های انفرادی اطلاق می شود</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145" w:name="__RefHeading___Toc1907932_2749589250"/>
      <w:bookmarkStart w:id="146" w:name="_Toc57"/>
      <w:bookmarkEnd w:id="145"/>
      <w:r>
        <w:rPr>
          <w:rtl w:val="true"/>
        </w:rPr>
        <w:t>سوم ـ ناظر بودن عفو عمومی به جرایم سیاسی یا جرایم عادی در اثنای انقلاب های سیاسی</w:t>
      </w:r>
      <w:bookmarkEnd w:id="14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جنحه و جنایات سیاسی مطلقا و همچنین جنحه و جنایات عادیه که در اثنای انقلابات سیاسی واقع شود، ممکن است مورد عفو عمومی گردد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وبستر ذیل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Amnesty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Amnesty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عفو عمومی، در خصوص جرایم سیاسی علیه یک دولت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همین معنا درفرهنگ </w:t>
      </w:r>
      <w:bookmarkStart w:id="147" w:name="pg3232_21649"/>
    </w:p>
    <w:p>
      <w:pPr>
        <w:pStyle w:val="BookText"/>
        <w:rPr/>
      </w:pPr>
      <w:bookmarkEnd w:id="147"/>
      <w:r>
        <w:rPr>
          <w:rFonts w:ascii="IRNazanin" w:hAnsi="IRNazanin" w:eastAsia="IRNazanin"/>
          <w:color w:val="111111"/>
          <w:sz w:val="28"/>
          <w:sz w:val="28"/>
          <w:szCs w:val="28"/>
          <w:rtl w:val="true"/>
          <w:lang w:bidi="fa-IR"/>
        </w:rPr>
        <w:t>آکسفورد نیز آمده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البته در زمان حاضر، عفو عمومی در جرایم عمومی نیز پذیرفته شده است و اختصاص به جرایم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ایران، اولین بار در قانون مجازات عمومی اصلاحی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جرایم سیاسی از عفو عمومی حذف شد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148" w:name="__RefHeading___Toc1907934_2749589250"/>
      <w:bookmarkStart w:id="149" w:name="_Toc58"/>
      <w:bookmarkEnd w:id="148"/>
      <w:r>
        <w:rPr>
          <w:rtl w:val="true"/>
        </w:rPr>
        <w:t>سه ـ اقسام عفو عمومی</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مطلق، قانون گذار هیچ گونه شرطی برای استفاده ذی نفع از آن در نظر نمی گیرد، ولی در عفو مقید و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عفو، شرایطی مانند پرداخت جزای نقدی، جبران خسارت مجنی علیه یا گرفتن رضایت او، شرط استفاده از عفو عمومی قرار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واقعی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عمومی واقعی تنها نوع جرایم ارتکابی و یا مجازات های تعیین شده برای آنها را بدون توجه به خصوصیات بهره مندان از آن مدنظر می گیرند؛ حال آنکه در عفو شخصی قانون گذار، فرد خاص یا شهروندانی را که دارای ویژگی 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جنگی، رزمنده، فاقد سابقه کیفری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عفو عمومی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عفو عمومی متهمان و محکومان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نمونه قانون عفو واقعی و مقید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واقعی بود که همه کسانی را که تا تاریخ تصویب آن در مراجع قضایی مورد تعقیب قرار گرفته بودند، اعم از اینکه حکم قطعی درباره آنها صادر شده یا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بر اینکه ذی نفع مرتکب جرایم مندرج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مورد از تعقیب یا مجازات معاف کرده بود و از سویی مقید بود؛ زیرا گذشت شاکی خصوصی را در صورت وجود، شرط بهره مندی از قانون عفو قرار </w:t>
      </w:r>
      <w:bookmarkStart w:id="150" w:name="pg3232_21650"/>
    </w:p>
    <w:p>
      <w:pPr>
        <w:pStyle w:val="BookText"/>
        <w:rPr/>
      </w:pPr>
      <w:bookmarkEnd w:id="150"/>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اقسام دیگری نیز برای عفو عمومی بیان شده است که به آوردن همه آنها نیازی نیست</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151" w:name="__RefHeading___Toc1907936_2749589250"/>
      <w:bookmarkStart w:id="152" w:name="_Toc59"/>
      <w:bookmarkEnd w:id="151"/>
      <w:r>
        <w:rPr>
          <w:rtl w:val="true"/>
        </w:rPr>
        <w:t>چهار ـ آثار عفو عمومی</w:t>
      </w:r>
      <w:bookmarkEnd w:id="152"/>
    </w:p>
    <w:p>
      <w:pPr>
        <w:pStyle w:val="BookText"/>
        <w:rPr/>
      </w:pPr>
      <w:r>
        <w:rPr>
          <w:rFonts w:ascii="IRNazanin" w:hAnsi="IRNazanin" w:eastAsia="IRNazanin"/>
          <w:color w:val="111111"/>
          <w:sz w:val="28"/>
          <w:sz w:val="28"/>
          <w:szCs w:val="28"/>
          <w:rtl w:val="true"/>
          <w:lang w:bidi="fa-IR"/>
        </w:rPr>
        <w:t>اگر در متن قانون یا دستور عفو، ترتیب دیگری مقرر نشده باشد، آثار و نتایج آن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عمومی ناشی از جرم ساقط می شود و در نتیجه، در مراحل پیش از صدور حکم، قرار موقوفی تعقیب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صدور حکم محکومیت کیفری، اجرای مجازات یا اقدامات تأمینی و تربیتی موقوف می 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قسمتی از مجازات یا اقدامات تأمینی و تربیتی اجرا شده باشد، از اجرای بقیه آن خودداری می شود و محکوم علیه بی درنگ مرخص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محکومیت کیفری از میان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عمومی تأثیری در حق مدعیان خصوصی ندارد</w:t>
      </w:r>
      <w:r>
        <w:rPr>
          <w:rFonts w:eastAsia="IRNazanin" w:cs="IRNazanin"/>
          <w:color w:val="111111"/>
          <w:sz w:val="28"/>
          <w:szCs w:val="28"/>
          <w:rtl w:val="true"/>
          <w:lang w:bidi="fa-IR"/>
        </w:rPr>
        <w:t xml:space="preserve">. </w:t>
      </w:r>
      <w:bookmarkStart w:id="153" w:name="pg3232_21651"/>
    </w:p>
    <w:p>
      <w:pPr>
        <w:pStyle w:val="BookText"/>
        <w:rPr/>
      </w:pPr>
      <w:bookmarkEnd w:id="15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خسارت های وارد شده قبلی و جبران آن عطف به ماسبق نمی شود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چنین قانونی موجب استرداد جزای نقدی و هزینه دادرسی پرداختی توسط محکوم علیه نمی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عمومی از قواعد آمره بوده و قابل رد نیست</w:t>
      </w:r>
      <w:r>
        <w:rPr>
          <w:rFonts w:eastAsia="IRNazanin" w:cs="IRNazanin"/>
          <w:color w:val="111111"/>
          <w:sz w:val="28"/>
          <w:szCs w:val="28"/>
          <w:rtl w:val="true"/>
          <w:lang w:bidi="fa-IR"/>
        </w:rPr>
        <w:t>.</w:t>
      </w:r>
    </w:p>
    <w:p>
      <w:pPr>
        <w:pStyle w:val="Heading5"/>
        <w:numPr>
          <w:ilvl w:val="4"/>
          <w:numId w:val="1"/>
        </w:numPr>
        <w:rPr/>
      </w:pPr>
      <w:bookmarkStart w:id="154" w:name="__RefHeading___Toc1907938_2749589250"/>
      <w:bookmarkStart w:id="155" w:name="_Toc60"/>
      <w:bookmarkEnd w:id="154"/>
      <w:r>
        <w:rPr>
          <w:rtl w:val="true"/>
        </w:rPr>
        <w:t>ب</w:t>
      </w:r>
      <w:r>
        <w:rPr>
          <w:rtl w:val="true"/>
        </w:rPr>
        <w:t xml:space="preserve">) </w:t>
      </w:r>
      <w:r>
        <w:rPr>
          <w:rtl w:val="true"/>
        </w:rPr>
        <w:t>عفو خصوصی</w:t>
      </w:r>
      <w:bookmarkEnd w:id="155"/>
    </w:p>
    <w:p>
      <w:pPr>
        <w:pStyle w:val="Heading6"/>
        <w:numPr>
          <w:ilvl w:val="5"/>
          <w:numId w:val="1"/>
        </w:numPr>
        <w:rPr/>
      </w:pPr>
      <w:bookmarkStart w:id="156" w:name="__RefHeading___Toc1907940_2749589250"/>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خصوصی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تعریف و ماهیت عفو خصوصی</w:t>
      </w:r>
    </w:p>
    <w:p>
      <w:pPr>
        <w:pStyle w:val="BookText"/>
        <w:rPr/>
      </w:pPr>
      <w:r>
        <w:rPr>
          <w:rFonts w:ascii="IRNazanin" w:hAnsi="IRNazanin" w:eastAsia="IRNazanin"/>
          <w:color w:val="111111"/>
          <w:sz w:val="28"/>
          <w:sz w:val="28"/>
          <w:szCs w:val="28"/>
          <w:rtl w:val="true"/>
          <w:lang w:bidi="fa-IR"/>
        </w:rPr>
        <w:t>دو ـ شرایط عفو خصوصی</w:t>
      </w:r>
    </w:p>
    <w:p>
      <w:pPr>
        <w:pStyle w:val="BookText"/>
        <w:rPr/>
      </w:pPr>
      <w:r>
        <w:rPr>
          <w:rFonts w:ascii="IRNazanin" w:hAnsi="IRNazanin" w:eastAsia="IRNazanin"/>
          <w:color w:val="111111"/>
          <w:sz w:val="28"/>
          <w:sz w:val="28"/>
          <w:szCs w:val="28"/>
          <w:rtl w:val="true"/>
          <w:lang w:bidi="fa-IR"/>
        </w:rPr>
        <w:t>سه ـ اقسام عفو خصوصی</w:t>
      </w:r>
    </w:p>
    <w:p>
      <w:pPr>
        <w:pStyle w:val="BookText"/>
        <w:rPr/>
      </w:pPr>
      <w:r>
        <w:rPr>
          <w:rFonts w:ascii="IRNazanin" w:hAnsi="IRNazanin" w:eastAsia="IRNazanin"/>
          <w:color w:val="111111"/>
          <w:sz w:val="28"/>
          <w:sz w:val="28"/>
          <w:szCs w:val="28"/>
          <w:rtl w:val="true"/>
          <w:lang w:bidi="fa-IR"/>
        </w:rPr>
        <w:t>چهار ـ آثار عفو خصوصی</w:t>
      </w:r>
    </w:p>
    <w:p>
      <w:pPr>
        <w:pStyle w:val="Heading6"/>
        <w:numPr>
          <w:ilvl w:val="5"/>
          <w:numId w:val="1"/>
        </w:numPr>
        <w:rPr/>
      </w:pPr>
      <w:bookmarkStart w:id="158" w:name="__RefHeading___Toc1907942_2749589250"/>
      <w:bookmarkStart w:id="159" w:name="_Toc62"/>
      <w:bookmarkEnd w:id="158"/>
      <w:r>
        <w:rPr>
          <w:rtl w:val="true"/>
        </w:rPr>
        <w:t>یک ـ تعریف و ماهیت عفو خصوصی</w:t>
      </w:r>
      <w:bookmarkEnd w:id="159"/>
    </w:p>
    <w:p>
      <w:pPr>
        <w:pStyle w:val="Heading6"/>
        <w:numPr>
          <w:ilvl w:val="5"/>
          <w:numId w:val="1"/>
        </w:numPr>
        <w:rPr/>
      </w:pPr>
      <w:bookmarkStart w:id="160" w:name="__RefHeading___Toc1907944_2749589250"/>
      <w:bookmarkStart w:id="161" w:name="_Toc63"/>
      <w:bookmarkEnd w:id="160"/>
      <w:r>
        <w:rPr>
          <w:rtl w:val="true"/>
        </w:rPr>
        <w:t>تعریف</w:t>
      </w:r>
      <w:bookmarkEnd w:id="161"/>
    </w:p>
    <w:p>
      <w:pPr>
        <w:pStyle w:val="BookText"/>
        <w:rPr/>
      </w:pPr>
      <w:r>
        <w:rPr>
          <w:rFonts w:ascii="IRNazanin" w:hAnsi="IRNazanin" w:eastAsia="IRNazanin"/>
          <w:color w:val="111111"/>
          <w:sz w:val="28"/>
          <w:sz w:val="28"/>
          <w:szCs w:val="28"/>
          <w:rtl w:val="true"/>
          <w:lang w:bidi="fa-IR"/>
        </w:rPr>
        <w:t>گارو در تعریف عفو خصوصی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خصوصی اقدامی است از طرف قوه مجریه که تمام یا قسمتی از محکومیت را می بخشد یا تخفیف می دهد یا مجازات را به مجازات خفیف تری تبدیل می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اقدام در نظام هایی که در آنها تفکیک قوا به نحو مصطلح رایج است، با رئیس جمهور و در دیگر نظام ها با رهبر یا بالاترین مقام رسمی کشور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جمهوری اسلامی ایران، رهبر عالی ترین مقام اجرایی است و عفو از سوی رئیس قوه قضاییه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خصوصی تصمیمی است که به ابتکار و با پیشنهاد قوه قضاییه و موافقت عالی ترین مقام اجرایی کشور، یعنی رهبری گرفته می شود و به موجب آن تمام یا قسمتی از مجازات محکومان بخشوده و یا به مجازات خفیف تری تبدیل می شود</w:t>
      </w:r>
      <w:r>
        <w:rPr>
          <w:rFonts w:eastAsia="IRNazanin" w:cs="IRNazanin"/>
          <w:color w:val="111111"/>
          <w:sz w:val="28"/>
          <w:szCs w:val="28"/>
          <w:rtl w:val="true"/>
          <w:lang w:bidi="fa-IR"/>
        </w:rPr>
        <w:t>».</w:t>
      </w:r>
      <w:r>
        <w:rPr>
          <w:rStyle w:val="FootnoteAnchor"/>
          <w:rtl w:val="true"/>
        </w:rPr>
        <w:footnoteReference w:id="140"/>
      </w:r>
      <w:bookmarkStart w:id="162" w:name="pg3232_21652"/>
    </w:p>
    <w:p>
      <w:pPr>
        <w:pStyle w:val="BookText"/>
        <w:rPr/>
      </w:pPr>
      <w:bookmarkEnd w:id="162"/>
      <w:r>
        <w:rPr>
          <w:rFonts w:ascii="IRNazanin" w:hAnsi="IRNazanin" w:eastAsia="IRNazanin"/>
          <w:color w:val="111111"/>
          <w:sz w:val="28"/>
          <w:sz w:val="28"/>
          <w:szCs w:val="28"/>
          <w:rtl w:val="true"/>
          <w:lang w:bidi="fa-IR"/>
        </w:rPr>
        <w:t>در فرهنگ حقوقی آکسفورد، منشأ چنین بخششی حق رأفت و رحمت حکمران و رئیس حکومت دانسته شده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یکی از شارحان قانوناساسی در تعریف عفو خصوصی با توجه به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خصوصی، گذشت توأم با عطوفتی است که در آن رئیس قوه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ترین مقام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قسمتی از محکومیت را می بخشد یا تخفیف می دهد یا مجازات را به مجازات سبک تری تبدیل می نماید</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163" w:name="__RefHeading___Toc1907946_2749589250"/>
      <w:bookmarkStart w:id="164" w:name="_Toc64"/>
      <w:bookmarkEnd w:id="163"/>
      <w:r>
        <w:rPr>
          <w:rtl w:val="true"/>
        </w:rPr>
        <w:t>وجه تمایز عفو خصوصی از عفو عمومی</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این دو عمل متفاوت است و اهداف متفاوتی دارند؛ یکی جرم را نادیده می گیرد، دیگری مجازات را می بخشد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بنابراین، یکی ناظر بهگذشته است و جرم ارتکابی را پاک می کند و دیگری ناظر به آینده است و مجازات قطعی را که باید اعمال شود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عمومی، نوعی است و شخص معین را در نظر ندارد، ولی عفو خصوصی ناظر به وضعیت شخص معین و معلوم است</w:t>
      </w:r>
      <w:r>
        <w:rPr>
          <w:rFonts w:eastAsia="IRNazanin" w:cs="IRNazanin"/>
          <w:color w:val="111111"/>
          <w:sz w:val="28"/>
          <w:szCs w:val="28"/>
          <w:rtl w:val="true"/>
          <w:lang w:bidi="fa-IR"/>
        </w:rPr>
        <w:t>.</w:t>
      </w:r>
    </w:p>
    <w:p>
      <w:pPr>
        <w:pStyle w:val="Heading6"/>
        <w:numPr>
          <w:ilvl w:val="5"/>
          <w:numId w:val="1"/>
        </w:numPr>
        <w:rPr/>
      </w:pPr>
      <w:bookmarkStart w:id="165" w:name="__RefHeading___Toc1907948_2749589250"/>
      <w:bookmarkStart w:id="166" w:name="_Toc65"/>
      <w:bookmarkEnd w:id="165"/>
      <w:r>
        <w:rPr>
          <w:rtl w:val="true"/>
        </w:rPr>
        <w:t>دو ـ شرایط عفو خصوصی</w:t>
      </w:r>
      <w:bookmarkEnd w:id="166"/>
    </w:p>
    <w:p>
      <w:pPr>
        <w:pStyle w:val="BookText"/>
        <w:rPr/>
      </w:pPr>
      <w:r>
        <w:rPr>
          <w:rFonts w:ascii="IRNazanin" w:hAnsi="IRNazanin" w:eastAsia="IRNazanin"/>
          <w:color w:val="111111"/>
          <w:sz w:val="28"/>
          <w:sz w:val="28"/>
          <w:szCs w:val="28"/>
          <w:rtl w:val="true"/>
          <w:lang w:bidi="fa-IR"/>
        </w:rPr>
        <w:t>گارو می نویسد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عفو قابل اعمال نیست، مگر وقتی که محکومیت، قطعی و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عفو در مورد محکومیت های غیر قطعی صادر شود، در واقع حق تعقیب را منع کرده؛ یعنی یک عفو عمومی برای مورد واحد به وجود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قوانین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 صد و دهم قانون اساسی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اعم از محکوم به حکم قطعی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بعضی از حقوق دانان می گویند باید قید قطعیت را نیز به آن اضافه کرد؛ زیرا تا راه های تجدید نظر خواهی از حکم نخستین به روی محکوم علیه باز است، نمی توان او را مشمول عفو دانست، بلکه باید قید لازم الاجرا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غیابی که ممکن است با اعتراض محکوم علیه از اعتبار بیفتند، قابل عفو نخواهند بود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ولی به نظر می رسد آوردن چنین قیدی خلاف ظاهر ماده و اصل یاد شده و منافی با تفسیر قانون به نفع متهم است؛ به ویژه در نظام کیفری جمهوری اسلامی ایران که برگرفته از فقه امامیه است و در مواردی حتی پیش از حکم بدوی، می توان مجرم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مشورتی شماره</w:t>
      </w:r>
      <w:r>
        <w:rPr>
          <w:rFonts w:eastAsia="IRNazanin" w:cs="IRNazanin"/>
          <w:color w:val="111111"/>
          <w:sz w:val="28"/>
          <w:szCs w:val="28"/>
          <w:lang w:bidi="fa-IR"/>
        </w:rPr>
        <w:t>14/3/1377986/7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حقوقی قوه قضاییه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عفو موضوع مواد مندرج 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شماره </w:t>
      </w:r>
      <w:r>
        <w:rPr>
          <w:rFonts w:eastAsia="IRNazanin" w:cs="IRNazanin"/>
          <w:color w:val="111111"/>
          <w:sz w:val="28"/>
          <w:szCs w:val="28"/>
          <w:lang w:bidi="fa-IR"/>
        </w:rPr>
        <w:t>4</w:t>
      </w:r>
      <w:r>
        <w:rPr>
          <w:rStyle w:val="FootnoteAnchor"/>
          <w:rtl w:val="true"/>
        </w:rPr>
        <w:footnoteReference w:id="146"/>
      </w:r>
      <w:r>
        <w:rPr>
          <w:rFonts w:ascii="IRNazanin" w:hAnsi="IRNazanin" w:eastAsia="IRNazanin"/>
          <w:color w:val="111111"/>
          <w:sz w:val="28"/>
          <w:sz w:val="28"/>
          <w:szCs w:val="28"/>
          <w:rtl w:val="true"/>
          <w:lang w:bidi="fa-IR"/>
        </w:rPr>
        <w:t>از لحاظ تشریفات، بایستی قبل از صدور حکم، توسط دادگاه رسیدگی کننده از طریق ریاست قوه قضاییه از ولی امر مسلمین درخواست شود که در صورت موافقت، متهم بلاقید آزاد شده و پرونده بایگانی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عفوها در اصطلاح حقوقی، عفو خصوصی نامیده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مفاد این رأی جای تأمل دارد و حتی در صورت صحت، ممکن است </w:t>
      </w:r>
    </w:p>
    <w:p>
      <w:pPr>
        <w:pStyle w:val="BookText"/>
        <w:rPr/>
      </w:pPr>
      <w:r>
        <w:rPr>
          <w:rFonts w:ascii="IRNazanin" w:hAnsi="IRNazanin" w:eastAsia="IRNazanin"/>
          <w:color w:val="111111"/>
          <w:sz w:val="28"/>
          <w:sz w:val="28"/>
          <w:szCs w:val="28"/>
          <w:rtl w:val="true"/>
          <w:lang w:bidi="fa-IR"/>
        </w:rPr>
        <w:t>ادعای اختصاص آن به باب حدود بشود، ولی به هر حال اگر پس از حکم بدوی و پیش از قطعیت حکم معلوم شود که مصلحت در عفو مجرم است، چه نیازی است که مراحل تجدید نظر را بگذراند و در صورت قطعی شدن حکم، قابل عفو شود؟ آیا این صرف هزینه و وقت، بی دلیل نیست؟ شاید بر همین اساس یکی از نویسندگان حقوق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اصولاً عفو خصوصی به احکام قطعی تعلق می گیرد و گذشت شاکی نیز از شرایط شمول عفو قرار داده می شود، ولی الزاما گذشت شاکی یا قطعیت حکم، شرط لایتغّیر عفو نیست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همچنین براساس قوانین جاری برای اعطای عفو اجرای قسمتی از مجازات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قسمت قابل توجه است این که تأثیر عفو، مشروط به قبول محکوم علیه نیست؛ زیرا عفو یا تخفیف مجازات محکومان از حقوق عمومی به شمار می آید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پروفسور گارو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محکومی که مشمول عفو شده نمی تواند آن را قبول نکند، زیرا مجازات شدن حقی برای او نیست که در مقام مطالبه حق خود برآید و دولت را مجبور کند مجازاتی را که مشمول عفو شده، یعنی اجرای آن منافی با مصلحت اجتماع تشخیص داده شده، درباره او اجرا نماید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مطلب، در قوانین لبنان تصریح شده است</w:t>
      </w:r>
      <w:r>
        <w:rPr>
          <w:rFonts w:eastAsia="IRNazanin" w:cs="IRNazanin"/>
          <w:color w:val="111111"/>
          <w:sz w:val="28"/>
          <w:szCs w:val="28"/>
          <w:rtl w:val="true"/>
          <w:lang w:bidi="fa-IR"/>
        </w:rPr>
        <w:t>.</w:t>
      </w:r>
      <w:r>
        <w:rPr>
          <w:rStyle w:val="FootnoteAnchor"/>
          <w:rtl w:val="true"/>
        </w:rPr>
        <w:footnoteReference w:id="150"/>
      </w:r>
      <w:bookmarkStart w:id="167" w:name="pg3232_21655"/>
    </w:p>
    <w:p>
      <w:pPr>
        <w:pStyle w:val="BookText"/>
        <w:rPr/>
      </w:pPr>
      <w:bookmarkEnd w:id="167"/>
      <w:r>
        <w:rPr>
          <w:rFonts w:ascii="IRNazanin" w:hAnsi="IRNazanin" w:eastAsia="IRNazanin"/>
          <w:color w:val="111111"/>
          <w:sz w:val="28"/>
          <w:sz w:val="28"/>
          <w:szCs w:val="28"/>
          <w:rtl w:val="true"/>
          <w:lang w:bidi="fa-IR"/>
        </w:rPr>
        <w:t>اگر اعطای عفو پس از حکم بدوی و پیش از قطعیت آن را بپذیریم، ممکن است گفته شود این گونه عفو در مواردی با حق محکوم منافات دارد؛ زیرا با عفو وی پرونده بسته می شود و هرچند مجازات در حق او اجرا نمی شود، سوء پیشینه در سجل کیفری می ماند؛ در حالی که اگر شخصی بتواند تجدید نظر خواهی کند، ممکن است در تجدید نظرخواهی بتواند برائت خویش را به اثبات برساند که در این صورت بدون دریافت عفو، نه مجازاتی متوجه او می شود و نه سوء پیشینه ای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صورتی یا باید عفو را شامل آثار تبعی دانست و یا محکوم به حکم بدوی را مخیر در پذیرش عفو و یا تجدیدنظر خواهی از حکم بدوی نمود</w:t>
      </w:r>
      <w:r>
        <w:rPr>
          <w:rFonts w:eastAsia="IRNazanin" w:cs="IRNazanin"/>
          <w:color w:val="111111"/>
          <w:sz w:val="28"/>
          <w:szCs w:val="28"/>
          <w:rtl w:val="true"/>
          <w:lang w:bidi="fa-IR"/>
        </w:rPr>
        <w:t>.</w:t>
      </w:r>
    </w:p>
    <w:p>
      <w:pPr>
        <w:pStyle w:val="Heading6"/>
        <w:numPr>
          <w:ilvl w:val="5"/>
          <w:numId w:val="1"/>
        </w:numPr>
        <w:rPr/>
      </w:pPr>
      <w:bookmarkStart w:id="168" w:name="__RefHeading___Toc1907950_2749589250"/>
      <w:bookmarkStart w:id="169" w:name="_Toc66"/>
      <w:bookmarkEnd w:id="168"/>
      <w:r>
        <w:rPr>
          <w:rtl w:val="true"/>
        </w:rPr>
        <w:t>سه ـ اقسام عفو خصوصی</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حذف آزادانه و بدون قید و شرط تمام مجازات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جزئی یا تخفیف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کاستن از مدت محکومیت است بدون اینکه نوع یا درجه مجازات موضوع حکم را تغییر 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مجازات مندرج در حکم به مجازاتی سبک تر مبدل می شود؛ چنان که مجازات کسی را که به اعدام محکوم شده است به حبس ابد تبدیل 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اعطای عفو به هر یک از صور بالا مشروط به شرطی شود، مانند پرداخت جزای نقدی یا جلب رضایت زیان دیدگان از جرم</w:t>
      </w:r>
      <w:r>
        <w:rPr>
          <w:rFonts w:eastAsia="IRNazanin" w:cs="IRNazanin"/>
          <w:color w:val="111111"/>
          <w:sz w:val="28"/>
          <w:szCs w:val="28"/>
          <w:rtl w:val="true"/>
          <w:lang w:bidi="fa-IR"/>
        </w:rPr>
        <w:t xml:space="preserve">. </w:t>
      </w:r>
      <w:bookmarkStart w:id="170" w:name="pg3232_21656"/>
    </w:p>
    <w:p>
      <w:pPr>
        <w:pStyle w:val="BookText"/>
        <w:rPr/>
      </w:pPr>
      <w:bookmarkEnd w:id="17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خصوصی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معین که شایستگی عفو را دارد، به صورت فردی عفو می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خصوصی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و ایام خاصی، تعداد زیادی از محکومان را که یا به اسم و یا به وصف خاصی معین می شوند، مورد عفو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عفو از یک نظر شبیه عفو عمومی است</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171" w:name="__RefHeading___Toc1907952_2749589250"/>
      <w:bookmarkStart w:id="172" w:name="_Toc67"/>
      <w:bookmarkEnd w:id="171"/>
      <w:r>
        <w:rPr>
          <w:rtl w:val="true"/>
        </w:rPr>
        <w:t>چهار ـ آثار عفو خصوصی</w:t>
      </w:r>
      <w:bookmarkEnd w:id="172"/>
    </w:p>
    <w:p>
      <w:pPr>
        <w:pStyle w:val="BookText"/>
        <w:rPr/>
      </w:pPr>
      <w:r>
        <w:rPr>
          <w:rFonts w:ascii="IRNazanin" w:hAnsi="IRNazanin" w:eastAsia="IRNazanin"/>
          <w:color w:val="111111"/>
          <w:sz w:val="28"/>
          <w:sz w:val="28"/>
          <w:szCs w:val="28"/>
          <w:rtl w:val="true"/>
          <w:lang w:bidi="fa-IR"/>
        </w:rPr>
        <w:t>عفو خصوصی، اجرای مجازات را متوقف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محکوم علیه از تحمل تمام یا بخشی از مجازات معاف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معافیت از تمام یا بخشی از مجازات اصلی، تأثیری بر مجازات های تتمیمی و تبعی ندارد، مگر آنکه در پیشنهاد عفو و فرمان عفو به این گونه مجازات ها که نوعا تعزیری است، تصریح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الحاقی به قانون مجازات اسلامی مصوب </w:t>
      </w:r>
      <w:r>
        <w:rPr>
          <w:rFonts w:eastAsia="IRNazanin" w:cs="IRNazanin"/>
          <w:color w:val="111111"/>
          <w:sz w:val="28"/>
          <w:szCs w:val="28"/>
          <w:lang w:bidi="fa-IR"/>
        </w:rPr>
        <w:t>27/2/1377</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خصوصی، محکومیت را از میان نمی برد و محکومیت با تمام آثارش در سجل کیفری محکوم علیه باقی می ماند و در صورت تکرار و تعدد، به آن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خصوصی نسبت به حقوق زیان دیدگان از جرم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عفو خصوصی آنی است؛ یعنی به محض اعطای عفو، چنان چه حکم محکومیت به اجرا در نیامده باشد، مانع از اجرای آن می شود و اگر در جریان اجرا باشد موقوف الاجرا خواهد ماند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3232_21658"/>
      <w:bookmarkStart w:id="174" w:name="pg3232_21658"/>
      <w:bookmarkEnd w:id="174"/>
    </w:p>
    <w:p>
      <w:pPr>
        <w:pStyle w:val="Heading3"/>
        <w:numPr>
          <w:ilvl w:val="2"/>
          <w:numId w:val="1"/>
        </w:numPr>
        <w:rPr/>
      </w:pPr>
      <w:bookmarkStart w:id="175" w:name="pg3232_21658"/>
      <w:bookmarkStart w:id="176" w:name="__RefHeading___Toc1907954_2749589250"/>
      <w:bookmarkStart w:id="177" w:name="_Toc68"/>
      <w:bookmarkEnd w:id="175"/>
      <w:bookmarkEnd w:id="176"/>
      <w:r>
        <w:rPr>
          <w:rtl w:val="true"/>
        </w:rPr>
        <w:t>فصل دوم</w:t>
      </w:r>
      <w:r>
        <w:rPr>
          <w:rtl w:val="true"/>
        </w:rPr>
        <w:t>:</w:t>
      </w:r>
      <w:r>
        <w:rPr>
          <w:rtl w:val="true"/>
        </w:rPr>
        <w:t>بررسی مبانی وادله عفومحکومان درفقه وحقوق موضوعه</w:t>
      </w:r>
      <w:bookmarkEnd w:id="177"/>
    </w:p>
    <w:p>
      <w:pPr>
        <w:pStyle w:val="Heading4"/>
        <w:numPr>
          <w:ilvl w:val="3"/>
          <w:numId w:val="1"/>
        </w:numPr>
        <w:rPr/>
      </w:pPr>
      <w:bookmarkStart w:id="178" w:name="__RefHeading___Toc1907956_2749589250"/>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وادله عفومحکومان درفقه وحقوق موضوعه</w:t>
      </w:r>
    </w:p>
    <w:p>
      <w:pPr>
        <w:pStyle w:val="BookText"/>
        <w:rPr/>
      </w:pPr>
      <w:r>
        <w:rPr>
          <w:rFonts w:ascii="IRNazanin" w:hAnsi="IRNazanin" w:eastAsia="IRNazanin"/>
          <w:color w:val="111111"/>
          <w:sz w:val="28"/>
          <w:sz w:val="28"/>
          <w:szCs w:val="28"/>
          <w:rtl w:val="true"/>
          <w:lang w:bidi="fa-IR"/>
        </w:rPr>
        <w:t>پس از بیان ماهیت و اقسام عفو، باید دید مبنای نظری عفو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عفو محکومان توجیه حقوقی و اجتماعی دارد یا خیر؟ و در صورت داشتن توجیه، آیا شارع مقدس اسلام نیز آن را تجویز کرده است؟ در صورت مثبت بودن پاسخ، آیا قانون گذار در قوانین موضوعه، آن را به رسمیت شناخته است؟ برای پاسخگویی به مسائلی که مطرح شد، مطالب این فصل در سه مبحث به ترتیب زیر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عفو؛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عفو محکومان در منابع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عفو محکومان در حقوق موضوعه</w:t>
      </w:r>
      <w:r>
        <w:rPr>
          <w:rFonts w:eastAsia="IRNazanin" w:cs="IRNazanin"/>
          <w:color w:val="111111"/>
          <w:sz w:val="28"/>
          <w:szCs w:val="28"/>
          <w:rtl w:val="true"/>
          <w:lang w:bidi="fa-IR"/>
        </w:rPr>
        <w:t>.</w:t>
      </w:r>
    </w:p>
    <w:p>
      <w:pPr>
        <w:pStyle w:val="Heading4"/>
        <w:numPr>
          <w:ilvl w:val="3"/>
          <w:numId w:val="1"/>
        </w:numPr>
        <w:rPr/>
      </w:pPr>
      <w:bookmarkStart w:id="180" w:name="__RefHeading___Toc1907958_2749589250"/>
      <w:bookmarkStart w:id="181" w:name="_Toc70"/>
      <w:bookmarkEnd w:id="180"/>
      <w:r>
        <w:rPr/>
        <w:t>1</w:t>
      </w:r>
      <w:r>
        <w:rPr>
          <w:rtl w:val="true"/>
        </w:rPr>
        <w:t xml:space="preserve">. </w:t>
      </w:r>
      <w:r>
        <w:rPr>
          <w:rtl w:val="true"/>
        </w:rPr>
        <w:t>مبانی عفو</w:t>
      </w:r>
      <w:bookmarkEnd w:id="181"/>
    </w:p>
    <w:p>
      <w:pPr>
        <w:pStyle w:val="Heading5"/>
        <w:numPr>
          <w:ilvl w:val="4"/>
          <w:numId w:val="1"/>
        </w:numPr>
        <w:rPr/>
      </w:pPr>
      <w:bookmarkStart w:id="182" w:name="__RefHeading___Toc1907960_2749589250"/>
      <w:bookmarkStart w:id="183" w:name="_Toc71"/>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عفو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عفو عمومی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عفو خصوصی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مخالفان و نقد آنها</w:t>
      </w:r>
    </w:p>
    <w:p>
      <w:pPr>
        <w:pStyle w:val="Heading5"/>
        <w:numPr>
          <w:ilvl w:val="4"/>
          <w:numId w:val="1"/>
        </w:numPr>
        <w:rPr/>
      </w:pPr>
      <w:bookmarkStart w:id="184" w:name="__RefHeading___Toc1907962_2749589250"/>
      <w:bookmarkStart w:id="185" w:name="_Toc72"/>
      <w:bookmarkEnd w:id="184"/>
      <w:r>
        <w:rPr>
          <w:rtl w:val="true"/>
        </w:rPr>
        <w:t>الف</w:t>
      </w:r>
      <w:r>
        <w:rPr>
          <w:rtl w:val="true"/>
        </w:rPr>
        <w:t xml:space="preserve">) </w:t>
      </w:r>
      <w:r>
        <w:rPr>
          <w:rtl w:val="true"/>
        </w:rPr>
        <w:t>مبانی عفو عمومی</w:t>
      </w:r>
      <w:bookmarkEnd w:id="1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اجرای مجازات و کامل کردن آن، همیشه بهترین و مؤثرترین شیوه برای اصلاح بزهکار نیست و مصلحت جامعه نیز همیشه در مجازات شدن مجرم نیست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بر همین اساس، از روزگاران کهن، قضا زدایی و کیفرزدایی به روش های مختلف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 صلی الله علیه و آله پس از فتح مکه عفو عمومی اعلام نمی کرد، بسیاری از کسانی که در آزار و اذیت مسلمان ها و غارت اموال ایشان </w:t>
      </w:r>
    </w:p>
    <w:p>
      <w:pPr>
        <w:pStyle w:val="BookText"/>
        <w:rPr/>
      </w:pPr>
      <w:r>
        <w:rPr>
          <w:rFonts w:ascii="IRNazanin" w:hAnsi="IRNazanin" w:eastAsia="IRNazanin"/>
          <w:color w:val="111111"/>
          <w:sz w:val="28"/>
          <w:sz w:val="28"/>
          <w:szCs w:val="28"/>
          <w:rtl w:val="true"/>
          <w:lang w:bidi="fa-IR"/>
        </w:rPr>
        <w:t>دخالت داشتند یا در جنگ ها دستشان به خون مسلمانان آلوده شده بود، خود را در معرض محاکمه و مجازات می دیدند و مقاومت می کردند و یا به مناطق دیگر پناهنده می شدند و در پی یافتن فرصت و ضربه زدن به پیامبر و حکومت نوپای اسلامی برمی آمدند، ولی ایشان با درایت و دوراندیشی، نه تنها از این تهدید جلوگیری کرد، بلکه با نشان دادن رحمت و رأفت اسلامی، نور امید را در دل های مردم زنده کرد و باعث شد تا مردم گروه گروه به اسلام بگروند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اگر مصلحت جامعه اسلامی و مسلمانان در آن روز اقتضایی دیگر داشت، پیامبر آن را نادیده نمی گرفت و عفو عمومی، آن هم به صورت مطلق اعلام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تصمیمی است که پیامبر درباره جنگجویان بنی قریظه و اسیران بدر گرفت؛ مردان بنی قریظه به اعدام محکوم شدند</w:t>
      </w:r>
      <w:r>
        <w:rPr>
          <w:rStyle w:val="FootnoteAnchor"/>
          <w:rtl w:val="true"/>
        </w:rPr>
        <w:footnoteReference w:id="159"/>
      </w:r>
      <w:r>
        <w:rPr>
          <w:rFonts w:ascii="IRNazanin" w:hAnsi="IRNazanin" w:eastAsia="IRNazanin"/>
          <w:color w:val="111111"/>
          <w:sz w:val="28"/>
          <w:sz w:val="28"/>
          <w:szCs w:val="28"/>
          <w:rtl w:val="true"/>
          <w:lang w:bidi="fa-IR"/>
        </w:rPr>
        <w:t>و آزادی اسیران بدر به پرداخت فدیه یا آموزش خواندن و نوشتن به کودکان مسلمان مشروط 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عمومی، بیشتر پس از انقلاب ها، تشنجات سیاسی یا در نتیجه پیش آمدهای ناگوار اجتماعی یا در اثر حوادث اتفاقی یا جنگ و خون ریزی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 های ارتکابی، بیشتر معمول آن اغتشاشات بوده اند و آن محیط خاص، موجبات و علل جرایم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استثنایی و بحرانی، افکار و روحیات مردم را متشنج می کند و مردم آرزوی صلح و آرامش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و گریزها باعث </w:t>
      </w:r>
      <w:bookmarkStart w:id="186" w:name="pg3232_21660"/>
    </w:p>
    <w:p>
      <w:pPr>
        <w:pStyle w:val="BookText"/>
        <w:rPr/>
      </w:pPr>
      <w:bookmarkEnd w:id="186"/>
      <w:r>
        <w:rPr>
          <w:rFonts w:ascii="IRNazanin" w:hAnsi="IRNazanin" w:eastAsia="IRNazanin"/>
          <w:color w:val="111111"/>
          <w:sz w:val="28"/>
          <w:sz w:val="28"/>
          <w:szCs w:val="28"/>
          <w:rtl w:val="true"/>
          <w:lang w:bidi="fa-IR"/>
        </w:rPr>
        <w:t>تداوم وضعیت بحرانی می شود، ولی نادیده گرفتن بسیاری از جرایم ارتکاب یافته در آن شرایط و به فراموشی سپردن آنها، که همان عفو عمومی است، می تواند بهتر و سریع تر جامعه را به وضعیت عادی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 عفو بهتر از مجازات، مصلحت جامعه را تأمین می کند و از ناآرامی ها که منشأ جرایم بسیار است،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 گونه موارد، عفو عمومی می تواند یک اقدام تأمینی و پیش گیری از جرم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گارو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عفو عمومی که همیشه و همه جا پذیرفته شده، بدان جهت مورد قبول و مشروع تلقی شده که مصلحت جامعه اقتضا دارد بعضی از جرایم را فراموش کند، لهذا مفید فایده ای است که بیش از مجازات کردن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187" w:name="__RefHeading___Toc1907964_2749589250"/>
      <w:bookmarkStart w:id="188" w:name="_Toc73"/>
      <w:bookmarkEnd w:id="187"/>
      <w:r>
        <w:rPr>
          <w:rtl w:val="true"/>
        </w:rPr>
        <w:t>ب</w:t>
      </w:r>
      <w:r>
        <w:rPr>
          <w:rtl w:val="true"/>
        </w:rPr>
        <w:t xml:space="preserve">) </w:t>
      </w:r>
      <w:r>
        <w:rPr>
          <w:rtl w:val="true"/>
        </w:rPr>
        <w:t>مبانی عفو خصوصی</w:t>
      </w:r>
      <w:bookmarkEnd w:id="188"/>
    </w:p>
    <w:p>
      <w:pPr>
        <w:pStyle w:val="BookText"/>
        <w:rPr/>
      </w:pPr>
      <w:r>
        <w:rPr>
          <w:rFonts w:ascii="IRNazanin" w:hAnsi="IRNazanin" w:eastAsia="IRNazanin"/>
          <w:color w:val="111111"/>
          <w:sz w:val="28"/>
          <w:sz w:val="28"/>
          <w:szCs w:val="28"/>
          <w:rtl w:val="true"/>
          <w:lang w:bidi="fa-IR"/>
        </w:rPr>
        <w:t>پیش از این گفتیم که اجرای مجازات و کامل کردن آن، همیشه بهترین و مؤثرترین شیوه اصلاح مجرم نیست؛ زیرا چه بسا افرادی هستند که همین قدر که خود را خطا کار یافتند، متنبه می شوند و از راه خطا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ذَنْبٍ مقدارُ العقوبةِ علیه اعلام المُذْنِبِ بِه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چه بسا جرمی که صرف اعلام و گوش زد کردن آن به مرتکب، برای مجازات کردن وی کافی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موارد حفظ شخصیت اجتماعی و عزت و احترام او در جامعه، آثار </w:t>
      </w:r>
    </w:p>
    <w:p>
      <w:pPr>
        <w:pStyle w:val="BookText"/>
        <w:rPr/>
      </w:pPr>
      <w:r>
        <w:rPr>
          <w:rFonts w:ascii="IRNazanin" w:hAnsi="IRNazanin" w:eastAsia="IRNazanin"/>
          <w:color w:val="111111"/>
          <w:sz w:val="28"/>
          <w:sz w:val="28"/>
          <w:szCs w:val="28"/>
          <w:rtl w:val="true"/>
          <w:lang w:bidi="fa-IR"/>
        </w:rPr>
        <w:t>اصلاحی بهتری دارد و شخص خود را در برابر مدیریت جامعه و سازمان بدهکار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اجرای مجازات به حیثیت وی ضربه می زند و نه تنها زشتی اولیه ارتکاب جرم در نظر او از میان می رود و ننگ مجازات شدن در نظرش کم رنگ می شود، بلکه ممکن است از میان رفتن حیثیت اجتماعی، در دل او کینه و نفرتی ایجاد کند که در پی انتقام برآید و مخالفت های شدیدتری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فرهنگ اسلامی، به ویژه بر این نکته تأکید شده است که تا گذشت ممکن است، از کیفر دادن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وصیتی به امام حسن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شما خطایی مرتکب شد، تأثیر عفو همراه با عدالت بیشتر از مجازات است، البته نسبت به کسانی که عقل دارند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دو قید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عدالت است، زیرا عفو زمانی شایسته است که حق دیگران را از بین نبرد؛ دیگری درک ارزش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تأثیر عفو را درک کند، باید مجازات او را به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به عفو و گذشت نسبت به لغزش انسان های با شخصیت بیشتر تأکید شده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باید به این نکته توجه کرد که اگر هدف اصلی از مجازات، اصلاح بزهکار است، گاهی عفو بهتر از مجازات این هدف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صحیح و عاقلانه عفو، موجب تشویق محکومان به اتخاذ راه صلاح و ارشاد آنها به اصلاح می شود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که شایان توجه است این که مجازات را قاضی در موقع صدور حکم </w:t>
      </w:r>
    </w:p>
    <w:p>
      <w:pPr>
        <w:pStyle w:val="BookText"/>
        <w:rPr/>
      </w:pPr>
      <w:r>
        <w:rPr>
          <w:rFonts w:ascii="IRNazanin" w:hAnsi="IRNazanin" w:eastAsia="IRNazanin"/>
          <w:color w:val="111111"/>
          <w:sz w:val="28"/>
          <w:sz w:val="28"/>
          <w:szCs w:val="28"/>
          <w:rtl w:val="true"/>
          <w:lang w:bidi="fa-IR"/>
        </w:rPr>
        <w:t>محکومیت، معین می کند و به احوال متهم در همان روز توجه دارد و حال آنکه چه بسیار احوال غیر قابل پیش بینی که بعدها پیدا می شود و هر یک از آنها برای قطع و عدم اجرای مجازات کافی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مباحث جرم شناسی، درباره پشیمانی مجرم از گناه و جرم و تأثیر آن در تخفیف مجازات، بحث های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مجرم در پی این هستند که شخص مجرم به زشتی عمل خویش آگاه و از آن متنفر شود؛ به گونه ای که دیگر تمایلی به انجام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تأثیر پشیمانی در عفو یا تخفیف مجازات، بحث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آنسل از کتابی سخن گفته است که از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بر جای مانده و در آن سفارش شده است که پشیمانی از ارتکاب جرم، موجب تخفیف مجازات شود و حکم اعدام درباره کسانی که از انجام جرم به سختی پشیمان شده اند اجرا نگردد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توماس مور در کتاب شهر آرمانی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مجرمی واقعا از کرده خود پشیمان شده باشد، این پشیمانی باید مایه تخفیف مجازات و حتی بخشودگی وی باشد</w:t>
      </w:r>
      <w:r>
        <w:rPr>
          <w:rFonts w:eastAsia="IRNazanin" w:cs="IRNazanin"/>
          <w:color w:val="111111"/>
          <w:sz w:val="28"/>
          <w:szCs w:val="28"/>
          <w:rtl w:val="true"/>
          <w:lang w:bidi="fa-IR"/>
        </w:rPr>
        <w:t>.</w:t>
      </w:r>
      <w:r>
        <w:rPr>
          <w:rStyle w:val="FootnoteAnchor"/>
          <w:rtl w:val="true"/>
        </w:rPr>
        <w:footnoteReference w:id="1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قانون گذار بر تمسک مجرم به توبه و دفع کیفر از خود به نحوی گسترده در مدارک و منابع اسلامی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پیراستن از زشتی و بزهکاری ممکن است در پی اجرای کیفر نیز حاصل شود، ولی هیچ طهارتی برتر از توبه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ازگناه توبه می کند، همانند کسی است که مرتکب گناه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دست کم می توان گفت پشیمانی از عمل ارتکابی شرایط تازه ای را پدید می آورد که کمترین تأثیر آن، تردید در سودمندی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در مواردی، به ویژه در مجازات های سلب کننده آزادی، نگه داشتن مجرمان اتفاقی و به نسبت سالم در جوی مسموم و در جوار مجرمان حرفه ای و خطرناک، نه به مصلحت فرد است و نه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سمیعی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توقیف متمادی مجرم در زندان موجب فساد یا تخریب روحیه او گردد و یا آنکه مدتی را که مجرم در زندان مانده است برای اصلاح او کافی باشد و توقیف زیادتر او در زندان بی حاصل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همچنین، عفو و تخفیف مجازات محکومان اگر پاداش حسن رفتار و اخلاق بزهکاران در دوران محکومیت باشد، آثار تربیتی زیادی خواهد داشت و باعث تشویق و ترغیب ایشان به سازگاری با هنجارهای پذیرفته شده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علمای حقوق در مبنای عفو خصوصی به آن توجه کرده اند، ترمیم خطاها و اشتباهات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گارو می 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عفو، اشتباهات قضایی را می توان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قواعد اعاده دادرسی و تجدید نظر در تمام موارد قابل اعمال نیست یا به طور طولانی و خسته کننده است که پیروی از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عفو، داروی مسکن فوری است که موجب قطع درد و رنج مجازات می شود</w:t>
      </w:r>
      <w:r>
        <w:rPr>
          <w:rFonts w:eastAsia="IRNazanin" w:cs="IRNazanin"/>
          <w:color w:val="111111"/>
          <w:sz w:val="28"/>
          <w:szCs w:val="28"/>
          <w:rtl w:val="true"/>
          <w:lang w:bidi="fa-IR"/>
        </w:rPr>
        <w:t>.</w:t>
      </w:r>
      <w:r>
        <w:rPr>
          <w:rStyle w:val="FootnoteAnchor"/>
          <w:rtl w:val="true"/>
        </w:rPr>
        <w:footnoteReference w:id="171"/>
      </w:r>
      <w:bookmarkStart w:id="189" w:name="pg3232_21664"/>
    </w:p>
    <w:p>
      <w:pPr>
        <w:pStyle w:val="BookText"/>
        <w:rPr/>
      </w:pPr>
      <w:bookmarkEnd w:id="189"/>
      <w:r>
        <w:rPr>
          <w:rFonts w:ascii="IRNazanin" w:hAnsi="IRNazanin" w:eastAsia="IRNazanin"/>
          <w:color w:val="111111"/>
          <w:sz w:val="28"/>
          <w:sz w:val="28"/>
          <w:szCs w:val="28"/>
          <w:rtl w:val="true"/>
          <w:lang w:bidi="fa-IR"/>
        </w:rPr>
        <w:t xml:space="preserve">شاید بر همین اساس، هرینگ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اطمینان در حقوق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افزون بر موارد یاد شده، عفو خصوصی، تدبیری برای کاهش شدت مجازات هاست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امتیاز، به ویژه در جرایم سیاسی به رئیس مملکت اجازه می دهد تا با عفو سران و رهبران سیاسی، بار دیگر آرامش و نظم را در جامعه برقرار کند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بر همین اساس، برخی از نویسندگان حقوق آن را یک ضرورت اجتناب ناپذیر به شمار می آورند و وجود چنین نهادی را برای حکومت لازم و واجب می دانند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190" w:name="__RefHeading___Toc1907966_2749589250"/>
      <w:bookmarkStart w:id="191" w:name="_Toc74"/>
      <w:bookmarkEnd w:id="190"/>
      <w:r>
        <w:rPr>
          <w:rtl w:val="true"/>
        </w:rPr>
        <w:t>ج</w:t>
      </w:r>
      <w:r>
        <w:rPr>
          <w:rtl w:val="true"/>
        </w:rPr>
        <w:t xml:space="preserve">) </w:t>
      </w:r>
      <w:r>
        <w:rPr>
          <w:rtl w:val="true"/>
        </w:rPr>
        <w:t>شبهات مخالفان و نقد آنها</w:t>
      </w:r>
      <w:bookmarkEnd w:id="191"/>
    </w:p>
    <w:p>
      <w:pPr>
        <w:pStyle w:val="Heading6"/>
        <w:numPr>
          <w:ilvl w:val="5"/>
          <w:numId w:val="1"/>
        </w:numPr>
        <w:rPr/>
      </w:pPr>
      <w:bookmarkStart w:id="192" w:name="__RefHeading___Toc1907968_2749589250"/>
      <w:bookmarkStart w:id="193" w:name="_Toc7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در زمان استبداد پیش از انقلاب فرانسه، حق عفو به نحو افراط آمیزی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در انقلاب فرانسه سال های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عفو متوقف شود و کرسی نشینان مجلس مؤسسان با آن مخالفت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دوره فلسفه مانند بکاریا، کانت و فویر باخ نیز بر ضد حق عفو قیام کردند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این گفتار، مهم ترین اشکال های مطرح شده از سوی مخالفین را که حول سه محور است، بیان می کنیم و درباره تأیید یا رد آنها از روی دلیل به بحث می پردازیم</w:t>
      </w:r>
      <w:r>
        <w:rPr>
          <w:rFonts w:eastAsia="IRNazanin" w:cs="IRNazanin"/>
          <w:color w:val="111111"/>
          <w:sz w:val="28"/>
          <w:szCs w:val="28"/>
          <w:rtl w:val="true"/>
          <w:lang w:bidi="fa-IR"/>
        </w:rPr>
        <w:t>.</w:t>
      </w:r>
    </w:p>
    <w:p>
      <w:pPr>
        <w:pStyle w:val="Heading6"/>
        <w:numPr>
          <w:ilvl w:val="5"/>
          <w:numId w:val="1"/>
        </w:numPr>
        <w:rPr/>
      </w:pPr>
      <w:bookmarkStart w:id="194" w:name="__RefHeading___Toc1907970_2749589250"/>
      <w:bookmarkStart w:id="195" w:name="_Toc76"/>
      <w:bookmarkEnd w:id="194"/>
      <w:r>
        <w:rPr>
          <w:rtl w:val="true"/>
        </w:rPr>
        <w:t>یک ـ عفو محکومان و تجری در ارتکاب جرم</w:t>
      </w:r>
      <w:bookmarkEnd w:id="195"/>
    </w:p>
    <w:p>
      <w:pPr>
        <w:pStyle w:val="BookText"/>
        <w:rPr/>
      </w:pPr>
      <w:r>
        <w:rPr>
          <w:rFonts w:ascii="IRNazanin" w:hAnsi="IRNazanin" w:eastAsia="IRNazanin"/>
          <w:color w:val="111111"/>
          <w:sz w:val="28"/>
          <w:sz w:val="28"/>
          <w:szCs w:val="28"/>
          <w:rtl w:val="true"/>
          <w:lang w:bidi="fa-IR"/>
        </w:rPr>
        <w:t>بکاریا در این باره می 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حتمی بودن عقوبتی حتی معتدل، همیشه تأثیری شدیدتر از ترس از مجازاتی موحش که امید رهایی در آن راه دارد به جای می گذارد؛ زیرا </w:t>
      </w:r>
    </w:p>
    <w:p>
      <w:pPr>
        <w:pStyle w:val="BookText"/>
        <w:rPr/>
      </w:pPr>
      <w:r>
        <w:rPr>
          <w:rFonts w:ascii="IRNazanin" w:hAnsi="IRNazanin" w:eastAsia="IRNazanin"/>
          <w:color w:val="111111"/>
          <w:sz w:val="28"/>
          <w:sz w:val="28"/>
          <w:szCs w:val="28"/>
          <w:rtl w:val="true"/>
          <w:lang w:bidi="fa-IR"/>
        </w:rPr>
        <w:t>وقتی گریز از کیفر محال باشد، ملایم ترین رنج ها روح بشر را متوحش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دریابند که می توان از سر تقصیراتشان گذشت و مجازات نتیجه ضروری اعمالشان نیست، امید فریبنده رهایی از کیفر در نهادشان پرورش می یابد و باورشان خواهد شد که اگر عفو ممکن باشد، لابد محکومیت های بدون عفو انگیخته تعدی است، نه ثمره عدالت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پاسخ به این اشکال موارد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مجازات تنها برای بازداشتن مجرم کافی نیست؛ مجرمان معمولاً میان نفعی که از جرم عایدشان می شود و ضرری که از مجازات متوجه ایشان می شود، محاسبه می کنند و چه بسا برای رسیدن به نفعی که در ارتکاب جرم برایشان نهفته است، مجازات حتمی را به راحتی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تر گفتیم، اعطای عفو اگر حساب شده و دقیق و بر اساس حسن رفتار و اخلاق و میزان اصلاح مرتکبان جرم باشد، دریچه امیدی به روی مرتکب می گشاید و باعث تشویق به بازگشت از راه خطا شده و اصلاح و سازگاری با هنجارهای پذیرفته شده اجتماعی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پشیمانی شدید مجرم از جرم ارتکابی و بازگشت وی به صلاح، نگهداری او در زندان، تحمیل هزینه های اضافی بر جامعه است و توجیه ندارد؛ به ویژه اگر زندان ها دارای جوی مسموم و مخرب باشند که بیشتر نیز این گونه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مشمول عفو شدن تنها یک احتمال ضعیف آن هم مشروط به داشتن زمینه های خاصی در مرتکب یا مصالحی دیگر باشد، موجب تجری نمی شود، بلکه تنها او را از یأس کامل نسبت به آزادی حفظ می کند و دریچه امیدی ایجاد می کند </w:t>
      </w:r>
      <w:bookmarkStart w:id="196" w:name="pg3232_21666"/>
    </w:p>
    <w:p>
      <w:pPr>
        <w:pStyle w:val="BookText"/>
        <w:rPr/>
      </w:pPr>
      <w:bookmarkEnd w:id="196"/>
      <w:r>
        <w:rPr>
          <w:rFonts w:ascii="IRNazanin" w:hAnsi="IRNazanin" w:eastAsia="IRNazanin"/>
          <w:color w:val="111111"/>
          <w:sz w:val="28"/>
          <w:sz w:val="28"/>
          <w:szCs w:val="28"/>
          <w:rtl w:val="true"/>
          <w:lang w:bidi="fa-IR"/>
        </w:rPr>
        <w:t>که مجرم با بازنگری در اعمال و رفتار خویش زمینه رهایی خویش از مجازات را فراهم آورد</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197" w:name="__RefHeading___Toc1907972_2749589250"/>
      <w:bookmarkStart w:id="198" w:name="_Toc77"/>
      <w:bookmarkEnd w:id="197"/>
      <w:r>
        <w:rPr>
          <w:rtl w:val="true"/>
        </w:rPr>
        <w:t>دو ـ مغایرت عفو با اصل تفکیک قوا</w:t>
      </w:r>
      <w:bookmarkEnd w:id="198"/>
    </w:p>
    <w:p>
      <w:pPr>
        <w:pStyle w:val="BookText"/>
        <w:rPr/>
      </w:pPr>
      <w:r>
        <w:rPr>
          <w:rFonts w:ascii="IRNazanin" w:hAnsi="IRNazanin" w:eastAsia="IRNazanin"/>
          <w:color w:val="111111"/>
          <w:sz w:val="28"/>
          <w:sz w:val="28"/>
          <w:szCs w:val="28"/>
          <w:rtl w:val="true"/>
          <w:lang w:bidi="fa-IR"/>
        </w:rPr>
        <w:t>بکاریا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فضیلتی است که شایسته قانون گذار است، نه مجری قانون و باید در قوانین تجلی یابد، نه در احکام خاص</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بنتام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خوب وضع کنید و از ایجاد چماقی عجیب برای ابطال قوانین صرف نظر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ضروری است، نباید از آن چشم پوشید و اگر ضروری نیست، نباید مورد حکم قرار داد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نظر این نویسندگان، عفو تجاوز قوه مجریه به حقوق قوه مقننه و قوه قضاییه است؛</w:t>
      </w:r>
      <w:r>
        <w:rPr>
          <w:rStyle w:val="FootnoteAnchor"/>
          <w:rtl w:val="true"/>
        </w:rPr>
        <w:footnoteReference w:id="181"/>
      </w:r>
      <w:r>
        <w:rPr>
          <w:rFonts w:ascii="IRNazanin" w:hAnsi="IRNazanin" w:eastAsia="IRNazanin"/>
          <w:color w:val="111111"/>
          <w:sz w:val="28"/>
          <w:sz w:val="28"/>
          <w:szCs w:val="28"/>
          <w:rtl w:val="true"/>
          <w:lang w:bidi="fa-IR"/>
        </w:rPr>
        <w:t>زیرا قانونی را که قوه مقننه تصویب کرده و حکم قاضی را که بر پایه همان قانون صادر شده است،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حقوق می 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مداخله قوه اجرایی در امور قضایی است و بیانگر این هدف تلخ است که مسئولان از اجرای مجازات هدفی ندارند و به ارزش اصلاحی و ارعابی و تربیتی و بازدارندگی کیفر واقف نیستند و یا لااقل قوه مجریه قدرت درک آثار اصلاحی مجازات را ندارد وگرنه حاضر نمی شد عده ای بزهکار را بدون تحمل مجازات و ظهور آثار و علایم اصلاح و </w:t>
      </w:r>
    </w:p>
    <w:p>
      <w:pPr>
        <w:pStyle w:val="BookText"/>
        <w:rPr/>
      </w:pPr>
      <w:r>
        <w:rPr>
          <w:rFonts w:ascii="IRNazanin" w:hAnsi="IRNazanin" w:eastAsia="IRNazanin"/>
          <w:color w:val="111111"/>
          <w:sz w:val="28"/>
          <w:sz w:val="28"/>
          <w:szCs w:val="28"/>
          <w:rtl w:val="true"/>
          <w:lang w:bidi="fa-IR"/>
        </w:rPr>
        <w:t>تربیت در آنان، بدون قید و شرط و یا با شرایط بسیار ساده از زندان مرخص کند و ثمره کلیه زحمات مراجع کشف، تحقیق، تعقیب و محاکمه را نادیده بگیرد و به ناحق و از روی هوا و هوس، خود موجبات افزایش آمار جرایم را فراهم سازد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پاسخ به این اشکال، امور زیر را مورد توجه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 در زمان وضع قوانین نمی تواند تمام حالات مرتکبان جرایم را پیش بینی و برای آن قانون وضع کند، همان گونه که قاضی در زمان صدور حکم به احوال مجرم در همان روز نظر دارد و حال آنکه به قول 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احوال غیر قابل پیش بینی که بعدها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 گفت که اگر مجازات ضروری است، نمی توان از آن چشم پوشید و اگر ضروری نیست نباید مورد حکم قرار داد، زیرا ممکن است در زمان صدور حکم، ضروری تشخیص داده شود، ولی بعدها حالاتی پیش آید که آن ضرورت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گذار با تصویب قانونی، حق اعطای عفو را به شخص یا نهادی واگذار کند، اعمال آن حق، تجاوز به حقوق قوه مقننه نیست، بلکه در راستای اهداف قانون گذار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عفو یا عفو خصوصی محکومیت زایل نمی شود، بلکه تنها تمام یا قسمتی از مجازات درباره محکوم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اقتدار تصمیم های قضایی همچنان به قوت خود باقی است و اجرای حکم که به طور کلی از وظایف قوه اجرایی است، مداخله در امر قضا به شمار نمی آید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حقوق فرانسه در این باره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دیگر، نقض اصل تفکیک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ایراد را تقلیل داده بود؛ زیرا رئیس جمهور این حق را در شورای عالی قضایی به نام رئیس این شورا و نه رئیس قوه مجریه اعمال می کرد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اگر بپذیریم که این عنوان جدید، وسعت ایراد را کاهش می دهد، باید پذیرفت که در نظام های بر پایه ولایت و امامت که تفکیک قوا به معنای مصطلح، وجود ندارد یا اگر هست همگی زیر نظر ولایت امر، انجام وظیفه می کنند و ولی امر نه تنها بالاترین مقام اجرایی است، بلکه قوه مقننه و قضاییه نیز مشروعیت خویش را وامدار او هستند، اشکال مورد بحث جای طرح ندارد؛ زیرا نه تنها ولی امر که فقیه جامع الشرایط است، از سوی معصوم سمت قضایی دارد، بلکه نصب رئیس قوه قضاییه نیز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اعطای عفو، از روی هوا و هوس و بدون توجه به مصلحت جامعه و تنها برای بالابردن وجهه سیاسی شخصی صورت گیرد، از سوی هر کس که باشد پذیرفته نیست، حتی اگر آن شخص، سمت قضایی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حکم و صحت اقدامات ولی امر نیز به رعایت مصلحت و یا دست کم نداشتن مفسده و ضرر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مجرمان خطرناک، بدون قید و شرط، نه تنها ثمره هزینه های مالی و جانی انجام شده را بر باد می دهد، بلکه جامعه را در معرض مشکلات جدی در آینده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افرادی باید مزه عدالت را چشانید و زمینه ارتکاب جرم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 را دار در برف فراق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هین مبر او را به خورشید عراق </w:t>
      </w:r>
      <w:bookmarkStart w:id="199" w:name="pg3232_21669"/>
    </w:p>
    <w:p>
      <w:pPr>
        <w:pStyle w:val="BookText"/>
        <w:rPr/>
      </w:pPr>
      <w:bookmarkEnd w:id="199"/>
      <w:r>
        <w:rPr>
          <w:rFonts w:ascii="IRNazanin" w:hAnsi="IRNazanin" w:eastAsia="IRNazanin"/>
          <w:color w:val="111111"/>
          <w:sz w:val="28"/>
          <w:sz w:val="28"/>
          <w:szCs w:val="28"/>
          <w:rtl w:val="true"/>
          <w:lang w:bidi="fa-IR"/>
        </w:rPr>
        <w:t>در واقع اشکال اخیر، اشکال به اصل قاعده عفو و مفید بودن آن نیست، بلکه اشکال به چگونگی اعمال آن است و باید در این باره از یاری کارشناسان سود برد و مصالح اجتماعی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کمیسیون عفو و بخشودگی، این امر را بر عهده دارد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مجرم و توجه به شخصیت محکوم و خانواده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اول ماده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ضرورت ها و مصالح اجتماعی، سیاسی 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سوابق اجتماعی محکوم و لحاظ نمودن سوابق کیفری وی از جهت تکرار جرم و همچنین تعدد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تنافی نداشتن عفو اعطایی با امر قضا یا کیفیتی که احکام صادره بی مفهوم و بی معنی جلوه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6"/>
        <w:numPr>
          <w:ilvl w:val="5"/>
          <w:numId w:val="1"/>
        </w:numPr>
        <w:rPr/>
      </w:pPr>
      <w:bookmarkStart w:id="200" w:name="__RefHeading___Toc1907974_2749589250"/>
      <w:bookmarkStart w:id="201" w:name="_Toc78"/>
      <w:bookmarkEnd w:id="200"/>
      <w:r>
        <w:rPr>
          <w:rtl w:val="true"/>
        </w:rPr>
        <w:t>سه ـ بی نیازی از اعمال عفو با وجود بنیادهای جدید کیفری</w:t>
      </w:r>
      <w:bookmarkEnd w:id="201"/>
    </w:p>
    <w:p>
      <w:pPr>
        <w:pStyle w:val="BookText"/>
        <w:rPr/>
      </w:pPr>
      <w:r>
        <w:rPr>
          <w:rFonts w:ascii="IRNazanin" w:hAnsi="IRNazanin" w:eastAsia="IRNazanin"/>
          <w:color w:val="111111"/>
          <w:sz w:val="28"/>
          <w:sz w:val="28"/>
          <w:szCs w:val="28"/>
          <w:rtl w:val="true"/>
          <w:lang w:bidi="fa-IR"/>
        </w:rPr>
        <w:t>یکی دیگر از اشکال هایی که بر عفو خصوصی گرفته می شود، این است که عفو خصوصی با وجود بنیادهای جدید کیفری، جایگاه گذشته خویش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بنیادهای کیفری، مانند تجدید نظرخواهی، تعلیق مجازات و آزادی مشروط، برای پیش گیری از اشتباه های قضایی و کاستن از شدت مجازات ها رایج نبود، عفو اقدامی درست و سودمند بود، ولی امروز که احتمال خطاهای قضایی کمتر و جنبه های تربیتی مجازات ها تقویت شده، از ضرورت عملی عفو نیز کاسته شده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کرد که هرچند قواعد یاد شده، هر یک در جای خود مفید و مؤثر هستند و تا اندازه ای می توانند مقاصد منظور از عفو را تأمین و دایره شمول عفو را محدود کنند، در عین حال، قاعده عفو فواید خود را حفظ می کند؛ زیرا در </w:t>
      </w:r>
      <w:bookmarkStart w:id="202" w:name="pg3232_21670"/>
    </w:p>
    <w:p>
      <w:pPr>
        <w:pStyle w:val="BookText"/>
        <w:rPr/>
      </w:pPr>
      <w:bookmarkEnd w:id="202"/>
      <w:r>
        <w:rPr>
          <w:rFonts w:ascii="IRNazanin" w:hAnsi="IRNazanin" w:eastAsia="IRNazanin"/>
          <w:color w:val="111111"/>
          <w:sz w:val="28"/>
          <w:sz w:val="28"/>
          <w:szCs w:val="28"/>
          <w:rtl w:val="true"/>
          <w:lang w:bidi="fa-IR"/>
        </w:rPr>
        <w:t>بسیاری از موارد، تخفیف، تعلیق و آزادی مشروط که از اختیارات قضات است، با شروطی که قانون گذار تعیین کرده است، قابل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بسیاری از مواقع، عدالت و انصاف حکم می کند که محکوم علیه از تمام مجازات معاف شود و حال آنکه در قواعد مزبور قسمتی از مجازات، هر چند به صورت غیر منجّز باقی می ماند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اعاده دادرسی و تجدید نظر نیز یا در تمام موارد ممکن نیست و یا به طور طولانی و خسته کننده است که پیروی از آن مشکل است، ولی عفو، داروی مسکن فوری است که قطع درد و رنج مجازات را در پی دارد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03" w:name="__RefHeading___Toc1907976_2749589250"/>
      <w:bookmarkStart w:id="204" w:name="_Toc79"/>
      <w:bookmarkEnd w:id="203"/>
      <w:r>
        <w:rPr/>
        <w:t>2</w:t>
      </w:r>
      <w:r>
        <w:rPr>
          <w:rtl w:val="true"/>
        </w:rPr>
        <w:t xml:space="preserve">. </w:t>
      </w:r>
      <w:r>
        <w:rPr>
          <w:rtl w:val="true"/>
        </w:rPr>
        <w:t>ادله عفو محکومان در منابع اسلامی و متون فقهی</w:t>
      </w:r>
      <w:bookmarkEnd w:id="204"/>
    </w:p>
    <w:p>
      <w:pPr>
        <w:pStyle w:val="Heading5"/>
        <w:numPr>
          <w:ilvl w:val="4"/>
          <w:numId w:val="1"/>
        </w:numPr>
        <w:rPr/>
      </w:pPr>
      <w:bookmarkStart w:id="205" w:name="__RefHeading___Toc1907978_2749589250"/>
      <w:bookmarkStart w:id="206" w:name="_Toc80"/>
      <w:bookmarkEnd w:id="205"/>
      <w:r>
        <w:rPr>
          <w:rtl w:val="true"/>
        </w:rPr>
        <w:t>اشاره</w:t>
      </w:r>
      <w:bookmarkEnd w:id="2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عفو محکومان در منابع اسلامی و متون فقهی</w:t>
      </w:r>
    </w:p>
    <w:p>
      <w:pPr>
        <w:pStyle w:val="BookText"/>
        <w:rPr/>
      </w:pPr>
      <w:r>
        <w:rPr>
          <w:rFonts w:ascii="IRNazanin" w:hAnsi="IRNazanin" w:eastAsia="IRNazanin"/>
          <w:color w:val="111111"/>
          <w:sz w:val="28"/>
          <w:sz w:val="28"/>
          <w:szCs w:val="28"/>
          <w:rtl w:val="true"/>
          <w:lang w:bidi="fa-IR"/>
        </w:rPr>
        <w:t xml:space="preserve">در این مبحث، ادله عفو را در مجازات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قصاص، دیات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بررسی می کنیم</w:t>
      </w:r>
      <w:r>
        <w:rPr>
          <w:rFonts w:eastAsia="IRNazanin" w:cs="IRNazanin"/>
          <w:color w:val="111111"/>
          <w:sz w:val="28"/>
          <w:szCs w:val="28"/>
          <w:rtl w:val="true"/>
          <w:lang w:bidi="fa-IR"/>
        </w:rPr>
        <w:t>.</w:t>
      </w:r>
    </w:p>
    <w:p>
      <w:pPr>
        <w:pStyle w:val="Heading5"/>
        <w:numPr>
          <w:ilvl w:val="4"/>
          <w:numId w:val="1"/>
        </w:numPr>
        <w:rPr/>
      </w:pPr>
      <w:bookmarkStart w:id="207" w:name="__RefHeading___Toc1907980_2749589250"/>
      <w:bookmarkStart w:id="208" w:name="_Toc81"/>
      <w:bookmarkEnd w:id="207"/>
      <w:r>
        <w:rPr>
          <w:rtl w:val="true"/>
        </w:rPr>
        <w:t>الف</w:t>
      </w:r>
      <w:r>
        <w:rPr>
          <w:rtl w:val="true"/>
        </w:rPr>
        <w:t xml:space="preserve">) </w:t>
      </w:r>
      <w:r>
        <w:rPr>
          <w:rtl w:val="true"/>
        </w:rPr>
        <w:t>بررسی ادله عفو در حدود</w:t>
      </w:r>
      <w:bookmarkEnd w:id="208"/>
    </w:p>
    <w:p>
      <w:pPr>
        <w:pStyle w:val="Heading6"/>
        <w:numPr>
          <w:ilvl w:val="5"/>
          <w:numId w:val="1"/>
        </w:numPr>
        <w:rPr/>
      </w:pPr>
      <w:bookmarkStart w:id="209" w:name="__RefHeading___Toc1907982_2749589250"/>
      <w:bookmarkStart w:id="210" w:name="_Toc82"/>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عفو در حدود</w:t>
      </w:r>
    </w:p>
    <w:p>
      <w:pPr>
        <w:pStyle w:val="BookText"/>
        <w:rPr/>
      </w:pPr>
      <w:r>
        <w:rPr>
          <w:rFonts w:ascii="IRNazanin" w:hAnsi="IRNazanin" w:eastAsia="IRNazanin"/>
          <w:color w:val="111111"/>
          <w:sz w:val="28"/>
          <w:sz w:val="28"/>
          <w:szCs w:val="28"/>
          <w:rtl w:val="true"/>
          <w:lang w:bidi="fa-IR"/>
        </w:rPr>
        <w:t>برخی ادله که فقهای امامیه در جواز اعمال عفو در مجازات های حدی ارائه کرده اند، به قرار زیر است</w:t>
      </w:r>
      <w:r>
        <w:rPr>
          <w:rFonts w:eastAsia="IRNazanin" w:cs="IRNazanin"/>
          <w:color w:val="111111"/>
          <w:sz w:val="28"/>
          <w:szCs w:val="28"/>
          <w:rtl w:val="true"/>
          <w:lang w:bidi="fa-IR"/>
        </w:rPr>
        <w:t>:</w:t>
      </w:r>
    </w:p>
    <w:p>
      <w:pPr>
        <w:pStyle w:val="Heading6"/>
        <w:numPr>
          <w:ilvl w:val="5"/>
          <w:numId w:val="1"/>
        </w:numPr>
        <w:rPr/>
      </w:pPr>
      <w:bookmarkStart w:id="211" w:name="__RefHeading___Toc1907984_2749589250"/>
      <w:bookmarkStart w:id="212" w:name="_Toc83"/>
      <w:bookmarkEnd w:id="211"/>
      <w:r>
        <w:rPr>
          <w:rtl w:val="true"/>
        </w:rPr>
        <w:t>یک ـ اجماع</w:t>
      </w:r>
      <w:bookmarkEnd w:id="212"/>
    </w:p>
    <w:p>
      <w:pPr>
        <w:pStyle w:val="BookText"/>
        <w:rPr/>
      </w:pPr>
      <w:r>
        <w:rPr>
          <w:rFonts w:ascii="IRNazanin" w:hAnsi="IRNazanin" w:eastAsia="IRNazanin"/>
          <w:color w:val="111111"/>
          <w:sz w:val="28"/>
          <w:sz w:val="28"/>
          <w:szCs w:val="28"/>
          <w:rtl w:val="true"/>
          <w:lang w:bidi="fa-IR"/>
        </w:rPr>
        <w:t>فقهای امامیه درباره اصل جواز عفو کسی که مرتکب جرم مستوجب حد شده است، از سوی امام، هم رأی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رحمه الله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به موجب حدی اقرار و سپس توبه کند، امام در اجرای حد </w:t>
      </w:r>
      <w:bookmarkStart w:id="213" w:name="pg3232_21671"/>
    </w:p>
    <w:p>
      <w:pPr>
        <w:pStyle w:val="BookText"/>
        <w:rPr/>
      </w:pPr>
      <w:bookmarkEnd w:id="213"/>
      <w:r>
        <w:rPr>
          <w:rFonts w:ascii="IRNazanin" w:hAnsi="IRNazanin" w:eastAsia="IRNazanin"/>
          <w:color w:val="111111"/>
          <w:sz w:val="28"/>
          <w:sz w:val="28"/>
          <w:szCs w:val="28"/>
          <w:rtl w:val="true"/>
          <w:lang w:bidi="fa-IR"/>
        </w:rPr>
        <w:t xml:space="preserve">مخیر است، چه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صاحب جواهر رحمه الله در ذیل عبارت بالا، ضمن تأیید نظر مرحوم محقق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رجم مخالفی ندیدم، بلکه ابن ادریس در سرائر بر آن ادعای اجماع کرده است، بلکه شاید حکم نسبت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باشد، اگر چه ابن ادریس مخالفت کرده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البته باید توجه داشت که اجماع فقها بر اصل جواز عفو، به معنی اتفاق نظر داشتن بر شرایط جواز عفو از سوی امام و سعه و ضیق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آن در بخش دوم، خواهد آمد</w:t>
      </w:r>
      <w:r>
        <w:rPr>
          <w:rFonts w:eastAsia="IRNazanin" w:cs="IRNazanin"/>
          <w:color w:val="111111"/>
          <w:sz w:val="28"/>
          <w:szCs w:val="28"/>
          <w:rtl w:val="true"/>
          <w:lang w:bidi="fa-IR"/>
        </w:rPr>
        <w:t>.</w:t>
      </w:r>
    </w:p>
    <w:p>
      <w:pPr>
        <w:pStyle w:val="Heading6"/>
        <w:numPr>
          <w:ilvl w:val="5"/>
          <w:numId w:val="1"/>
        </w:numPr>
        <w:rPr/>
      </w:pPr>
      <w:bookmarkStart w:id="214" w:name="__RefHeading___Toc1907986_2749589250"/>
      <w:bookmarkStart w:id="215" w:name="_Toc84"/>
      <w:bookmarkEnd w:id="214"/>
      <w:r>
        <w:rPr>
          <w:rtl w:val="true"/>
        </w:rPr>
        <w:t>دو ـ روایات</w:t>
      </w:r>
      <w:bookmarkEnd w:id="215"/>
    </w:p>
    <w:p>
      <w:pPr>
        <w:pStyle w:val="Heading6"/>
        <w:numPr>
          <w:ilvl w:val="5"/>
          <w:numId w:val="1"/>
        </w:numPr>
        <w:rPr/>
      </w:pPr>
      <w:bookmarkStart w:id="216" w:name="__RefHeading___Toc1907988_2749589250"/>
      <w:bookmarkStart w:id="217" w:name="_Toc85"/>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دو ـ روایات</w:t>
      </w:r>
    </w:p>
    <w:p>
      <w:pPr>
        <w:pStyle w:val="BookText"/>
        <w:rPr/>
      </w:pPr>
      <w:r>
        <w:rPr>
          <w:rFonts w:ascii="IRNazanin" w:hAnsi="IRNazanin" w:eastAsia="IRNazanin"/>
          <w:color w:val="111111"/>
          <w:sz w:val="28"/>
          <w:sz w:val="28"/>
          <w:szCs w:val="28"/>
          <w:rtl w:val="true"/>
          <w:lang w:bidi="fa-IR"/>
        </w:rPr>
        <w:t>بعضی از روایاتی که مستند رأی فقها قرار گرفته، به قرار زیر است</w:t>
      </w:r>
      <w:r>
        <w:rPr>
          <w:rFonts w:eastAsia="IRNazanin" w:cs="IRNazanin"/>
          <w:color w:val="111111"/>
          <w:sz w:val="28"/>
          <w:szCs w:val="28"/>
          <w:rtl w:val="true"/>
          <w:lang w:bidi="fa-IR"/>
        </w:rPr>
        <w:t>:</w:t>
      </w:r>
    </w:p>
    <w:p>
      <w:pPr>
        <w:pStyle w:val="Heading6"/>
        <w:numPr>
          <w:ilvl w:val="5"/>
          <w:numId w:val="1"/>
        </w:numPr>
        <w:rPr/>
      </w:pPr>
      <w:bookmarkStart w:id="218" w:name="__RefHeading___Toc1907990_2749589250"/>
      <w:bookmarkStart w:id="219" w:name="_Toc86"/>
      <w:bookmarkEnd w:id="218"/>
      <w:r>
        <w:rPr>
          <w:rtl w:val="true"/>
        </w:rPr>
        <w:t>اول ـ صحیحه ضریس کناسی</w:t>
      </w:r>
      <w:bookmarkEnd w:id="219"/>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الهی غیر از امام عفو نمی کند، ولی در حق الناس، اشکالی در عفو از سوی غیر امام نیست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نظر سند ایرادی ندارد، ولی از نظر دلالت،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معلوم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آن باشد، روایت بر اختیار عفو امام در مورد حقوق الهی به طور مطلق ـ چه جرم با اقرار ثابت </w:t>
      </w:r>
      <w:bookmarkStart w:id="220" w:name="pg3232_21672"/>
    </w:p>
    <w:p>
      <w:pPr>
        <w:pStyle w:val="BookText"/>
        <w:rPr/>
      </w:pPr>
      <w:bookmarkEnd w:id="220"/>
      <w:r>
        <w:rPr>
          <w:rFonts w:ascii="IRNazanin" w:hAnsi="IRNazanin" w:eastAsia="IRNazanin"/>
          <w:color w:val="111111"/>
          <w:sz w:val="28"/>
          <w:sz w:val="28"/>
          <w:szCs w:val="28"/>
          <w:rtl w:val="true"/>
          <w:lang w:bidi="fa-IR"/>
        </w:rPr>
        <w:t>شده باشد چه با بینه و یا علم قاضی ـ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روایت را این گونه معنی کرده اند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ازاین رو، گفته اند غیر اقرار به دلیل روایات خاص از تحت این اطلاق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بر این باورند که روایت چنین دلالتی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 امام است و یا پیش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حدودی که حق اللّه هستند، پیش از امام عفو نمی شوند، ولی حدودی که حق الناس باشند، اشکالی ندارد که پیش از امام بخشیده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در مقام بیان جواز عفو از سوی صاحبان حق است، نسبت به حدودی که حق الناس هستند و ربطی به بحث ما ندارد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البته به نظر می رسد در این صورت نیز به نوعی اشعار به مطلب دارد</w:t>
      </w:r>
      <w:r>
        <w:rPr>
          <w:rFonts w:eastAsia="IRNazanin" w:cs="IRNazanin"/>
          <w:color w:val="111111"/>
          <w:sz w:val="28"/>
          <w:szCs w:val="28"/>
          <w:rtl w:val="true"/>
          <w:lang w:bidi="fa-IR"/>
        </w:rPr>
        <w:t>.</w:t>
      </w:r>
    </w:p>
    <w:p>
      <w:pPr>
        <w:pStyle w:val="Heading6"/>
        <w:numPr>
          <w:ilvl w:val="5"/>
          <w:numId w:val="1"/>
        </w:numPr>
        <w:rPr/>
      </w:pPr>
      <w:bookmarkStart w:id="221" w:name="__RefHeading___Toc1907992_2749589250"/>
      <w:bookmarkStart w:id="222" w:name="_Toc87"/>
      <w:bookmarkEnd w:id="221"/>
      <w:r>
        <w:rPr>
          <w:rtl w:val="true"/>
        </w:rPr>
        <w:t>دوم ـ روایت معتبره طلحه</w:t>
      </w:r>
      <w:bookmarkEnd w:id="222"/>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کسان من، برایم چنین نقل کرده اند که جوانی نزد امیرالمؤمنین علیه السلام آمد و به دزدی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جوانی و اشکالی در بخشیدن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به سوره بقره بخشیدم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bookmarkStart w:id="223" w:name="pg3232_21673"/>
    </w:p>
    <w:p>
      <w:pPr>
        <w:pStyle w:val="BookText"/>
        <w:rPr/>
      </w:pPr>
      <w:bookmarkEnd w:id="223"/>
      <w:r>
        <w:rPr>
          <w:rFonts w:ascii="IRNazanin" w:hAnsi="IRNazanin" w:eastAsia="IRNazanin"/>
          <w:color w:val="111111"/>
          <w:sz w:val="28"/>
          <w:sz w:val="28"/>
          <w:szCs w:val="28"/>
          <w:rtl w:val="true"/>
          <w:lang w:bidi="fa-IR"/>
        </w:rPr>
        <w:t>حضرت از آن روی دست او را نبرید که بیّنه ای بر او اقامه نشده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دلالت روایت بر جواز عفو روشن است، ولی از نظر سند، مورد اشکال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فقها از جمله محقق خویی آن را معتبر دانسته اند</w:t>
      </w:r>
      <w:r>
        <w:rPr>
          <w:rFonts w:eastAsia="IRNazanin" w:cs="IRNazanin"/>
          <w:color w:val="111111"/>
          <w:sz w:val="28"/>
          <w:szCs w:val="28"/>
          <w:rtl w:val="true"/>
          <w:lang w:bidi="fa-IR"/>
        </w:rPr>
        <w:t>.</w:t>
      </w:r>
      <w:r>
        <w:rPr>
          <w:rStyle w:val="FootnoteAnchor"/>
          <w:rtl w:val="true"/>
        </w:rPr>
        <w:footnoteReference w:id="195"/>
      </w:r>
    </w:p>
    <w:p>
      <w:pPr>
        <w:pStyle w:val="Heading6"/>
        <w:numPr>
          <w:ilvl w:val="5"/>
          <w:numId w:val="1"/>
        </w:numPr>
        <w:rPr/>
      </w:pPr>
      <w:bookmarkStart w:id="224" w:name="__RefHeading___Toc1907994_2749589250"/>
      <w:bookmarkStart w:id="225" w:name="_Toc88"/>
      <w:bookmarkEnd w:id="224"/>
      <w:r>
        <w:rPr>
          <w:rtl w:val="true"/>
        </w:rPr>
        <w:t>سوم ـ روایت مرسله برقی</w:t>
      </w:r>
      <w:bookmarkEnd w:id="225"/>
    </w:p>
    <w:p>
      <w:pPr>
        <w:pStyle w:val="BookText"/>
        <w:rPr/>
      </w:pPr>
      <w:r>
        <w:rPr>
          <w:rFonts w:ascii="IRNazanin" w:hAnsi="IRNazanin" w:eastAsia="IRNazanin"/>
          <w:color w:val="111111"/>
          <w:sz w:val="28"/>
          <w:sz w:val="28"/>
          <w:szCs w:val="28"/>
          <w:rtl w:val="true"/>
          <w:lang w:bidi="fa-IR"/>
        </w:rPr>
        <w:t>این روایت به ظاهر همان روایت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اضافه در متن روایت، که از ابو عبداللّه برقی به صورت مرسله از امام باقر یا امام صادق علیهماالسلام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پس از بخشیده شدن سارق، به خاطر سوره بقره، یکی از حاضران به نام اشعث به امام اعتراض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 از حدود الهی را تعطیل می کنید؟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این مسئله چه می دانی؟ اگر بیّنه ای اقامه شود، امام حق عفو ندارد و در صورتی که راه اثبات، اقرار شخص باشد، اختیار با امام است؛ اگر بخواهد می بخشد و اگر بخواهد قطع می کند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روایت بر جواز عفو مجرم از سوی امام، در صورت ثبوت جرم با اقرار روشن است، ولی از نظر سند، هر چند روایت در وسائل الشیعه به صورت مرسله نقل شده است، خود صاحب وسائل بر این باور است که این روایت از جمله قضایای امیرالمؤمنین علیه السلاماست که مرحوم صدوق در مشیخه کتابش سند معتبری به </w:t>
      </w:r>
      <w:bookmarkStart w:id="226" w:name="pg3232_21674"/>
    </w:p>
    <w:p>
      <w:pPr>
        <w:pStyle w:val="BookText"/>
        <w:rPr/>
      </w:pPr>
      <w:bookmarkEnd w:id="226"/>
      <w:r>
        <w:rPr>
          <w:rFonts w:ascii="IRNazanin" w:hAnsi="IRNazanin" w:eastAsia="IRNazanin"/>
          <w:color w:val="111111"/>
          <w:sz w:val="28"/>
          <w:sz w:val="28"/>
          <w:szCs w:val="28"/>
          <w:rtl w:val="true"/>
          <w:lang w:bidi="fa-IR"/>
        </w:rPr>
        <w:t>این قضایا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نظیر این روایت به صورت مسند از طریق شیخ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بعضی فقهای معاصر، این روایت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البته اگر حدیث را معتبر ندانیم و روایت طلحه غیر از روایت برقی باشد، باز هم عمل مشهور جبران کننده ضعف آن است</w:t>
      </w:r>
      <w:r>
        <w:rPr>
          <w:rFonts w:eastAsia="IRNazanin" w:cs="IRNazanin"/>
          <w:color w:val="111111"/>
          <w:sz w:val="28"/>
          <w:szCs w:val="28"/>
          <w:rtl w:val="true"/>
          <w:lang w:bidi="fa-IR"/>
        </w:rPr>
        <w:t>.</w:t>
      </w:r>
    </w:p>
    <w:p>
      <w:pPr>
        <w:pStyle w:val="Heading6"/>
        <w:numPr>
          <w:ilvl w:val="5"/>
          <w:numId w:val="1"/>
        </w:numPr>
        <w:rPr/>
      </w:pPr>
      <w:bookmarkStart w:id="227" w:name="__RefHeading___Toc1907996_2749589250"/>
      <w:bookmarkStart w:id="228" w:name="_Toc89"/>
      <w:bookmarkEnd w:id="227"/>
      <w:r>
        <w:rPr>
          <w:rtl w:val="true"/>
        </w:rPr>
        <w:t>چهارم ـ روایت حسن بن علی بن شعبه</w:t>
      </w:r>
      <w:bookmarkEnd w:id="228"/>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مردی که به لواط اعتراف کرده، بینه ای بر او اقامه نشده است و خود او از روی اختیار به گناه خویش اقرار کرده است و اگر امام به خاطر منّت خداوند بر او، حق مجازات کردن از طرف خدا را دارد، اختیار منت گذاردن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از سوی خداوند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و عنایت ماست، خواهی منت بگذار و خواهی نگاهدار بدون حساب</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روایت نیز بر اختیار عفو امام روشن است، ولی به دلیل مرسل بودن آن، تنها می تواند مؤید بر مدعا باشد</w:t>
      </w:r>
      <w:r>
        <w:rPr>
          <w:rFonts w:eastAsia="IRNazanin" w:cs="IRNazanin"/>
          <w:color w:val="111111"/>
          <w:sz w:val="28"/>
          <w:szCs w:val="28"/>
          <w:rtl w:val="true"/>
          <w:lang w:bidi="fa-IR"/>
        </w:rPr>
        <w:t>.</w:t>
      </w:r>
    </w:p>
    <w:p>
      <w:pPr>
        <w:pStyle w:val="Heading6"/>
        <w:numPr>
          <w:ilvl w:val="5"/>
          <w:numId w:val="1"/>
        </w:numPr>
        <w:rPr/>
      </w:pPr>
      <w:bookmarkStart w:id="229" w:name="__RefHeading___Toc1907998_2749589250"/>
      <w:bookmarkStart w:id="230" w:name="_Toc90"/>
      <w:bookmarkEnd w:id="229"/>
      <w:r>
        <w:rPr>
          <w:rtl w:val="true"/>
        </w:rPr>
        <w:t>پنجم ـ روایت مالک بن عطیّه</w:t>
      </w:r>
      <w:bookmarkEnd w:id="230"/>
    </w:p>
    <w:p>
      <w:pPr>
        <w:pStyle w:val="Heading6"/>
        <w:numPr>
          <w:ilvl w:val="5"/>
          <w:numId w:val="1"/>
        </w:numPr>
        <w:rPr/>
      </w:pPr>
      <w:bookmarkStart w:id="231" w:name="__RefHeading___Toc1908000_2749589250"/>
      <w:bookmarkStart w:id="232" w:name="_Toc91"/>
      <w:bookmarkEnd w:id="231"/>
      <w:r>
        <w:rPr>
          <w:rtl w:val="true"/>
        </w:rPr>
        <w:t>اشاره</w:t>
      </w:r>
      <w:bookmarkEnd w:id="2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مالک بن عطیه از امام صادق علیه السلام نقل کرده است و برخی آن را معتبر می دانند،</w:t>
      </w:r>
      <w:r>
        <w:rPr>
          <w:rStyle w:val="FootnoteAnchor"/>
          <w:rtl w:val="true"/>
        </w:rPr>
        <w:footnoteReference w:id="199"/>
      </w:r>
      <w:r>
        <w:rPr>
          <w:rFonts w:ascii="IRNazanin" w:hAnsi="IRNazanin" w:eastAsia="IRNazanin"/>
          <w:color w:val="111111"/>
          <w:sz w:val="28"/>
          <w:sz w:val="28"/>
          <w:szCs w:val="28"/>
          <w:rtl w:val="true"/>
          <w:lang w:bidi="fa-IR"/>
        </w:rPr>
        <w:t>بیان یکی از قضاوت های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w:t>
      </w:r>
      <w:bookmarkStart w:id="233" w:name="pg3232_21675"/>
    </w:p>
    <w:p>
      <w:pPr>
        <w:pStyle w:val="BookText"/>
        <w:rPr/>
      </w:pPr>
      <w:bookmarkEnd w:id="233"/>
      <w:r>
        <w:rPr>
          <w:rFonts w:ascii="IRNazanin" w:hAnsi="IRNazanin" w:eastAsia="IRNazanin"/>
          <w:color w:val="111111"/>
          <w:sz w:val="28"/>
          <w:sz w:val="28"/>
          <w:szCs w:val="28"/>
          <w:rtl w:val="true"/>
          <w:lang w:bidi="fa-IR"/>
        </w:rPr>
        <w:t xml:space="preserve">روایت، مردی نزد حضرت آمد و چهار بار به لواط اقرار کرد، حضرت او را در گزینش نوع کیفرهای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با شمشیر، پرتاب از بلندی با دست و پای بسته و در آتش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سوختن در آتش را به عنوان شدیدترین مجازات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مقدمات اجرای حکم فراهم شد و گودالی پر از آتش برپا کردند، آن شخص برخاست و با حالت گریان در حالی که به زبانه های آتش نگاه می کرد، به داخل گودال آتش رفت؛ به گونه ای که امیرالمؤمنین علیه السلام و همه اصحاب ایشان که حاضر بودند،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فرشتگان آسمان و زمین را به گریه انداختی، خداوند توبه ات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این پس هرگز آن چه را انجام دادی، تکرار مکن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روایت نه تنها جواز عفو امام، در صورت ثبوت جرم با اقرار و توبه مرتکب را بیان می کند، بلکه این مطلب را می رساند که امام پس از صدور حکم و شروع به اجرای حد نیز با وجود شرایط و اقتضای مصلحت، می تواند مجرم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روایات، می توان گفت جایی برای تردید و اشکال در اصل جواز نیست؛ به ویژه اینکه، افزون بر اعتبار بعضی از روایات یاد شده از نظر سندی، مشهور فقها به آنها استناد کرده و بر پایه آنها فتوا داده اند</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234" w:name="__RefHeading___Toc1908002_2749589250"/>
      <w:bookmarkStart w:id="235" w:name="_Toc92"/>
      <w:bookmarkEnd w:id="234"/>
      <w:r>
        <w:rPr>
          <w:rtl w:val="true"/>
        </w:rPr>
        <w:t>مقصود از امام در روایات یاد شده</w:t>
      </w:r>
      <w:bookmarkEnd w:id="2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هر چند با توجه به روایات استناد شده، تردیدی در جواز عفو از سوی امام نسبت به مجازات های حدی باقی نمی ماند، امّا ظاهر از لفظ امام، </w:t>
      </w:r>
    </w:p>
    <w:p>
      <w:pPr>
        <w:pStyle w:val="BookText"/>
        <w:rPr/>
      </w:pPr>
      <w:r>
        <w:rPr>
          <w:rFonts w:ascii="IRNazanin" w:hAnsi="IRNazanin" w:eastAsia="IRNazanin"/>
          <w:color w:val="111111"/>
          <w:sz w:val="28"/>
          <w:sz w:val="28"/>
          <w:szCs w:val="28"/>
          <w:rtl w:val="true"/>
          <w:lang w:bidi="fa-IR"/>
        </w:rPr>
        <w:t>امام معصوم است، هم چنان که بعضی از فقها به آن تصریح کرده اند؛</w:t>
      </w:r>
      <w:r>
        <w:rPr>
          <w:rStyle w:val="FootnoteAnchor"/>
          <w:rtl w:val="true"/>
        </w:rPr>
        <w:footnoteReference w:id="202"/>
      </w:r>
      <w:r>
        <w:rPr>
          <w:rFonts w:ascii="IRNazanin" w:hAnsi="IRNazanin" w:eastAsia="IRNazanin"/>
          <w:color w:val="111111"/>
          <w:sz w:val="28"/>
          <w:sz w:val="28"/>
          <w:szCs w:val="28"/>
          <w:rtl w:val="true"/>
          <w:lang w:bidi="fa-IR"/>
        </w:rPr>
        <w:t>در حالی که هدف اصلی از این بحث، اثبات جواز عفو از سوی ولی امر غیر معصوم، در عصر غیبت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به این مسئله اعتراض کرده اند، نخست احتمال اختصاص حکم به امام معصوم را داده اند، ولی در نهایت لفظ امام را به ولی امر و فقیه جامع الشرایط تعمیم داده و آن را تقویت کرده اند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پیش تر گفتیم قریب به اتفاق فقها، تعطیلی حدود در عصر غیبت را نمی پذیرند و فقیه جامع الشرایط را از باب حسبه یا نیابت عام از امام معصوم، متولی اجرای حدود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شرایط مقتضی باشد، حق عفو نیز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برخی از فقهای معاصر ظهور واژه امام در امام معصوم و اختصاص داشتن به آن را در روایات باب، حتی به عنوان یک احتمال نیز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که این حق امام معصوم از آن روی که معصوم است، نه از آن روی که امام و ولی امر است می باشد، خلاف ظاهر واژه امام در روایات است که ظاهرش همان معنای لغوی و عرفی است و نه مخصوص معصوم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ایشان به کار بردن لفظ امام، به خصوص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bookmarkStart w:id="236" w:name="pg3232_21677"/>
    </w:p>
    <w:p>
      <w:pPr>
        <w:pStyle w:val="BookText"/>
        <w:rPr/>
      </w:pPr>
      <w:bookmarkEnd w:id="236"/>
      <w:r>
        <w:rPr>
          <w:rFonts w:ascii="IRNazanin" w:hAnsi="IRNazanin" w:eastAsia="IRNazanin"/>
          <w:color w:val="111111"/>
          <w:sz w:val="28"/>
          <w:sz w:val="28"/>
          <w:szCs w:val="28"/>
          <w:rtl w:val="true"/>
          <w:lang w:bidi="fa-IR"/>
        </w:rPr>
        <w:t>سنی مذهب بودن وی، نمی تواند امام معصوم باشد</w:t>
      </w:r>
      <w:r>
        <w:rPr>
          <w:rFonts w:eastAsia="IRNazanin" w:cs="IRNazanin"/>
          <w:color w:val="111111"/>
          <w:sz w:val="28"/>
          <w:szCs w:val="28"/>
          <w:rtl w:val="true"/>
          <w:lang w:bidi="fa-IR"/>
        </w:rPr>
        <w:t>.</w:t>
      </w:r>
    </w:p>
    <w:p>
      <w:pPr>
        <w:pStyle w:val="Heading5"/>
        <w:numPr>
          <w:ilvl w:val="4"/>
          <w:numId w:val="1"/>
        </w:numPr>
        <w:rPr/>
      </w:pPr>
      <w:bookmarkStart w:id="237" w:name="__RefHeading___Toc1908004_2749589250"/>
      <w:bookmarkStart w:id="238" w:name="_Toc93"/>
      <w:bookmarkEnd w:id="237"/>
      <w:r>
        <w:rPr>
          <w:rtl w:val="true"/>
        </w:rPr>
        <w:t>ب</w:t>
      </w:r>
      <w:r>
        <w:rPr>
          <w:rtl w:val="true"/>
        </w:rPr>
        <w:t xml:space="preserve">) </w:t>
      </w:r>
      <w:r>
        <w:rPr>
          <w:rtl w:val="true"/>
        </w:rPr>
        <w:t>بررسی ادلّه عفو در قصاص و دیات</w:t>
      </w:r>
      <w:bookmarkEnd w:id="238"/>
    </w:p>
    <w:p>
      <w:pPr>
        <w:pStyle w:val="BookText"/>
        <w:rPr/>
      </w:pPr>
      <w:r>
        <w:rPr>
          <w:rFonts w:ascii="IRNazanin" w:hAnsi="IRNazanin" w:eastAsia="IRNazanin"/>
          <w:color w:val="111111"/>
          <w:sz w:val="28"/>
          <w:sz w:val="28"/>
          <w:szCs w:val="28"/>
          <w:rtl w:val="true"/>
          <w:lang w:bidi="fa-IR"/>
        </w:rPr>
        <w:t>بی تردید عفو از قصاص و دیه از سوی ولی دم و مجنی علیه نه تنها مشروع و جایز است، بلکه در آیات و روایات زیادی بر آن تأکید شده است، ولی آیا امام و ولی امر نیز حق عفو دارد یا خیر؟</w:t>
      </w:r>
    </w:p>
    <w:p>
      <w:pPr>
        <w:pStyle w:val="BookText"/>
        <w:rPr/>
      </w:pPr>
      <w:r>
        <w:rPr>
          <w:rFonts w:ascii="IRNazanin" w:hAnsi="IRNazanin" w:eastAsia="IRNazanin"/>
          <w:color w:val="111111"/>
          <w:sz w:val="28"/>
          <w:sz w:val="28"/>
          <w:szCs w:val="28"/>
          <w:rtl w:val="true"/>
          <w:lang w:bidi="fa-IR"/>
        </w:rPr>
        <w:t xml:space="preserve">اگرچه ماهیت حق الناسی قصاص و دیه اقتضا می کند که حق عفو یا اجرای مجازات به نحو انحصاری در اختیار ولی دم یا مجنی علیه باشد، با این همه برخی از فقها بر این باورند که در حقوق الناس نیز پیامبر و امام معصوم علیه السلام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پیامبر در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حق عفو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سیره پیامبر و حضرت علی علیه السلام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فتح مکّه عفو عمومی اعلام کرد و این عفو شامل کسانی که مرتکب قتل مسلمان ها شده بودند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عفو وحشی، غلام هند و قاتل حمزه عموی پیامبر بود که پیامبر علیه السلام بدون نظر خواهی از دختر حمزه و دیگر ورثه، وحشی را مورد عفو قرار داد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یکی از فقها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امام معصوم حق عفو نسبت به حقوق الناس را نیز دارد، مانند اینکه قاتل زید را بدون پرداخت دیه به ورثه زید،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اولویت ایشان نسبت به مؤمنین از خود مؤمنین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بیشتر فقها، با بیان احتمالات مختلف در معنی آیه، بر این باورند که حتی </w:t>
      </w:r>
    </w:p>
    <w:p>
      <w:pPr>
        <w:pStyle w:val="BookText"/>
        <w:rPr/>
      </w:pPr>
      <w:r>
        <w:rPr>
          <w:rFonts w:ascii="IRNazanin" w:hAnsi="IRNazanin" w:eastAsia="IRNazanin"/>
          <w:color w:val="111111"/>
          <w:sz w:val="28"/>
          <w:sz w:val="28"/>
          <w:szCs w:val="28"/>
          <w:rtl w:val="true"/>
          <w:lang w:bidi="fa-IR"/>
        </w:rPr>
        <w:t>اگر در دیگر مجازات های حق الناسی جواز عفو از سوی امام معصوم را بپذیریم، در زمینه عفو از قصاص و دیه به خاطر وجود دلیل خاص، قول به جواز عفو، اجتهاد در برابر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ابی ولاد از امام صادق علیه السلام، از حکم مقتولی سؤال شده که ولی دم مسلمان ندارد و نوبت ولایت به امام می رسد؛ در عین حال امام صادق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علی الامام ان یقتل او یاخذ الدیه ولیس له ان یعفو</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بر امام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یا دیه بگیرد، ولی حق عفو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اولی در مواردی که ولی دم حاضر بوده و اهلیت استیفا دارد، حق عفو نخواهد داشت و وقتی امام معصوم چنین حقی نداشته باشد، به طریق اولی ولی امر غیر معصوم هم چنین حقی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روایت باید مورد توجه قرار گیرد این است که روایت، عفو امام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 ولی عفو به صورت تبدیل قصاص به دیه را نفی نمی کند و چون یکی از مصادیق عفو خصوصی، تبدیل مجازات به مجازاتی خفیف تر است، می توان گفت در مواردی که مقتول ولی ندارد یا ولی دم مسلمان ندارد و نوبت ولایت به امام می رسد، امام می تواند با گرفتن دیه، از استیفای قصاص چشم پوشی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مورد توجه قرار گیرد این است که هر چند ولی امر در شرایط عادی و با وجود اولیای دم حق عفو از قصاص ندارد، در مواردی که استیفای حق قصاص در تزاحم با مصلحت جامعه اسلامی باشد و موجب مفسده و ضرر عظیم شود، ولی امر می تواند با مقدم داشتن مصلحت جامعه بر فرد خاص، از استیفای قصاص جلوگیری کند</w:t>
      </w:r>
      <w:r>
        <w:rPr>
          <w:rFonts w:eastAsia="IRNazanin" w:cs="IRNazanin"/>
          <w:color w:val="111111"/>
          <w:sz w:val="28"/>
          <w:szCs w:val="28"/>
          <w:rtl w:val="true"/>
          <w:lang w:bidi="fa-IR"/>
        </w:rPr>
        <w:t xml:space="preserve">. </w:t>
      </w:r>
      <w:bookmarkStart w:id="239" w:name="pg3232_21679"/>
    </w:p>
    <w:p>
      <w:pPr>
        <w:pStyle w:val="BookText"/>
        <w:rPr/>
      </w:pPr>
      <w:bookmarkEnd w:id="239"/>
      <w:r>
        <w:rPr>
          <w:rFonts w:ascii="IRNazanin" w:hAnsi="IRNazanin" w:eastAsia="IRNazanin"/>
          <w:color w:val="111111"/>
          <w:sz w:val="28"/>
          <w:sz w:val="28"/>
          <w:szCs w:val="28"/>
          <w:rtl w:val="true"/>
          <w:lang w:bidi="fa-IR"/>
        </w:rPr>
        <w:t>تفصیل این بحث در بخش دوم خواهد آمد</w:t>
      </w:r>
      <w:r>
        <w:rPr>
          <w:rFonts w:eastAsia="IRNazanin" w:cs="IRNazanin"/>
          <w:color w:val="111111"/>
          <w:sz w:val="28"/>
          <w:szCs w:val="28"/>
          <w:rtl w:val="true"/>
          <w:lang w:bidi="fa-IR"/>
        </w:rPr>
        <w:t>.</w:t>
      </w:r>
    </w:p>
    <w:p>
      <w:pPr>
        <w:pStyle w:val="Heading5"/>
        <w:numPr>
          <w:ilvl w:val="4"/>
          <w:numId w:val="1"/>
        </w:numPr>
        <w:rPr/>
      </w:pPr>
      <w:bookmarkStart w:id="240" w:name="__RefHeading___Toc1908006_2749589250"/>
      <w:bookmarkStart w:id="241" w:name="_Toc94"/>
      <w:bookmarkEnd w:id="240"/>
      <w:r>
        <w:rPr>
          <w:rtl w:val="true"/>
        </w:rPr>
        <w:t>ج</w:t>
      </w:r>
      <w:r>
        <w:rPr>
          <w:rtl w:val="true"/>
        </w:rPr>
        <w:t xml:space="preserve">) </w:t>
      </w:r>
      <w:r>
        <w:rPr>
          <w:rtl w:val="true"/>
        </w:rPr>
        <w:t>بررسی ادله عفو در تعزیرات</w:t>
      </w:r>
      <w:bookmarkEnd w:id="241"/>
    </w:p>
    <w:p>
      <w:pPr>
        <w:pStyle w:val="Heading6"/>
        <w:numPr>
          <w:ilvl w:val="5"/>
          <w:numId w:val="1"/>
        </w:numPr>
        <w:rPr/>
      </w:pPr>
      <w:bookmarkStart w:id="242" w:name="__RefHeading___Toc1908008_2749589250"/>
      <w:bookmarkStart w:id="243" w:name="_Toc9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عفو در تعزیرات</w:t>
      </w:r>
    </w:p>
    <w:p>
      <w:pPr>
        <w:pStyle w:val="BookText"/>
        <w:rPr/>
      </w:pPr>
      <w:r>
        <w:rPr>
          <w:rFonts w:ascii="IRNazanin" w:hAnsi="IRNazanin" w:eastAsia="IRNazanin"/>
          <w:color w:val="111111"/>
          <w:sz w:val="28"/>
          <w:sz w:val="28"/>
          <w:szCs w:val="28"/>
          <w:rtl w:val="true"/>
          <w:lang w:bidi="fa-IR"/>
        </w:rPr>
        <w:t>در رابطه با جواز عفو امام در مجازات های تعزیری، می توان به امور زیر استناد کرد</w:t>
      </w:r>
      <w:r>
        <w:rPr>
          <w:rFonts w:eastAsia="IRNazanin" w:cs="IRNazanin"/>
          <w:color w:val="111111"/>
          <w:sz w:val="28"/>
          <w:szCs w:val="28"/>
          <w:rtl w:val="true"/>
          <w:lang w:bidi="fa-IR"/>
        </w:rPr>
        <w:t>:</w:t>
      </w:r>
    </w:p>
    <w:p>
      <w:pPr>
        <w:pStyle w:val="Heading6"/>
        <w:numPr>
          <w:ilvl w:val="5"/>
          <w:numId w:val="1"/>
        </w:numPr>
        <w:rPr/>
      </w:pPr>
      <w:bookmarkStart w:id="244" w:name="__RefHeading___Toc1908010_2749589250"/>
      <w:bookmarkStart w:id="245" w:name="_Toc96"/>
      <w:bookmarkEnd w:id="244"/>
      <w:r>
        <w:rPr>
          <w:rtl w:val="true"/>
        </w:rPr>
        <w:t>یک ـ اولویت</w:t>
      </w:r>
      <w:bookmarkEnd w:id="245"/>
    </w:p>
    <w:p>
      <w:pPr>
        <w:pStyle w:val="BookText"/>
        <w:rPr/>
      </w:pPr>
      <w:r>
        <w:rPr>
          <w:rFonts w:ascii="IRNazanin" w:hAnsi="IRNazanin" w:eastAsia="IRNazanin"/>
          <w:color w:val="111111"/>
          <w:sz w:val="28"/>
          <w:sz w:val="28"/>
          <w:szCs w:val="28"/>
          <w:rtl w:val="true"/>
          <w:lang w:bidi="fa-IR"/>
        </w:rPr>
        <w:t>در بحث درباره دلیل جواز عفو در مجازات های حدی، روایاتی را یادآور شدیم که بر جواز عفو در صورت ثبوت جرم با اقرار دلالت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اشاره به روایات یاد شده بر این باورند که اگر امام با شرایط خاصی بتواند از مجازات های حدی چشم پوشی کند، به طریق اولی می تواند از مجازات های تعزیری صرف نظر کند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برخی دیگر، نه از باب قیاس اولویت، بلکه از نظر شمول اطلاقات ادله باب حدود نسبت به تعزیرات، آن را می پذیرند</w:t>
      </w:r>
      <w:r>
        <w:rPr>
          <w:rFonts w:eastAsia="IRNazanin" w:cs="IRNazanin"/>
          <w:color w:val="111111"/>
          <w:sz w:val="28"/>
          <w:szCs w:val="28"/>
          <w:rtl w:val="true"/>
          <w:lang w:bidi="fa-IR"/>
        </w:rPr>
        <w:t>.</w:t>
      </w:r>
      <w:r>
        <w:rPr>
          <w:rStyle w:val="FootnoteAnchor"/>
          <w:rtl w:val="true"/>
        </w:rPr>
        <w:footnoteReference w:id="210"/>
      </w:r>
    </w:p>
    <w:p>
      <w:pPr>
        <w:pStyle w:val="Heading6"/>
        <w:numPr>
          <w:ilvl w:val="5"/>
          <w:numId w:val="1"/>
        </w:numPr>
        <w:rPr/>
      </w:pPr>
      <w:bookmarkStart w:id="246" w:name="__RefHeading___Toc1908012_2749589250"/>
      <w:bookmarkStart w:id="247" w:name="_Toc97"/>
      <w:bookmarkEnd w:id="246"/>
      <w:r>
        <w:rPr>
          <w:rtl w:val="true"/>
        </w:rPr>
        <w:t>دو ـ اطلاق بعضی از آیات قرآن</w:t>
      </w:r>
      <w:bookmarkEnd w:id="247"/>
    </w:p>
    <w:p>
      <w:pPr>
        <w:pStyle w:val="BookText"/>
        <w:rPr/>
      </w:pPr>
      <w:r>
        <w:rPr>
          <w:rFonts w:ascii="IRNazanin" w:hAnsi="IRNazanin" w:eastAsia="IRNazanin"/>
          <w:color w:val="111111"/>
          <w:sz w:val="28"/>
          <w:sz w:val="28"/>
          <w:szCs w:val="28"/>
          <w:rtl w:val="true"/>
          <w:lang w:bidi="fa-IR"/>
        </w:rPr>
        <w:t>بعضی از آیاتی که در این رابطه به آنها استناد شده</w:t>
      </w:r>
      <w:r>
        <w:rPr>
          <w:rStyle w:val="FootnoteAnchor"/>
          <w:rtl w:val="true"/>
        </w:rPr>
        <w:footnoteReference w:id="211"/>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الْکاظِمینَ الْغَیْظَ وَ الْعافینَ عَنِ النّاسِ وَ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فرو می برند و از خطای مردم در می گذرند و خدا نیکوکاران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تَزالُ تَطَّلِعُ عَلی خائِنَةٍ مِنْهُمْ إِلاّ قَلیلاً مِنْهُمْ فَاعْفُ عَنْهُمْ وَ اصْفَحْ إِنَّ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248" w:name="pg3232_21680"/>
    </w:p>
    <w:p>
      <w:pPr>
        <w:pStyle w:val="BookText"/>
        <w:rPr/>
      </w:pPr>
      <w:bookmarkEnd w:id="248"/>
      <w:r>
        <w:rPr>
          <w:rFonts w:ascii="IRNazanin" w:hAnsi="IRNazanin" w:eastAsia="IRNazanin"/>
          <w:color w:val="111111"/>
          <w:sz w:val="28"/>
          <w:sz w:val="28"/>
          <w:szCs w:val="28"/>
          <w:rtl w:val="true"/>
          <w:lang w:bidi="fa-IR"/>
        </w:rPr>
        <w:t>و هر زمان از خیانتی تازه از آنها آگاه می شوی، مگر عدّه کمی از آنان، ولی از آنها درگذر و چشم پوشی کن که خداوند نیکوکاران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عفو و گذشت را پیشه کن و به نیکی فرا بخوان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ستیزه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شایسته ای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نادانی هایشان سرزنش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ادْفَعْ بِالَّتی هِیَ أَحْسَنُ السَّیِّئَةَ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 را به بهترین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را به نیکی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یاد شده، آیات زیادی خداوند متعال را بر بخشنده بودن و توبه پذیر بودن ستوده است و در آیات دیگری با اشاره به روحیه عفو و گذشت انبیای عظام علیهم السلام، آنها را به این صفت ستوده است و پیامبران الگوی مردم و زمامداران هستند</w:t>
      </w:r>
      <w:r>
        <w:rPr>
          <w:rFonts w:eastAsia="IRNazanin" w:cs="IRNazanin"/>
          <w:color w:val="111111"/>
          <w:sz w:val="28"/>
          <w:szCs w:val="28"/>
          <w:rtl w:val="true"/>
          <w:lang w:bidi="fa-IR"/>
        </w:rPr>
        <w:t>.</w:t>
      </w:r>
    </w:p>
    <w:p>
      <w:pPr>
        <w:pStyle w:val="Heading6"/>
        <w:numPr>
          <w:ilvl w:val="5"/>
          <w:numId w:val="1"/>
        </w:numPr>
        <w:rPr/>
      </w:pPr>
      <w:bookmarkStart w:id="249" w:name="__RefHeading___Toc1908014_2749589250"/>
      <w:bookmarkStart w:id="250" w:name="_Toc98"/>
      <w:bookmarkEnd w:id="249"/>
      <w:r>
        <w:rPr>
          <w:rtl w:val="true"/>
        </w:rPr>
        <w:t>سه ـ روایات</w:t>
      </w:r>
      <w:bookmarkEnd w:id="250"/>
    </w:p>
    <w:p>
      <w:pPr>
        <w:pStyle w:val="Heading6"/>
        <w:numPr>
          <w:ilvl w:val="5"/>
          <w:numId w:val="1"/>
        </w:numPr>
        <w:rPr/>
      </w:pPr>
      <w:bookmarkStart w:id="251" w:name="__RefHeading___Toc1908016_2749589250"/>
      <w:bookmarkStart w:id="252" w:name="_Toc99"/>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سه ـ روایات</w:t>
      </w:r>
    </w:p>
    <w:p>
      <w:pPr>
        <w:pStyle w:val="BookText"/>
        <w:rPr/>
      </w:pPr>
      <w:r>
        <w:rPr>
          <w:rFonts w:ascii="IRNazanin" w:hAnsi="IRNazanin" w:eastAsia="IRNazanin"/>
          <w:color w:val="111111"/>
          <w:sz w:val="28"/>
          <w:sz w:val="28"/>
          <w:szCs w:val="28"/>
          <w:rtl w:val="true"/>
          <w:lang w:bidi="fa-IR"/>
        </w:rPr>
        <w:t>روایات مورد استناد در این رابطه به چند دسته تقسیم می شوند</w:t>
      </w:r>
      <w:r>
        <w:rPr>
          <w:rFonts w:eastAsia="IRNazanin" w:cs="IRNazanin"/>
          <w:color w:val="111111"/>
          <w:sz w:val="28"/>
          <w:szCs w:val="28"/>
          <w:rtl w:val="true"/>
          <w:lang w:bidi="fa-IR"/>
        </w:rPr>
        <w:t>:</w:t>
      </w:r>
    </w:p>
    <w:p>
      <w:pPr>
        <w:pStyle w:val="Heading6"/>
        <w:numPr>
          <w:ilvl w:val="5"/>
          <w:numId w:val="1"/>
        </w:numPr>
        <w:rPr/>
      </w:pPr>
      <w:bookmarkStart w:id="253" w:name="__RefHeading___Toc1908018_2749589250"/>
      <w:bookmarkStart w:id="254" w:name="_Toc100"/>
      <w:bookmarkEnd w:id="253"/>
      <w:r>
        <w:rPr>
          <w:rtl w:val="true"/>
        </w:rPr>
        <w:t>اول ـ روایات دالّ بر جواز شفاعت در غیر حدود</w:t>
      </w:r>
      <w:bookmarkEnd w:id="254"/>
    </w:p>
    <w:p>
      <w:pPr>
        <w:pStyle w:val="BookText"/>
        <w:rPr/>
      </w:pPr>
      <w:r>
        <w:rPr>
          <w:rFonts w:ascii="IRNazanin" w:hAnsi="IRNazanin" w:eastAsia="IRNazanin"/>
          <w:color w:val="111111"/>
          <w:sz w:val="28"/>
          <w:sz w:val="28"/>
          <w:szCs w:val="28"/>
          <w:rtl w:val="true"/>
          <w:lang w:bidi="fa-IR"/>
        </w:rPr>
        <w:t>اول ـ روایات دالّ بر جواز شفاعت در غیر حدود</w:t>
      </w:r>
    </w:p>
    <w:p>
      <w:pPr>
        <w:pStyle w:val="BookText"/>
        <w:rPr/>
      </w:pPr>
      <w:r>
        <w:rPr>
          <w:rFonts w:ascii="IRNazanin" w:hAnsi="IRNazanin" w:eastAsia="IRNazanin"/>
          <w:color w:val="111111"/>
          <w:sz w:val="28"/>
          <w:sz w:val="28"/>
          <w:szCs w:val="28"/>
          <w:rtl w:val="true"/>
          <w:lang w:bidi="fa-IR"/>
        </w:rPr>
        <w:t>روایت معتبره سکونی</w:t>
      </w:r>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درباره حدی که به امام رسیده شفاعت و پا در میانی نکند که امام نیز اختیاری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جایی شفاعت کن که به امام نرسیده و پشیمانی بزهکار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حدود در صورت بازگشت شخص از خطا، نزد امام شفاعت کن و در رابطه با حقوق مسلمان یا غیر مسلمان بدون اجازه صاحب حق، شفاعت </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بر اساس این روایت، شفاعت نزد امام در غیر حدود جایز است و لازمه جواز شفاعت، اختیار امام در عفو محکوم است وگرنه شفاعت لغو خواهد بود و سفارش به کار لغو از معصوم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نکته دیگری را نیز در بردارد و آن محدود کردن شفاعت به غیر مورد حق الناس است و در حق الناس تنها با رضایت و اجازه صاحبان حق می توان بزهکار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معتبره سلمه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در موارد غیر حدی شفاعت می کرد تا این که کسی را نزد پیامبر آوردند که حدّی بر او واجب شده بود و اسامه برای او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 شفاعت نکن</w:t>
      </w:r>
      <w:r>
        <w:rPr>
          <w:rFonts w:eastAsia="IRNazanin" w:cs="IRNazanin"/>
          <w:color w:val="111111"/>
          <w:sz w:val="28"/>
          <w:szCs w:val="28"/>
          <w:rtl w:val="true"/>
          <w:lang w:bidi="fa-IR"/>
        </w:rPr>
        <w:t>.</w:t>
      </w:r>
      <w:r>
        <w:rPr>
          <w:rStyle w:val="FootnoteAnchor"/>
          <w:rtl w:val="true"/>
        </w:rPr>
        <w:footnoteReference w:id="2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روایت می فهماند که اسامه بارها شفاعت کرده و مورد اعتراض واقع نشده است و عدم منع از سوی پیامبر، دلیل بر جواز شفاعت است، ولی وقتی نسبت به حد شفاعت کرد، پیامبر او را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روایتی که بیان شد، معتبر است و مورد استناد فقها می باشد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به روایت های دیگری نیز در این باره استناد شده که بیان همه آنها در این مجال نمی گنجد</w:t>
      </w:r>
      <w:r>
        <w:rPr>
          <w:rFonts w:eastAsia="IRNazanin" w:cs="IRNazanin"/>
          <w:color w:val="111111"/>
          <w:sz w:val="28"/>
          <w:szCs w:val="28"/>
          <w:rtl w:val="true"/>
          <w:lang w:bidi="fa-IR"/>
        </w:rPr>
        <w:t xml:space="preserve">. </w:t>
      </w:r>
      <w:bookmarkStart w:id="255" w:name="pg3232_21682"/>
    </w:p>
    <w:p>
      <w:pPr>
        <w:pStyle w:val="Heading6"/>
        <w:numPr>
          <w:ilvl w:val="5"/>
          <w:numId w:val="1"/>
        </w:numPr>
        <w:rPr/>
      </w:pPr>
      <w:bookmarkStart w:id="256" w:name="__RefHeading___Toc1908020_2749589250"/>
      <w:bookmarkStart w:id="257" w:name="_Toc101"/>
      <w:bookmarkEnd w:id="255"/>
      <w:bookmarkEnd w:id="256"/>
      <w:r>
        <w:rPr>
          <w:rtl w:val="true"/>
        </w:rPr>
        <w:t>دوم ـ روایات دربردارنده تفویض تعزیر به اختیار امام</w:t>
      </w:r>
      <w:bookmarkEnd w:id="257"/>
    </w:p>
    <w:p>
      <w:pPr>
        <w:pStyle w:val="BookText"/>
        <w:rPr/>
      </w:pPr>
      <w:r>
        <w:rPr>
          <w:rFonts w:ascii="IRNazanin" w:hAnsi="IRNazanin" w:eastAsia="IRNazanin"/>
          <w:color w:val="111111"/>
          <w:sz w:val="28"/>
          <w:sz w:val="28"/>
          <w:szCs w:val="28"/>
          <w:rtl w:val="true"/>
          <w:lang w:bidi="fa-IR"/>
        </w:rPr>
        <w:t>مشخصه اصلی تعزیرات، معین نبودن میزان آن است تا امام و حاکم جامعه بتواند با در نظر گرفتن اوضاع و احوال حاکم بر جامعه و شرایط جرم و مجرم، بهترین و مؤثرترین شیوه را در راه اصلاح جامعه و رویارویی با بزهکاری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بر تفویض اختیار تعزیر به امام و حاکم دلالت دارد، روایت حماد از امام صادق علیه السلام است که در آن از مقدار تعزیر سؤال شده است و امام علیه السلام 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مایَراه الوالی مِنْ ذَنْبِ الرَّجلِ و قُوَّهِ بَدَنهِ؛ مقدار تعزیر در اختیار زمامدار است که با در نظر گرفتن جرم و مجرم، میزان آن را تعیین می 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روایت معتبره سماعه نیز از امام صادق علیه السلام درباره مجازات گواهان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الی الامام؛ میزان آن به نظر امام و تشخیص او موکول شده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ظاهر این گونه تعابیر این است که امام در تعزیر، صاحب اختیار است، نه اینکه تنها اندازه و شماره تازیانه ها به دست او باشد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بعضی از فقها با طرح این مسئله به اختیار امام و حاکم در اصل عفو یا اجرای مجازات تصریح کرده اند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گونه که بارها گفته شده است، اعمال ولایت حاکم منوط به رعایت </w:t>
      </w:r>
      <w:bookmarkStart w:id="258" w:name="pg3232_21683"/>
    </w:p>
    <w:p>
      <w:pPr>
        <w:pStyle w:val="BookText"/>
        <w:rPr/>
      </w:pPr>
      <w:bookmarkEnd w:id="258"/>
      <w:r>
        <w:rPr>
          <w:rFonts w:ascii="IRNazanin" w:hAnsi="IRNazanin" w:eastAsia="IRNazanin"/>
          <w:color w:val="111111"/>
          <w:sz w:val="28"/>
          <w:sz w:val="28"/>
          <w:szCs w:val="28"/>
          <w:rtl w:val="true"/>
          <w:lang w:bidi="fa-IR"/>
        </w:rPr>
        <w:t>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می گوییم حاکم میان عفو و اجرای مجازات تعزیری مخیر است، به این معنا نیست که او می تواند به دلخواه و به زیان جامعه اسلامی بر عفو یا اجرای مجازات تصمیم بگیرد، بلکه موظف به رعایت مصالح است</w:t>
      </w:r>
      <w:r>
        <w:rPr>
          <w:rFonts w:eastAsia="IRNazanin" w:cs="IRNazanin"/>
          <w:color w:val="111111"/>
          <w:sz w:val="28"/>
          <w:szCs w:val="28"/>
          <w:rtl w:val="true"/>
          <w:lang w:bidi="fa-IR"/>
        </w:rPr>
        <w:t>.</w:t>
      </w:r>
    </w:p>
    <w:p>
      <w:pPr>
        <w:pStyle w:val="Heading6"/>
        <w:numPr>
          <w:ilvl w:val="5"/>
          <w:numId w:val="1"/>
        </w:numPr>
        <w:rPr/>
      </w:pPr>
      <w:bookmarkStart w:id="259" w:name="__RefHeading___Toc1908022_2749589250"/>
      <w:bookmarkStart w:id="260" w:name="_Toc102"/>
      <w:bookmarkEnd w:id="259"/>
      <w:r>
        <w:rPr>
          <w:rtl w:val="true"/>
        </w:rPr>
        <w:t>سوم ـ اطلاق روایات در بردارنده ترغیب به عفو و رجحان آن</w:t>
      </w:r>
      <w:bookmarkEnd w:id="260"/>
    </w:p>
    <w:p>
      <w:pPr>
        <w:pStyle w:val="BookText"/>
        <w:rPr/>
      </w:pPr>
      <w:r>
        <w:rPr>
          <w:rFonts w:ascii="IRNazanin" w:hAnsi="IRNazanin" w:eastAsia="IRNazanin"/>
          <w:color w:val="111111"/>
          <w:sz w:val="28"/>
          <w:sz w:val="28"/>
          <w:szCs w:val="28"/>
          <w:rtl w:val="true"/>
          <w:lang w:bidi="fa-IR"/>
        </w:rPr>
        <w:t>در این رابطه، روایات بسیار است که چند مورد برای نمونه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قول امام صادق علیه السلام نقل می 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بِالْعَفْوِ، فاِنَّ الْعَفْوَ لایَزیدُ العبدَ إلاّ عِزّا؛ بر شما باد عفو و گذشت؛ زیرا گذشت جز عزت بر بنده نمی افزاید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همچنین در عهدنامه امام علی علیه السلام به مالک اشتر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خویش را نسبت به ملت خود آکنده از رحمت و محبت و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آنها لغزش و خطا سر می زند، ناراحتی هایی به آنان عارض می شود و به دست آنان به عمد یا غیر عمد کارهایی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 مقدار به آنها عطا کن که دوست داری خداوند از عفوش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عفو و بخششی که کرده ای پشیمان مباش و از مجازاتی که کرده ای به خود مبال</w:t>
      </w:r>
      <w:r>
        <w:rPr>
          <w:rFonts w:eastAsia="IRNazanin" w:cs="IRNazanin"/>
          <w:color w:val="111111"/>
          <w:sz w:val="28"/>
          <w:szCs w:val="28"/>
          <w:rtl w:val="true"/>
          <w:lang w:bidi="fa-IR"/>
        </w:rPr>
        <w:t>.</w:t>
      </w:r>
      <w:r>
        <w:rPr>
          <w:rStyle w:val="FootnoteAnchor"/>
          <w:rtl w:val="true"/>
        </w:rPr>
        <w:footnoteReference w:id="2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 ذَوِی الْمُرُوءاتِ عَثَراتهَمُ؛ از لغزش های مردم نیک و باشخصیت چشم پوشی کنید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رعایت آن نسبت به خواص و عوام، بر حکمران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 را به نیکی دادن تا رغبتش در کار نیک بیشتر شود؛ لغزش و گناه بدکار را پوشاندن تا به توبه روی آورد و از انحرافش به مسیر درست بازگردد</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این روایت عفو و چشم پوشی، به توبه وابسته دانسته نشده، بلکه به عکس، زمینه ساز توبه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با مجازات درمان نکن و میان آنها جایی برای عفو و بخشش در نظر بگیر تا به وسیله آن اجر و پاداش به دست آوری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نیز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یَقابل مِسئ قَطُّ بِاَفْضَل مِن الْعَفْو عنه؛ نسبت به خطاکار، هیچ مقابله و برخوردی برتر از عفو و گذشت نیست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همچنین نقل شده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جازِ بِالْحَسنَةِ و تَجاوَزْ عَنِ السَّیّئةِ مالَمْ یَکُنْ ثَلُما فی الدین او وَهنا فی سلطان الإسلام</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را پاداش ده و از بدی، مادامی که شکاف در دین ایجاد نکند و </w:t>
      </w:r>
    </w:p>
    <w:p>
      <w:pPr>
        <w:pStyle w:val="BookText"/>
        <w:rPr/>
      </w:pPr>
      <w:r>
        <w:rPr>
          <w:rFonts w:ascii="IRNazanin" w:hAnsi="IRNazanin" w:eastAsia="IRNazanin"/>
          <w:color w:val="111111"/>
          <w:sz w:val="28"/>
          <w:sz w:val="28"/>
          <w:szCs w:val="28"/>
          <w:rtl w:val="true"/>
          <w:lang w:bidi="fa-IR"/>
        </w:rPr>
        <w:t>موجب وهن و سستی حکومت اسلامی نشود،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هر چند عفو و گذشت پسندیده است و به آن سفارش شده است، این مطلوبیت و سفارش، مطلق نیست، بلکه تا زمانی است که سودمند بوده و به مصلحت باشد یا دست کم موجب ضرر و مفسده نگردد، ولی وقتی عفو، تجرّی مجرمان را در پی داشته باشد و اقتدار حکومت و نظام اسلامی را زیر سؤال ببرد، جای عفو و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فقیه جامع الشرایط، بلکه امام معصوم نیز حق عفو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معلوم می شود که ولی امر، حق بخشیدن مجازات های تعزیری را دارد و جواز عفو مقید به توبه بزهکار نشده است، بلکه اگر مصلحت های دیگر نیز، اقتضای عفو مجرم را داشته باشد، یا عفو مجرم مؤثر در توبه و بازگشت او از راه خطا باشد، ولی امر حق عفو دارد و اقتضای ولایت ولی امر بر مصالح امت نیز اقتضا دارد که اگر در مواردی تشخیص داد عفو بزهکار، مصلحت دارد بتواند این حق را اعمال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 ظاهر بسیاری از روایات باب تعزیر وجوب تعزیر بزهکار است و در بعضی دیگر به وجوب تعزیر تصریح شده است، بنابراین ادله عفو، منصرف از این گونه موارد است، 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ادله جواز عفو به نحو فراگیر و متقن، ناچار باید وجوب در روایات تعزیر را حمل بر معنای لغوی آن، یعنی ثبوت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جمع میان دو دسته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عفو و روایات وجوب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وجوب بر وجوب اقتضایی است؛ یعنی طبع فعل ارتکابی، صرف نظر از دیگر جنبه ها، اقتضای وجوب تعزیر را دارد، ولی با در نظر گرفتن دیگر جنبه ها ممکن است مصلحت در عفو مجرم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ولی امر عفو را اعمال می کند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همچنین ممکن است وجوب تعزیر را منصرف به مورد حق الناس </w:t>
      </w:r>
      <w:bookmarkStart w:id="261" w:name="pg3232_21686"/>
    </w:p>
    <w:p>
      <w:pPr>
        <w:pStyle w:val="BookText"/>
        <w:rPr/>
      </w:pPr>
      <w:bookmarkEnd w:id="261"/>
      <w:r>
        <w:rPr>
          <w:rFonts w:ascii="IRNazanin" w:hAnsi="IRNazanin" w:eastAsia="IRNazanin"/>
          <w:color w:val="111111"/>
          <w:sz w:val="28"/>
          <w:sz w:val="28"/>
          <w:szCs w:val="28"/>
          <w:rtl w:val="true"/>
          <w:lang w:bidi="fa-IR"/>
        </w:rPr>
        <w:t>که صاحب حق راضی به گذشت نیست بدانیم</w:t>
      </w:r>
      <w:r>
        <w:rPr>
          <w:rFonts w:eastAsia="IRNazanin" w:cs="IRNazanin"/>
          <w:color w:val="111111"/>
          <w:sz w:val="28"/>
          <w:szCs w:val="28"/>
          <w:rtl w:val="true"/>
          <w:lang w:bidi="fa-IR"/>
        </w:rPr>
        <w:t>.</w:t>
      </w:r>
    </w:p>
    <w:p>
      <w:pPr>
        <w:pStyle w:val="Heading6"/>
        <w:numPr>
          <w:ilvl w:val="5"/>
          <w:numId w:val="1"/>
        </w:numPr>
        <w:rPr/>
      </w:pPr>
      <w:bookmarkStart w:id="262" w:name="__RefHeading___Toc1908024_2749589250"/>
      <w:bookmarkStart w:id="263" w:name="_Toc103"/>
      <w:bookmarkEnd w:id="262"/>
      <w:r>
        <w:rPr>
          <w:rtl w:val="true"/>
        </w:rPr>
        <w:t>چهار ـ سیره پیامبر اکرم صلی الله علیه و آله و امیرالمؤمنین علیه السلام</w:t>
      </w:r>
      <w:bookmarkEnd w:id="263"/>
    </w:p>
    <w:p>
      <w:pPr>
        <w:pStyle w:val="BookText"/>
        <w:rPr/>
      </w:pPr>
      <w:r>
        <w:rPr>
          <w:rFonts w:ascii="IRNazanin" w:hAnsi="IRNazanin" w:eastAsia="IRNazanin"/>
          <w:color w:val="111111"/>
          <w:sz w:val="28"/>
          <w:sz w:val="28"/>
          <w:szCs w:val="28"/>
          <w:rtl w:val="true"/>
          <w:lang w:bidi="fa-IR"/>
        </w:rPr>
        <w:t>پیش تر درباره سفارش های مکرر ایشان به عفو و اغماض سخن گفتیم و به سیره عملی ایشان نیز اشاره کردیم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با نگاهی به تاریخ صدر اسلام، می توان موارد مختلفی را مشاهده کرد که پیامبر یا امیرالمؤمنین علیه السلام در دوره کوتاه حکومت ظاهری شان به مناسبت ها و دلایل مختلف، از مجازات مجرم چشم پوشی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روایتی را نقل کردیم که جوانی نزد امیرالمؤمنین علیه السلامآمد و به سرقت اعتراف کرد و امام به خاطر جوان بودن او و مختصر انسی که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مجازات او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حاطب بن ابی بلتعه نیز 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جاسوسی به نفع مشرکان قریش بود و معلوم شد که اطلاعات نظامی ارتش اسلام را به وسیله زنی به نام ساره برای سران قریش در مکه فرستاده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با اینکه عذر او چندان موجه نبود و حتی یکی از اصحاب پیامبر درخواست اعدام او را کرد، ولی پیامبر او را به خاطر سابقه خوبش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نبرد بدر شرکت داشت و روزی مورد لطف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 او را آزاد می کنم</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64" w:name="__RefHeading___Toc1908026_2749589250"/>
      <w:bookmarkStart w:id="265" w:name="_Toc104"/>
      <w:bookmarkEnd w:id="264"/>
      <w:r>
        <w:rPr/>
        <w:t>3</w:t>
      </w:r>
      <w:r>
        <w:rPr>
          <w:rtl w:val="true"/>
        </w:rPr>
        <w:t xml:space="preserve">. </w:t>
      </w:r>
      <w:r>
        <w:rPr>
          <w:rtl w:val="true"/>
        </w:rPr>
        <w:t>ادله عفو محکومان در حقوق موضوعه</w:t>
      </w:r>
      <w:bookmarkEnd w:id="265"/>
    </w:p>
    <w:p>
      <w:pPr>
        <w:pStyle w:val="Heading5"/>
        <w:numPr>
          <w:ilvl w:val="4"/>
          <w:numId w:val="1"/>
        </w:numPr>
        <w:rPr/>
      </w:pPr>
      <w:bookmarkStart w:id="266" w:name="__RefHeading___Toc1908028_2749589250"/>
      <w:bookmarkStart w:id="267" w:name="_Toc105"/>
      <w:bookmarkEnd w:id="266"/>
      <w:r>
        <w:rPr>
          <w:rtl w:val="true"/>
        </w:rPr>
        <w:t>اشاره</w:t>
      </w:r>
      <w:bookmarkEnd w:id="2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عفو محکومان در حقوق موضوعه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گذار عفو را در قوانین و مقررات پیش و پس از انقلاب اسلامی پیش بینی </w:t>
      </w:r>
      <w:bookmarkStart w:id="268" w:name="pg3232_21687"/>
    </w:p>
    <w:p>
      <w:pPr>
        <w:pStyle w:val="BookText"/>
        <w:rPr/>
      </w:pPr>
      <w:bookmarkEnd w:id="268"/>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ابتدا نهاد عفو ـ اعم از عمومی و خصوصی ـ را در قوانین پیش از انقلاب اسلامی به اختصار مرور می کنیم تا از سابقه عفو در قوانین موضوعه ایران آگاه شویم و سپس جواز عفو از سوی ولی امر را در قوانین پس از انقلاب بررسی خواهیم کرد</w:t>
      </w:r>
      <w:r>
        <w:rPr>
          <w:rFonts w:eastAsia="IRNazanin" w:cs="IRNazanin"/>
          <w:color w:val="111111"/>
          <w:sz w:val="28"/>
          <w:szCs w:val="28"/>
          <w:rtl w:val="true"/>
          <w:lang w:bidi="fa-IR"/>
        </w:rPr>
        <w:t>.</w:t>
      </w:r>
    </w:p>
    <w:p>
      <w:pPr>
        <w:pStyle w:val="Heading5"/>
        <w:numPr>
          <w:ilvl w:val="4"/>
          <w:numId w:val="1"/>
        </w:numPr>
        <w:rPr/>
      </w:pPr>
      <w:bookmarkStart w:id="269" w:name="__RefHeading___Toc1908030_2749589250"/>
      <w:bookmarkStart w:id="270" w:name="_Toc106"/>
      <w:bookmarkEnd w:id="269"/>
      <w:r>
        <w:rPr>
          <w:rtl w:val="true"/>
        </w:rPr>
        <w:t>الف</w:t>
      </w:r>
      <w:r>
        <w:rPr>
          <w:rtl w:val="true"/>
        </w:rPr>
        <w:t xml:space="preserve">) </w:t>
      </w:r>
      <w:r>
        <w:rPr>
          <w:rtl w:val="true"/>
        </w:rPr>
        <w:t>سابقه عفو در قوانین پیش از انقلاب اسلامی</w:t>
      </w:r>
      <w:bookmarkEnd w:id="27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جنایت یا جنحه ای را نمی توان عفو و یا مجازات آن را تخفیف داد؛ مگر در مواردی که قانون، آن را قابل عفو دانسته یا در مجازات آن تخفیف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یاد شده مواد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به عفو عمومی و عفو خصوصی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جنحه و جنایات سیاسی مطلقا و همچنین جنحه و جنایات عادیه که در اثنای انقلابات سیاسی واقع شود، ممکن است مورد عفو عمومی گردد، ولی در هر مورد قانون مخصوصی باید اجازه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یاد شده دارای دو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مشمول عفو عمومی باید جنحه یا جنایات سیاسی و یا جنحه و جنایت عادی، ولی در اثنای انقلاب های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بند سوم از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کیفری مصوب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عفو عمومی، تقصیرات سیاسی را از موجبات توقف دادرسی کیفری به شمار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عمومی به موجب قانون خاص اعطا می شود، ولی قانون گذار در اصلاحیه مصوب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قید دوم کوشید تا قید اول را حذف کند و دایره شمول جرایم مشمول عفو را گسترش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مصوب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عمومی که به موجب قانون مخصوص اعطا می شود، تعقیب و دادرسی را موقوف و در صورت حکم محکومیت، اجرای مجازات را متوقف و آثار محکومیت را زایل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قسمتی از مجازات به موجب قانون بخشوده شود، آثار کیفری باقی خواهد ماند، </w:t>
      </w:r>
    </w:p>
    <w:p>
      <w:pPr>
        <w:pStyle w:val="BookText"/>
        <w:rPr/>
      </w:pPr>
      <w:r>
        <w:rPr>
          <w:rFonts w:ascii="IRNazanin" w:hAnsi="IRNazanin" w:eastAsia="IRNazanin"/>
          <w:color w:val="111111"/>
          <w:sz w:val="28"/>
          <w:sz w:val="28"/>
          <w:szCs w:val="28"/>
          <w:rtl w:val="true"/>
          <w:lang w:bidi="fa-IR"/>
        </w:rPr>
        <w:t>مگر اینکه ترتیب دیگری مقرر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عفو خصوصی،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مصوب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جرایم سیاسی، پادشاه می تواند نظر به پیشنهاد وزیر عدلیه و تصویب رئیس الوزرا، تمام یا قسمتی از مجازات اشخاصی را که به موجب حکم قطعی محکمه صالحه محکوم شده اند، عفو نماید و نیز در جرایم غیر سیاسی، مجازات اشخاصی را که محکوم به اعدام شده اند تبدیل به حبس با اعمال شاقه نماید و مجازات سایر جرایم را یک درجه تخفیف دهد و یا قسمتی از آن را تا ربع،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عفو خصوصی در حکم قطعی، تنها پس از پیشنهاد وزیر عدلیه و تصویب رئیس الوزرا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این قانون این است که اگر چه عفو خصوصی در مورد جرایم سیاسی ممکن است به صورت کامل باشد به نحوی که تمام مجازات را بردارد، ولی در جرایم عمومی تنها به صورت تخفیف مجازات یا تبدیل به مجازات خفیف تر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مصوب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عفو خصوصی اختصاص داده شده، تغییر محسوسی جز تفصیل و تعیین چگونگی تخفیف یا تبدیل به مجازات خفیف تر مشاهده نمی شود، ولی در تبصره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جرایم سیاسی، عفو ملوکانه ممکن است شامل مجازات تبعی و تکمیلی هم باشد، ولی در سایر جرایم فقط مجازات اصلی مورد عفو قرار می گیرد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کمیسیون عفو و بخشودگی مصوب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اعطای عفو خصوصی را بیان می کرد و مقرر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اشخاصی که طبق آیین نامه زندان، حسن رفتار داشته یا حبس در روحیه و اخلاق آنها مؤثر شده یا دارای کثرت عائله یا ضعف مزاج بوده یا سن آنها از شصت سال خورشیدی تجاوز نموده و یا به جهتی زندانی شدن آنها مقتضی نباشد، ممکن است طبق مقررات مورد عفو و بخشودگی </w:t>
      </w:r>
      <w:bookmarkStart w:id="271" w:name="pg3232_21689"/>
    </w:p>
    <w:p>
      <w:pPr>
        <w:pStyle w:val="BookText"/>
        <w:rPr/>
      </w:pPr>
      <w:bookmarkEnd w:id="271"/>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272" w:name="__RefHeading___Toc1908032_2749589250"/>
      <w:bookmarkStart w:id="273" w:name="_Toc107"/>
      <w:bookmarkEnd w:id="272"/>
      <w:r>
        <w:rPr>
          <w:rtl w:val="true"/>
        </w:rPr>
        <w:t>ب</w:t>
      </w:r>
      <w:r>
        <w:rPr>
          <w:rtl w:val="true"/>
        </w:rPr>
        <w:t xml:space="preserve">) </w:t>
      </w:r>
      <w:r>
        <w:rPr>
          <w:rtl w:val="true"/>
        </w:rPr>
        <w:t>عفو محکومان در قوانین پس از پیروزی انقلاب اسلامی</w:t>
      </w:r>
      <w:bookmarkEnd w:id="273"/>
    </w:p>
    <w:p>
      <w:pPr>
        <w:pStyle w:val="Heading6"/>
        <w:numPr>
          <w:ilvl w:val="5"/>
          <w:numId w:val="1"/>
        </w:numPr>
        <w:rPr/>
      </w:pPr>
      <w:bookmarkStart w:id="274" w:name="__RefHeading___Toc1908034_2749589250"/>
      <w:bookmarkStart w:id="275" w:name="_Toc10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محکومان در قوانین پس از پیروزی انقلاب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قانون اساسی</w:t>
      </w:r>
    </w:p>
    <w:p>
      <w:pPr>
        <w:pStyle w:val="BookText"/>
        <w:rPr/>
      </w:pPr>
      <w:r>
        <w:rPr>
          <w:rFonts w:ascii="IRNazanin" w:hAnsi="IRNazanin" w:eastAsia="IRNazanin"/>
          <w:color w:val="111111"/>
          <w:sz w:val="28"/>
          <w:sz w:val="28"/>
          <w:szCs w:val="28"/>
          <w:rtl w:val="true"/>
          <w:lang w:bidi="fa-IR"/>
        </w:rPr>
        <w:t>دو ـ قوانین عادی</w:t>
      </w:r>
    </w:p>
    <w:p>
      <w:pPr>
        <w:pStyle w:val="BookText"/>
        <w:rPr/>
      </w:pPr>
      <w:r>
        <w:rPr>
          <w:rFonts w:ascii="IRNazanin" w:hAnsi="IRNazanin" w:eastAsia="IRNazanin"/>
          <w:color w:val="111111"/>
          <w:sz w:val="28"/>
          <w:sz w:val="28"/>
          <w:szCs w:val="28"/>
          <w:rtl w:val="true"/>
          <w:lang w:bidi="fa-IR"/>
        </w:rPr>
        <w:t>نتیجه گیری</w:t>
      </w:r>
    </w:p>
    <w:p>
      <w:pPr>
        <w:pStyle w:val="Heading6"/>
        <w:numPr>
          <w:ilvl w:val="5"/>
          <w:numId w:val="1"/>
        </w:numPr>
        <w:rPr/>
      </w:pPr>
      <w:bookmarkStart w:id="276" w:name="__RefHeading___Toc1908036_2749589250"/>
      <w:bookmarkStart w:id="277" w:name="_Toc109"/>
      <w:bookmarkEnd w:id="276"/>
      <w:r>
        <w:rPr>
          <w:rtl w:val="true"/>
        </w:rPr>
        <w:t>یک ـ قانون اساسی</w:t>
      </w:r>
      <w:bookmarkEnd w:id="277"/>
    </w:p>
    <w:p>
      <w:pPr>
        <w:pStyle w:val="Heading6"/>
        <w:numPr>
          <w:ilvl w:val="5"/>
          <w:numId w:val="1"/>
        </w:numPr>
        <w:rPr/>
      </w:pPr>
      <w:bookmarkStart w:id="278" w:name="__RefHeading___Toc1908038_2749589250"/>
      <w:bookmarkStart w:id="279" w:name="_Toc110"/>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یک ـ قانون اساسی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بررسی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 صد و دهم</w:t>
      </w:r>
    </w:p>
    <w:p>
      <w:pPr>
        <w:pStyle w:val="BookText"/>
        <w:rPr/>
      </w:pPr>
      <w:r>
        <w:rPr>
          <w:rFonts w:ascii="IRNazanin" w:hAnsi="IRNazanin" w:eastAsia="IRNazanin"/>
          <w:color w:val="111111"/>
          <w:sz w:val="28"/>
          <w:sz w:val="28"/>
          <w:szCs w:val="28"/>
          <w:rtl w:val="true"/>
          <w:lang w:bidi="fa-IR"/>
        </w:rPr>
        <w:t>جواز یا عدم جواز عفو بدوی</w:t>
      </w:r>
    </w:p>
    <w:p>
      <w:pPr>
        <w:pStyle w:val="BookText"/>
        <w:rPr/>
      </w:pPr>
      <w:r>
        <w:rPr>
          <w:rFonts w:ascii="IRNazanin" w:hAnsi="IRNazanin" w:eastAsia="IRNazanin"/>
          <w:color w:val="111111"/>
          <w:sz w:val="28"/>
          <w:sz w:val="28"/>
          <w:szCs w:val="28"/>
          <w:rtl w:val="true"/>
          <w:lang w:bidi="fa-IR"/>
        </w:rPr>
        <w:t xml:space="preserve">شمول یا عدم شمول عفو مذکور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عفو عمومی</w:t>
      </w:r>
    </w:p>
    <w:p>
      <w:pPr>
        <w:pStyle w:val="BookText"/>
        <w:rPr/>
      </w:pPr>
      <w:r>
        <w:rPr>
          <w:rFonts w:ascii="IRNazanin" w:hAnsi="IRNazanin" w:eastAsia="IRNazanin"/>
          <w:color w:val="111111"/>
          <w:sz w:val="28"/>
          <w:sz w:val="28"/>
          <w:szCs w:val="28"/>
          <w:rtl w:val="true"/>
          <w:lang w:bidi="fa-IR"/>
        </w:rPr>
        <w:t xml:space="preserve">اختیار عفو عمومی با صرف نظر از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 صدودهم قانون اساسی</w:t>
      </w:r>
    </w:p>
    <w:p>
      <w:pPr>
        <w:pStyle w:val="Heading6"/>
        <w:numPr>
          <w:ilvl w:val="5"/>
          <w:numId w:val="1"/>
        </w:numPr>
        <w:rPr/>
      </w:pPr>
      <w:bookmarkStart w:id="280" w:name="__RefHeading___Toc1908040_2749589250"/>
      <w:bookmarkStart w:id="281" w:name="_Toc111"/>
      <w:bookmarkEnd w:id="280"/>
      <w:r>
        <w:rPr>
          <w:rtl w:val="true"/>
        </w:rPr>
        <w:t xml:space="preserve">بررسی بند </w:t>
      </w:r>
      <w:r>
        <w:rPr/>
        <w:t>11</w:t>
      </w:r>
      <w:r>
        <w:rPr>
          <w:rtl w:val="true"/>
        </w:rPr>
        <w:t xml:space="preserve"> </w:t>
      </w:r>
      <w:r>
        <w:rPr>
          <w:rtl w:val="true"/>
        </w:rPr>
        <w:t>اصل یک صد و دهم</w:t>
      </w:r>
      <w:bookmarkEnd w:id="281"/>
    </w:p>
    <w:p>
      <w:pPr>
        <w:pStyle w:val="BookText"/>
        <w:rPr/>
      </w:pPr>
      <w:r>
        <w:rPr>
          <w:rFonts w:ascii="IRNazanin" w:hAnsi="IRNazanin" w:eastAsia="IRNazanin"/>
          <w:color w:val="111111"/>
          <w:sz w:val="28"/>
          <w:sz w:val="28"/>
          <w:szCs w:val="28"/>
          <w:rtl w:val="true"/>
          <w:lang w:bidi="fa-IR"/>
        </w:rPr>
        <w:t>پس از پیروزی انقلاب اسلامی ایران به رهبری امام خمینی رحمه الله و استقرار نظام اسلامی بر پایه فقه امامیه، قانون گذار همواره سعی در انطباق هرچه بیشتر قوانین با موازین اسلامی، به ویژه فقه امامیه داشته است که باعث تغییرات اساسی در بیشتر قوانین، به ویژه قوانین کیفری و به تبع آن عفو و تخفیف مجازات محکومان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یک صدودهم قانون اساسی به وظایف و اختیارات رهبری اختصاص داده شده و از اختیارات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یا تخفیف مجازات محکومان، در حدود موازین اسلامی، پس از پیشنهاد دیوان عالی کشور</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عبارت بالا در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بازنگری قانون اساسی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اختیارات و وظایف رهبر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قانون اساسی مصوب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اصلاحات مصوب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داد، محتوای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را با اندکی تغییر،</w:t>
      </w:r>
      <w:r>
        <w:rPr>
          <w:rStyle w:val="FootnoteAnchor"/>
          <w:rtl w:val="true"/>
        </w:rPr>
        <w:footnoteReference w:id="232"/>
      </w:r>
      <w:r>
        <w:rPr>
          <w:rFonts w:ascii="IRNazanin" w:hAnsi="IRNazanin" w:eastAsia="IRNazanin"/>
          <w:color w:val="111111"/>
          <w:sz w:val="28"/>
          <w:sz w:val="28"/>
          <w:szCs w:val="28"/>
          <w:rtl w:val="true"/>
          <w:lang w:bidi="fa-IR"/>
        </w:rPr>
        <w:t xml:space="preserve">به عنوان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یک صدودهم تثبیت کرد و همان مضمون در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منعکس شد</w:t>
      </w:r>
      <w:r>
        <w:rPr>
          <w:rFonts w:eastAsia="IRNazanin" w:cs="IRNazanin"/>
          <w:color w:val="111111"/>
          <w:sz w:val="28"/>
          <w:szCs w:val="28"/>
          <w:rtl w:val="true"/>
          <w:lang w:bidi="fa-IR"/>
        </w:rPr>
        <w:t xml:space="preserve">. </w:t>
      </w:r>
      <w:bookmarkStart w:id="282" w:name="pg3232_21690"/>
    </w:p>
    <w:p>
      <w:pPr>
        <w:pStyle w:val="Heading6"/>
        <w:numPr>
          <w:ilvl w:val="5"/>
          <w:numId w:val="1"/>
        </w:numPr>
        <w:rPr/>
      </w:pPr>
      <w:bookmarkStart w:id="283" w:name="__RefHeading___Toc1908042_2749589250"/>
      <w:bookmarkStart w:id="284" w:name="_Toc112"/>
      <w:bookmarkEnd w:id="282"/>
      <w:bookmarkEnd w:id="283"/>
      <w:r>
        <w:rPr>
          <w:rtl w:val="true"/>
        </w:rPr>
        <w:t>جواز یا عدم جواز عفو بدوی</w:t>
      </w:r>
      <w:bookmarkEnd w:id="284"/>
    </w:p>
    <w:p>
      <w:pPr>
        <w:pStyle w:val="BookText"/>
        <w:rPr/>
      </w:pPr>
      <w:r>
        <w:rPr>
          <w:rFonts w:ascii="IRNazanin" w:hAnsi="IRNazanin" w:eastAsia="IRNazanin"/>
          <w:color w:val="111111"/>
          <w:sz w:val="28"/>
          <w:sz w:val="28"/>
          <w:szCs w:val="28"/>
          <w:rtl w:val="true"/>
          <w:lang w:bidi="fa-IR"/>
        </w:rPr>
        <w:t xml:space="preserve">با تصریح قانون اساسی به اختیار ولی امر در عفو محکومان، در اصل جواز عفو جای بحث و تردید نیست، ولی 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پیشنهاد رئیس قوه قضاییه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ولی امر حق اعطای عفو به صورت بدوی و بدون ارائه پیشنهاد از سوی رئیس قوه قضاییه را دارد؟</w:t>
      </w:r>
    </w:p>
    <w:p>
      <w:pPr>
        <w:pStyle w:val="BookText"/>
        <w:rPr/>
      </w:pPr>
      <w:r>
        <w:rPr>
          <w:rFonts w:ascii="IRNazanin" w:hAnsi="IRNazanin" w:eastAsia="IRNazanin"/>
          <w:color w:val="111111"/>
          <w:sz w:val="28"/>
          <w:sz w:val="28"/>
          <w:szCs w:val="28"/>
          <w:rtl w:val="true"/>
          <w:lang w:bidi="fa-IR"/>
        </w:rPr>
        <w:t xml:space="preserve">پاسخ این سؤال با توجه به آنچه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اختیارات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منفی است، زیرا اگر چه اقتضای ولایت مطلقه فقیه که قانون اساسی نیز آن را پذیرفته است، جواز عفو بدوی است، ولی چنان که گفتیم اگر ولی امر به اقتضای مصلحت بپذیرد که ولایت خویش را به طریق خاص یا با شرایط خاصی اعمال کند و طریق اعمال ولایت در ضمن قانونی که خود وی نیز آن را تنفیذ می کند معین شود، از آنجا که او نیز در برابر قانون با دیگران مساوی است، نمی تواند از آن قانون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 صد و دهم قانون اساسی، اعطای عفو از سوی ولی امر دو قید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حدود موازین اسلامی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پیشنهاد رئیس قوه قضاییه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تعدی از قید اول جایز نیست، پس از پذیرش و تنفیذ قانون اساسی، تعدی از قید دوم نیز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شرایط خاص و غیرعادی تقیّد به این قید باعث ضرر و مفسده ای برای نظام اسلامی شود و به عنوان معضل درآید، ولی امر به استناد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 صد و دهم و یا اصل پنجاه و هفتم، اقدام مقتضی را خواهد کرد، ولی در شرایط عادی چنین اختیاری ندارد</w:t>
      </w:r>
      <w:r>
        <w:rPr>
          <w:rFonts w:eastAsia="IRNazanin" w:cs="IRNazanin"/>
          <w:color w:val="111111"/>
          <w:sz w:val="28"/>
          <w:szCs w:val="28"/>
          <w:rtl w:val="true"/>
          <w:lang w:bidi="fa-IR"/>
        </w:rPr>
        <w:t>.</w:t>
      </w:r>
    </w:p>
    <w:p>
      <w:pPr>
        <w:pStyle w:val="Heading6"/>
        <w:numPr>
          <w:ilvl w:val="5"/>
          <w:numId w:val="1"/>
        </w:numPr>
        <w:rPr/>
      </w:pPr>
      <w:bookmarkStart w:id="285" w:name="__RefHeading___Toc1908044_2749589250"/>
      <w:bookmarkStart w:id="286" w:name="_Toc113"/>
      <w:bookmarkEnd w:id="285"/>
      <w:r>
        <w:rPr>
          <w:rtl w:val="true"/>
        </w:rPr>
        <w:t xml:space="preserve">شمول یا عدم شمول عفو مذکور در بند </w:t>
      </w:r>
      <w:r>
        <w:rPr/>
        <w:t>11</w:t>
      </w:r>
      <w:r>
        <w:rPr>
          <w:rtl w:val="true"/>
        </w:rPr>
        <w:t xml:space="preserve"> </w:t>
      </w:r>
      <w:r>
        <w:rPr>
          <w:rtl w:val="true"/>
        </w:rPr>
        <w:t>نسبت به عفو عمومی</w:t>
      </w:r>
      <w:bookmarkEnd w:id="286"/>
    </w:p>
    <w:p>
      <w:pPr>
        <w:pStyle w:val="BookText"/>
        <w:rPr/>
      </w:pPr>
      <w:r>
        <w:rPr>
          <w:rFonts w:ascii="IRNazanin" w:hAnsi="IRNazanin" w:eastAsia="IRNazanin"/>
          <w:color w:val="111111"/>
          <w:sz w:val="28"/>
          <w:sz w:val="28"/>
          <w:szCs w:val="28"/>
          <w:rtl w:val="true"/>
          <w:lang w:bidi="fa-IR"/>
        </w:rPr>
        <w:t xml:space="preserve">آیا اطلاق عفو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 صد و دهم قانون اساسی، عفو عمومی را نیز شامل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شارحان قانون اساسی و نویسندگان حقوق که به این مسئله متعرض </w:t>
      </w:r>
    </w:p>
    <w:p>
      <w:pPr>
        <w:pStyle w:val="BookText"/>
        <w:rPr/>
      </w:pPr>
      <w:r>
        <w:rPr>
          <w:rFonts w:ascii="IRNazanin" w:hAnsi="IRNazanin" w:eastAsia="IRNazanin"/>
          <w:color w:val="111111"/>
          <w:sz w:val="28"/>
          <w:sz w:val="28"/>
          <w:szCs w:val="28"/>
          <w:rtl w:val="true"/>
          <w:lang w:bidi="fa-IR"/>
        </w:rPr>
        <w:t>شده اند، به این سؤال نیز پاسخ منفی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ایشان با ذکر قرائنی بر عدم انطباق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با عفو عمومی، استدلال هایی کرده اند که مهم ترین آنها، نیاز نداشتن عفو مطرح شده در این بند به تصویب قانون و همچنین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نظریه مشورتی شماره </w:t>
      </w:r>
      <w:r>
        <w:rPr>
          <w:rFonts w:eastAsia="IRNazanin" w:cs="IRNazanin"/>
          <w:color w:val="111111"/>
          <w:sz w:val="28"/>
          <w:szCs w:val="28"/>
          <w:lang w:bidi="fa-IR"/>
        </w:rPr>
        <w:t>28/9/614721/7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حقوقی قوه قضاییه نیز مؤید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رأی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عفوی که از طرف مقام رهبری اعطا می شود، از مصادیق عفو خصوصی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بیان ایشان خالی از اشکال نیست؛ زیرا چنان که پیش تر بیان شد،</w:t>
      </w:r>
      <w:r>
        <w:rPr>
          <w:rStyle w:val="FootnoteAnchor"/>
          <w:rtl w:val="true"/>
        </w:rPr>
        <w:footnoteReference w:id="235"/>
      </w:r>
      <w:r>
        <w:rPr>
          <w:rFonts w:ascii="IRNazanin" w:hAnsi="IRNazanin" w:eastAsia="IRNazanin"/>
          <w:color w:val="111111"/>
          <w:sz w:val="28"/>
          <w:sz w:val="28"/>
          <w:szCs w:val="28"/>
          <w:rtl w:val="true"/>
          <w:lang w:bidi="fa-IR"/>
        </w:rPr>
        <w:t>لازمه عمومی بودن عفو، تصویب قانون نیست و حتی در نظام های بر پایه حقوق عرفی هم همیشه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بپذیریم که در نظام هایی که حقوق عرفی بر آنها حاکم است، عفو عمومی به تصویب قانون نیاز دارد، اثبات این امر در نظام های اسلامی و حکومت های ولایی مانند جمهوری اسلامی ایران،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اعطای عفو عمومی با تصویب قانونی به یک نهاد خاص، مانند قوه مقننه سپرده می شد و آن قانون، مراحل قانونی خود را طی می کرد، رعایت آن بر ولی امر نیز لازم و واجب بود، ولی چنین چیزی در قوانین جمهوری اسلامی دیده نمی شود و استناد به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سابق نیز با توجه به تصویب قانون مجازات اسلامی و به ویژه ماده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مصوب </w:t>
      </w:r>
      <w:r>
        <w:rPr>
          <w:rFonts w:eastAsia="IRNazanin" w:cs="IRNazanin"/>
          <w:color w:val="111111"/>
          <w:sz w:val="28"/>
          <w:szCs w:val="28"/>
          <w:lang w:bidi="fa-IR"/>
        </w:rPr>
        <w:t>1377</w:t>
      </w:r>
      <w:r>
        <w:rPr>
          <w:rStyle w:val="FootnoteAnchor"/>
          <w:rtl w:val="true"/>
        </w:rPr>
        <w:footnoteReference w:id="236"/>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درباره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این قید ظاهر در عفو خصوصی است، ولی نافی عفو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چند عفو عمومی شامل متهمان نیز می شود ـ برخلاف عفو خصوصی ـ ، ولی اختصاص به آنها ندارد، بلکه می توان محکومان را به صورت نوعی و عمومی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عفو متهمان از این بند برداشت نمی شود؛ اگر چه بعید نیست با استفاده از قیاس اولویت، عفو متهمان نیز قابل استنباط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ولی امر می تواند حکم قطعی دادگاه را نادیده بگیرد و مجرم را عفو کند، به طریق اولی آنجا که حکمی صادر نشده است با رعایت مصلحت می تواند عفو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بعضی از نویسندگان حقوق از عبارت مورد بحث، عفو عمومی را استظهار کرده اند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هر چند پذیرش این استظهار مشکل است، ولی به هر حال اختصاص دادن آن به عفو خصوصی نیز دلیل محکمی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مشروح مذاکرات مجلس بررسی نهایی قانون اساسی، می توان گفت که در تصویب این قانون، توجه قانون گذار، تنها به عفو خصوصی نبوده است؛ زیرا به گفته یکی از شارحان قانون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با عفو عمومی شروع</w:t>
      </w:r>
      <w:r>
        <w:rPr>
          <w:rStyle w:val="FootnoteAnchor"/>
          <w:rtl w:val="true"/>
        </w:rPr>
        <w:footnoteReference w:id="238"/>
      </w:r>
      <w:r>
        <w:rPr>
          <w:rFonts w:ascii="IRNazanin" w:hAnsi="IRNazanin" w:eastAsia="IRNazanin"/>
          <w:color w:val="111111"/>
          <w:sz w:val="28"/>
          <w:sz w:val="28"/>
          <w:szCs w:val="28"/>
          <w:rtl w:val="true"/>
          <w:lang w:bidi="fa-IR"/>
        </w:rPr>
        <w:t xml:space="preserve">و با تصویب عفو و تخفیف </w:t>
      </w:r>
      <w:bookmarkStart w:id="287" w:name="pg3232_21693"/>
    </w:p>
    <w:p>
      <w:pPr>
        <w:pStyle w:val="BookText"/>
        <w:rPr/>
      </w:pPr>
      <w:bookmarkEnd w:id="287"/>
      <w:r>
        <w:rPr>
          <w:rFonts w:ascii="IRNazanin" w:hAnsi="IRNazanin" w:eastAsia="IRNazanin"/>
          <w:color w:val="111111"/>
          <w:sz w:val="28"/>
          <w:sz w:val="28"/>
          <w:szCs w:val="28"/>
          <w:rtl w:val="true"/>
          <w:lang w:bidi="fa-IR"/>
        </w:rPr>
        <w:t>مجازات محکومان پایان یافته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با این همه، نمی توان با اطمینان گفت که عفو عمومی نیز از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مورد اشاره قابل استنباط است؛ همان گونه که ادعای سلب اختیار عفو عمومی از مقام رهبری با استناد به این بند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صرف نظر از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 صد و دهم، مسئله را مورد بررسی قرار می دهیم</w:t>
      </w:r>
      <w:r>
        <w:rPr>
          <w:rFonts w:eastAsia="IRNazanin" w:cs="IRNazanin"/>
          <w:color w:val="111111"/>
          <w:sz w:val="28"/>
          <w:szCs w:val="28"/>
          <w:rtl w:val="true"/>
          <w:lang w:bidi="fa-IR"/>
        </w:rPr>
        <w:t>.</w:t>
      </w:r>
    </w:p>
    <w:p>
      <w:pPr>
        <w:pStyle w:val="Heading6"/>
        <w:numPr>
          <w:ilvl w:val="5"/>
          <w:numId w:val="1"/>
        </w:numPr>
        <w:rPr/>
      </w:pPr>
      <w:bookmarkStart w:id="288" w:name="__RefHeading___Toc1908046_2749589250"/>
      <w:bookmarkStart w:id="289" w:name="_Toc114"/>
      <w:bookmarkEnd w:id="288"/>
      <w:r>
        <w:rPr>
          <w:rtl w:val="true"/>
        </w:rPr>
        <w:t xml:space="preserve">اختیار عفو عمومی با صرف نظر از بند </w:t>
      </w:r>
      <w:r>
        <w:rPr/>
        <w:t>11</w:t>
      </w:r>
      <w:r>
        <w:rPr>
          <w:rtl w:val="true"/>
        </w:rPr>
        <w:t xml:space="preserve"> </w:t>
      </w:r>
      <w:r>
        <w:rPr>
          <w:rtl w:val="true"/>
        </w:rPr>
        <w:t>اصل یک صدودهم قانون اساسی</w:t>
      </w:r>
      <w:bookmarkEnd w:id="289"/>
    </w:p>
    <w:p>
      <w:pPr>
        <w:pStyle w:val="BookText"/>
        <w:rPr/>
      </w:pPr>
      <w:r>
        <w:rPr>
          <w:rFonts w:ascii="IRNazanin" w:hAnsi="IRNazanin" w:eastAsia="IRNazanin"/>
          <w:color w:val="111111"/>
          <w:sz w:val="28"/>
          <w:sz w:val="28"/>
          <w:szCs w:val="28"/>
          <w:rtl w:val="true"/>
          <w:lang w:bidi="fa-IR"/>
        </w:rPr>
        <w:t>با توجه به اینکه زیربنای نظام جمهوری اسلامی ایران، دین اسلام به ویژه فقه پویای شیعه امامیه است و در اصول مختلف قانون اساسی از جمله اصل چهارم، بر لزوم انطباق قوانین با موازین اسلامی تأکید شده است، ازاین رو، با فرض سکوت قانون در رابطه با عفو عمومی، باید به موازین اسلامی مراجعه و جایگاه عفو عمومی را در نظام حقوقی اسلام جست وجو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در نظام حقوقی اسلام که نظام جمهوری اسلامی برگرفته از آن است، اختیار عفو اعم از عمومی و خصوصی با امام جامعه و ولی امر است و در قانون اساسی نیز این اختیار از وی سلب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آن تصریح نیز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دیدگاه ولایت مطلقه فقیه که در قانون اساسی جمهوری اسلامی مصوب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پذیرفته شده است، اختیار عفو عمومی با ولی امر است و ایشان می توانند این اختیار را به دیگری تفویض کنند، اما اینکه حقوق دانان، صلاحیت وضع و تصویب قوانین عفو را در انحصار قوه مقننه می دانند، بر پایه این اندیشه است که هیچ مرجع دیگری جز قانون گذار، که خود تعیین کننده جرایم و مجازات هاست، نمی تواند وصف مجرمانه را از اعمالی که در گذشته جرم بوده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نگارنده،</w:t>
      </w:r>
      <w:r>
        <w:rPr>
          <w:rStyle w:val="FootnoteAnchor"/>
          <w:rtl w:val="true"/>
        </w:rPr>
        <w:footnoteReference w:id="240"/>
      </w:r>
      <w:r>
        <w:rPr>
          <w:rFonts w:ascii="IRNazanin" w:hAnsi="IRNazanin" w:eastAsia="IRNazanin"/>
          <w:color w:val="111111"/>
          <w:sz w:val="28"/>
          <w:sz w:val="28"/>
          <w:szCs w:val="28"/>
          <w:rtl w:val="true"/>
          <w:lang w:bidi="fa-IR"/>
        </w:rPr>
        <w:t>اقدام به عفو عمومی به معنای اسقاط اعتبار قانون کیفری و مباح جلوه دادن اعمال مشمول عفو نیست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افزون بر آن، در حقوق اسلامی، امور تقنین در مواردی که لازم باشد، از اختیارات ولی امر است که در نظام جمهوری اسلامی ایران به قوه مقننه تفویض شده است و اقدام به عفو عمومی از سوی ولی امر چه در زمان حضرت امام رحمه الله و چه پس از ایشان، توسط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با این حال، به نظر می رسد قوه مقننه نیز می تواند به عفو عمومی اقدام کند؛ زیرا اگر چه در قانون اساسی در باب اختیارات مجلس شورای اسلامی سخنی از عفو عمومی به میان نیامده است، ولی اصل هفتاد و یکم به مجلس شورای اسلامی اختیار داده است که در عموم مسائل، در حدود مقرر در قانون اساسی، قانون وضع کند، مشروط بر اینکه قوانین مذکور، با اصول و احکام مذهب رسمی کشور یا قانون اساسی مغایرت نداشته باشد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حال، چنان چه مجلس شورای اسلامی بنا به مصلحت، قانونی مبنی بر عفو عمومی تصویب کند و سپس به تصویب شورای نگهبان و فقهای انتخاب شده از سوی ولی امر برسد، آن قانون لازم الاجرا خواهد بود و در عمل نیز مجلس شورای اسلامی و پیش از آن شورای انقلاب، چنین قوانینی را به تصویب رسانده اند</w:t>
      </w:r>
      <w:r>
        <w:rPr>
          <w:rFonts w:eastAsia="IRNazanin" w:cs="IRNazanin"/>
          <w:color w:val="111111"/>
          <w:sz w:val="28"/>
          <w:szCs w:val="28"/>
          <w:rtl w:val="true"/>
          <w:lang w:bidi="fa-IR"/>
        </w:rPr>
        <w:t>.</w:t>
      </w:r>
      <w:r>
        <w:rPr>
          <w:rStyle w:val="FootnoteAnchor"/>
          <w:rtl w:val="true"/>
        </w:rPr>
        <w:footnoteReference w:id="244"/>
      </w:r>
      <w:bookmarkStart w:id="290" w:name="pg3232_21695"/>
    </w:p>
    <w:p>
      <w:pPr>
        <w:pStyle w:val="Heading6"/>
        <w:numPr>
          <w:ilvl w:val="5"/>
          <w:numId w:val="1"/>
        </w:numPr>
        <w:rPr/>
      </w:pPr>
      <w:bookmarkStart w:id="291" w:name="__RefHeading___Toc1908048_2749589250"/>
      <w:bookmarkStart w:id="292" w:name="_Toc115"/>
      <w:bookmarkEnd w:id="290"/>
      <w:bookmarkEnd w:id="291"/>
      <w:r>
        <w:rPr>
          <w:rtl w:val="true"/>
        </w:rPr>
        <w:t>دو ـ قوانین عادی</w:t>
      </w:r>
      <w:bookmarkEnd w:id="292"/>
    </w:p>
    <w:p>
      <w:pPr>
        <w:pStyle w:val="BookText"/>
        <w:rPr/>
      </w:pPr>
      <w:r>
        <w:rPr>
          <w:rFonts w:ascii="IRNazanin" w:hAnsi="IRNazanin" w:eastAsia="IRNazanin"/>
          <w:color w:val="111111"/>
          <w:sz w:val="28"/>
          <w:sz w:val="28"/>
          <w:szCs w:val="28"/>
          <w:rtl w:val="true"/>
          <w:lang w:bidi="fa-IR"/>
        </w:rPr>
        <w:t xml:space="preserve">پیش تر گفتیم که قانون حدود و قصاص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 صد و دهم قانون اساسی مصوب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و 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 صد و دهم قانون اساسی مصوب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مضمون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با اندکی تغییر بود، در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این مواد ـ مانند دیگر موارد اشاره شده در قوانین مصوب پس از انقلاب به صورت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بحث هایی که درباره عفو در قانون اساسی مطرح شد، در اینجا نیز مطرح است که نیازی به تکرار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در شمول آن نسبت به مجازات های تعزیری تردیدی نیست، در باب حدود نیز قانون گذار اختیار عفو محکوم از سوی ولی امر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زنایی که موجب حد است اقرار کند و بعد توبه نماید، قاضی می تواند تقاضای عفو او را از ولی امر بنماید و یا حد را بر او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مواد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حد لواط و تفخیذ، مساحقه و شرب خمر تکرار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امکان تقاضای مستقیم عفو از ولی امر ناممکن یا مشکل است، از طرفی قانون اساسی نیز عفو رهبری را مقید به پیشنهاد از سوی رئیس قوه قضاییه کرده است، در موارد یاد شده، قاضی از طریق رئیس قوه قضاییه اقدام به تقاضای عفو می کند و رئیس قوه قضاییه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رسیدگی دقیق و تأمین مصالح فردی و اجتماعی محکومان و جلوگیری از سوء استفاده های احتمالی و اینکه اعمال عفو، اجرای کیفر را بی هدف جلوه ندهد و همچنین برای درک واقعی و عمیق مسائلی که محکومان و خانواده ایشان گرفتار آن هستند و اطلاع از موقعیت های اجتماعی و </w:t>
      </w:r>
    </w:p>
    <w:p>
      <w:pPr>
        <w:pStyle w:val="BookText"/>
        <w:rPr/>
      </w:pPr>
      <w:r>
        <w:rPr>
          <w:rFonts w:ascii="IRNazanin" w:hAnsi="IRNazanin" w:eastAsia="IRNazanin"/>
          <w:color w:val="111111"/>
          <w:sz w:val="28"/>
          <w:sz w:val="28"/>
          <w:szCs w:val="28"/>
          <w:rtl w:val="true"/>
          <w:lang w:bidi="fa-IR"/>
        </w:rPr>
        <w:t>سیاسی و بافت مناطق و احراز ضرورت یا عدم ضرورت اعمال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این امر مهم را از طریق کمیسیون عفو و بخشودگی به انجام می رساند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قوه قضاییه در صورت تأیید مصوبات کمیسیون عفو، فهرست اسامی مورد تصویب کمیسیون را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یکی از مناسبت های مقرر، به محضر مقام معظم رهبری پیشنهاد و نتیجه را جهت اجرا به ریاست کمیسیون عفو اعلام می نماید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درباره عفو از قصاص، با توجه به حق الناس بودن آن، در صورت وجود مجنی علیه یا ولی دم و داشتن اهلیت استیفا، اختیار با ایشان است، ولی از نظر فقهی در مواردی نوبت ولایت به حاکم شرع و ولی امر مسلمین می رسد و این مطلب در قوانین مصوب پس از استقرار نظام اسلامی، پذیرفته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حدود و قصاص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ولی دم، صغیر یا مجنون باشد،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جد پدری یا قیم منصوب از طرف آنها یا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غبطه صغیر و مجنون قصاص می کند یا قصاص را به مقدار دیه یا کمتر یا بیشتر از آن تبدیل می کند و اگر ولی دم غایب باشد و غیبت او طولانی </w:t>
      </w:r>
      <w:bookmarkStart w:id="293" w:name="pg3232_21697"/>
    </w:p>
    <w:p>
      <w:pPr>
        <w:pStyle w:val="BookText"/>
        <w:rPr/>
      </w:pPr>
      <w:bookmarkEnd w:id="293"/>
      <w:r>
        <w:rPr>
          <w:rFonts w:ascii="IRNazanin" w:hAnsi="IRNazanin" w:eastAsia="IRNazanin"/>
          <w:color w:val="111111"/>
          <w:sz w:val="28"/>
          <w:sz w:val="28"/>
          <w:szCs w:val="28"/>
          <w:rtl w:val="true"/>
          <w:lang w:bidi="fa-IR"/>
        </w:rPr>
        <w:t>شود، حاکم شرع ولی اوست و برابر مصلحت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اصلاح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قسمتی از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را در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درباره قسمتی از آن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مجنی علیه ولی نداشته باشد و یا شناخته نشود و یا به او دسترسی نباشد، ولی دم او ولی امر مسلمین است و رئیس قوه قضاییه با استیذان از ولی امر و تفویض اختیار به دادستان های مربوطه نسبت به تعقیب مجرم و تقاضای قصاص یا دیه حسب مورد اقدام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اجمال از این مواد استفاده می شود، این است که ولی امر در مواردی خاص، حق گذشتن از قصاص را در مقابل گرفتن دیه، دارد که بعضی از فقها از آن با عنوان صلح و برخی دیگر به عنوان عفو در قصاص یاد کرده اند،</w:t>
      </w:r>
      <w:r>
        <w:rPr>
          <w:rStyle w:val="FootnoteAnchor"/>
          <w:rtl w:val="true"/>
        </w:rPr>
        <w:footnoteReference w:id="248"/>
      </w:r>
      <w:r>
        <w:rPr>
          <w:rFonts w:ascii="IRNazanin" w:hAnsi="IRNazanin" w:eastAsia="IRNazanin"/>
          <w:color w:val="111111"/>
          <w:sz w:val="28"/>
          <w:sz w:val="28"/>
          <w:szCs w:val="28"/>
          <w:rtl w:val="true"/>
          <w:lang w:bidi="fa-IR"/>
        </w:rPr>
        <w:t>ولی از نظر حقوقی، از آنجا که تبدیل مجازات شدید به مجازات سبک تر، یکی از صورت های سه گانه عفو خصوصی است، می توان چنین اقدامی را عفو محکوم از قصاص دانست</w:t>
      </w:r>
      <w:r>
        <w:rPr>
          <w:rFonts w:eastAsia="IRNazanin" w:cs="IRNazanin"/>
          <w:color w:val="111111"/>
          <w:sz w:val="28"/>
          <w:szCs w:val="28"/>
          <w:rtl w:val="true"/>
          <w:lang w:bidi="fa-IR"/>
        </w:rPr>
        <w:t>.</w:t>
      </w:r>
    </w:p>
    <w:p>
      <w:pPr>
        <w:pStyle w:val="Heading6"/>
        <w:numPr>
          <w:ilvl w:val="5"/>
          <w:numId w:val="1"/>
        </w:numPr>
        <w:rPr/>
      </w:pPr>
      <w:bookmarkStart w:id="294" w:name="__RefHeading___Toc1908050_2749589250"/>
      <w:bookmarkStart w:id="295" w:name="_Toc116"/>
      <w:bookmarkEnd w:id="294"/>
      <w:r>
        <w:rPr>
          <w:rtl w:val="true"/>
        </w:rPr>
        <w:t>نتیجه گیری</w:t>
      </w:r>
      <w:bookmarkEnd w:id="295"/>
    </w:p>
    <w:p>
      <w:pPr>
        <w:pStyle w:val="BookText"/>
        <w:rPr/>
      </w:pPr>
      <w:r>
        <w:rPr>
          <w:rFonts w:ascii="IRNazanin" w:hAnsi="IRNazanin" w:eastAsia="IRNazanin"/>
          <w:color w:val="111111"/>
          <w:sz w:val="28"/>
          <w:sz w:val="28"/>
          <w:szCs w:val="28"/>
          <w:rtl w:val="true"/>
          <w:lang w:bidi="fa-IR"/>
        </w:rPr>
        <w:t xml:space="preserve">خلاصه مباحث مقدماتی که 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ویژه از دیدگاه امامیه، منشأ حکومت، الهی است و با وجود معصوم، غیر معصوم حکومت مشروع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امام معصوم علیه السلام نیز با وجود فقیه جامع الشرایط، حکومت غیر فقیه مشروع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به اتفاق فقهای شیعه بر این باورند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در قلمرو ولایت فقیهی که تصدی امور جامعه را در دست دارد،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ولی امر تمام اختیارات لازم برای اداره مطلوب یک جامعه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او عام است و تمام اختیاراتی را که امام معصوم علیه السلامبه عنوان حاکم و زمامدار داشته است، دارد؛ مگر آنچه را که با دلیل خاص استثنا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مطاوی کلمات فقهای پیشین، این دیدگاه استنباط می شود و بسیاری از متأخرین، به آن تصریح و حتی ادعای اتّفاق و اجماع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 نیز ولایت عام فقیه را پذیرفته و از آن به عنوان ولایت مطلقه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مطلقه فقیه یک مفهوم نسبی است و هرگز به معنی مطلق و رها بودن، مسئول نبودن و فوق قانون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که به مبانی و ادلّه عفو محکومان در فقه و حقوق موضوعه پرداخته شد، نتایج زیر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اساسی مجازات، ایجاد امنیت و آرامش در جامعه، بازداشتن، تأدیب و اصلاح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ممکن است این اهداف با عفو محکومان و متهمان بهتر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جوامع مختلف از روزگاران گذشته، نهاد عفو به رسمیت شناخته شده است و از نظر حقوقی و اجتماعی نیز موجه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اگر به صورت چشم پوشی از اجرای تمام یا قسمتی از مجازات محکوم باشد، عفو خصوصی است، ولی اگر به فراموشی سپردن و نادیده گرفتن جرم باشد ـ که طبیعتا شامل متهمان نیز می شود و آثار جرم را زایل می کند ـ عفو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نظام های حقوقی جهان، عفو خصوصی از طریق قوه مجریه اعطا می شود و عفو عمومی با تصویب قانون خاص از سوی قوه مقننه اعمال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کیفری اسلام، عفو محکومان در موارد خاص با شرایط خاص </w:t>
      </w:r>
    </w:p>
    <w:p>
      <w:pPr>
        <w:pStyle w:val="BookText"/>
        <w:rPr/>
      </w:pPr>
      <w:r>
        <w:rPr>
          <w:rFonts w:ascii="IRNazanin" w:hAnsi="IRNazanin" w:eastAsia="IRNazanin"/>
          <w:color w:val="111111"/>
          <w:sz w:val="28"/>
          <w:sz w:val="28"/>
          <w:szCs w:val="28"/>
          <w:rtl w:val="true"/>
          <w:lang w:bidi="fa-IR"/>
        </w:rPr>
        <w:t>پذیرفته شده و اعطای عفو، اعم از عفو عمومی و عفو خصوصی از اختیارات ولی امر و امام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قوانین جمهوری اسلامی ایران، عفو محکومان به رسمیت شناخته شده و از اختیارات ولی امر است</w:t>
      </w:r>
      <w:r>
        <w:rPr>
          <w:rFonts w:eastAsia="IRNazanin" w:cs="IRNazanin"/>
          <w:color w:val="111111"/>
          <w:sz w:val="28"/>
          <w:szCs w:val="28"/>
          <w:rtl w:val="true"/>
          <w:lang w:bidi="fa-IR"/>
        </w:rPr>
        <w:t>.</w:t>
      </w:r>
      <w:bookmarkStart w:id="296" w:name="pg3232_21700"/>
    </w:p>
    <w:p>
      <w:pPr>
        <w:pStyle w:val="Heading2"/>
        <w:numPr>
          <w:ilvl w:val="1"/>
          <w:numId w:val="1"/>
        </w:numPr>
        <w:rPr/>
      </w:pPr>
      <w:bookmarkStart w:id="297" w:name="__RefHeading___Toc1908052_2749589250"/>
      <w:bookmarkStart w:id="298" w:name="_Toc117"/>
      <w:bookmarkEnd w:id="296"/>
      <w:bookmarkEnd w:id="297"/>
      <w:r>
        <w:rPr>
          <w:rtl w:val="true"/>
        </w:rPr>
        <w:t>بخش دوم</w:t>
      </w:r>
      <w:r>
        <w:rPr>
          <w:rtl w:val="true"/>
        </w:rPr>
        <w:t xml:space="preserve">: </w:t>
      </w:r>
      <w:r>
        <w:rPr>
          <w:rtl w:val="true"/>
        </w:rPr>
        <w:t>قلمرو اختیار ولی امر در عفو محکومان</w:t>
      </w:r>
      <w:bookmarkEnd w:id="298"/>
    </w:p>
    <w:p>
      <w:pPr>
        <w:pStyle w:val="Heading3"/>
        <w:numPr>
          <w:ilvl w:val="2"/>
          <w:numId w:val="1"/>
        </w:numPr>
        <w:rPr/>
      </w:pPr>
      <w:bookmarkStart w:id="299" w:name="__RefHeading___Toc1908054_2749589250"/>
      <w:bookmarkStart w:id="300" w:name="_Toc118"/>
      <w:bookmarkEnd w:id="299"/>
      <w:r>
        <w:rPr>
          <w:rtl w:val="true"/>
        </w:rPr>
        <w:t>اشاره</w:t>
      </w:r>
      <w:bookmarkEnd w:id="3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اختیار ولی امر در عفو محکومان </w:t>
      </w:r>
    </w:p>
    <w:p>
      <w:pPr>
        <w:pStyle w:val="BookText"/>
        <w:rPr/>
      </w:pPr>
      <w:r>
        <w:rPr>
          <w:rFonts w:ascii="IRNazanin" w:hAnsi="IRNazanin" w:eastAsia="IRNazanin"/>
          <w:color w:val="111111"/>
          <w:sz w:val="28"/>
          <w:sz w:val="28"/>
          <w:szCs w:val="28"/>
          <w:rtl w:val="true"/>
          <w:lang w:bidi="fa-IR"/>
        </w:rPr>
        <w:t>جرایم و مجازات ها از جنبه های مختلف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مجازات، تقسیم های زیر را می توان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های اصلی، بدلی، تبعی و تکمیلی؛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های مقدر و غیر مقدر؛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های بدنی، جانی و مالی؛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قصاص و دیات، کفارات و 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جرایم نیز به تقسیمات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جرایم عمدی و غیر عمدی؛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جرایم با توجه به مجازاتی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قصاص، دیات و تعزیرات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عبدالقادر عوده، نویسنده و حقوق دان برجسته مصری، پس از بیان تقسیمات بالا، در اهمیت تقسیم نوع دوم به مواردی اشاره می کند که اولین و مهم ترین آنها، مسئله عفو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ما نیز بر همین اساس و با توجه به اینکه چنین تقسیمی در فقه امامیه پذیرفته شده و دارای اهمیت است و قانون مجازات اسلامی نیز بر اساس آن تنظیم شده است، از این تقسیم پیروی کرده و فصول این بخش را از نظر بررسی قلمرو عفو درمجازات های مختلف، بر این اساس مرتب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ما از تعزیرات، اعم از تعزیرات شرعی، مجازات های بازدارنده، مجازات های تبعی و تکمیلی است که در جای خود توضیح می دهیم</w:t>
      </w:r>
      <w:r>
        <w:rPr>
          <w:rFonts w:eastAsia="IRNazanin" w:cs="IRNazanin"/>
          <w:color w:val="111111"/>
          <w:sz w:val="28"/>
          <w:szCs w:val="28"/>
          <w:rtl w:val="true"/>
          <w:lang w:bidi="fa-IR"/>
        </w:rPr>
        <w:t xml:space="preserve">. </w:t>
      </w:r>
      <w:bookmarkStart w:id="301" w:name="pg3232_21702"/>
    </w:p>
    <w:p>
      <w:pPr>
        <w:pStyle w:val="Heading3"/>
        <w:numPr>
          <w:ilvl w:val="2"/>
          <w:numId w:val="1"/>
        </w:numPr>
        <w:rPr/>
      </w:pPr>
      <w:bookmarkStart w:id="302" w:name="__RefHeading___Toc1908056_2749589250"/>
      <w:bookmarkStart w:id="303" w:name="_Toc119"/>
      <w:bookmarkEnd w:id="301"/>
      <w:bookmarkEnd w:id="302"/>
      <w:r>
        <w:rPr>
          <w:rtl w:val="true"/>
        </w:rPr>
        <w:t>فصل اول</w:t>
      </w:r>
      <w:r>
        <w:rPr>
          <w:rtl w:val="true"/>
        </w:rPr>
        <w:t xml:space="preserve">: </w:t>
      </w:r>
      <w:r>
        <w:rPr>
          <w:rtl w:val="true"/>
        </w:rPr>
        <w:t>حدود</w:t>
      </w:r>
      <w:bookmarkEnd w:id="303"/>
    </w:p>
    <w:p>
      <w:pPr>
        <w:pStyle w:val="Heading4"/>
        <w:numPr>
          <w:ilvl w:val="3"/>
          <w:numId w:val="1"/>
        </w:numPr>
        <w:rPr/>
      </w:pPr>
      <w:bookmarkStart w:id="304" w:name="__RefHeading___Toc1908058_2749589250"/>
      <w:bookmarkStart w:id="305" w:name="_Toc120"/>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ماهیت، اقسام و احکام عمومی حدود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محکومان به حد در حقوق موضوعه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محکومان به حد در منابع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فقیهان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حدود</w:t>
      </w:r>
    </w:p>
    <w:p>
      <w:pPr>
        <w:pStyle w:val="Heading4"/>
        <w:numPr>
          <w:ilvl w:val="3"/>
          <w:numId w:val="1"/>
        </w:numPr>
        <w:rPr/>
      </w:pPr>
      <w:bookmarkStart w:id="306" w:name="__RefHeading___Toc1908060_2749589250"/>
      <w:bookmarkStart w:id="307" w:name="_Toc121"/>
      <w:bookmarkEnd w:id="306"/>
      <w:r>
        <w:rPr/>
        <w:t>1</w:t>
      </w:r>
      <w:r>
        <w:rPr>
          <w:rtl w:val="true"/>
        </w:rPr>
        <w:t xml:space="preserve">. </w:t>
      </w:r>
      <w:r>
        <w:rPr>
          <w:rtl w:val="true"/>
        </w:rPr>
        <w:t>تبیین ماهیت، اقسام و احکام عمومی حدود</w:t>
      </w:r>
      <w:bookmarkEnd w:id="307"/>
    </w:p>
    <w:p>
      <w:pPr>
        <w:pStyle w:val="Heading5"/>
        <w:numPr>
          <w:ilvl w:val="4"/>
          <w:numId w:val="1"/>
        </w:numPr>
        <w:rPr/>
      </w:pPr>
      <w:bookmarkStart w:id="308" w:name="__RefHeading___Toc1908062_2749589250"/>
      <w:bookmarkStart w:id="309" w:name="_Toc122"/>
      <w:bookmarkEnd w:id="308"/>
      <w:r>
        <w:rPr>
          <w:rtl w:val="true"/>
        </w:rPr>
        <w:t>اشاره</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ماهیت، اقسام و احکام عمومی حدود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حدود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عمومی حدود</w:t>
      </w:r>
    </w:p>
    <w:p>
      <w:pPr>
        <w:pStyle w:val="Heading5"/>
        <w:numPr>
          <w:ilvl w:val="4"/>
          <w:numId w:val="1"/>
        </w:numPr>
        <w:rPr/>
      </w:pPr>
      <w:bookmarkStart w:id="310" w:name="__RefHeading___Toc1908064_2749589250"/>
      <w:bookmarkStart w:id="311" w:name="_Toc123"/>
      <w:bookmarkEnd w:id="310"/>
      <w:r>
        <w:rPr>
          <w:rtl w:val="true"/>
        </w:rPr>
        <w:t>الف</w:t>
      </w:r>
      <w:r>
        <w:rPr>
          <w:rtl w:val="true"/>
        </w:rPr>
        <w:t xml:space="preserve">) </w:t>
      </w:r>
      <w:r>
        <w:rPr>
          <w:rtl w:val="true"/>
        </w:rPr>
        <w:t>ماهیت حدود</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 در زبان عربی به معنی منع و بازداشتن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عبارت است از چیزی که میان دو چیز حایل شده و از اختلاط آنها جلوگیری می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منظور نیز اصل حد را به معنی فصل و جدایی میان دو چیز می داند که مانع مخلوط شدن یکی با دیگری، یا تعدی یکی بر دیگری می 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بنابراین، می توان گفت حد، در اصل به معنی چیزی است که میان دو چیز حایل شده و آنها را از هم جدا می سازد و از آنجا که، منع از لوازم آن است به معنی منع به کار برده شده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شرعی حد نیز از معنای لغوی آن اخذ شده است؛ زیرا حد شرعی نیز وسیله ای </w:t>
      </w:r>
    </w:p>
    <w:p>
      <w:pPr>
        <w:pStyle w:val="BookText"/>
        <w:rPr/>
      </w:pPr>
      <w:r>
        <w:rPr>
          <w:rFonts w:ascii="IRNazanin" w:hAnsi="IRNazanin" w:eastAsia="IRNazanin"/>
          <w:color w:val="111111"/>
          <w:sz w:val="28"/>
          <w:sz w:val="28"/>
          <w:szCs w:val="28"/>
          <w:rtl w:val="true"/>
          <w:lang w:bidi="fa-IR"/>
        </w:rPr>
        <w:t>است برای بازداشتن مردم از آنچه که موجب حد می 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محقق حلّی در تعریف حد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جرمی که مجازات مقدر و معینی داشته باشد، حد نامیده می 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این تعریف مانع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فقیهان امامیه در تعریف حد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از نظر شرعی عبارت است از مجازاتی که بدن را به درد می آورد و سبب آن ارتکاب گناه خاصی است و شارع مقدار آن را معین کرده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تعریف نیز بی اشکال نیست؛ زیرا بعضی از مجازات های حدی مانند حبس و تبعید، بدن را به درد نمی آورند، بلکه ایجاد محدودیت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جامع افراد نیست و از طرف دیگر به اعتقاد برخی، مانع اغیار نیز نمی باشد؛ زیرا در بعضی از تعزیرات، شارع مقدار مجازات را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فقهای اهل تسنن نیز دو تعریف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عبارت است از مجازاتی که شارع، مقدار آن را معین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تعریف نیز مانع اغیار نیست، زیرا همه مجازات هایی را که شارع مقدار آنها را مشخص کرده است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مجازات معین شده از سوی شارع در رابطه با حق اللّه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تعریف با قید حق اللّه ، مجازات قصاص و دیات را از تعریف حدود خارج می کند، ولی با مبنای شیعه که بعضی از حدود را حق الناس می داند،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اسلامی نیز در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حد پرداخته و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به مجازاتی گفته می شود که نوع و میزان و کیفیت آن در شرع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نیز بدون اشکال نیست؛ زیرا برای نمونه، دیه بر اساس همین قانون، نوعی مجازات است که نوع آن مشخص است و میزان آن نیز از سوی شارع تعیین شده و چگونگی پرداخت آن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بالا، دیه را نیز شامل می شود و حال آنکه نه قانون گذار و نه فقها، این معنی را نمی پذیرند؛ مگر اینکه گفته شود دیه مجازات نیست و ماهیت جزایی ندارد که این سخن نیز دست کم در دیه قتل عمد جایی که قصاص ممکن نیست، جای تأمل دارد که در فصل دوم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به اعتقاد برخی، مجازات قصاص نیز به نحوی مقدر است و چگونگی اجرای آن نیز از سوی شارع بیان شده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با این حال فقها آن را در زمره حدود اصطلاحی نمی آورند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دقیق ماهیت حد پژوهشی مستقل می طلبد، ولی در تمییز آن از دیگر مجازات های مقدر مثل قصاص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قصاص را مقدر بدانیم و دیه را مجازات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از جنس جرم ارتکابی است، ولی حد نمی تواند چنین باشد؛ زیرا یک قانون نافع و سودمند برای جامعه که می خواهد ریشه رذایل و مفاسد را بخشکاند، نمی تواند دزدی را با دزدی و زنا را با </w:t>
      </w:r>
      <w:bookmarkStart w:id="312" w:name="pg3232_21705"/>
    </w:p>
    <w:p>
      <w:pPr>
        <w:pStyle w:val="BookText"/>
        <w:rPr/>
      </w:pPr>
      <w:bookmarkEnd w:id="312"/>
      <w:r>
        <w:rPr>
          <w:rFonts w:ascii="IRNazanin" w:hAnsi="IRNazanin" w:eastAsia="IRNazanin"/>
          <w:color w:val="111111"/>
          <w:sz w:val="28"/>
          <w:sz w:val="28"/>
          <w:szCs w:val="28"/>
          <w:rtl w:val="true"/>
          <w:lang w:bidi="fa-IR"/>
        </w:rPr>
        <w:t>زنا کیفر دهد،</w:t>
      </w:r>
      <w:r>
        <w:rPr>
          <w:rStyle w:val="FootnoteAnchor"/>
          <w:rtl w:val="true"/>
        </w:rPr>
        <w:footnoteReference w:id="258"/>
      </w:r>
      <w:r>
        <w:rPr>
          <w:rFonts w:ascii="IRNazanin" w:hAnsi="IRNazanin" w:eastAsia="IRNazanin"/>
          <w:color w:val="111111"/>
          <w:sz w:val="28"/>
          <w:sz w:val="28"/>
          <w:szCs w:val="28"/>
          <w:rtl w:val="true"/>
          <w:lang w:bidi="fa-IR"/>
        </w:rPr>
        <w:t>ولی نسبت به دیه در صورت مجازات دانستن آن، دیه مجازات مالی است، برخلاف حد که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مجازات مقدر غیر مالی است که از جنس جرم ارتکابی و مماثل با آن نیست</w:t>
      </w:r>
      <w:r>
        <w:rPr>
          <w:rFonts w:eastAsia="IRNazanin" w:cs="IRNazanin"/>
          <w:color w:val="111111"/>
          <w:sz w:val="28"/>
          <w:szCs w:val="28"/>
          <w:rtl w:val="true"/>
          <w:lang w:bidi="fa-IR"/>
        </w:rPr>
        <w:t>.</w:t>
      </w:r>
    </w:p>
    <w:p>
      <w:pPr>
        <w:pStyle w:val="Heading5"/>
        <w:numPr>
          <w:ilvl w:val="4"/>
          <w:numId w:val="1"/>
        </w:numPr>
        <w:rPr/>
      </w:pPr>
      <w:bookmarkStart w:id="313" w:name="__RefHeading___Toc1908066_2749589250"/>
      <w:bookmarkStart w:id="314" w:name="_Toc124"/>
      <w:bookmarkEnd w:id="313"/>
      <w:r>
        <w:rPr>
          <w:rtl w:val="true"/>
        </w:rPr>
        <w:t>ب</w:t>
      </w:r>
      <w:r>
        <w:rPr>
          <w:rtl w:val="true"/>
        </w:rPr>
        <w:t xml:space="preserve">) </w:t>
      </w:r>
      <w:r>
        <w:rPr>
          <w:rtl w:val="true"/>
        </w:rPr>
        <w:t>اقسام حدود</w:t>
      </w:r>
      <w:bookmarkEnd w:id="314"/>
    </w:p>
    <w:p>
      <w:pPr>
        <w:pStyle w:val="Heading6"/>
        <w:numPr>
          <w:ilvl w:val="5"/>
          <w:numId w:val="1"/>
        </w:numPr>
        <w:rPr/>
      </w:pPr>
      <w:bookmarkStart w:id="315" w:name="__RefHeading___Toc1908068_2749589250"/>
      <w:bookmarkStart w:id="316" w:name="_Toc125"/>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حدود</w:t>
      </w:r>
    </w:p>
    <w:p>
      <w:pPr>
        <w:pStyle w:val="BookText"/>
        <w:rPr/>
      </w:pPr>
      <w:r>
        <w:rPr>
          <w:rFonts w:ascii="IRNazanin" w:hAnsi="IRNazanin" w:eastAsia="IRNazanin"/>
          <w:color w:val="111111"/>
          <w:sz w:val="28"/>
          <w:sz w:val="28"/>
          <w:szCs w:val="28"/>
          <w:rtl w:val="true"/>
          <w:lang w:bidi="fa-IR"/>
        </w:rPr>
        <w:t>مجازات های حدی را می توان از جنبه های گوناگون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تقسیم حدود به دو جنبه بیشتر توجه کرده اند</w:t>
      </w:r>
      <w:r>
        <w:rPr>
          <w:rFonts w:eastAsia="IRNazanin" w:cs="IRNazanin"/>
          <w:color w:val="111111"/>
          <w:sz w:val="28"/>
          <w:szCs w:val="28"/>
          <w:rtl w:val="true"/>
          <w:lang w:bidi="fa-IR"/>
        </w:rPr>
        <w:t>:</w:t>
      </w:r>
    </w:p>
    <w:p>
      <w:pPr>
        <w:pStyle w:val="Heading6"/>
        <w:numPr>
          <w:ilvl w:val="5"/>
          <w:numId w:val="1"/>
        </w:numPr>
        <w:rPr/>
      </w:pPr>
      <w:bookmarkStart w:id="317" w:name="__RefHeading___Toc1908070_2749589250"/>
      <w:bookmarkStart w:id="318" w:name="_Toc126"/>
      <w:bookmarkEnd w:id="317"/>
      <w:r>
        <w:rPr>
          <w:rtl w:val="true"/>
        </w:rPr>
        <w:t>یک ـ تقسیم به لحاظ طریق اثبات</w:t>
      </w:r>
      <w:bookmarkEnd w:id="318"/>
    </w:p>
    <w:p>
      <w:pPr>
        <w:pStyle w:val="BookText"/>
        <w:rPr/>
      </w:pPr>
      <w:r>
        <w:rPr>
          <w:rFonts w:ascii="IRNazanin" w:hAnsi="IRNazanin" w:eastAsia="IRNazanin"/>
          <w:color w:val="111111"/>
          <w:sz w:val="28"/>
          <w:sz w:val="28"/>
          <w:szCs w:val="28"/>
          <w:rtl w:val="true"/>
          <w:lang w:bidi="fa-IR"/>
        </w:rPr>
        <w:t>اثبات حد در همه جرایم موجب حد،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حدود با شهادت دو مرد عادل یا دو مرتبه اقرار در محکمه به اثبات می رسند و بعضی دیگر جز با شهادت چهار مرد عادل یا چهار مرتبه اقرار اثبات نمی شوند ؛ همچنین در بعضی از حدود، تنها شهادت مردان مورد قبول است و در بعضی دیگر شهادت زنان به ضمیمه شهادت مردان نیز پذیرفته می شود، ولی چون این تقسیم بندی هیچ نقشی در بحث موضوع کتاب ندارد، از ذکر تفصیلی آن چشم پوشی می کنیم</w:t>
      </w:r>
      <w:r>
        <w:rPr>
          <w:rFonts w:eastAsia="IRNazanin" w:cs="IRNazanin"/>
          <w:color w:val="111111"/>
          <w:sz w:val="28"/>
          <w:szCs w:val="28"/>
          <w:rtl w:val="true"/>
          <w:lang w:bidi="fa-IR"/>
        </w:rPr>
        <w:t>.</w:t>
      </w:r>
    </w:p>
    <w:p>
      <w:pPr>
        <w:pStyle w:val="Heading6"/>
        <w:numPr>
          <w:ilvl w:val="5"/>
          <w:numId w:val="1"/>
        </w:numPr>
        <w:rPr/>
      </w:pPr>
      <w:bookmarkStart w:id="319" w:name="__RefHeading___Toc1908072_2749589250"/>
      <w:bookmarkStart w:id="320" w:name="_Toc127"/>
      <w:bookmarkEnd w:id="319"/>
      <w:r>
        <w:rPr>
          <w:rtl w:val="true"/>
        </w:rPr>
        <w:t>دو ـ تقسیم به اعتبار صاحبان حق و آثار این تقسیم</w:t>
      </w:r>
      <w:bookmarkEnd w:id="320"/>
    </w:p>
    <w:p>
      <w:pPr>
        <w:pStyle w:val="BookText"/>
        <w:rPr/>
      </w:pPr>
      <w:r>
        <w:rPr>
          <w:rFonts w:ascii="IRNazanin" w:hAnsi="IRNazanin" w:eastAsia="IRNazanin"/>
          <w:color w:val="111111"/>
          <w:sz w:val="28"/>
          <w:sz w:val="28"/>
          <w:szCs w:val="28"/>
          <w:rtl w:val="true"/>
          <w:lang w:bidi="fa-IR"/>
        </w:rPr>
        <w:t>از نظر فقها، حقوق به اعتبار صاحبان حق به سه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خالص برای خداست؛ حقی که مخصوص بندگان است و حقی که برای خداست و متعلق به حقوق بندگان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مجازات های حدی نیز پذیرای این تقسیم هستند؟ </w:t>
      </w:r>
    </w:p>
    <w:p>
      <w:pPr>
        <w:pStyle w:val="BookText"/>
        <w:rPr/>
      </w:pPr>
      <w:r>
        <w:rPr>
          <w:rFonts w:ascii="IRNazanin" w:hAnsi="IRNazanin" w:eastAsia="IRNazanin"/>
          <w:color w:val="111111"/>
          <w:sz w:val="28"/>
          <w:sz w:val="28"/>
          <w:szCs w:val="28"/>
          <w:rtl w:val="true"/>
          <w:lang w:bidi="fa-IR"/>
        </w:rPr>
        <w:t>از نظر امامیه، بیشتر حدود حق اللّه هستند، ولی استثنا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حد قذف به اعتقاد قریب به اتفاق فقهای شیعه،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معدودی نیز آن را حد مشترکی دانسته اند که جانب حق الناسی آن غلبه دارد و حد سرقت اختلافی است، برخی آن را حق اللّه دانسته اند و برخی دیگر حق مشترکی دانسته اند که برتری با جنبه حق الناسی آن است و برخی بر این باورند که حد سرقت پیش از مرافعه نزد حاکم، حق الناس و پس از آن حق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حدود به حق اللّه و حق الناس، آثار و احکامی را پدید می آورد که در بحث ما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آثار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حدی حق الناس محض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عفو و گذشت از آن، پیش از مرافعه و پس از آن و نیز پیش از صدور حکم و پس از آن حتی تا زمان اجرای حکم با صاحب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 اللّه محض، توبه شخص پیش از اثبات جرم در دادگاه موجب سقوط حد می شود، ولی در حق الناس، صرف توبه، برای سقوط حد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حلبی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قذف کننده پیش از مرافعه نزد حاکم و یا پس از آن، موجب سقوط حد نمی شود و این حد جز با عفو مقذوف یا ولی او قابل اسقاط نیست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حدودی که حق اللّه محض هستند، امام و حاکم در مواردی حق عفو دارند، ولی در حق الناس محض، امام حق عفو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حدودی که حق الناس محض هستند، اجرای حد منوط به مطالبه صاحب آن است و بدون مطالبه، امام حق اجرای حد ندارد؛ برخلاف حق اللّه که به محض </w:t>
      </w:r>
      <w:bookmarkStart w:id="321" w:name="pg3232_21707"/>
    </w:p>
    <w:p>
      <w:pPr>
        <w:pStyle w:val="BookText"/>
        <w:rPr/>
      </w:pPr>
      <w:bookmarkEnd w:id="321"/>
      <w:r>
        <w:rPr>
          <w:rFonts w:ascii="IRNazanin" w:hAnsi="IRNazanin" w:eastAsia="IRNazanin"/>
          <w:color w:val="111111"/>
          <w:sz w:val="28"/>
          <w:sz w:val="28"/>
          <w:szCs w:val="28"/>
          <w:rtl w:val="true"/>
          <w:lang w:bidi="fa-IR"/>
        </w:rPr>
        <w:t>ثبوت موجب آن، امام و حاکم، حق اجرای حد را دارند</w:t>
      </w:r>
      <w:r>
        <w:rPr>
          <w:rFonts w:eastAsia="IRNazanin" w:cs="IRNazanin"/>
          <w:color w:val="111111"/>
          <w:sz w:val="28"/>
          <w:szCs w:val="28"/>
          <w:rtl w:val="true"/>
          <w:lang w:bidi="fa-IR"/>
        </w:rPr>
        <w:t>.</w:t>
      </w:r>
    </w:p>
    <w:p>
      <w:pPr>
        <w:pStyle w:val="Heading5"/>
        <w:numPr>
          <w:ilvl w:val="4"/>
          <w:numId w:val="1"/>
        </w:numPr>
        <w:rPr/>
      </w:pPr>
      <w:bookmarkStart w:id="322" w:name="__RefHeading___Toc1908074_2749589250"/>
      <w:bookmarkStart w:id="323" w:name="_Toc128"/>
      <w:bookmarkEnd w:id="322"/>
      <w:r>
        <w:rPr>
          <w:rtl w:val="true"/>
        </w:rPr>
        <w:t>ج</w:t>
      </w:r>
      <w:r>
        <w:rPr>
          <w:rtl w:val="true"/>
        </w:rPr>
        <w:t xml:space="preserve">) </w:t>
      </w:r>
      <w:r>
        <w:rPr>
          <w:rtl w:val="true"/>
        </w:rPr>
        <w:t>احکام عمومی حدود</w:t>
      </w:r>
      <w:bookmarkEnd w:id="323"/>
    </w:p>
    <w:p>
      <w:pPr>
        <w:pStyle w:val="Heading6"/>
        <w:numPr>
          <w:ilvl w:val="5"/>
          <w:numId w:val="1"/>
        </w:numPr>
        <w:rPr/>
      </w:pPr>
      <w:bookmarkStart w:id="324" w:name="__RefHeading___Toc1908076_2749589250"/>
      <w:bookmarkStart w:id="325" w:name="_Toc129"/>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عمومی حدود</w:t>
      </w:r>
    </w:p>
    <w:p>
      <w:pPr>
        <w:pStyle w:val="BookText"/>
        <w:rPr/>
      </w:pPr>
      <w:r>
        <w:rPr>
          <w:rFonts w:ascii="IRNazanin" w:hAnsi="IRNazanin" w:eastAsia="IRNazanin"/>
          <w:color w:val="111111"/>
          <w:sz w:val="28"/>
          <w:sz w:val="28"/>
          <w:szCs w:val="28"/>
          <w:rtl w:val="true"/>
          <w:lang w:bidi="fa-IR"/>
        </w:rPr>
        <w:t>برخی از احکام عمومی حدود به قرار ذیل است</w:t>
      </w:r>
      <w:r>
        <w:rPr>
          <w:rFonts w:eastAsia="IRNazanin" w:cs="IRNazanin"/>
          <w:color w:val="111111"/>
          <w:sz w:val="28"/>
          <w:szCs w:val="28"/>
          <w:rtl w:val="true"/>
          <w:lang w:bidi="fa-IR"/>
        </w:rPr>
        <w:t>:</w:t>
      </w:r>
    </w:p>
    <w:p>
      <w:pPr>
        <w:pStyle w:val="Heading6"/>
        <w:numPr>
          <w:ilvl w:val="5"/>
          <w:numId w:val="1"/>
        </w:numPr>
        <w:rPr/>
      </w:pPr>
      <w:bookmarkStart w:id="326" w:name="__RefHeading___Toc1908078_2749589250"/>
      <w:bookmarkStart w:id="327" w:name="_Toc130"/>
      <w:bookmarkEnd w:id="326"/>
      <w:r>
        <w:rPr>
          <w:rtl w:val="true"/>
        </w:rPr>
        <w:t>یک ـ عدم جواز اجرای حد با وجود شبهه</w:t>
      </w:r>
      <w:bookmarkEnd w:id="327"/>
    </w:p>
    <w:p>
      <w:pPr>
        <w:pStyle w:val="BookText"/>
        <w:rPr/>
      </w:pPr>
      <w:r>
        <w:rPr>
          <w:rFonts w:ascii="IRNazanin" w:hAnsi="IRNazanin" w:eastAsia="IRNazanin"/>
          <w:color w:val="111111"/>
          <w:sz w:val="28"/>
          <w:sz w:val="28"/>
          <w:szCs w:val="28"/>
          <w:rtl w:val="true"/>
          <w:lang w:bidi="fa-IR"/>
        </w:rPr>
        <w:t>هر چند شارع مقدس اسلام، در مقابل تجاوز به برخی از حقوق، حدود را وضع کرده است که مجازات های نسبتاً شدیدی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اثبات جرم و شرایط استحقاق مجازات را نیز دشوار قرار داده است؛ به گونه ای که کمتر، مجازات حدی به اجرا در می آید و تا زمانی که کمترین تردیدی در انتساب جرم به متهم یا در یکی از شرایط معتبر در اجرای مجازات باشد، حد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ادرأوا الحدود بالشّبهات؛ با وجود شبهه، حد را اجرا نکنید</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328" w:name="__RefHeading___Toc1908080_2749589250"/>
      <w:bookmarkStart w:id="329" w:name="_Toc131"/>
      <w:bookmarkEnd w:id="328"/>
      <w:r>
        <w:rPr>
          <w:rtl w:val="true"/>
        </w:rPr>
        <w:t>دو ـ اصل اجرای حد پس از ثبوت موضوع آن</w:t>
      </w:r>
      <w:bookmarkEnd w:id="329"/>
    </w:p>
    <w:p>
      <w:pPr>
        <w:pStyle w:val="BookText"/>
        <w:rPr/>
      </w:pPr>
      <w:r>
        <w:rPr>
          <w:rFonts w:ascii="IRNazanin" w:hAnsi="IRNazanin" w:eastAsia="IRNazanin"/>
          <w:color w:val="111111"/>
          <w:sz w:val="28"/>
          <w:sz w:val="28"/>
          <w:szCs w:val="28"/>
          <w:rtl w:val="true"/>
          <w:lang w:bidi="fa-IR"/>
        </w:rPr>
        <w:t>پیش تر گفتیم طریق اثبات موجب حد، بسیار مشکل است و جرم حدی به ندرت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تأکید زیادی که در روایات متعدد بر اجرای حدود و حرمت تعطیلی آن شده است</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عطّل حدا من حدودی فقد عاندنی و طلب بذلک مضادّتی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ام سلّمة هذا حدٌ من حدود اللّه لا یضیّع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اقامة حدٍّ خیرٌ من مطر اربعین 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وجود روایاتی که بر عدم جواز کفالت و شفاعت درباره حدود، دلالت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روایاتی که تأخیر در اجرای حدود را جایز نمی دانند،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30" w:name="pg3232_21708"/>
    </w:p>
    <w:p>
      <w:pPr>
        <w:pStyle w:val="BookText"/>
        <w:rPr/>
      </w:pPr>
      <w:bookmarkEnd w:id="330"/>
      <w:r>
        <w:rPr>
          <w:rFonts w:ascii="IRNazanin" w:hAnsi="IRNazanin" w:eastAsia="IRNazanin"/>
          <w:color w:val="111111"/>
          <w:sz w:val="28"/>
          <w:sz w:val="28"/>
          <w:szCs w:val="28"/>
          <w:rtl w:val="true"/>
          <w:lang w:bidi="fa-IR"/>
        </w:rPr>
        <w:t>این قاعده کلی به دست می آید که پس از ثبوت موضوع حد، اصل، اجرای مجازات است؛ مگر در صورت وجود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جرم به اثبات رسیده و شک در جواز عفو محکوم داریم، این اصل حاکم است</w:t>
      </w:r>
      <w:r>
        <w:rPr>
          <w:rFonts w:eastAsia="IRNazanin" w:cs="IRNazanin"/>
          <w:color w:val="111111"/>
          <w:sz w:val="28"/>
          <w:szCs w:val="28"/>
          <w:rtl w:val="true"/>
          <w:lang w:bidi="fa-IR"/>
        </w:rPr>
        <w:t>.</w:t>
      </w:r>
    </w:p>
    <w:p>
      <w:pPr>
        <w:pStyle w:val="Heading6"/>
        <w:numPr>
          <w:ilvl w:val="5"/>
          <w:numId w:val="1"/>
        </w:numPr>
        <w:rPr/>
      </w:pPr>
      <w:bookmarkStart w:id="331" w:name="__RefHeading___Toc1908082_2749589250"/>
      <w:bookmarkStart w:id="332" w:name="_Toc132"/>
      <w:bookmarkEnd w:id="331"/>
      <w:r>
        <w:rPr>
          <w:rtl w:val="true"/>
        </w:rPr>
        <w:t>سه ـ قابل اثبات نبودن حدود با قسم</w:t>
      </w:r>
      <w:bookmarkEnd w:id="332"/>
    </w:p>
    <w:p>
      <w:pPr>
        <w:pStyle w:val="BookText"/>
        <w:rPr/>
      </w:pPr>
      <w:r>
        <w:rPr>
          <w:rFonts w:ascii="IRNazanin" w:hAnsi="IRNazanin" w:eastAsia="IRNazanin"/>
          <w:color w:val="111111"/>
          <w:sz w:val="28"/>
          <w:sz w:val="28"/>
          <w:szCs w:val="28"/>
          <w:rtl w:val="true"/>
          <w:lang w:bidi="fa-IR"/>
        </w:rPr>
        <w:t>سه ـ قابل اثبات نبودن حدود با قسم</w:t>
      </w:r>
    </w:p>
    <w:p>
      <w:pPr>
        <w:pStyle w:val="BookText"/>
        <w:rPr/>
      </w:pPr>
      <w:r>
        <w:rPr>
          <w:rFonts w:ascii="IRNazanin" w:hAnsi="IRNazanin" w:eastAsia="IRNazanin"/>
          <w:color w:val="111111"/>
          <w:sz w:val="28"/>
          <w:sz w:val="28"/>
          <w:szCs w:val="28"/>
          <w:rtl w:val="true"/>
          <w:lang w:bidi="fa-IR"/>
        </w:rPr>
        <w:t>هیچ یک از مجازات های حدی با قسم اثبات نمی شوند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333" w:name="__RefHeading___Toc1908084_2749589250"/>
      <w:bookmarkStart w:id="334" w:name="_Toc133"/>
      <w:bookmarkEnd w:id="333"/>
      <w:r>
        <w:rPr/>
        <w:t>2</w:t>
      </w:r>
      <w:r>
        <w:rPr>
          <w:rtl w:val="true"/>
        </w:rPr>
        <w:t xml:space="preserve">. </w:t>
      </w:r>
      <w:r>
        <w:rPr>
          <w:rtl w:val="true"/>
        </w:rPr>
        <w:t>عفو محکومان به حد در حقوق موضوعه</w:t>
      </w:r>
      <w:bookmarkEnd w:id="334"/>
    </w:p>
    <w:p>
      <w:pPr>
        <w:pStyle w:val="Heading5"/>
        <w:numPr>
          <w:ilvl w:val="4"/>
          <w:numId w:val="1"/>
        </w:numPr>
        <w:rPr/>
      </w:pPr>
      <w:bookmarkStart w:id="335" w:name="__RefHeading___Toc1908086_2749589250"/>
      <w:bookmarkStart w:id="336" w:name="_Toc134"/>
      <w:bookmarkEnd w:id="335"/>
      <w:r>
        <w:rPr>
          <w:rtl w:val="true"/>
        </w:rPr>
        <w:t>اشاره</w:t>
      </w:r>
      <w:bookmarkEnd w:id="3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محکومان به حد در حقوق موضوعه</w:t>
      </w:r>
    </w:p>
    <w:p>
      <w:pPr>
        <w:pStyle w:val="BookText"/>
        <w:rPr/>
      </w:pPr>
      <w:r>
        <w:rPr>
          <w:rFonts w:ascii="IRNazanin" w:hAnsi="IRNazanin" w:eastAsia="IRNazanin"/>
          <w:color w:val="111111"/>
          <w:sz w:val="28"/>
          <w:sz w:val="28"/>
          <w:szCs w:val="28"/>
          <w:rtl w:val="true"/>
          <w:lang w:bidi="fa-IR"/>
        </w:rPr>
        <w:t>قانون مجازات اسلامی که بر پایه فقه امامیه تنظیم شده است، در موارد خاص با شرایط ویژه ای عفو محکوم به مجازات حدی توسط ولی امر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قانونی مربوط به اختیار ولی امر در عفو حدود را نقد و بررسی می کنیم</w:t>
      </w:r>
      <w:r>
        <w:rPr>
          <w:rFonts w:eastAsia="IRNazanin" w:cs="IRNazanin"/>
          <w:color w:val="111111"/>
          <w:sz w:val="28"/>
          <w:szCs w:val="28"/>
          <w:rtl w:val="true"/>
          <w:lang w:bidi="fa-IR"/>
        </w:rPr>
        <w:t>.</w:t>
      </w:r>
    </w:p>
    <w:p>
      <w:pPr>
        <w:pStyle w:val="Heading5"/>
        <w:numPr>
          <w:ilvl w:val="4"/>
          <w:numId w:val="1"/>
        </w:numPr>
        <w:rPr/>
      </w:pPr>
      <w:bookmarkStart w:id="337" w:name="__RefHeading___Toc1908088_2749589250"/>
      <w:bookmarkStart w:id="338" w:name="_Toc135"/>
      <w:bookmarkEnd w:id="337"/>
      <w:r>
        <w:rPr>
          <w:rtl w:val="true"/>
        </w:rPr>
        <w:t>الف</w:t>
      </w:r>
      <w:r>
        <w:rPr>
          <w:rtl w:val="true"/>
        </w:rPr>
        <w:t xml:space="preserve">) </w:t>
      </w:r>
      <w:r>
        <w:rPr>
          <w:rtl w:val="true"/>
        </w:rPr>
        <w:t>موارد جواز عفو</w:t>
      </w:r>
      <w:bookmarkEnd w:id="33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به زنایی که موجب حد است اقرار کند و بعد توبه نماید، قاضی می تواند تقاضای عفو او را از ولی امر بنماید و یا حد را بر او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حکمی در مواد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لواط و تفخیذ، مساحقه و شرب خمر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حدود و قصاص مصوب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قانون گذار، تنها در چهار مورد یاد شده به جواز عفو تصریح کرده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زنایی اقرار کند که موجب حد است و بعد توبه نماید، حاکم می تواند او را عفو کند یا حد را بر او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بعد از اقرار به شرب مسکر توبه کند، حاکم می تواند او را عفو نماید یا حد را بر او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تفخیذ و نظایر آن یا لواط شده باشد، اگر قبل از شهادت شهود توبه کند، حد از او ساقط می شود و اگر با اقرار ثابت شده باشد و توبه کند، حاکم می تواند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مساحقه با اقرار شخص ثابت شود و توبه کند، حاکم شرع می تواند او را عفو 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تفاوت که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بود که اختلاف نظرهایی را در پی داشت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هر چند ابتدا به ذهن می رسد که دادن اختیار به قاضی پرونده، به دلیل اینکه با شرایط و اوضاع و احوال حاکم بر پرونده و جرم و مجرم از نزدیک آشناست، موجه می نماید، ولی با تأمل و مراجعه به روایات و کلمات فقها آشکار می شود که بی تردید مراد از حاکم، قاضی دادگاه نیست؛ زیرا در بیشتر روایات مربوط به عفو، لفظ امام آمده است و اطلاق امام بر قاضی بسیار بعید است و برخی از فقهای امامیه جواز عفو در حدود را منحصر به امام معصوم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الاصحاب قصّروا التخییر علی الامام فلیس لغیره من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محمّد فاضل هندی، کشف اللثام،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فراهانی،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برخی دیگر از فقها تخییر را از شئون امام جامعه دانسته اند و بر این باورند که زمامدار غیر معصوم نیز چنین حقی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سرایت دادن حکم به قاضی دادگاه، به ویژه در زمان ما که قضات، مأذون و غیرمجتهد هستند، وجهی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درباره اختیار ولی امر در عفو کیفرها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از کمیسیون استفتای شورای عالی قضایی سابق استفتایی شده که به همراه پاسخ آن در زیر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ذیل ماده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حدود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اقرار ثابت شده باشد و توبه کند، حاکم شرع می تواند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حاکم شرع ولی فقیه است یا قاضی محکمه؟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ذیل مسئله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به نظر می رسد که منظور از حاکم شرع در ذیل ماده فوق الاشعار، همان ولی فقیه است، ولی قضات منصوب از قبل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بالواسطه باشد یا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صورتی که مأذون به اذن عام باشند، اختیار عفو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قاضی محکمه ای که تا حد خاصی مأذون است، باید در محدوده اذن عمل کند و در فرض مسئله و نظایر آن باید از شورای عالی قضایی اجازه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و سؤالات از کمیسیون استفتائات و مشاورین حقوقی شورای عالی قضایی،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قانون مجازات اسلامی با تصریح به</w:t>
      </w:r>
      <w:bookmarkStart w:id="339" w:name="pg3232_21710"/>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نظرها خاتمه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آیا در غیر موارد مصرح در قانون نیز می توان محکوم را مورد عفو قرار داد؟</w:t>
      </w:r>
    </w:p>
    <w:p>
      <w:pPr>
        <w:pStyle w:val="BookText"/>
        <w:rPr/>
      </w:pPr>
      <w:r>
        <w:rPr>
          <w:rFonts w:ascii="IRNazanin" w:hAnsi="IRNazanin" w:eastAsia="IRNazanin"/>
          <w:color w:val="111111"/>
          <w:sz w:val="28"/>
          <w:sz w:val="28"/>
          <w:szCs w:val="28"/>
          <w:rtl w:val="true"/>
          <w:lang w:bidi="fa-IR"/>
        </w:rPr>
        <w:t xml:space="preserve">با توجه به اینکه عفو، خلاف قاعده است و به ویژه در باب حدود، در صورت اثبات موجب حد، اصل اجرای مجازات است، مگر اینکه دلیل خاصی بر جواز عفو داشته باشیم، باید گفت از نظر قانونگذار در حدود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سرقت، قوادی و 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حد قذف جای بحث ندارد؛ زیرا حق الناس است و اختیار عفو یا استیفای حد با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از تبصره یک ماده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نیز تصریح کرده اند که ولی امر در هیچ شرایطی، حق ندارد قاذف را عفو کند، حتی بعضی تصریح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مقذوف بمیرد و ولی نداشته باشد و نوبت ولایت به ولی امر برسد، او تنها حق استیفا حد را دارد و نمی تواند عفو کند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ادامه خواهیم گفت که دامنه عفو از حدود در منابع اسلامی، به چهار مورد مصرح در قانون مجازات اسلامی محدود نیست</w:t>
      </w:r>
      <w:r>
        <w:rPr>
          <w:rFonts w:eastAsia="IRNazanin" w:cs="IRNazanin"/>
          <w:color w:val="111111"/>
          <w:sz w:val="28"/>
          <w:szCs w:val="28"/>
          <w:rtl w:val="true"/>
          <w:lang w:bidi="fa-IR"/>
        </w:rPr>
        <w:t>.</w:t>
      </w:r>
    </w:p>
    <w:p>
      <w:pPr>
        <w:pStyle w:val="Heading5"/>
        <w:numPr>
          <w:ilvl w:val="4"/>
          <w:numId w:val="1"/>
        </w:numPr>
        <w:rPr/>
      </w:pPr>
      <w:bookmarkStart w:id="340" w:name="__RefHeading___Toc1908090_2749589250"/>
      <w:bookmarkStart w:id="341" w:name="_Toc136"/>
      <w:bookmarkEnd w:id="340"/>
      <w:r>
        <w:rPr>
          <w:rtl w:val="true"/>
        </w:rPr>
        <w:t>ب</w:t>
      </w:r>
      <w:r>
        <w:rPr>
          <w:rtl w:val="true"/>
        </w:rPr>
        <w:t xml:space="preserve">) </w:t>
      </w:r>
      <w:r>
        <w:rPr>
          <w:rtl w:val="true"/>
        </w:rPr>
        <w:t>شرایط عفو</w:t>
      </w:r>
      <w:bookmarkEnd w:id="341"/>
    </w:p>
    <w:p>
      <w:pPr>
        <w:pStyle w:val="Heading6"/>
        <w:numPr>
          <w:ilvl w:val="5"/>
          <w:numId w:val="1"/>
        </w:numPr>
        <w:rPr/>
      </w:pPr>
      <w:bookmarkStart w:id="342" w:name="__RefHeading___Toc1908092_2749589250"/>
      <w:bookmarkStart w:id="343" w:name="_Toc13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عفو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ثبوت جرم با اقرار</w:t>
      </w:r>
    </w:p>
    <w:p>
      <w:pPr>
        <w:pStyle w:val="BookText"/>
        <w:rPr/>
      </w:pPr>
      <w:r>
        <w:rPr>
          <w:rFonts w:ascii="IRNazanin" w:hAnsi="IRNazanin" w:eastAsia="IRNazanin"/>
          <w:color w:val="111111"/>
          <w:sz w:val="28"/>
          <w:sz w:val="28"/>
          <w:szCs w:val="28"/>
          <w:rtl w:val="true"/>
          <w:lang w:bidi="fa-IR"/>
        </w:rPr>
        <w:t>دو ـ توبه مجرم</w:t>
      </w:r>
    </w:p>
    <w:p>
      <w:pPr>
        <w:pStyle w:val="BookText"/>
        <w:rPr/>
      </w:pPr>
      <w:r>
        <w:rPr>
          <w:rFonts w:ascii="IRNazanin" w:hAnsi="IRNazanin" w:eastAsia="IRNazanin"/>
          <w:color w:val="111111"/>
          <w:sz w:val="28"/>
          <w:sz w:val="28"/>
          <w:szCs w:val="28"/>
          <w:rtl w:val="true"/>
          <w:lang w:bidi="fa-IR"/>
        </w:rPr>
        <w:t>سه ـ پیشنهاد عفو</w:t>
      </w:r>
    </w:p>
    <w:p>
      <w:pPr>
        <w:pStyle w:val="Heading6"/>
        <w:numPr>
          <w:ilvl w:val="5"/>
          <w:numId w:val="1"/>
        </w:numPr>
        <w:rPr/>
      </w:pPr>
      <w:bookmarkStart w:id="344" w:name="__RefHeading___Toc1908094_2749589250"/>
      <w:bookmarkStart w:id="345" w:name="_Toc138"/>
      <w:bookmarkEnd w:id="344"/>
      <w:r>
        <w:rPr>
          <w:rtl w:val="true"/>
        </w:rPr>
        <w:t>یک ـ ثبوت جرم با اقرار</w:t>
      </w:r>
      <w:bookmarkEnd w:id="345"/>
    </w:p>
    <w:p>
      <w:pPr>
        <w:pStyle w:val="BookText"/>
        <w:rPr/>
      </w:pPr>
      <w:r>
        <w:rPr>
          <w:rFonts w:ascii="IRNazanin" w:hAnsi="IRNazanin" w:eastAsia="IRNazanin"/>
          <w:color w:val="111111"/>
          <w:sz w:val="28"/>
          <w:sz w:val="28"/>
          <w:szCs w:val="28"/>
          <w:rtl w:val="true"/>
          <w:lang w:bidi="fa-IR"/>
        </w:rPr>
        <w:t>قانون گذار در تمام موارد جواز عفو، قید اقرار مرتکب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یکی از شرایط عفو ولی امر در باب حدود، اثبات جرم مرتکب، با اقرار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جرم در صورتی با اقرار به اثبات می رسد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کننده، شرایط عامه تکلیف ـ بلوغ، عقل، قصد و اختیار ـ را داشته باشد؛ زیرا اخلال به هر یک از شرایط مورد اشاره، موجب عدم نفوذ اقرار خواهد شد؛ ماده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در صورتی نافذ است که اقرار کننده دارای اوصاف بلوغ، عقل، اختیار و قصد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مواد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مقدار نصاب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اقرار در جرایم حدی مختلف،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قانون در صورتی که طریق اثبات جرم، شهادت شهود یا علم قاضی</w:t>
      </w:r>
      <w:r>
        <w:rPr>
          <w:rStyle w:val="FootnoteAnchor"/>
          <w:rtl w:val="true"/>
        </w:rPr>
        <w:footnoteReference w:id="268"/>
      </w:r>
      <w:r>
        <w:rPr>
          <w:rFonts w:ascii="IRNazanin" w:hAnsi="IRNazanin" w:eastAsia="IRNazanin"/>
          <w:color w:val="111111"/>
          <w:sz w:val="28"/>
          <w:sz w:val="28"/>
          <w:szCs w:val="28"/>
          <w:rtl w:val="true"/>
          <w:lang w:bidi="fa-IR"/>
        </w:rPr>
        <w:t>باشد، عفو محکوم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میان اقرار شخص، از روی ندامت و برای تطهیر از گناه با اعترافی که در بازجویی ها گرفته می شود و شخص خود را در شرف اثبات جرم می یابد و ناگزیر از اقرار می شود، تفاوتی وجود دارد یا خیر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پاسخ این سؤال منفی است؛ زیرا قانون گذار، شرط جواز عفو محکوم را، ثبوت جرم از طریق اقرار می داند، ولی نسبت به اینکه اقرار در چه شرایطی و با چه انگیزه ای انجام گرفته است،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مورد شامل اقرار با هر انگیزه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قواعد حقوقی نیز تفسیر قانون به نفع متهم، چنین اقتضایی را دارد؛ افزون بر اینکه ولی امر ملزم به عفو نیست و </w:t>
      </w:r>
      <w:bookmarkStart w:id="346" w:name="pg3232_21712"/>
    </w:p>
    <w:p>
      <w:pPr>
        <w:pStyle w:val="BookText"/>
        <w:rPr/>
      </w:pPr>
      <w:bookmarkEnd w:id="346"/>
      <w:r>
        <w:rPr>
          <w:rFonts w:ascii="IRNazanin" w:hAnsi="IRNazanin" w:eastAsia="IRNazanin"/>
          <w:color w:val="111111"/>
          <w:sz w:val="28"/>
          <w:sz w:val="28"/>
          <w:szCs w:val="28"/>
          <w:rtl w:val="true"/>
          <w:lang w:bidi="fa-IR"/>
        </w:rPr>
        <w:t>در مواردی که عفو محکوم به مصلحت خود وی یا جامعه نباشد، می تواند حد را جاری کند</w:t>
      </w:r>
      <w:r>
        <w:rPr>
          <w:rFonts w:eastAsia="IRNazanin" w:cs="IRNazanin"/>
          <w:color w:val="111111"/>
          <w:sz w:val="28"/>
          <w:szCs w:val="28"/>
          <w:rtl w:val="true"/>
          <w:lang w:bidi="fa-IR"/>
        </w:rPr>
        <w:t>.</w:t>
      </w:r>
    </w:p>
    <w:p>
      <w:pPr>
        <w:pStyle w:val="Heading6"/>
        <w:numPr>
          <w:ilvl w:val="5"/>
          <w:numId w:val="1"/>
        </w:numPr>
        <w:rPr/>
      </w:pPr>
      <w:bookmarkStart w:id="347" w:name="__RefHeading___Toc1908096_2749589250"/>
      <w:bookmarkStart w:id="348" w:name="_Toc139"/>
      <w:bookmarkEnd w:id="347"/>
      <w:r>
        <w:rPr>
          <w:rtl w:val="true"/>
        </w:rPr>
        <w:t>دو ـ توبه مجرم</w:t>
      </w:r>
      <w:bookmarkEnd w:id="348"/>
    </w:p>
    <w:p>
      <w:pPr>
        <w:pStyle w:val="Heading6"/>
        <w:numPr>
          <w:ilvl w:val="5"/>
          <w:numId w:val="1"/>
        </w:numPr>
        <w:rPr/>
      </w:pPr>
      <w:bookmarkStart w:id="349" w:name="__RefHeading___Toc1908098_2749589250"/>
      <w:bookmarkStart w:id="350" w:name="_Toc14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قانون گذار در موارد جواز عفو محکومان به مجازات حدی، قید توبه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اقرار شخص نمی تواند مجوز عفو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ـ به جز معدودی ـ عفو ولی امر در حدود را مشروط به توبه پس از اقرار کرده اند، ولی در روایات چنین قیدی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قید توبه از خود اقرار انتزاع شده است؛ زیرا اگر شخصی از عمل خویش پشیمان نشده و در پی تطهیر و آرامش وجدان نباشد، به گناه خویش اعتراف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کلیت ندارد؛ زیرا در موارد زیادی، شخص گناه خویش را در شرف اثبات می بیند و چاره ای جز اقرار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در این گفتار که بحث از جواز عفو در قوانین است، از اعتبار این قید می توان چنین استنباط کرد که قانون گذار، عفو محکوم توسط ولی امر را تنها در صورت توبه وی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ولی امر در صورت عدم توبه مجرم، حق عفو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شرطیت توبه برای جواز عفو، لازم است چگونگی احراز آن و زمان نهایی پذیرش آن نیز بیان شود که در اینجا به اختصار به آنها اشاره می شود</w:t>
      </w:r>
      <w:r>
        <w:rPr>
          <w:rFonts w:eastAsia="IRNazanin" w:cs="IRNazanin"/>
          <w:color w:val="111111"/>
          <w:sz w:val="28"/>
          <w:szCs w:val="28"/>
          <w:rtl w:val="true"/>
          <w:lang w:bidi="fa-IR"/>
        </w:rPr>
        <w:t>.</w:t>
      </w:r>
    </w:p>
    <w:p>
      <w:pPr>
        <w:pStyle w:val="Heading6"/>
        <w:numPr>
          <w:ilvl w:val="5"/>
          <w:numId w:val="1"/>
        </w:numPr>
        <w:rPr/>
      </w:pPr>
      <w:bookmarkStart w:id="351" w:name="__RefHeading___Toc1908100_2749589250"/>
      <w:bookmarkStart w:id="352" w:name="_Toc141"/>
      <w:bookmarkEnd w:id="351"/>
      <w:r>
        <w:rPr>
          <w:rtl w:val="true"/>
        </w:rPr>
        <w:t>احراز توبه</w:t>
      </w:r>
      <w:bookmarkEnd w:id="352"/>
    </w:p>
    <w:p>
      <w:pPr>
        <w:pStyle w:val="BookText"/>
        <w:rPr/>
      </w:pPr>
      <w:r>
        <w:rPr>
          <w:rFonts w:ascii="IRNazanin" w:hAnsi="IRNazanin" w:eastAsia="IRNazanin"/>
          <w:color w:val="111111"/>
          <w:sz w:val="28"/>
          <w:sz w:val="28"/>
          <w:szCs w:val="28"/>
          <w:rtl w:val="true"/>
          <w:lang w:bidi="fa-IR"/>
        </w:rPr>
        <w:t>آیا صرف ادعای توبه از سوی مجرم یا اظهار لفظ دال بر توبه از سوی او در نزد قاضی کافی است، یا قاضی باید توبه او را احراز کند؟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در این مورد چیزی بیان نکرده اند و ممکن است گفته شود چون توبه از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 الاّ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امری درونی است که جز از طریق خود شخص نمی توان بر آن اطلاع یافت، ازاین رو، ادعای توبه یا اظهار آن از سوی وی پذیرفته می شود، ولی اداره حقوقی قوه قضاییه در رأی مشورتی شماره</w:t>
      </w:r>
      <w:r>
        <w:rPr>
          <w:rFonts w:eastAsia="IRNazanin" w:cs="IRNazanin"/>
          <w:color w:val="111111"/>
          <w:sz w:val="28"/>
          <w:szCs w:val="28"/>
          <w:lang w:bidi="fa-IR"/>
        </w:rPr>
        <w:t>9/7/13764111/7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قانون مجازات اسلامی برای </w:t>
      </w:r>
      <w:bookmarkStart w:id="353" w:name="pg3232_21713"/>
    </w:p>
    <w:p>
      <w:pPr>
        <w:pStyle w:val="BookText"/>
        <w:rPr/>
      </w:pPr>
      <w:bookmarkEnd w:id="353"/>
      <w:r>
        <w:rPr>
          <w:rFonts w:ascii="IRNazanin" w:hAnsi="IRNazanin" w:eastAsia="IRNazanin"/>
          <w:color w:val="111111"/>
          <w:sz w:val="28"/>
          <w:sz w:val="28"/>
          <w:szCs w:val="28"/>
          <w:rtl w:val="true"/>
          <w:lang w:bidi="fa-IR"/>
        </w:rPr>
        <w:t>احراز و ثبوت توبه نزد حاکم، شرایطی خاص پیش بینی نشده است و ازاین رو، به نظر می رسد که احراز این مطلب با توجه به وضعیت روحی و جسمی توبه کننده به عهده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گناه و درخواست اجرای حد کافی برای تحقق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 است که شخص از گناهی که مرتکب شده پشیمان شود و تصمیم بگیرد که دیگر مرتکب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با توجه به پذیرفتن نهاد توبه از سوی قانون گذار در حقوق موضوعه، تبیین جوانب آن از جمله چگونگی احراز توبه، مناسب بلکه لازم است</w:t>
      </w:r>
      <w:r>
        <w:rPr>
          <w:rFonts w:eastAsia="IRNazanin" w:cs="IRNazanin"/>
          <w:color w:val="111111"/>
          <w:sz w:val="28"/>
          <w:szCs w:val="28"/>
          <w:rtl w:val="true"/>
          <w:lang w:bidi="fa-IR"/>
        </w:rPr>
        <w:t>.</w:t>
      </w:r>
    </w:p>
    <w:p>
      <w:pPr>
        <w:pStyle w:val="Heading6"/>
        <w:numPr>
          <w:ilvl w:val="5"/>
          <w:numId w:val="1"/>
        </w:numPr>
        <w:rPr/>
      </w:pPr>
      <w:bookmarkStart w:id="354" w:name="__RefHeading___Toc1908102_2749589250"/>
      <w:bookmarkStart w:id="355" w:name="_Toc142"/>
      <w:bookmarkEnd w:id="354"/>
      <w:r>
        <w:rPr>
          <w:rtl w:val="true"/>
        </w:rPr>
        <w:t xml:space="preserve">زمان پذیرش توبه </w:t>
      </w:r>
      <w:r>
        <w:rPr>
          <w:rtl w:val="true"/>
        </w:rPr>
        <w:t>(</w:t>
      </w:r>
      <w:r>
        <w:rPr>
          <w:rtl w:val="true"/>
        </w:rPr>
        <w:t>تأثیر زمان توبه در جواز عفو</w:t>
      </w:r>
      <w:r>
        <w:rPr>
          <w:rtl w:val="true"/>
        </w:rPr>
        <w:t>)</w:t>
      </w:r>
      <w:bookmarkEnd w:id="355"/>
    </w:p>
    <w:p>
      <w:pPr>
        <w:pStyle w:val="BookText"/>
        <w:rPr/>
      </w:pPr>
      <w:r>
        <w:rPr>
          <w:rFonts w:ascii="IRNazanin" w:hAnsi="IRNazanin" w:eastAsia="IRNazanin"/>
          <w:color w:val="111111"/>
          <w:sz w:val="28"/>
          <w:sz w:val="28"/>
          <w:szCs w:val="28"/>
          <w:rtl w:val="true"/>
          <w:lang w:bidi="fa-IR"/>
        </w:rPr>
        <w:t>بر اساس قانون مجازات اسلامی، هرگاه مجرم پیش از اقامه شهادت توبه کند، حد از او ساقط می شود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این حکم مورد اقرار را نیز شامل است و دلیل آن یا اولویت اقرار نسبت به شهادت است و یا ازاین روست که اقرار نیز نوعی شهادت است که شخص علیه خویش ـ نه دیگری ـ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بند پنجم از ماده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Style w:val="FootnoteAnchor"/>
          <w:rtl w:val="true"/>
        </w:rPr>
        <w:footnoteReference w:id="270"/>
      </w:r>
      <w:r>
        <w:rPr>
          <w:rFonts w:ascii="IRNazanin" w:hAnsi="IRNazanin" w:eastAsia="IRNazanin"/>
          <w:color w:val="111111"/>
          <w:sz w:val="28"/>
          <w:sz w:val="28"/>
          <w:szCs w:val="28"/>
          <w:rtl w:val="true"/>
          <w:lang w:bidi="fa-IR"/>
        </w:rPr>
        <w:t>و کلام فقها که توبه پیش از اثبات جرم را موجب سقوط حد دانسته اند، می توان گفت مورد ثبوت جرم با علم قاضی را نیز شامل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توبه پس از اثبات جرم، تنها در صورتی که طریق اثبات، اقرار مجرم باشد، امکان عفو محکوم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توبه پس از اقرار از نظر زمانی محدود است یا خیر؟ یعنی آیا توبه پس از صدور حکم نیز می تواند مؤثر در عفو محکوم باشد؟ </w:t>
      </w:r>
    </w:p>
    <w:p>
      <w:pPr>
        <w:pStyle w:val="BookText"/>
        <w:rPr/>
      </w:pPr>
      <w:r>
        <w:rPr>
          <w:rFonts w:ascii="IRNazanin" w:hAnsi="IRNazanin" w:eastAsia="IRNazanin"/>
          <w:color w:val="111111"/>
          <w:sz w:val="28"/>
          <w:sz w:val="28"/>
          <w:szCs w:val="28"/>
          <w:rtl w:val="true"/>
          <w:lang w:bidi="fa-IR"/>
        </w:rPr>
        <w:t>در این که توبه پس از اقرار و پیش از صدور حکم، مؤثر در عفو محکوم است، تردیدی نیست و قدر متیقن از مواد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ابهام و تردیدی باشد درباره توبه پس از صدور حکم است؛ زیرا ممکن است اشکال گرفته شود که با پذیرش توبه پس از صدور حکم و تأثیر آن در جواز عفو، لغو حکم لازم می آید؛ چون هر مجرمی پس از این که دستش از همه جا کوتاه شد و اجرای حکم را در مورد خود قطعی یافت، از ترس مجازات توبه می کند و اگر این توبه موجب عفو وی شود، لازم می شود که بیشتر حدود ـ اگر نگوییم همه آنها ـ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توان گفت که لغو لازم نمی شود؛ زیرا اثر حکم تنها در اجرای مجازات نیست، بلکه با ثبت در سجل کیفری مجرم، آثار دیگری دارد که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بپذیریم که قانون گذار به خاطر دلایلی مانند همکاری مجرم در کشف جرم و همچنین اقرار و اعتراف مجرم که خود قرینه ای بر توبه یا داشتن زمینه توبه و ندامت در وی است، امتیازی برایش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چنین توبه ای به معنی تعطیل شدن بیشتر حدود الهی نیز نمی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چه بسا مجرمانی که به دلایل مختلف موفق به توبه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پذیرش چنین توبه ای منحصر به مورد اقرار است و در صورتی که جرم با شهادت شهود یا علم قاضی ثابت شود، توبه پس از آن مؤثر در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توبه بعد از اقرار نیز ولی امر ملزم به عفو مجرم نیست و چنان چه عفو به صلاح نباشد، حکم صادره به اجرا درمی آید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صرف چنین احتمالاتی نمی توان پذیرش توبه را به پیش از صدور حکم،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مجازات اسلامی نیز میان توبه پیش از صدور حکم و پس از آن تفاوتی نیست؛ زیرا در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مواد مشابه، جواز عفو به توبه پیش از صدور حکم، مقید نشده است و صرف صدور حکم نمی تواند شخص </w:t>
      </w:r>
      <w:bookmarkStart w:id="356" w:name="pg3232_21715"/>
    </w:p>
    <w:p>
      <w:pPr>
        <w:pStyle w:val="BookText"/>
        <w:rPr/>
      </w:pPr>
      <w:bookmarkEnd w:id="356"/>
      <w:r>
        <w:rPr>
          <w:rFonts w:ascii="IRNazanin" w:hAnsi="IRNazanin" w:eastAsia="IRNazanin"/>
          <w:color w:val="111111"/>
          <w:sz w:val="28"/>
          <w:sz w:val="28"/>
          <w:szCs w:val="28"/>
          <w:rtl w:val="true"/>
          <w:lang w:bidi="fa-IR"/>
        </w:rPr>
        <w:t>را از امکان استفاده از عفو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سوم ماده یک آیین نامه نحوه اجرای احکام اعدام، رجم، صلب، قطع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15/2/1370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محکوم علیه در فاصله صدور حکم لازم الاجرا و اجرای آن درخواست عفو نماید، اجرای حکم تا اعلام نتیجه از طرف کمیسیون فوق العاده عفو و بخشودگی به تأخیر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بند یک ماده یک آیین نامه کمیسیون عفو و بخشودگی مصوب </w:t>
      </w:r>
      <w:r>
        <w:rPr>
          <w:rFonts w:eastAsia="IRNazanin" w:cs="IRNazanin"/>
          <w:color w:val="111111"/>
          <w:sz w:val="28"/>
          <w:szCs w:val="28"/>
          <w:lang w:bidi="fa-IR"/>
        </w:rPr>
        <w:t>19/9/1373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و پیشنهاد عفو برای محکومیت های ذیل پذیرفته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محکومیت های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قصاص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حبس، جزای نقدی و شلاق که از ناحیه مراجع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های عمومی و انقلاب، نظامی، ویژه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تبصره یک این ماده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احکام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پس از صدور حکم قطعی، محکوم به اعدام و یا خانواده وی درخواست عفو نماید، حسب مورد، رئیس هیئت یا دادستان موظف به ارسال تقاضای محکوم علیه و پرونده مربوط با اظهار نظر صریح به ریاست کمیسیون عفو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اطلاق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و مواد مشابه، شامل توبه پس از صدور حکم نیز می شود و بر اساس آیین نامه های یاد شده، پس از صدور حکم قطعی، امکان عفو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محدود کردن تأثیر توبه پس از اقرار به پیش از صدور حکم وجهی ندارد و در مبحث بعدی خواهیم گفت که مستفاد از منابع روایی و فقهی نیز جواز پذیرش چنین توبه ای است</w:t>
      </w:r>
      <w:r>
        <w:rPr>
          <w:rFonts w:eastAsia="IRNazanin" w:cs="IRNazanin"/>
          <w:color w:val="111111"/>
          <w:sz w:val="28"/>
          <w:szCs w:val="28"/>
          <w:rtl w:val="true"/>
          <w:lang w:bidi="fa-IR"/>
        </w:rPr>
        <w:t>.</w:t>
      </w:r>
    </w:p>
    <w:p>
      <w:pPr>
        <w:pStyle w:val="Heading6"/>
        <w:numPr>
          <w:ilvl w:val="5"/>
          <w:numId w:val="1"/>
        </w:numPr>
        <w:rPr/>
      </w:pPr>
      <w:bookmarkStart w:id="357" w:name="__RefHeading___Toc1908104_2749589250"/>
      <w:bookmarkStart w:id="358" w:name="_Toc143"/>
      <w:bookmarkEnd w:id="357"/>
      <w:r>
        <w:rPr>
          <w:rtl w:val="true"/>
        </w:rPr>
        <w:t>سه ـ پیشنهاد عفو</w:t>
      </w:r>
      <w:bookmarkEnd w:id="358"/>
    </w:p>
    <w:p>
      <w:pPr>
        <w:pStyle w:val="Heading6"/>
        <w:numPr>
          <w:ilvl w:val="5"/>
          <w:numId w:val="1"/>
        </w:numPr>
        <w:rPr/>
      </w:pPr>
      <w:bookmarkStart w:id="359" w:name="__RefHeading___Toc1908106_2749589250"/>
      <w:bookmarkStart w:id="360" w:name="_Toc144"/>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سه ـ پیشنهاد عفو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 دهنده</w:t>
      </w:r>
    </w:p>
    <w:p>
      <w:pPr>
        <w:pStyle w:val="BookText"/>
        <w:rPr/>
      </w:pPr>
      <w:r>
        <w:rPr>
          <w:rFonts w:ascii="IRNazanin" w:hAnsi="IRNazanin" w:eastAsia="IRNazanin"/>
          <w:color w:val="111111"/>
          <w:sz w:val="28"/>
          <w:sz w:val="28"/>
          <w:szCs w:val="28"/>
          <w:rtl w:val="true"/>
          <w:lang w:bidi="fa-IR"/>
        </w:rPr>
        <w:t>زمان تقاضای عفو</w:t>
      </w:r>
    </w:p>
    <w:p>
      <w:pPr>
        <w:pStyle w:val="BookText"/>
        <w:rPr/>
      </w:pPr>
      <w:r>
        <w:rPr>
          <w:rFonts w:ascii="IRNazanin" w:hAnsi="IRNazanin" w:eastAsia="IRNazanin"/>
          <w:color w:val="111111"/>
          <w:sz w:val="28"/>
          <w:sz w:val="28"/>
          <w:szCs w:val="28"/>
          <w:rtl w:val="true"/>
          <w:lang w:bidi="fa-IR"/>
        </w:rPr>
        <w:t>اعطای عفو خصوصی پیش از صدور حکم</w:t>
      </w:r>
    </w:p>
    <w:p>
      <w:pPr>
        <w:pStyle w:val="BookText"/>
        <w:rPr/>
      </w:pPr>
      <w:r>
        <w:rPr>
          <w:rFonts w:ascii="IRNazanin" w:hAnsi="IRNazanin" w:eastAsia="IRNazanin"/>
          <w:color w:val="111111"/>
          <w:sz w:val="28"/>
          <w:sz w:val="28"/>
          <w:szCs w:val="28"/>
          <w:rtl w:val="true"/>
          <w:lang w:bidi="fa-IR"/>
        </w:rPr>
        <w:t>عدم جواز عفو پس از صدور حکم در مجازات حدی</w:t>
      </w:r>
    </w:p>
    <w:p>
      <w:pPr>
        <w:pStyle w:val="Heading6"/>
        <w:numPr>
          <w:ilvl w:val="5"/>
          <w:numId w:val="1"/>
        </w:numPr>
        <w:rPr/>
      </w:pPr>
      <w:bookmarkStart w:id="361" w:name="__RefHeading___Toc1908108_2749589250"/>
      <w:bookmarkStart w:id="362" w:name="_Toc145"/>
      <w:bookmarkEnd w:id="361"/>
      <w:r>
        <w:rPr>
          <w:rtl w:val="true"/>
        </w:rPr>
        <w:t>پیشنهاد دهنده</w:t>
      </w:r>
      <w:bookmarkEnd w:id="3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یک صد و دهم قانون اساسی و همچنین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bookmarkStart w:id="363" w:name="pg3232_21716"/>
    </w:p>
    <w:p>
      <w:pPr>
        <w:pStyle w:val="BookText"/>
        <w:rPr/>
      </w:pPr>
      <w:bookmarkEnd w:id="363"/>
      <w:r>
        <w:rPr>
          <w:rFonts w:ascii="IRNazanin" w:hAnsi="IRNazanin" w:eastAsia="IRNazanin"/>
          <w:color w:val="111111"/>
          <w:sz w:val="28"/>
          <w:sz w:val="28"/>
          <w:szCs w:val="28"/>
          <w:rtl w:val="true"/>
          <w:lang w:bidi="fa-IR"/>
        </w:rPr>
        <w:t>مجازات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یا تخفیف مجازات محکومان، در حدود موازین اسلامی، پس از پیشنهاد رئیس قوه قضاییه با مقام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پیشنهاد عفو به رهبری تنها از رئیس قوه قضاییه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اصل یک صد و دهم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درخواست عفو منحصر به رئیس قوه قضاییه باشد؛ زیرا ایشان بر همه پرونده ها اشراف ندارد، بلکه به این معناست که درخواست کنندگان باید از طریق رئیس قوه قضاییه تقاضای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قضاییه نیز می تواند نهادی را برای این امر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کمیسیون عفو و بخشودگی قوه قضاییه، مسئول دریافت و رسیدگی به تقاضای عفو و تخفیف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مواد چهار گانه قانون مجازات اسلامی که مقرر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می تواند از ولی امر تقاضای عفو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این تقاضا از طریق کمیسیون عفو و در نهایت رئیس قوه قضاییه به رهبری ارائه می شود؛ دوم تقاضای عفو در انحصار قاضی پرونده نیست و افراد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مجری حکم، محکوم علیه و خانواده وی نیز می توانند تقاضای عفو کنند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همچنین مستفاد از اصل یک صد و دهم قانون اساسی این است که شخص رئیس قوه قضاییه می تواند برای محکوم تقاضای عفو کند و مقررات آیین نامه کمیسیون عفو و بخشودگی نافی اختیارات قانونی ریاست قوه قضاییه نخواهد بود</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364" w:name="__RefHeading___Toc1908110_2749589250"/>
      <w:bookmarkStart w:id="365" w:name="_Toc146"/>
      <w:bookmarkEnd w:id="364"/>
      <w:r>
        <w:rPr>
          <w:rtl w:val="true"/>
        </w:rPr>
        <w:t>زمان تقاضای عفو</w:t>
      </w:r>
      <w:bookmarkEnd w:id="3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حدود، زمان خاصی از سوی قانون گذار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یک صد و دهم قانون اساسی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محکومان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پیشنهاد رئیس قوه قضاییه از اختیارات رهبر قرار داده </w:t>
      </w:r>
      <w:bookmarkStart w:id="366" w:name="pg3232_21717"/>
    </w:p>
    <w:p>
      <w:pPr>
        <w:pStyle w:val="BookText"/>
        <w:rPr/>
      </w:pPr>
      <w:bookmarkEnd w:id="366"/>
      <w:r>
        <w:rPr>
          <w:rFonts w:ascii="IRNazanin" w:hAnsi="IRNazanin" w:eastAsia="IRNazanin"/>
          <w:color w:val="111111"/>
          <w:sz w:val="28"/>
          <w:sz w:val="28"/>
          <w:szCs w:val="28"/>
          <w:rtl w:val="true"/>
          <w:lang w:bidi="fa-IR"/>
        </w:rPr>
        <w:t>است، می توان گفت تقاضای عفو در حدود باید پس از صدور حکم باشد؛ زیرا پیش از صدور حکم محکوم صدق نمی کند، حتی اگر جرم به اثبات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یک رأی از اداره حقوقی قوه قضاییه صادر شده است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رأی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مواد مندرج 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تشریفات، بایستی قبل از صدور حکم توسط دادگاه رسیدگی کننده، از طریق ریاست محترم قوه قضاییه، از ولی امر مسلمین درخواست شود که در صورت موافقت، متهم بلاقید آزاد شده و پرونده بایگانی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عفوها دراصطلاح حقوقی، عفو خصوصی نامیده می 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رای یاد شده افزون بر اینکه به خصوصی بودن عفو مطرح شده در باب حدود تصریح می کند، مشتمل بردو ادعا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خصوصی،در مواردی می تواند پیش از صدور حکم اعطا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حدود، عفو پس از صدور حکم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ادعای مطرح شده را جداگانه مورد بحث قرار می دهیم</w:t>
      </w:r>
      <w:r>
        <w:rPr>
          <w:rFonts w:eastAsia="IRNazanin" w:cs="IRNazanin"/>
          <w:color w:val="111111"/>
          <w:sz w:val="28"/>
          <w:szCs w:val="28"/>
          <w:rtl w:val="true"/>
          <w:lang w:bidi="fa-IR"/>
        </w:rPr>
        <w:t>:</w:t>
      </w:r>
    </w:p>
    <w:p>
      <w:pPr>
        <w:pStyle w:val="Heading6"/>
        <w:numPr>
          <w:ilvl w:val="5"/>
          <w:numId w:val="1"/>
        </w:numPr>
        <w:rPr/>
      </w:pPr>
      <w:bookmarkStart w:id="367" w:name="__RefHeading___Toc1908112_2749589250"/>
      <w:bookmarkStart w:id="368" w:name="_Toc147"/>
      <w:bookmarkEnd w:id="367"/>
      <w:r>
        <w:rPr>
          <w:rtl w:val="true"/>
        </w:rPr>
        <w:t>اعطای عفو خصوصی پیش از صدور حکم</w:t>
      </w:r>
      <w:bookmarkEnd w:id="3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وارد بر این سخن این است که از نظر حقوق عرفی، یکی از شرایط اعطای عفو خصوصی، قطعیت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اصلاحی مصوب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عفو خصوصی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محکومان به حکم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و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یک صد و دهم قانون اساسی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محکومان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عفو پیش از صدور حکم معنا ندارد؛ زیرا عفو، برای ساقط کردن مجازات است و پیش از صدور </w:t>
      </w:r>
      <w:bookmarkStart w:id="369" w:name="pg3232_21718"/>
    </w:p>
    <w:p>
      <w:pPr>
        <w:pStyle w:val="BookText"/>
        <w:rPr/>
      </w:pPr>
      <w:bookmarkEnd w:id="369"/>
      <w:r>
        <w:rPr>
          <w:rFonts w:ascii="IRNazanin" w:hAnsi="IRNazanin" w:eastAsia="IRNazanin"/>
          <w:color w:val="111111"/>
          <w:sz w:val="28"/>
          <w:sz w:val="28"/>
          <w:szCs w:val="28"/>
          <w:rtl w:val="true"/>
          <w:lang w:bidi="fa-IR"/>
        </w:rPr>
        <w:t>حکم، مجازاتی در کار نیست تا با عفو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می توان گفت که مجازات های حدی، مجازات های شرعی هستند که بیان نوع، میزان، چگونگی و شرایط آن در انحصار شارع است و با قواعد حقوق عرفی نمی توان شرایط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که بدون توجه به موازین شرعی وضع شده است، نمی 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تصویب قانون مجازات اسلامی و ماده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نسخ شدن قانون مجازات عمومی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اصل یک صدودهم قانون اساسی وماده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منافاتی با عفو و گذشت، پیش از صدور حکم ندارد؛ زیرا اگر ولی امر در موارد خاص و با شرایط خاص بتواند با جلوگیری از اجرای حکم قطعی دادگاه، محکوم را مورد عفو قرار دهد، به طریق اولی در جایی که جرم ثابت شده، ولی هنوز حکمی صادر نشده است، حق اعطای عفو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توان چنین نتیجه گرفت که امکان عفو پیش از صدور حکم، از سوی ولی امر وجود دارد و در جای خود خواهیم گفت که از نظر فقهی نیز، عفو ولی امر محدود به پس از صدور حکم قطعی نیست</w:t>
      </w:r>
      <w:r>
        <w:rPr>
          <w:rFonts w:eastAsia="IRNazanin" w:cs="IRNazanin"/>
          <w:color w:val="111111"/>
          <w:sz w:val="28"/>
          <w:szCs w:val="28"/>
          <w:rtl w:val="true"/>
          <w:lang w:bidi="fa-IR"/>
        </w:rPr>
        <w:t>.</w:t>
      </w:r>
    </w:p>
    <w:p>
      <w:pPr>
        <w:pStyle w:val="Heading6"/>
        <w:numPr>
          <w:ilvl w:val="5"/>
          <w:numId w:val="1"/>
        </w:numPr>
        <w:rPr/>
      </w:pPr>
      <w:bookmarkStart w:id="370" w:name="__RefHeading___Toc1908114_2749589250"/>
      <w:bookmarkStart w:id="371" w:name="_Toc148"/>
      <w:bookmarkEnd w:id="370"/>
      <w:r>
        <w:rPr>
          <w:rtl w:val="true"/>
        </w:rPr>
        <w:t>عدم جواز عفو پس از صدور حکم در مجازات حدی</w:t>
      </w:r>
      <w:bookmarkEnd w:id="371"/>
    </w:p>
    <w:p>
      <w:pPr>
        <w:pStyle w:val="BookText"/>
        <w:rPr/>
      </w:pPr>
      <w:r>
        <w:rPr>
          <w:rFonts w:ascii="IRNazanin" w:hAnsi="IRNazanin" w:eastAsia="IRNazanin"/>
          <w:color w:val="111111"/>
          <w:sz w:val="28"/>
          <w:sz w:val="28"/>
          <w:szCs w:val="28"/>
          <w:rtl w:val="true"/>
          <w:lang w:bidi="fa-IR"/>
        </w:rPr>
        <w:t xml:space="preserve">این نکته به عنوان مفهوم مخالف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بایستی قبل از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شود و دلیل آن، عدم جواز تعطیل یا تأخیر مجازات حدی به مجرد صدور حکم دانسته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همان گونه که از ظاهر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 صد و دهم قانون اساسی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پیداست، اگر نگوییم جواز عفو منحصر به پس از صدور حکم است، می توان گفت قدر متیقن از جواز عفو، عفو پس از صدور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چهارگانه عفو در حدود نیز جواز عفو پس از صدور حکم استفاده می شود</w:t>
      </w:r>
      <w:r>
        <w:rPr>
          <w:rFonts w:eastAsia="IRNazanin" w:cs="IRNazanin"/>
          <w:color w:val="111111"/>
          <w:sz w:val="28"/>
          <w:szCs w:val="28"/>
          <w:rtl w:val="true"/>
          <w:lang w:bidi="fa-IR"/>
        </w:rPr>
        <w:t xml:space="preserve">. </w:t>
      </w:r>
      <w:bookmarkStart w:id="372" w:name="pg3232_21719"/>
    </w:p>
    <w:p>
      <w:pPr>
        <w:pStyle w:val="BookText"/>
        <w:rPr/>
      </w:pPr>
      <w:bookmarkEnd w:id="372"/>
      <w:r>
        <w:rPr>
          <w:rFonts w:ascii="IRNazanin" w:hAnsi="IRNazanin" w:eastAsia="IRNazanin"/>
          <w:color w:val="111111"/>
          <w:sz w:val="28"/>
          <w:sz w:val="28"/>
          <w:szCs w:val="28"/>
          <w:rtl w:val="true"/>
          <w:lang w:bidi="fa-IR"/>
        </w:rPr>
        <w:t>افزون بر اینکه بنابر بعضی از روایات، امام علیه السلام حتی پس از شروع به اجرای مجازات حدی، محکوم را مورد عفو قرار داده اند که از جمله می توان به روایت مالک بن عطیه</w:t>
      </w:r>
      <w:r>
        <w:rPr>
          <w:rStyle w:val="FootnoteAnchor"/>
          <w:rtl w:val="true"/>
        </w:rPr>
        <w:footnoteReference w:id="27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زمان درخواست عفو، منحصر به پیش از صدور حکم یا پس از صدور آن نیست، ولی با این حال مناسب است قانون گذار این مطلب را در ماده ای، به روشنی اعلام کند تا روشی واحد در پیش گرفته شود و ابهام ها زدوده شود</w:t>
      </w:r>
      <w:r>
        <w:rPr>
          <w:rFonts w:eastAsia="IRNazanin" w:cs="IRNazanin"/>
          <w:color w:val="111111"/>
          <w:sz w:val="28"/>
          <w:szCs w:val="28"/>
          <w:rtl w:val="true"/>
          <w:lang w:bidi="fa-IR"/>
        </w:rPr>
        <w:t>.</w:t>
      </w:r>
    </w:p>
    <w:p>
      <w:pPr>
        <w:pStyle w:val="Heading4"/>
        <w:numPr>
          <w:ilvl w:val="3"/>
          <w:numId w:val="1"/>
        </w:numPr>
        <w:rPr/>
      </w:pPr>
      <w:bookmarkStart w:id="373" w:name="__RefHeading___Toc1908116_2749589250"/>
      <w:bookmarkStart w:id="374" w:name="_Toc149"/>
      <w:bookmarkEnd w:id="373"/>
      <w:r>
        <w:rPr/>
        <w:t>3</w:t>
      </w:r>
      <w:r>
        <w:rPr>
          <w:rtl w:val="true"/>
        </w:rPr>
        <w:t xml:space="preserve">. </w:t>
      </w:r>
      <w:r>
        <w:rPr>
          <w:rtl w:val="true"/>
        </w:rPr>
        <w:t xml:space="preserve">عفو محکومان به حد در منابع فقهی </w:t>
      </w:r>
      <w:r>
        <w:rPr>
          <w:rtl w:val="true"/>
        </w:rPr>
        <w:t>(</w:t>
      </w:r>
      <w:r>
        <w:rPr>
          <w:rtl w:val="true"/>
        </w:rPr>
        <w:t>از دیدگاه فقیهان</w:t>
      </w:r>
      <w:r>
        <w:rPr>
          <w:rtl w:val="true"/>
        </w:rPr>
        <w:t>)</w:t>
      </w:r>
      <w:bookmarkEnd w:id="374"/>
    </w:p>
    <w:p>
      <w:pPr>
        <w:pStyle w:val="Heading5"/>
        <w:numPr>
          <w:ilvl w:val="4"/>
          <w:numId w:val="1"/>
        </w:numPr>
        <w:rPr/>
      </w:pPr>
      <w:bookmarkStart w:id="375" w:name="__RefHeading___Toc1908118_2749589250"/>
      <w:bookmarkStart w:id="376" w:name="_Toc150"/>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در قانون مجازات اسلامی موارد جواز عفو حاکم در حدود، به حد زنا، لواط و تفخیذ، مساحقه و شرب خمر منحصر شده است، ولی با مروری به منابع فقهی و کتاب های فقها می توان دریافت که موارد جواز عفو به چهار مورد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حدود هشتگانه را بررسی می کنیم تا موارد و شرایط عفو در حدود از دیدگاه فقها روشن گردد</w:t>
      </w:r>
      <w:r>
        <w:rPr>
          <w:rFonts w:eastAsia="IRNazanin" w:cs="IRNazanin"/>
          <w:color w:val="111111"/>
          <w:sz w:val="28"/>
          <w:szCs w:val="28"/>
          <w:rtl w:val="true"/>
          <w:lang w:bidi="fa-IR"/>
        </w:rPr>
        <w:t>.</w:t>
      </w:r>
    </w:p>
    <w:p>
      <w:pPr>
        <w:pStyle w:val="Heading5"/>
        <w:numPr>
          <w:ilvl w:val="4"/>
          <w:numId w:val="1"/>
        </w:numPr>
        <w:rPr/>
      </w:pPr>
      <w:bookmarkStart w:id="377" w:name="__RefHeading___Toc1908120_2749589250"/>
      <w:bookmarkStart w:id="378" w:name="_Toc151"/>
      <w:bookmarkEnd w:id="377"/>
      <w:r>
        <w:rPr>
          <w:rtl w:val="true"/>
        </w:rPr>
        <w:t>الف</w:t>
      </w:r>
      <w:r>
        <w:rPr>
          <w:rtl w:val="true"/>
        </w:rPr>
        <w:t xml:space="preserve">) </w:t>
      </w:r>
      <w:r>
        <w:rPr>
          <w:rtl w:val="true"/>
        </w:rPr>
        <w:t>حد زنا و ملحقات آن</w:t>
      </w:r>
      <w:bookmarkEnd w:id="378"/>
    </w:p>
    <w:p>
      <w:pPr>
        <w:pStyle w:val="Heading6"/>
        <w:numPr>
          <w:ilvl w:val="5"/>
          <w:numId w:val="1"/>
        </w:numPr>
        <w:rPr/>
      </w:pPr>
      <w:bookmarkStart w:id="379" w:name="__RefHeading___Toc1908122_2749589250"/>
      <w:bookmarkStart w:id="380" w:name="_Toc15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حساسیت اسلام در جلوگیری از تعدی و تجاوز به نسل و کیان خانواده و مقرر کردن مجازات های شدید در این زمینه و تأکید بر اجرای حدود الهی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دلیل اهتمامی که شارع به اصلاح فرد و جامعه دارد، آنجا که پای توبه و بازگشت مجرم مطرح است، بر اجرای مجازات تأکید نمی کند و به امام و حاکم اختیار می دهد که چنان چه عفو مجرم را مصلحت می داند، در موارد خاص و با شرایط خاص از مجازات او چشم پوشد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بر جواز عفو حاکم ـ هر چند به نحو اجمال ـ اتفاق نظر دارند</w:t>
      </w:r>
      <w:r>
        <w:rPr>
          <w:rFonts w:eastAsia="IRNazanin" w:cs="IRNazanin"/>
          <w:color w:val="111111"/>
          <w:sz w:val="28"/>
          <w:szCs w:val="28"/>
          <w:rtl w:val="true"/>
          <w:lang w:bidi="fa-IR"/>
        </w:rPr>
        <w:t xml:space="preserve">. </w:t>
      </w:r>
      <w:bookmarkStart w:id="381" w:name="pg3232_21720"/>
    </w:p>
    <w:p>
      <w:pPr>
        <w:pStyle w:val="BookText"/>
        <w:rPr/>
      </w:pPr>
      <w:bookmarkEnd w:id="381"/>
      <w:r>
        <w:rPr>
          <w:rFonts w:ascii="IRNazanin" w:hAnsi="IRNazanin" w:eastAsia="IRNazanin"/>
          <w:color w:val="111111"/>
          <w:sz w:val="28"/>
          <w:sz w:val="28"/>
          <w:szCs w:val="28"/>
          <w:rtl w:val="true"/>
          <w:lang w:bidi="fa-IR"/>
        </w:rPr>
        <w:t>اگرچه بین خودشان در شرایط جواز عفو، اختلاف نظر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سخنان ایشان در این مسئله، پنج نظریه به دست می آید</w:t>
      </w:r>
      <w:r>
        <w:rPr>
          <w:rFonts w:eastAsia="IRNazanin" w:cs="IRNazanin"/>
          <w:color w:val="111111"/>
          <w:sz w:val="28"/>
          <w:szCs w:val="28"/>
          <w:rtl w:val="true"/>
          <w:lang w:bidi="fa-IR"/>
        </w:rPr>
        <w:t>:</w:t>
      </w:r>
    </w:p>
    <w:p>
      <w:pPr>
        <w:pStyle w:val="Heading6"/>
        <w:numPr>
          <w:ilvl w:val="5"/>
          <w:numId w:val="1"/>
        </w:numPr>
        <w:rPr/>
      </w:pPr>
      <w:bookmarkStart w:id="382" w:name="__RefHeading___Toc1908124_2749589250"/>
      <w:bookmarkStart w:id="383" w:name="_Toc153"/>
      <w:bookmarkEnd w:id="382"/>
      <w:r>
        <w:rPr>
          <w:rtl w:val="true"/>
        </w:rPr>
        <w:t>یک ـ نظریه جواز عفو در صورت توبه پس از اقرار</w:t>
      </w:r>
      <w:bookmarkEnd w:id="383"/>
    </w:p>
    <w:p>
      <w:pPr>
        <w:pStyle w:val="BookText"/>
        <w:rPr/>
      </w:pPr>
      <w:r>
        <w:rPr>
          <w:rFonts w:ascii="IRNazanin" w:hAnsi="IRNazanin" w:eastAsia="IRNazanin"/>
          <w:color w:val="111111"/>
          <w:sz w:val="28"/>
          <w:sz w:val="28"/>
          <w:szCs w:val="28"/>
          <w:rtl w:val="true"/>
          <w:lang w:bidi="fa-IR"/>
        </w:rPr>
        <w:t>بر اساس این نظریه، تنها در صورتی عفو جایز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طریق اثبات جرم اقرار مرتکب باشد؛</w:t>
      </w:r>
    </w:p>
    <w:p>
      <w:pPr>
        <w:pStyle w:val="BookText"/>
        <w:rPr/>
      </w:pPr>
      <w:r>
        <w:rPr>
          <w:rFonts w:ascii="IRNazanin" w:hAnsi="IRNazanin" w:eastAsia="IRNazanin"/>
          <w:color w:val="111111"/>
          <w:sz w:val="28"/>
          <w:sz w:val="28"/>
          <w:szCs w:val="28"/>
          <w:rtl w:val="true"/>
          <w:lang w:bidi="fa-IR"/>
        </w:rPr>
        <w:t>دو ـ مجرم پس از اقرار، توبه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مشهور فقهای امامیه است و بعضی بر آن ادعای اجماع کرده اند،</w:t>
      </w:r>
      <w:r>
        <w:rPr>
          <w:rStyle w:val="FootnoteAnchor"/>
          <w:rtl w:val="true"/>
        </w:rPr>
        <w:footnoteReference w:id="275"/>
      </w:r>
      <w:r>
        <w:rPr>
          <w:rFonts w:ascii="IRNazanin" w:hAnsi="IRNazanin" w:eastAsia="IRNazanin"/>
          <w:color w:val="111111"/>
          <w:sz w:val="28"/>
          <w:sz w:val="28"/>
          <w:szCs w:val="28"/>
          <w:rtl w:val="true"/>
          <w:lang w:bidi="fa-IR"/>
        </w:rPr>
        <w:t>قانون گذار در قانون مجازات اسلامی نیز این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دلیل این قول را، افزون بر اجماع، روایاتی</w:t>
      </w:r>
      <w:r>
        <w:rPr>
          <w:rStyle w:val="FootnoteAnchor"/>
          <w:rtl w:val="true"/>
        </w:rPr>
        <w:footnoteReference w:id="276"/>
      </w:r>
      <w:r>
        <w:rPr>
          <w:rFonts w:ascii="IRNazanin" w:hAnsi="IRNazanin" w:eastAsia="IRNazanin"/>
          <w:color w:val="111111"/>
          <w:sz w:val="28"/>
          <w:sz w:val="28"/>
          <w:szCs w:val="28"/>
          <w:rtl w:val="true"/>
          <w:lang w:bidi="fa-IR"/>
        </w:rPr>
        <w:t>می دانند که اگرچه دلالت یا سند برخی از آنها بدون اشکال نیست، ولی با کمک هم و به واسطه تأیید به عمل مشهور، مورد ادعا را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روایات مورد استناد مشهود نمی تواند تمام ادعای ایشان را ثابت کند زیرا همه این روایات بر جواز عفو مجرم در صورت ثبوت جرم با اقرار دلالت دارند، اما مشهور توبه مجرم را نیز شرط جواز عفو دانسته اند که اعتبار این شرط نیاز به دلیل دارد و در هیچ یک از روایات مورد استناد توبه مطرح نشده است؛ بر این اساس صاحب جواهر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روایتی توبه اقرار کننده شرط جواز عفو دانسته نشده است و شاید اتفاق فقها بر این تقیید کافی برای تقیید باشد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اجماعی در کار باشد نظریه اول را می پذیریم امّا در جای خود خواهد آمد </w:t>
      </w:r>
      <w:bookmarkStart w:id="384" w:name="pg3232_21721"/>
    </w:p>
    <w:p>
      <w:pPr>
        <w:pStyle w:val="BookText"/>
        <w:rPr/>
      </w:pPr>
      <w:bookmarkEnd w:id="384"/>
      <w:r>
        <w:rPr>
          <w:rFonts w:ascii="IRNazanin" w:hAnsi="IRNazanin" w:eastAsia="IRNazanin"/>
          <w:color w:val="111111"/>
          <w:sz w:val="28"/>
          <w:sz w:val="28"/>
          <w:szCs w:val="28"/>
          <w:rtl w:val="true"/>
          <w:lang w:bidi="fa-IR"/>
        </w:rPr>
        <w:t>که وجود چنین اجماعی نیز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اقرار را نیز نمی توان دلیل بر توبه گرفت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اعم از توبه است و همیشه اقرار حاکی از پشیمانی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توبه را معتبر می داند آن را جدای از اقرار اعتبار کرده است بر همین اساس گفته اند توبه اگر قبل از اقرار باشد موجب سقوط حد است و اگر بعد از اقرار باشد امام جامعه می تواند مرتکب را مورد عفو قرار دهد</w:t>
      </w:r>
      <w:r>
        <w:rPr>
          <w:rFonts w:eastAsia="IRNazanin" w:cs="IRNazanin"/>
          <w:color w:val="111111"/>
          <w:sz w:val="28"/>
          <w:szCs w:val="28"/>
          <w:rtl w:val="true"/>
          <w:lang w:bidi="fa-IR"/>
        </w:rPr>
        <w:t>.</w:t>
      </w:r>
    </w:p>
    <w:p>
      <w:pPr>
        <w:pStyle w:val="Heading6"/>
        <w:numPr>
          <w:ilvl w:val="5"/>
          <w:numId w:val="1"/>
        </w:numPr>
        <w:rPr/>
      </w:pPr>
      <w:bookmarkStart w:id="385" w:name="__RefHeading___Toc1908126_2749589250"/>
      <w:bookmarkStart w:id="386" w:name="_Toc154"/>
      <w:bookmarkEnd w:id="385"/>
      <w:r>
        <w:rPr>
          <w:rtl w:val="true"/>
        </w:rPr>
        <w:t>دو ـ نظریه جواز عفو در صورت توبه پس از شهادت شهود</w:t>
      </w:r>
      <w:bookmarkEnd w:id="386"/>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شهادت توبه کند، امام با در نظر گرفتن مصلحت فرد و جامعه اسلامی، اختیار عفو یا اجرای مجازات را 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ابوالصلاح حلبی نیز این قول را اختیار کرده با این تفاوت که به جای واژه شهادت، بیّنه را به کار برده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البته ممکن است مراد شیخ مفید و ابوالصلاح، شهادت به تنهایی نباشد، بلکه اقرار را نیز شامل شود؛ یا به دلیل اینکه اقرار نوعی شهادت است که شخص علیه خویش ابراز می دارد و یا به دلیل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این نظریه با نظریه سوم یکی خواهد بود و ادله آن نیز مشترک است</w:t>
      </w:r>
      <w:r>
        <w:rPr>
          <w:rFonts w:eastAsia="IRNazanin" w:cs="IRNazanin"/>
          <w:color w:val="111111"/>
          <w:sz w:val="28"/>
          <w:szCs w:val="28"/>
          <w:rtl w:val="true"/>
          <w:lang w:bidi="fa-IR"/>
        </w:rPr>
        <w:t>.</w:t>
      </w:r>
    </w:p>
    <w:p>
      <w:pPr>
        <w:pStyle w:val="Heading6"/>
        <w:numPr>
          <w:ilvl w:val="5"/>
          <w:numId w:val="1"/>
        </w:numPr>
        <w:rPr/>
      </w:pPr>
      <w:bookmarkStart w:id="387" w:name="__RefHeading___Toc1908128_2749589250"/>
      <w:bookmarkStart w:id="388" w:name="_Toc155"/>
      <w:bookmarkEnd w:id="387"/>
      <w:r>
        <w:rPr>
          <w:rtl w:val="true"/>
        </w:rPr>
        <w:t>سه ـ نظریه جواز عفو در صورت توبه پس از ثبوت جرم</w:t>
      </w:r>
      <w:bookmarkEnd w:id="388"/>
    </w:p>
    <w:p>
      <w:pPr>
        <w:pStyle w:val="BookText"/>
        <w:rPr/>
      </w:pPr>
      <w:r>
        <w:rPr>
          <w:rFonts w:ascii="IRNazanin" w:hAnsi="IRNazanin" w:eastAsia="IRNazanin"/>
          <w:color w:val="111111"/>
          <w:sz w:val="28"/>
          <w:sz w:val="28"/>
          <w:szCs w:val="28"/>
          <w:rtl w:val="true"/>
          <w:lang w:bidi="fa-IR"/>
        </w:rPr>
        <w:t>ابن زهره و ابوالصلاح حلبی از جمله کسانی هستند که این دیدگاه را برگزیده اند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نظریه علاوه بر عموم تعلیل روایت حسن بن علی بن شعبه</w:t>
      </w:r>
      <w:r>
        <w:rPr>
          <w:rStyle w:val="FootnoteAnchor"/>
          <w:rtl w:val="true"/>
        </w:rPr>
        <w:footnoteReference w:id="281"/>
      </w:r>
      <w:r>
        <w:rPr>
          <w:rFonts w:ascii="IRNazanin" w:hAnsi="IRNazanin" w:eastAsia="IRNazanin"/>
          <w:color w:val="111111"/>
          <w:sz w:val="28"/>
          <w:sz w:val="28"/>
          <w:szCs w:val="28"/>
          <w:rtl w:val="true"/>
          <w:lang w:bidi="fa-IR"/>
        </w:rPr>
        <w:t xml:space="preserve">به اصل </w:t>
      </w:r>
      <w:bookmarkStart w:id="389" w:name="pg3232_21722"/>
    </w:p>
    <w:p>
      <w:pPr>
        <w:pStyle w:val="BookText"/>
        <w:rPr/>
      </w:pPr>
      <w:bookmarkEnd w:id="389"/>
      <w:r>
        <w:rPr>
          <w:rFonts w:ascii="IRNazanin" w:hAnsi="IRNazanin" w:eastAsia="IRNazanin"/>
          <w:color w:val="111111"/>
          <w:sz w:val="28"/>
          <w:sz w:val="28"/>
          <w:szCs w:val="28"/>
          <w:rtl w:val="true"/>
          <w:lang w:bidi="fa-IR"/>
        </w:rPr>
        <w:t>برائت و اولویت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ادله ایشان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روایت حسن با ادله دیگر از جمله معتبره طلحه تخصیص خورده است و اصل برائت در جایی به عنوان دلیل مطرح می شود که دلیل اجتهادی دیگر نباشد و با وجود روایت، نوبت به اصل نمی رسد و اما نسبت به اولویت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عذاب اخروی را که به مراتب شدیدتر است ساقط می کند بنابراین به طریق اولی عذاب و مجازات دنیوی را ساقط می کند، بر فرض پذیرش چنین اولویتی نتیجه آن سقوط مجازات خواهد بود و حال آنکه ادعای شما جواز عفو از سوی امام است علاوه این که پذیرش اولویت نیز با اشکال مواجه است و قیاس عذاب اخروی و عذاب دنیوی قیاس مع الفارق است</w:t>
      </w:r>
      <w:r>
        <w:rPr>
          <w:rFonts w:eastAsia="IRNazanin" w:cs="IRNazanin"/>
          <w:color w:val="111111"/>
          <w:sz w:val="28"/>
          <w:szCs w:val="28"/>
          <w:rtl w:val="true"/>
          <w:lang w:bidi="fa-IR"/>
        </w:rPr>
        <w:t>.</w:t>
      </w:r>
    </w:p>
    <w:p>
      <w:pPr>
        <w:pStyle w:val="Heading6"/>
        <w:numPr>
          <w:ilvl w:val="5"/>
          <w:numId w:val="1"/>
        </w:numPr>
        <w:rPr/>
      </w:pPr>
      <w:bookmarkStart w:id="390" w:name="__RefHeading___Toc1908130_2749589250"/>
      <w:bookmarkStart w:id="391" w:name="_Toc156"/>
      <w:bookmarkEnd w:id="390"/>
      <w:r>
        <w:rPr>
          <w:rtl w:val="true"/>
        </w:rPr>
        <w:t>چهار ـ نظریه انحصار عفو، به حد موجب هلاکت</w:t>
      </w:r>
      <w:bookmarkEnd w:id="391"/>
    </w:p>
    <w:p>
      <w:pPr>
        <w:pStyle w:val="BookText"/>
        <w:rPr/>
      </w:pPr>
      <w:r>
        <w:rPr>
          <w:rFonts w:ascii="IRNazanin" w:hAnsi="IRNazanin" w:eastAsia="IRNazanin"/>
          <w:color w:val="111111"/>
          <w:sz w:val="28"/>
          <w:sz w:val="28"/>
          <w:szCs w:val="28"/>
          <w:rtl w:val="true"/>
          <w:lang w:bidi="fa-IR"/>
        </w:rPr>
        <w:t>تنها ابن ادریس قائل به این نظریه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همانند مشهور فقها جواز عفو را به صورت ثبوت جرم با اقرار مقید کرده و توبه را نیز معتبر می داند، ولی برخلاف مشهور، جواز عفو در توبه پس از اقرار را محدود به جایی می داند که اجرای حد موجب مرگ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ایراد نظریه این ادریس وجود روایت هایی است که اطلاق دارند و مقید به حد موجب مرگ نیستند، بنابراین مقید نمودن اطلاعات یاد شده نیاز به دلیل دارد و چنین دلیلی یافت نشد</w:t>
      </w:r>
      <w:r>
        <w:rPr>
          <w:rFonts w:eastAsia="IRNazanin" w:cs="IRNazanin"/>
          <w:color w:val="111111"/>
          <w:sz w:val="28"/>
          <w:szCs w:val="28"/>
          <w:rtl w:val="true"/>
          <w:lang w:bidi="fa-IR"/>
        </w:rPr>
        <w:t>.</w:t>
      </w:r>
    </w:p>
    <w:p>
      <w:pPr>
        <w:pStyle w:val="Heading6"/>
        <w:numPr>
          <w:ilvl w:val="5"/>
          <w:numId w:val="1"/>
        </w:numPr>
        <w:rPr/>
      </w:pPr>
      <w:bookmarkStart w:id="392" w:name="__RefHeading___Toc1908132_2749589250"/>
      <w:bookmarkStart w:id="393" w:name="_Toc157"/>
      <w:bookmarkEnd w:id="392"/>
      <w:r>
        <w:rPr>
          <w:rtl w:val="true"/>
        </w:rPr>
        <w:t>پنج ـ نظریه جواز عفو در صورت ثبوت جرم با اقرار و عدم اعتبار توبه</w:t>
      </w:r>
      <w:bookmarkEnd w:id="3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اقوال گذشته، توبه شرط جواز عفو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تصریح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مرتکب توبه نکرده باشد، امام حق عفو ندارد</w:t>
      </w:r>
      <w:r>
        <w:rPr>
          <w:rStyle w:val="FootnoteAnchor"/>
          <w:rtl w:val="true"/>
        </w:rPr>
        <w:footnoteReference w:id="283"/>
      </w:r>
      <w:r>
        <w:rPr>
          <w:rFonts w:ascii="IRNazanin" w:hAnsi="IRNazanin" w:eastAsia="IRNazanin"/>
          <w:color w:val="111111"/>
          <w:sz w:val="28"/>
          <w:sz w:val="28"/>
          <w:szCs w:val="28"/>
          <w:rtl w:val="true"/>
          <w:lang w:bidi="fa-IR"/>
        </w:rPr>
        <w:t>و برخی بر آن ادعا اجماع کرده 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مقابل، بعضی از فقهای معاصر معتقدند آنچه در جواز عفو مؤثر است اقرار شخص است؛ حتی اگر توبه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جواز عفو را مقید به توبه کرده است، ولی دلیل این تقیید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باشد حرفی نیست، ولی چنین اجماعی وجود ندارد و مقتضای روایاتی که بر جواز عفو امام دلالت داشتند، اعم از توبه و عدم توبه از سوی اقرار کننده می 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یکی دیگر از فقهای معاصر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عفو امام را به صورت توبه مقید کرده اند، ولی این تقیید وجهی ندارد؛ به ویژه وقتی که عفو از مجازات موجب توبه و اصلاح مرتکب باشد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در روایات توبه شرط جواز عفو دانسته نشده است دلیل قابل قبول دیگری که بتواند شرط بودن توبه را علاوه بر اقرار ثابت کند نیز ارائه نشده است و با توجه به این که وجود اجماع بر معتبر بودن توبه نیز محل تردید است در نتیجه می توان دیدگاه پنجم را بر دیدگاههای دیگر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عفو حاکم در تمامی مواردی که طریق اثبات جرم اقرار مرتکب است به مصلحت نیست، بنابراین می توان نتیجه گرفت که عفو ولی امر در حد زنا منوط به دو شرط است</w:t>
      </w:r>
      <w:r>
        <w:rPr>
          <w:rFonts w:eastAsia="IRNazanin" w:cs="IRNazanin"/>
          <w:color w:val="111111"/>
          <w:sz w:val="28"/>
          <w:szCs w:val="28"/>
          <w:rtl w:val="true"/>
          <w:lang w:bidi="fa-IR"/>
        </w:rPr>
        <w:t xml:space="preserve">: </w:t>
      </w:r>
      <w:bookmarkStart w:id="394" w:name="pg3232_21724"/>
    </w:p>
    <w:p>
      <w:pPr>
        <w:pStyle w:val="BookText"/>
        <w:rPr/>
      </w:pPr>
      <w:bookmarkEnd w:id="39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اثبات جرم اقرار مرتکب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عفومحکوم به مصلحت فرد و جامعه بوده یا حداقل موجب ضرر و مفسده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لواط و مساحقه در بسیاری از احکام با حد زنا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عفو نیز همان دیدگاه ها و اقوال که در حد زنا بیان گردید در این حد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همانند باب زنا عفو حاکم را منوط به توبه پس از اقرار کرده اند</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395" w:name="__RefHeading___Toc1908134_2749589250"/>
      <w:bookmarkStart w:id="396" w:name="_Toc158"/>
      <w:bookmarkEnd w:id="395"/>
      <w:r>
        <w:rPr>
          <w:rtl w:val="true"/>
        </w:rPr>
        <w:t>ب</w:t>
      </w:r>
      <w:r>
        <w:rPr>
          <w:rtl w:val="true"/>
        </w:rPr>
        <w:t xml:space="preserve">) </w:t>
      </w:r>
      <w:r>
        <w:rPr>
          <w:rtl w:val="true"/>
        </w:rPr>
        <w:t>حد مسکر</w:t>
      </w:r>
      <w:bookmarkEnd w:id="396"/>
    </w:p>
    <w:p>
      <w:pPr>
        <w:pStyle w:val="BookText"/>
        <w:rPr/>
      </w:pPr>
      <w:r>
        <w:rPr>
          <w:rFonts w:ascii="IRNazanin" w:hAnsi="IRNazanin" w:eastAsia="IRNazanin"/>
          <w:color w:val="111111"/>
          <w:sz w:val="28"/>
          <w:sz w:val="28"/>
          <w:szCs w:val="28"/>
          <w:rtl w:val="true"/>
          <w:lang w:bidi="fa-IR"/>
        </w:rPr>
        <w:t>در اسلام خوردن شراب و هر مست کننده دیگری حرام است و موجب 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 نیز در حکم شراب است؛ هرچند مست کننده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اسلامی حد شراب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نیز مانند دیگر حدودی که حق اللّه هستند، با توبه پیش از اثبات جرم ساقط می شود، ولی نسبت به توبه پس از اثبات جرم اختلاف نظرهای یاد شده در گفتارهای پیشین در اینجا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عفو را جایز نمی داند؛ به دلیل اینکه حد مسکر مرگ نیست و همان گونه که گذشت ایشان تنها در حدی که موجب هلاکت است عفو را جایز می 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از فقها معتقدند اگر پس از اثبات جرم، مرتکب توبه کند، امام حق عفو دارد، چه طریق اثبات بینه باشد یا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پیروان این نظریه </w:t>
      </w:r>
      <w:bookmarkStart w:id="397" w:name="pg3232_21725"/>
    </w:p>
    <w:p>
      <w:pPr>
        <w:pStyle w:val="BookText"/>
        <w:rPr/>
      </w:pPr>
      <w:bookmarkEnd w:id="397"/>
      <w:r>
        <w:rPr>
          <w:rFonts w:ascii="IRNazanin" w:hAnsi="IRNazanin" w:eastAsia="IRNazanin"/>
          <w:color w:val="111111"/>
          <w:sz w:val="28"/>
          <w:sz w:val="28"/>
          <w:szCs w:val="28"/>
          <w:rtl w:val="true"/>
          <w:lang w:bidi="fa-IR"/>
        </w:rPr>
        <w:t>ابوالصلاح حلبی است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خورنده مسکر پس از اقرار یا بیّنه توبه کند، امام مخیر بین عفو و اجرای مجازات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مشهور فقها در این مسئله نیز همانند مورد گذشته، تنها در صورتی که طریق اثبات جرم اقرار باشد و مجرم توبه کرده باشد، عفو را جایز می دانند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خمینی رحمه الله نیز با اینکه جواز عفو را بعید ندانسته است، ولی احتیاط را در اجرای حد مسکر می داند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نظر می رسد برای اثبات دیدگاه مشهور می توان به عموم تعلیل بعضی از نصوص استدلال کرد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برخی از فقها در این جا نیز صرف اقرار را، ولو مرتکب توبه نکرده باشد کافی برای جواز عفو دانسته اند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398" w:name="__RefHeading___Toc1908136_2749589250"/>
      <w:bookmarkStart w:id="399" w:name="_Toc159"/>
      <w:bookmarkEnd w:id="398"/>
      <w:r>
        <w:rPr>
          <w:rtl w:val="true"/>
        </w:rPr>
        <w:t>ج</w:t>
      </w:r>
      <w:r>
        <w:rPr>
          <w:rtl w:val="true"/>
        </w:rPr>
        <w:t xml:space="preserve">) </w:t>
      </w:r>
      <w:r>
        <w:rPr>
          <w:rtl w:val="true"/>
        </w:rPr>
        <w:t>حد قذف</w:t>
      </w:r>
      <w:bookmarkEnd w:id="3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قذف نسبت دادن زنا یا لواط به دیگری است و حد آن هشتاد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فقهای امامیه حد قذف را حق الناس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اختیار عفو یا اجرای مجازات را منوط به تصمیم صاحبان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شده ها یا وارثان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در هیچ حالی حق عفو از قاذف را ندارد، بلکه اختیار این امر با مقذوف است؛ طریق اثبات جرم اقرار مرتکب باشد یا </w:t>
      </w:r>
      <w:bookmarkStart w:id="400" w:name="pg3232_21726"/>
    </w:p>
    <w:p>
      <w:pPr>
        <w:pStyle w:val="BookText"/>
        <w:rPr/>
      </w:pPr>
      <w:bookmarkEnd w:id="400"/>
      <w:r>
        <w:rPr>
          <w:rFonts w:ascii="IRNazanin" w:hAnsi="IRNazanin" w:eastAsia="IRNazanin"/>
          <w:color w:val="111111"/>
          <w:sz w:val="28"/>
          <w:sz w:val="28"/>
          <w:szCs w:val="28"/>
          <w:rtl w:val="true"/>
          <w:lang w:bidi="fa-IR"/>
        </w:rPr>
        <w:t>بیّنه اقامه شده باشد، مجرم توبه کرده باشد یا توبه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حالات، اختیار عفو با مقذوف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از سوی دیگر، صاحب حق در هر مرحله می تواند قاذف را مورد عفو قرار دهد و امام حق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قاذف از سوی مقذوف پس از اثبات جرم جایز است، همان گونه که پیش از آن نیز جایز است و امام حق اعتراض ندارد؛ زیرا حد قذف حق آدمی است و اجرای آن منوط به مطالبه است و با عفو ساقط می 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 این بیان، جایی برای بحث از جواز عفو محکوم به قذف از سوی ولی امر نیست و اختیار این حد به دست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بر همین اساس تنظیم شده است</w:t>
      </w:r>
      <w:r>
        <w:rPr>
          <w:rFonts w:eastAsia="IRNazanin" w:cs="IRNazanin"/>
          <w:color w:val="111111"/>
          <w:sz w:val="28"/>
          <w:szCs w:val="28"/>
          <w:rtl w:val="true"/>
          <w:lang w:bidi="fa-IR"/>
        </w:rPr>
        <w:t>.</w:t>
      </w:r>
    </w:p>
    <w:p>
      <w:pPr>
        <w:pStyle w:val="Heading5"/>
        <w:numPr>
          <w:ilvl w:val="4"/>
          <w:numId w:val="1"/>
        </w:numPr>
        <w:rPr/>
      </w:pPr>
      <w:bookmarkStart w:id="401" w:name="__RefHeading___Toc1908138_2749589250"/>
      <w:bookmarkStart w:id="402" w:name="_Toc160"/>
      <w:bookmarkEnd w:id="401"/>
      <w:r>
        <w:rPr>
          <w:rtl w:val="true"/>
        </w:rPr>
        <w:t>د</w:t>
      </w:r>
      <w:r>
        <w:rPr>
          <w:rtl w:val="true"/>
        </w:rPr>
        <w:t xml:space="preserve">) </w:t>
      </w:r>
      <w:r>
        <w:rPr>
          <w:rtl w:val="true"/>
        </w:rPr>
        <w:t>حد محارب</w:t>
      </w:r>
      <w:bookmarkEnd w:id="402"/>
    </w:p>
    <w:p>
      <w:pPr>
        <w:pStyle w:val="BookText"/>
        <w:rPr/>
      </w:pPr>
      <w:r>
        <w:rPr>
          <w:rFonts w:ascii="IRNazanin" w:hAnsi="IRNazanin" w:eastAsia="IRNazanin"/>
          <w:color w:val="111111"/>
          <w:sz w:val="28"/>
          <w:sz w:val="28"/>
          <w:szCs w:val="28"/>
          <w:rtl w:val="true"/>
          <w:lang w:bidi="fa-IR"/>
        </w:rPr>
        <w:t>محارب کسی است که برای ترساندن مردم به روی آنها سلاح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روی یک نفر باشد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البته باید به گونه ای باشد که موجب 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اللهدر صدق محارب به کسی که به قصد ترساندن مردم اسلحه می کشد، ولی آن چنان ضعیف است که از اقدام او کسی نمی ترسد تردید می کند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تدوین کنندگان قانون مجازات اسلامی با پیروی از ادله قرآنی و نظریات فقها، در 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بیان تعریف و برخی ویژگی های محارب پرداخته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بیان مجازات محاربه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إِلاَّ الَّذینَ تابُوا مِنْ قَبْلِ أَنْ تَقْدِرُوا عَلَیْهِمْ فَاعْلَمُوا أَنَّ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کیفر کسانی که به محاربه با خدا و رسول خدا صلی الله علیه و آله برمی خیزند و در فساد روی زمین می کوشند، قتل یا به دار آویختن یا بریدن دست ها و پاهایشان در جهت مخالف یکدیگر یا تبعید است؛ مگر آنان که پیش از دستگیری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خداوند متعال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فقهی نسبت به خصوص عفو از محاربه بحثی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مستفاد از ظاهر آیه این است که تنها در صورت توبه محارب پیش از دستگیری، مجازات های مقرر شده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غیر این صورت مجازات اجرا می شود و کسی حق عفو ندارد، ولی چنین برداشتی از آیه با اشکال مواجه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شدن به چنین مفهومی ممکن نیست؛ زیرا در آیه شریفه صحبت از کیفر دنیا و عقوبت اخروی شده است و استثنا به هر دو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ملتزم شدن به مفهوم، یعنی چنان چه محارب پیش از دستگیری توبه نکرده باشد با توبه پس از دستگیری، نه تنها کیفر دنیوی پابرجاست، بلکه عقوبت اخروی نیز ساقط نمی شود؛ در حالی که مستفاد از بسیاری از آیات و روایت پذیرش توبه است تا لحظاتی که نفس به گلوگاه برسد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آیه استفاده می شود این است که اگر پیش از دستگیری توبه کند، مجازات نمی شود و کیفر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مشهور بین فقها نیز همین است، ولی نسبت به مورد عدم سقوط کیفر و جواز یا عدم جواز عفو، آیه مذکور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به عمومات جواز عفو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استفتائات به عمل </w:t>
      </w:r>
      <w:bookmarkStart w:id="403" w:name="pg3232_21728"/>
    </w:p>
    <w:p>
      <w:pPr>
        <w:pStyle w:val="BookText"/>
        <w:rPr/>
      </w:pPr>
      <w:bookmarkEnd w:id="403"/>
      <w:r>
        <w:rPr>
          <w:rFonts w:ascii="IRNazanin" w:hAnsi="IRNazanin" w:eastAsia="IRNazanin"/>
          <w:color w:val="111111"/>
          <w:sz w:val="28"/>
          <w:sz w:val="28"/>
          <w:szCs w:val="28"/>
          <w:rtl w:val="true"/>
          <w:lang w:bidi="fa-IR"/>
        </w:rPr>
        <w:t>آمده از مراجع عظام معاصر برخی به جواز عفو در محاربه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عفو محارب در صورتی که طریق اثبات اقرار مرتکب باشد جایز است؟</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آیت اللّه العظمی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مجتهد جامع الشرایط جایز است، چنان که اصل اجرای حد نیز با مجتهد جامع 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حاکم اسلامی می تواند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اختیار عفو از هر گناهی که از سوی بنده نسبت به خالق انجام گرفته باشد را دارد، پس اگر مجرم را مورد عفو قرار داد این عفو نافذ است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404" w:name="__RefHeading___Toc1908140_2749589250"/>
      <w:bookmarkStart w:id="405" w:name="_Toc161"/>
      <w:bookmarkEnd w:id="404"/>
      <w:r>
        <w:rPr>
          <w:rtl w:val="true"/>
        </w:rPr>
        <w:t>ه</w:t>
      </w:r>
      <w:r>
        <w:rPr>
          <w:rtl w:val="true"/>
        </w:rPr>
        <w:t xml:space="preserve">) </w:t>
      </w:r>
      <w:r>
        <w:rPr>
          <w:rtl w:val="true"/>
        </w:rPr>
        <w:t>حد سرقت</w:t>
      </w:r>
      <w:bookmarkEnd w:id="405"/>
    </w:p>
    <w:p>
      <w:pPr>
        <w:pStyle w:val="Heading6"/>
        <w:numPr>
          <w:ilvl w:val="5"/>
          <w:numId w:val="1"/>
        </w:numPr>
        <w:rPr/>
      </w:pPr>
      <w:bookmarkStart w:id="406" w:name="__RefHeading___Toc1908142_2749589250"/>
      <w:bookmarkStart w:id="407" w:name="_Toc16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حد سرقت نیز از جمله حدودی است که قانونگذار با مسکوت گذاردن امکان عفو محکوم از سوی ولی امر، در واقع عفو را در این مورد نپذیرفته است، ولی فقها اختلاف نظر دارند و تعداد زیادی از ایشان عفو سارق را جایز دانسته اند</w:t>
      </w:r>
      <w:r>
        <w:rPr>
          <w:rFonts w:eastAsia="IRNazanin" w:cs="IRNazanin"/>
          <w:color w:val="111111"/>
          <w:sz w:val="28"/>
          <w:szCs w:val="28"/>
          <w:rtl w:val="true"/>
          <w:lang w:bidi="fa-IR"/>
        </w:rPr>
        <w:t>.</w:t>
      </w:r>
    </w:p>
    <w:p>
      <w:pPr>
        <w:pStyle w:val="Heading6"/>
        <w:numPr>
          <w:ilvl w:val="5"/>
          <w:numId w:val="1"/>
        </w:numPr>
        <w:rPr/>
      </w:pPr>
      <w:bookmarkStart w:id="408" w:name="__RefHeading___Toc1908144_2749589250"/>
      <w:bookmarkStart w:id="409" w:name="_Toc163"/>
      <w:bookmarkEnd w:id="408"/>
      <w:r>
        <w:rPr>
          <w:rtl w:val="true"/>
        </w:rPr>
        <w:t>یک ـ نظریه عدم جواز عفو</w:t>
      </w:r>
      <w:bookmarkEnd w:id="4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از جمله طرفداران این نظریه است؛ زیرا چنان که گذشت ایشان عفو ولی امر را تنها در حدود موجب هلاکت، جایز می داند و حد سرقت این گونه نیست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افزون بر ایشان، فقهای دیگری از متقدمان و متأخران در حد سرقت قائل به </w:t>
      </w:r>
      <w:bookmarkStart w:id="410" w:name="pg3232_21729"/>
    </w:p>
    <w:p>
      <w:pPr>
        <w:pStyle w:val="BookText"/>
        <w:rPr/>
      </w:pPr>
      <w:bookmarkEnd w:id="410"/>
      <w:r>
        <w:rPr>
          <w:rFonts w:ascii="IRNazanin" w:hAnsi="IRNazanin" w:eastAsia="IRNazanin"/>
          <w:color w:val="111111"/>
          <w:sz w:val="28"/>
          <w:sz w:val="28"/>
          <w:szCs w:val="28"/>
          <w:rtl w:val="true"/>
          <w:lang w:bidi="fa-IR"/>
        </w:rPr>
        <w:t>عدم جواز عفو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یک روایت ضعیف، در صورت توبه پس از اقرار، امام مخیر در اجرای حد است، ولی قول قوی تر حتمیّت قطع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فاضل هندی، صاحب جواهر، امام خمینی رحمه الله و بعضی دیگر از فقهای معاصر از جمله طرفداران این نظریه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جواز عموم یا اطلاق آیات و روایاتی است که قابل تقیید است و یا روایاتی خاصی است که در مورد رجوع از اقرار آمده است نه توبه بعد از اقرار</w:t>
      </w:r>
      <w:r>
        <w:rPr>
          <w:rFonts w:eastAsia="IRNazanin" w:cs="IRNazanin"/>
          <w:color w:val="111111"/>
          <w:sz w:val="28"/>
          <w:szCs w:val="28"/>
          <w:rtl w:val="true"/>
          <w:lang w:bidi="fa-IR"/>
        </w:rPr>
        <w:t>.</w:t>
      </w:r>
    </w:p>
    <w:p>
      <w:pPr>
        <w:pStyle w:val="Heading6"/>
        <w:numPr>
          <w:ilvl w:val="5"/>
          <w:numId w:val="1"/>
        </w:numPr>
        <w:rPr/>
      </w:pPr>
      <w:bookmarkStart w:id="411" w:name="__RefHeading___Toc1908146_2749589250"/>
      <w:bookmarkStart w:id="412" w:name="_Toc164"/>
      <w:bookmarkEnd w:id="411"/>
      <w:r>
        <w:rPr>
          <w:rtl w:val="true"/>
        </w:rPr>
        <w:t>دو ـ نظریه جواز عفو</w:t>
      </w:r>
      <w:bookmarkEnd w:id="412"/>
    </w:p>
    <w:p>
      <w:pPr>
        <w:pStyle w:val="BookText"/>
        <w:rPr/>
      </w:pPr>
      <w:r>
        <w:rPr>
          <w:rFonts w:ascii="IRNazanin" w:hAnsi="IRNazanin" w:eastAsia="IRNazanin"/>
          <w:color w:val="111111"/>
          <w:sz w:val="28"/>
          <w:sz w:val="28"/>
          <w:szCs w:val="28"/>
          <w:rtl w:val="true"/>
          <w:lang w:bidi="fa-IR"/>
        </w:rPr>
        <w:t>قائلین به جواز عفو خود بر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هستند که عفو محکوم را به توبه پس از اقرار منحصر نمی دانند، بلکه در مورد توبه پس از شهادت شهود و علم قاضی نیز عفو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عبارت ابن زهره در غنیة و ابوالصلاح حلبی مفید این معناست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دسته دیگر کسانی هستند که اگرچه جواز عفو را به مورد اقرار منحصر می دانند، ولی توبه مجرم پس از اقرار را شرط جواز اعطای عفو نمی دانند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پذیرش چنین دیدگاهی از سوی این دسته وارد نبودن توبه در روایات این </w:t>
      </w:r>
      <w:bookmarkStart w:id="413" w:name="pg3232_21730"/>
    </w:p>
    <w:p>
      <w:pPr>
        <w:pStyle w:val="BookText"/>
        <w:rPr/>
      </w:pPr>
      <w:bookmarkEnd w:id="413"/>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جواز عفو را به توبه پس از اقرار منحصر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 سه دسته بر جواز عفو سارق در صورت توبه پس از اقرار اتفاق نظر دارند و شاید بتوان گفت این نظریه مشهورترین نظریه در این باب است</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414" w:name="__RefHeading___Toc1908148_2749589250"/>
      <w:bookmarkStart w:id="415" w:name="_Toc165"/>
      <w:bookmarkEnd w:id="414"/>
      <w:r>
        <w:rPr>
          <w:rtl w:val="true"/>
        </w:rPr>
        <w:t>دو نکته در حدود</w:t>
      </w:r>
      <w:bookmarkEnd w:id="415"/>
    </w:p>
    <w:p>
      <w:pPr>
        <w:pStyle w:val="Heading5"/>
        <w:numPr>
          <w:ilvl w:val="4"/>
          <w:numId w:val="1"/>
        </w:numPr>
        <w:rPr/>
      </w:pPr>
      <w:bookmarkStart w:id="416" w:name="__RefHeading___Toc1908150_2749589250"/>
      <w:bookmarkStart w:id="417" w:name="_Toc166"/>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دو نکته در حدود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Heading5"/>
        <w:numPr>
          <w:ilvl w:val="4"/>
          <w:numId w:val="1"/>
        </w:numPr>
        <w:rPr/>
      </w:pPr>
      <w:bookmarkStart w:id="418" w:name="__RefHeading___Toc1908152_2749589250"/>
      <w:bookmarkStart w:id="419" w:name="_Toc167"/>
      <w:bookmarkEnd w:id="418"/>
      <w:r>
        <w:rPr>
          <w:rtl w:val="true"/>
        </w:rPr>
        <w:t>نکته اول</w:t>
      </w:r>
      <w:bookmarkEnd w:id="419"/>
    </w:p>
    <w:p>
      <w:pPr>
        <w:pStyle w:val="BookText"/>
        <w:rPr/>
      </w:pPr>
      <w:r>
        <w:rPr>
          <w:rFonts w:ascii="IRNazanin" w:hAnsi="IRNazanin" w:eastAsia="IRNazanin"/>
          <w:color w:val="111111"/>
          <w:sz w:val="28"/>
          <w:sz w:val="28"/>
          <w:szCs w:val="28"/>
          <w:rtl w:val="true"/>
          <w:lang w:bidi="fa-IR"/>
        </w:rPr>
        <w:t>پیش از این گفتیم مشهور فقها جواز عفو محکوم توسط ولی امر را منوط به توبه او پس از اقرار به جرم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اعتقاد نگارنده، امام در غیر مورد توبه نیز حق عفو دارد، ولی با فرض پذیرش دیدگاه مشهور مبتنی بر اعتبار توبه، آیا مراد توبه پس از اقرار و پیش از صدور حکم است یا توبه پس از صدور حکم نیز می تواند مجوز عفو باشد؟</w:t>
      </w:r>
    </w:p>
    <w:p>
      <w:pPr>
        <w:pStyle w:val="BookText"/>
        <w:rPr/>
      </w:pPr>
      <w:r>
        <w:rPr>
          <w:rFonts w:ascii="IRNazanin" w:hAnsi="IRNazanin" w:eastAsia="IRNazanin"/>
          <w:color w:val="111111"/>
          <w:sz w:val="28"/>
          <w:sz w:val="28"/>
          <w:szCs w:val="28"/>
          <w:rtl w:val="true"/>
          <w:lang w:bidi="fa-IR"/>
        </w:rPr>
        <w:t>در مبحث پیش، استنباط ما از قوانین، پذیرش و تأثیر چنین توبه ای بود، حال باید دید از منظر فقهی مسئله چگونه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مستند عفو، ذکری از توبه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روایات از این جهت بی معناست و کلام فقها از این جهت، اطلاق دارد و شامل توبه پس از صدور حکم نیز می شود</w:t>
      </w:r>
      <w:r>
        <w:rPr>
          <w:rFonts w:eastAsia="IRNazanin" w:cs="IRNazanin"/>
          <w:color w:val="111111"/>
          <w:sz w:val="28"/>
          <w:szCs w:val="28"/>
          <w:rtl w:val="true"/>
          <w:lang w:bidi="fa-IR"/>
        </w:rPr>
        <w:t>.</w:t>
      </w:r>
      <w:r>
        <w:rPr>
          <w:rStyle w:val="FootnoteAnchor"/>
          <w:rtl w:val="true"/>
        </w:rPr>
        <w:footnoteReference w:id="304"/>
      </w:r>
      <w:bookmarkStart w:id="420" w:name="pg3232_21731"/>
    </w:p>
    <w:p>
      <w:pPr>
        <w:pStyle w:val="BookText"/>
        <w:rPr/>
      </w:pPr>
      <w:bookmarkEnd w:id="420"/>
      <w:r>
        <w:rPr>
          <w:rFonts w:ascii="IRNazanin" w:hAnsi="IRNazanin" w:eastAsia="IRNazanin"/>
          <w:color w:val="111111"/>
          <w:sz w:val="28"/>
          <w:sz w:val="28"/>
          <w:szCs w:val="28"/>
          <w:rtl w:val="true"/>
          <w:lang w:bidi="fa-IR"/>
        </w:rPr>
        <w:t>فقهای معاصر نیز در پاسخ استفتایی، توبه پس از صدور حکم را نیز مجوز عفو از حد دانسته اند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421" w:name="__RefHeading___Toc1908154_2749589250"/>
      <w:bookmarkStart w:id="422" w:name="_Toc168"/>
      <w:bookmarkEnd w:id="421"/>
      <w:r>
        <w:rPr>
          <w:rtl w:val="true"/>
        </w:rPr>
        <w:t>نکته دوم</w:t>
      </w:r>
      <w:bookmarkEnd w:id="422"/>
    </w:p>
    <w:p>
      <w:pPr>
        <w:pStyle w:val="BookText"/>
        <w:rPr/>
      </w:pPr>
      <w:r>
        <w:rPr>
          <w:rFonts w:ascii="IRNazanin" w:hAnsi="IRNazanin" w:eastAsia="IRNazanin"/>
          <w:color w:val="111111"/>
          <w:sz w:val="28"/>
          <w:sz w:val="28"/>
          <w:szCs w:val="28"/>
          <w:rtl w:val="true"/>
          <w:lang w:bidi="fa-IR"/>
        </w:rPr>
        <w:t>پس از پذیرش حق ولی امر در بخشیدن بزهکار، این سؤال جای طرح دارد که آیا ولی امر می تواند به جای بخشیدن کامل حد، میزان آن را تخفیف دهد؟ برای مثال، به جای اینکه در حدّ شراب خواری از همه کیفر دست بکشد، نیمی از آن را ببخشد و به چهل ضربه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چنین چیزی جایز نیست؛ زیرا در روایات پیشین آمده بود که امام می تواند مجازات را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مجرم شایسته بخشیدن است که ولی امر او را می بخشد و یا شایسته عفو نیست که حد جاری می شود، ولی تغییر دادن کیفر و تخفیف آن از حد به تعزیر یا از تازیانه به زندان یا جریمه مالی و مانند آن، دلیلی بر جایز بودنش نداریم و اصل هم حرام بودن کاهش کیفر، بدون دلیل است و معنای توقیفی بودن کیفر نیز همین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سخن، می توان گفت از نگاه عرف و عقلا می توان از دلیل جایز بودن بخشش اصل حدّ برای حاکم، دریافت که بخشیدن قسمتی از حد یا کاهش آن و تبدیل آن به کیفری کمتر، به طریق اولی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این حکم نزد عرف و عقلا آن است که چنین بزهکاری در پی اعتراف یا همراه با توبه و پشیمانی، شایستگی دریافت فرصتی دیگر را با نظر حاکم و صلاحدید وی دارد تا به خوبی توبه کرده و رفتارش را درست و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همان گونه که گاهی </w:t>
      </w:r>
    </w:p>
    <w:p>
      <w:pPr>
        <w:pStyle w:val="BookText"/>
        <w:rPr/>
      </w:pPr>
      <w:r>
        <w:rPr>
          <w:rFonts w:ascii="IRNazanin" w:hAnsi="IRNazanin" w:eastAsia="IRNazanin"/>
          <w:color w:val="111111"/>
          <w:sz w:val="28"/>
          <w:sz w:val="28"/>
          <w:szCs w:val="28"/>
          <w:rtl w:val="true"/>
          <w:lang w:bidi="fa-IR"/>
        </w:rPr>
        <w:t>اقتضای بخشیدن اصل حدّ را دارد، گاهی هم تخفیف یا کاهش کیفر را می طلبد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مؤید این برداشت پاسخی است که یکی از مراجع معاصر به سؤالی در این رابطه داده اند که با آوردن عین سؤال و جواب، این فصل را 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آیا امام بین عفو کامل و اجرای حد مخیر است یا می تواند از اجرای حد صرف نظر کند و مرتکب را تعزیر نماید؟</w:t>
      </w:r>
      <w:r>
        <w:rPr>
          <w:rStyle w:val="FootnoteAnchor"/>
          <w:rtl w:val="true"/>
        </w:rPr>
        <w:footnoteReference w:id="30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به هر نحو صلاح بداند می تواند عمل کند</w:t>
      </w:r>
      <w:r>
        <w:rPr>
          <w:rFonts w:eastAsia="IRNazanin" w:cs="IRNazanin"/>
          <w:color w:val="111111"/>
          <w:sz w:val="28"/>
          <w:szCs w:val="28"/>
          <w:rtl w:val="true"/>
          <w:lang w:bidi="fa-IR"/>
        </w:rPr>
        <w:t xml:space="preserve">». </w:t>
      </w:r>
      <w:bookmarkStart w:id="423" w:name="pg3232_21733"/>
    </w:p>
    <w:p>
      <w:pPr>
        <w:pStyle w:val="Heading3"/>
        <w:numPr>
          <w:ilvl w:val="2"/>
          <w:numId w:val="1"/>
        </w:numPr>
        <w:rPr/>
      </w:pPr>
      <w:bookmarkStart w:id="424" w:name="__RefHeading___Toc1908156_2749589250"/>
      <w:bookmarkStart w:id="425" w:name="_Toc169"/>
      <w:bookmarkEnd w:id="423"/>
      <w:bookmarkEnd w:id="424"/>
      <w:r>
        <w:rPr>
          <w:rtl w:val="true"/>
        </w:rPr>
        <w:t>فصل دوم</w:t>
      </w:r>
      <w:r>
        <w:rPr>
          <w:rtl w:val="true"/>
        </w:rPr>
        <w:t xml:space="preserve">: </w:t>
      </w:r>
      <w:r>
        <w:rPr>
          <w:rtl w:val="true"/>
        </w:rPr>
        <w:t>قصاص و دیات</w:t>
      </w:r>
      <w:bookmarkEnd w:id="425"/>
    </w:p>
    <w:p>
      <w:pPr>
        <w:pStyle w:val="Heading4"/>
        <w:numPr>
          <w:ilvl w:val="3"/>
          <w:numId w:val="1"/>
        </w:numPr>
        <w:rPr/>
      </w:pPr>
      <w:bookmarkStart w:id="426" w:name="__RefHeading___Toc1908158_2749589250"/>
      <w:bookmarkStart w:id="427" w:name="_Toc17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دیات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دیات</w:t>
      </w:r>
    </w:p>
    <w:p>
      <w:pPr>
        <w:pStyle w:val="Heading4"/>
        <w:numPr>
          <w:ilvl w:val="3"/>
          <w:numId w:val="1"/>
        </w:numPr>
        <w:rPr/>
      </w:pPr>
      <w:bookmarkStart w:id="428" w:name="__RefHeading___Toc1908160_2749589250"/>
      <w:bookmarkStart w:id="429" w:name="_Toc171"/>
      <w:bookmarkEnd w:id="428"/>
      <w:r>
        <w:rPr/>
        <w:t>1</w:t>
      </w:r>
      <w:r>
        <w:rPr>
          <w:rtl w:val="true"/>
        </w:rPr>
        <w:t xml:space="preserve">. </w:t>
      </w:r>
      <w:r>
        <w:rPr>
          <w:rtl w:val="true"/>
        </w:rPr>
        <w:t>قصاص</w:t>
      </w:r>
      <w:bookmarkEnd w:id="429"/>
    </w:p>
    <w:p>
      <w:pPr>
        <w:pStyle w:val="Heading5"/>
        <w:numPr>
          <w:ilvl w:val="4"/>
          <w:numId w:val="1"/>
        </w:numPr>
        <w:rPr/>
      </w:pPr>
      <w:bookmarkStart w:id="430" w:name="__RefHeading___Toc1908162_2749589250"/>
      <w:bookmarkStart w:id="431" w:name="_Toc172"/>
      <w:bookmarkEnd w:id="430"/>
      <w:r>
        <w:rPr>
          <w:rtl w:val="true"/>
        </w:rPr>
        <w:t>اشاره</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برخی ویژگی های قصاص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عفو محکومان توسط ولی امر در قصاص</w:t>
      </w:r>
    </w:p>
    <w:p>
      <w:pPr>
        <w:pStyle w:val="Heading5"/>
        <w:numPr>
          <w:ilvl w:val="4"/>
          <w:numId w:val="1"/>
        </w:numPr>
        <w:rPr/>
      </w:pPr>
      <w:bookmarkStart w:id="432" w:name="__RefHeading___Toc1908164_2749589250"/>
      <w:bookmarkStart w:id="433" w:name="_Toc173"/>
      <w:bookmarkEnd w:id="432"/>
      <w:r>
        <w:rPr>
          <w:rtl w:val="true"/>
        </w:rPr>
        <w:t>الف</w:t>
      </w:r>
      <w:r>
        <w:rPr>
          <w:rtl w:val="true"/>
        </w:rPr>
        <w:t xml:space="preserve">) </w:t>
      </w:r>
      <w:r>
        <w:rPr>
          <w:rtl w:val="true"/>
        </w:rPr>
        <w:t>تعریف و برخی ویژگی های قصاص</w:t>
      </w:r>
      <w:bookmarkEnd w:id="433"/>
    </w:p>
    <w:p>
      <w:pPr>
        <w:pStyle w:val="Heading6"/>
        <w:numPr>
          <w:ilvl w:val="5"/>
          <w:numId w:val="1"/>
        </w:numPr>
        <w:rPr/>
      </w:pPr>
      <w:bookmarkStart w:id="434" w:name="__RefHeading___Toc1908166_2749589250"/>
      <w:bookmarkStart w:id="435" w:name="_Toc174"/>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برخی ویژگی های قصاص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تعریف قصاص</w:t>
      </w:r>
    </w:p>
    <w:p>
      <w:pPr>
        <w:pStyle w:val="BookText"/>
        <w:rPr/>
      </w:pPr>
      <w:r>
        <w:rPr>
          <w:rFonts w:ascii="IRNazanin" w:hAnsi="IRNazanin" w:eastAsia="IRNazanin"/>
          <w:color w:val="111111"/>
          <w:sz w:val="28"/>
          <w:sz w:val="28"/>
          <w:szCs w:val="28"/>
          <w:rtl w:val="true"/>
          <w:lang w:bidi="fa-IR"/>
        </w:rPr>
        <w:t>دو ـ برخی از ویژگی ها و شرایط قصاص</w:t>
      </w:r>
    </w:p>
    <w:p>
      <w:pPr>
        <w:pStyle w:val="BookText"/>
        <w:rPr/>
      </w:pPr>
      <w:r>
        <w:rPr>
          <w:rFonts w:ascii="IRNazanin" w:hAnsi="IRNazanin" w:eastAsia="IRNazanin"/>
          <w:color w:val="111111"/>
          <w:sz w:val="28"/>
          <w:sz w:val="28"/>
          <w:szCs w:val="28"/>
          <w:rtl w:val="true"/>
          <w:lang w:bidi="fa-IR"/>
        </w:rPr>
        <w:t>سه ـ مراد از عفو در قصاص</w:t>
      </w:r>
    </w:p>
    <w:p>
      <w:pPr>
        <w:pStyle w:val="Heading6"/>
        <w:numPr>
          <w:ilvl w:val="5"/>
          <w:numId w:val="1"/>
        </w:numPr>
        <w:rPr/>
      </w:pPr>
      <w:bookmarkStart w:id="436" w:name="__RefHeading___Toc1908168_2749589250"/>
      <w:bookmarkStart w:id="437" w:name="_Toc175"/>
      <w:bookmarkEnd w:id="436"/>
      <w:r>
        <w:rPr>
          <w:rtl w:val="true"/>
        </w:rPr>
        <w:t>یک ـ تعریف قصاص</w:t>
      </w:r>
      <w:bookmarkEnd w:id="437"/>
    </w:p>
    <w:p>
      <w:pPr>
        <w:pStyle w:val="BookText"/>
        <w:rPr/>
      </w:pPr>
      <w:r>
        <w:rPr>
          <w:rFonts w:ascii="IRNazanin" w:hAnsi="IRNazanin" w:eastAsia="IRNazanin"/>
          <w:color w:val="111111"/>
          <w:sz w:val="28"/>
          <w:sz w:val="28"/>
          <w:szCs w:val="28"/>
          <w:rtl w:val="true"/>
          <w:lang w:bidi="fa-IR"/>
        </w:rPr>
        <w:t xml:space="preserve">قصاص به کسر قاف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پی گیری نشانه و اثر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دنبال کردن خون است با مجازات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طریحی نیز در معنی قصاص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به کسر قاف، اسم است برای گرفتن حق و مجازات کردن در مقابل جنایت قتل یا قطع عضو یا زدن و یا مجروح کردن و اصل این کلمه ردیابی و پی گیری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قصاص کننده می خواهد اثر جانی را دنبال کند و عملی مانند عمل او انجام دهد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قصاص در اصطلاح فقهی نیز به معنای لغوی خود شبیه است؛ زیرا از نظر فقهی، قصاص عبارت است از مجازات کردن جانی به مثل جنایتی که مرتکب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قصاص مقرر می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کیفری است که جانی به آن محکوم می شود و باید با جنایت او </w:t>
      </w:r>
      <w:bookmarkStart w:id="438" w:name="pg3232_21734"/>
    </w:p>
    <w:p>
      <w:pPr>
        <w:pStyle w:val="BookText"/>
        <w:rPr/>
      </w:pPr>
      <w:bookmarkEnd w:id="438"/>
      <w:r>
        <w:rPr>
          <w:rFonts w:ascii="IRNazanin" w:hAnsi="IRNazanin" w:eastAsia="IRNazanin"/>
          <w:color w:val="111111"/>
          <w:sz w:val="28"/>
          <w:sz w:val="28"/>
          <w:szCs w:val="28"/>
          <w:rtl w:val="true"/>
          <w:lang w:bidi="fa-IR"/>
        </w:rPr>
        <w:t>برابرباشد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نفس و قصاص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کتاب سوم</w:t>
      </w:r>
    </w:p>
    <w:p>
      <w:pPr>
        <w:pStyle w:val="BookText"/>
        <w:rPr/>
      </w:pPr>
      <w:r>
        <w:rPr>
          <w:rFonts w:ascii="IRNazanin" w:hAnsi="IRNazanin" w:eastAsia="IRNazanin"/>
          <w:color w:val="111111"/>
          <w:sz w:val="28"/>
          <w:sz w:val="28"/>
          <w:szCs w:val="28"/>
          <w:rtl w:val="true"/>
          <w:lang w:bidi="fa-IR"/>
        </w:rPr>
        <w:t>قانون مجازات اسلامی به بیان قصاص نفس و شرایط و احکام آن اختصاص یافته است و در باب دوم، قصاص عضو مطرح شده است</w:t>
      </w:r>
      <w:r>
        <w:rPr>
          <w:rFonts w:eastAsia="IRNazanin" w:cs="IRNazanin"/>
          <w:color w:val="111111"/>
          <w:sz w:val="28"/>
          <w:szCs w:val="28"/>
          <w:rtl w:val="true"/>
          <w:lang w:bidi="fa-IR"/>
        </w:rPr>
        <w:t>.</w:t>
      </w:r>
    </w:p>
    <w:p>
      <w:pPr>
        <w:pStyle w:val="Heading6"/>
        <w:numPr>
          <w:ilvl w:val="5"/>
          <w:numId w:val="1"/>
        </w:numPr>
        <w:rPr/>
      </w:pPr>
      <w:bookmarkStart w:id="439" w:name="__RefHeading___Toc1908170_2749589250"/>
      <w:bookmarkStart w:id="440" w:name="_Toc176"/>
      <w:bookmarkEnd w:id="439"/>
      <w:r>
        <w:rPr>
          <w:rtl w:val="true"/>
        </w:rPr>
        <w:t>دو ـ برخی از ویژگی ها و شرایط قصاص</w:t>
      </w:r>
      <w:bookmarkEnd w:id="440"/>
    </w:p>
    <w:p>
      <w:pPr>
        <w:pStyle w:val="Heading6"/>
        <w:numPr>
          <w:ilvl w:val="5"/>
          <w:numId w:val="1"/>
        </w:numPr>
        <w:rPr/>
      </w:pPr>
      <w:bookmarkStart w:id="441" w:name="__RefHeading___Toc1908172_2749589250"/>
      <w:bookmarkStart w:id="442" w:name="_Toc177"/>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دو ـ برخی از ویژگی ها و شرایط قصاص</w:t>
      </w:r>
    </w:p>
    <w:p>
      <w:pPr>
        <w:pStyle w:val="BookText"/>
        <w:rPr/>
      </w:pPr>
      <w:r>
        <w:rPr>
          <w:rFonts w:ascii="IRNazanin" w:hAnsi="IRNazanin" w:eastAsia="IRNazanin"/>
          <w:color w:val="111111"/>
          <w:sz w:val="28"/>
          <w:sz w:val="28"/>
          <w:szCs w:val="28"/>
          <w:rtl w:val="true"/>
          <w:lang w:bidi="fa-IR"/>
        </w:rPr>
        <w:t>قتل یا جرح موجب قصاص، ویژگی هایی دارد و استیفای آن نیز تابع شرایطی است، هر چند پرداختن به همه آنها در این پژوهش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آنها که مرتبط با موضوع بحث ماست، اشاره می کنیم</w:t>
      </w:r>
      <w:r>
        <w:rPr>
          <w:rFonts w:eastAsia="IRNazanin" w:cs="IRNazanin"/>
          <w:color w:val="111111"/>
          <w:sz w:val="28"/>
          <w:szCs w:val="28"/>
          <w:rtl w:val="true"/>
          <w:lang w:bidi="fa-IR"/>
        </w:rPr>
        <w:t>.</w:t>
      </w:r>
    </w:p>
    <w:p>
      <w:pPr>
        <w:pStyle w:val="Heading6"/>
        <w:numPr>
          <w:ilvl w:val="5"/>
          <w:numId w:val="1"/>
        </w:numPr>
        <w:rPr/>
      </w:pPr>
      <w:bookmarkStart w:id="443" w:name="__RefHeading___Toc1908174_2749589250"/>
      <w:bookmarkStart w:id="444" w:name="_Toc178"/>
      <w:bookmarkEnd w:id="443"/>
      <w:r>
        <w:rPr>
          <w:rtl w:val="true"/>
        </w:rPr>
        <w:t>حق الناس بودن قصاص</w:t>
      </w:r>
      <w:bookmarkEnd w:id="444"/>
    </w:p>
    <w:p>
      <w:pPr>
        <w:pStyle w:val="BookText"/>
        <w:rPr/>
      </w:pPr>
      <w:r>
        <w:rPr>
          <w:rFonts w:ascii="IRNazanin" w:hAnsi="IRNazanin" w:eastAsia="IRNazanin"/>
          <w:color w:val="111111"/>
          <w:sz w:val="28"/>
          <w:sz w:val="28"/>
          <w:szCs w:val="28"/>
          <w:rtl w:val="true"/>
          <w:lang w:bidi="fa-IR"/>
        </w:rPr>
        <w:t>نکته قابل توجه در قصاص و دیات، حق الناس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مواد متعددی از قانون مجازات اسلامی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محکوم به قصاص است، باید به اذن ولی دم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اذن ولی دم او را بکشد، مرتکب قتلی شده که موجب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عمد موجب قصاص است، لکن با رضایت ولی دم و قاتل به مقدار دیه کامله یا به کمتر یا زیادتر از آن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با صراحت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دم که قصاص و عفو در اختیار آنهاست، همان ورثه مقتولند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تردیدی در حق الناس بودن قصاص وجود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متعددی نیز بر این مطلب دلالت دارند</w:t>
      </w:r>
      <w:r>
        <w:rPr>
          <w:rFonts w:eastAsia="IRNazanin" w:cs="IRNazanin"/>
          <w:color w:val="111111"/>
          <w:sz w:val="28"/>
          <w:szCs w:val="28"/>
          <w:rtl w:val="true"/>
          <w:lang w:bidi="fa-IR"/>
        </w:rPr>
        <w:t>.</w:t>
      </w:r>
      <w:r>
        <w:rPr>
          <w:rStyle w:val="FootnoteAnchor"/>
          <w:rtl w:val="true"/>
        </w:rPr>
        <w:footnoteReference w:id="312"/>
      </w:r>
      <w:bookmarkStart w:id="445" w:name="pg3232_21735"/>
    </w:p>
    <w:p>
      <w:pPr>
        <w:pStyle w:val="Heading6"/>
        <w:numPr>
          <w:ilvl w:val="5"/>
          <w:numId w:val="1"/>
        </w:numPr>
        <w:rPr/>
      </w:pPr>
      <w:bookmarkStart w:id="446" w:name="__RefHeading___Toc1908176_2749589250"/>
      <w:bookmarkStart w:id="447" w:name="_Toc179"/>
      <w:bookmarkEnd w:id="445"/>
      <w:bookmarkEnd w:id="446"/>
      <w:r>
        <w:rPr>
          <w:rtl w:val="true"/>
        </w:rPr>
        <w:t>اذن ولی امر در استیفای قصاص</w:t>
      </w:r>
      <w:bookmarkEnd w:id="447"/>
    </w:p>
    <w:p>
      <w:pPr>
        <w:pStyle w:val="BookText"/>
        <w:rPr/>
      </w:pPr>
      <w:r>
        <w:rPr>
          <w:rFonts w:ascii="IRNazanin" w:hAnsi="IRNazanin" w:eastAsia="IRNazanin"/>
          <w:color w:val="111111"/>
          <w:sz w:val="28"/>
          <w:sz w:val="28"/>
          <w:szCs w:val="28"/>
          <w:rtl w:val="true"/>
          <w:lang w:bidi="fa-IR"/>
        </w:rPr>
        <w:t>اگر استیفای قصاص با اذن و نظارت حکومت نباشد، چه بسا ممکن است موجب بی ثباتی در جامعه و یا زیاده 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استیفای آن منوط به اذن و نظارت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اولیای دم می توانند با اذن ولی امر، قاتل را با رعایت شرایط مذکور در فصول آتیه قصاص نمایند و ولی امر می تواند این امر را به رئیس قوه قضاییه یا دیگری تفویض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ذیل ماده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 مورد، مجنی علیه می تواند با اذن ولی امر، جانی را با شرایطی که ذکر خواهد شد قصاص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کلمات بسیاری از فقها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جز امام مسلمانان، یا کارگزاران و حاکمان امین گمارده شده از سوی او در شهرها، حق ندارد متولی اجرای حکم قصاص گردد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بنابراین، اگرچه به مقتضای دلالت آیات و روایات، برای مجنی علیه یا ولی دم حق قصاص جعل و تشریع شده است، ولی شارع بر صاحب حق قصاص شرایطی را برای چگونگی استیفای حق خویش مقرر کرده است که اگر صاحب حق قصاص آن را رعایت نکند و بدون اذن اقدام کند، در چگونگی اجرا دچار عصیان و گناه شده است، ولی به خاطر نداشتن اجازه، قصاص یا دیه بر ذمّه اش نمی آید؛ زیرا حق مشروع خویش را استیفا کرده است و تنها به خاطر گناهی که مرتکب شده، مستوجب تعزیر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وی مخالفت ورزید و حق خویش را استیفا </w:t>
      </w:r>
      <w:bookmarkStart w:id="448" w:name="pg3232_21736"/>
    </w:p>
    <w:p>
      <w:pPr>
        <w:pStyle w:val="BookText"/>
        <w:rPr/>
      </w:pPr>
      <w:bookmarkEnd w:id="448"/>
      <w:r>
        <w:rPr>
          <w:rFonts w:ascii="IRNazanin" w:hAnsi="IRNazanin" w:eastAsia="IRNazanin"/>
          <w:color w:val="111111"/>
          <w:sz w:val="28"/>
          <w:sz w:val="28"/>
          <w:szCs w:val="28"/>
          <w:rtl w:val="true"/>
          <w:lang w:bidi="fa-IR"/>
        </w:rPr>
        <w:t>کرد، به حق خویش رسیده و ضمانی بر عهده او نیست و تعزیر می شود؛ اگر چه برخی گفته اند تعزیر ندارد، ولی نظریه اول به صحت نزدیک تر است، زیرا امام در استیفای قصاص حقی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قرطبی، از فقهای اهل سنت در این مورد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ان القصاص فی القتل لایقیمه الاّ اولوا الامر؛</w:t>
      </w:r>
      <w:r>
        <w:rPr>
          <w:rStyle w:val="FootnoteAnchor"/>
          <w:rtl w:val="true"/>
        </w:rPr>
        <w:footnoteReference w:id="315"/>
      </w:r>
      <w:r>
        <w:rPr>
          <w:rFonts w:ascii="IRNazanin" w:hAnsi="IRNazanin" w:eastAsia="IRNazanin"/>
          <w:color w:val="111111"/>
          <w:sz w:val="28"/>
          <w:sz w:val="28"/>
          <w:szCs w:val="28"/>
          <w:rtl w:val="true"/>
          <w:lang w:bidi="fa-IR"/>
        </w:rPr>
        <w:t>در این که حق قصاص در قتل، جز به واسطه صاحبان امر استیفا نمی شود، میان فقها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فتوا اتفاق نظر دارند بر این که هیچ کس بدون اذن سلطان، حق استیفای قصاص را ندارد</w:t>
      </w:r>
      <w:r>
        <w:rPr>
          <w:rFonts w:eastAsia="IRNazanin" w:cs="IRNazanin"/>
          <w:color w:val="111111"/>
          <w:sz w:val="28"/>
          <w:szCs w:val="28"/>
          <w:rtl w:val="true"/>
          <w:lang w:bidi="fa-IR"/>
        </w:rPr>
        <w:t>».</w:t>
      </w:r>
      <w:r>
        <w:rPr>
          <w:rStyle w:val="FootnoteAnchor"/>
          <w:rtl w:val="true"/>
        </w:rPr>
        <w:footnoteReference w:id="316"/>
      </w:r>
    </w:p>
    <w:p>
      <w:pPr>
        <w:pStyle w:val="Heading6"/>
        <w:numPr>
          <w:ilvl w:val="5"/>
          <w:numId w:val="1"/>
        </w:numPr>
        <w:rPr/>
      </w:pPr>
      <w:bookmarkStart w:id="449" w:name="__RefHeading___Toc1908178_2749589250"/>
      <w:bookmarkStart w:id="450" w:name="_Toc180"/>
      <w:bookmarkEnd w:id="449"/>
      <w:r>
        <w:rPr>
          <w:rtl w:val="true"/>
        </w:rPr>
        <w:t>امکان تعزیر جانی در صورت عفو اولیای دم یا مجنی علیه</w:t>
      </w:r>
      <w:bookmarkEnd w:id="450"/>
    </w:p>
    <w:p>
      <w:pPr>
        <w:pStyle w:val="BookText"/>
        <w:rPr/>
      </w:pPr>
      <w:r>
        <w:rPr>
          <w:rFonts w:ascii="IRNazanin" w:hAnsi="IRNazanin" w:eastAsia="IRNazanin"/>
          <w:color w:val="111111"/>
          <w:sz w:val="28"/>
          <w:sz w:val="28"/>
          <w:szCs w:val="28"/>
          <w:rtl w:val="true"/>
          <w:lang w:bidi="fa-IR"/>
        </w:rPr>
        <w:t>اگر چه قصاص، حق الناس و موکول به نظر صاحب حق است، ولی این به معنی نفی کامل جنبه حق الهی در آن نیست؛ زیرا قتل عمدی که موجب قصاص است از گناهان کبیره و حرام است و چون مخالفت با نهی الهی است، جنبه حق اللهی نیز دارد و از سویی، اخلال در نظم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ولی دم یا مجنی علیه به هر دلیل از حق خود گذشت کند، جانی از نظر جنبه عمومی جرم و حرام بودن فعل ارتکابی، قابل تعزیر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مرتکب قتل عمد شود و شاکی نداشته باشد یا شاکی داشته، ولی از قصاص گذشت کرده باشد و اقدام وی </w:t>
      </w:r>
      <w:bookmarkStart w:id="451" w:name="pg3232_21737"/>
    </w:p>
    <w:p>
      <w:pPr>
        <w:pStyle w:val="BookText"/>
        <w:rPr/>
      </w:pPr>
      <w:bookmarkEnd w:id="451"/>
      <w:r>
        <w:rPr>
          <w:rFonts w:ascii="IRNazanin" w:hAnsi="IRNazanin" w:eastAsia="IRNazanin"/>
          <w:color w:val="111111"/>
          <w:sz w:val="28"/>
          <w:sz w:val="28"/>
          <w:szCs w:val="28"/>
          <w:rtl w:val="true"/>
          <w:lang w:bidi="fa-IR"/>
        </w:rPr>
        <w:t xml:space="preserve">موجب اخلال در نظم جامعه یا خوف شده و یا بیم تجری مرتکب یا دیگران گردد، موجب حبس تعزیری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معنی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ماده به قرینه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ولی دم شناخته شده و در دسترس است، ولی علیه قاتل شکایت نمی کند</w:t>
      </w:r>
      <w:r>
        <w:rPr>
          <w:rFonts w:eastAsia="IRNazanin" w:cs="IRNazanin"/>
          <w:color w:val="111111"/>
          <w:sz w:val="28"/>
          <w:szCs w:val="28"/>
          <w:rtl w:val="true"/>
          <w:lang w:bidi="fa-IR"/>
        </w:rPr>
        <w:t>.</w:t>
      </w:r>
    </w:p>
    <w:p>
      <w:pPr>
        <w:pStyle w:val="Heading6"/>
        <w:numPr>
          <w:ilvl w:val="5"/>
          <w:numId w:val="1"/>
        </w:numPr>
        <w:rPr/>
      </w:pPr>
      <w:bookmarkStart w:id="452" w:name="__RefHeading___Toc1908180_2749589250"/>
      <w:bookmarkStart w:id="453" w:name="_Toc181"/>
      <w:bookmarkEnd w:id="452"/>
      <w:r>
        <w:rPr>
          <w:rtl w:val="true"/>
        </w:rPr>
        <w:t>ولی امر به عنوان ولی دم</w:t>
      </w:r>
      <w:bookmarkEnd w:id="45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مجنی علیه ولی نداشته باشد و یا شناخته نشود و یا به او دسترسی نباشد، ولی دم او، ولی امر مسلمین است و رئیس قوه قضاییه با استیذان از ولی امر و تفویض اختیار به دادستان های مربوطه، نسبت به تعقیب مجرم و تقاضای قصاص یا دیه حسب مورد اقدام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نیز افزون بر موارد یاد شده، در فقه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جایی که تنها وارث مقتول، خود قاتل است یا مقتول مسلمان است و ورثه او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چون قتل و کفر از موانع ارث هستند،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و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وارث من لاوارث له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ولایت بر استیفای قصاص یا گرفتن دیه خواهد داشت که در جای خود، گفته خواهد شد</w:t>
      </w:r>
      <w:r>
        <w:rPr>
          <w:rFonts w:eastAsia="IRNazanin" w:cs="IRNazanin"/>
          <w:color w:val="111111"/>
          <w:sz w:val="28"/>
          <w:szCs w:val="28"/>
          <w:rtl w:val="true"/>
          <w:lang w:bidi="fa-IR"/>
        </w:rPr>
        <w:t>.</w:t>
      </w:r>
    </w:p>
    <w:p>
      <w:pPr>
        <w:pStyle w:val="Heading6"/>
        <w:numPr>
          <w:ilvl w:val="5"/>
          <w:numId w:val="1"/>
        </w:numPr>
        <w:rPr/>
      </w:pPr>
      <w:bookmarkStart w:id="454" w:name="__RefHeading___Toc1908182_2749589250"/>
      <w:bookmarkStart w:id="455" w:name="_Toc182"/>
      <w:bookmarkEnd w:id="454"/>
      <w:r>
        <w:rPr>
          <w:rtl w:val="true"/>
        </w:rPr>
        <w:t>سه ـ مراد از عفو در قصاص</w:t>
      </w:r>
      <w:bookmarkEnd w:id="4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جنایت عمدی که موجب قصاص است، گاهی مجنی علیه یا ولی دم درصدد استیفای قصاص برمی آید و گاهی از حق خویش می گذرد و به اصطلاح، عفو می کند که یک نوع ایقاع است و نیاز به رضایت و قبول جانی ندارد، ولی گاهی ممکن است با جانی در ازای گرفتن دیه یا مقدار کمتر و یا بیشتر از آن، مصالحه کند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مصالحه، یک عقد </w:t>
      </w:r>
    </w:p>
    <w:p>
      <w:pPr>
        <w:pStyle w:val="BookText"/>
        <w:rPr/>
      </w:pPr>
      <w:r>
        <w:rPr>
          <w:rFonts w:ascii="IRNazanin" w:hAnsi="IRNazanin" w:eastAsia="IRNazanin"/>
          <w:color w:val="111111"/>
          <w:sz w:val="28"/>
          <w:sz w:val="28"/>
          <w:szCs w:val="28"/>
          <w:rtl w:val="true"/>
          <w:lang w:bidi="fa-IR"/>
        </w:rPr>
        <w:t>طرفینی است و نیاز به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پرسش مطرح است که آیا عفو در ازای دریافت مال یا به شرط دریافت مال نیز صحیح است؟</w:t>
      </w:r>
    </w:p>
    <w:p>
      <w:pPr>
        <w:pStyle w:val="BookText"/>
        <w:rPr/>
      </w:pPr>
      <w:r>
        <w:rPr>
          <w:rFonts w:ascii="IRNazanin" w:hAnsi="IRNazanin" w:eastAsia="IRNazanin"/>
          <w:color w:val="111111"/>
          <w:sz w:val="28"/>
          <w:sz w:val="28"/>
          <w:szCs w:val="28"/>
          <w:rtl w:val="true"/>
          <w:lang w:bidi="fa-IR"/>
        </w:rPr>
        <w:t>فقهای امامیه بر وجوب تعیینی قصاص اتفاق نظر دارند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هر چند خلاف این رأی به عمانی و اسکافی نسبت داده شده است،</w:t>
      </w:r>
      <w:r>
        <w:rPr>
          <w:rStyle w:val="FootnoteAnchor"/>
          <w:rtl w:val="true"/>
        </w:rPr>
        <w:footnoteReference w:id="320"/>
      </w:r>
      <w:r>
        <w:rPr>
          <w:rFonts w:ascii="IRNazanin" w:hAnsi="IRNazanin" w:eastAsia="IRNazanin"/>
          <w:color w:val="111111"/>
          <w:sz w:val="28"/>
          <w:sz w:val="28"/>
          <w:szCs w:val="28"/>
          <w:rtl w:val="true"/>
          <w:lang w:bidi="fa-IR"/>
        </w:rPr>
        <w:t>صاحب جواهر نسبت خلاف به عمانی را مورد تردید قرار داده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با این بیان، آیا مجالی برای قول به عفو از قصاص در مقابل مال وجود دارد؟</w:t>
      </w:r>
    </w:p>
    <w:p>
      <w:p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عفو در مقابل مال که تعبیر شایعی می باشد، تعلیق عفو به دیه باشد، تردیدی در بطلان آن نیست، حتی اگر جانی به آن راضی شود، ولی اگر مراد از آن شرط نمودن دیه به نحو لزوم در ضمن انشای صیغه عفو باشد، این سخن مبتنی بر لزوم شرط ضمن ایقاع در صورت رضایت مشتری است و چنین چیزی خالی از اشکال نیست، بلکه ممنوع است؛ مگر در مثل خلع و آنچه مثل خلع با ادله ثابت شده باشد و ازاین رو، بسیاری از فقها گفته اند دیه جز با صلح ثابت نمی شود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امام خمینی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عفا بشرط الدیة صحّ علی الاصحّ ولو کان بنحو التعلیق فاذا قبل سقط القود؛</w:t>
      </w:r>
      <w:r>
        <w:rPr>
          <w:rStyle w:val="FootnoteAnchor"/>
          <w:rtl w:val="true"/>
        </w:rPr>
        <w:footnoteReference w:id="323"/>
      </w:r>
      <w:r>
        <w:rPr>
          <w:rFonts w:ascii="IRNazanin" w:hAnsi="IRNazanin" w:eastAsia="IRNazanin"/>
          <w:color w:val="111111"/>
          <w:sz w:val="28"/>
          <w:sz w:val="28"/>
          <w:szCs w:val="28"/>
          <w:rtl w:val="true"/>
          <w:lang w:bidi="fa-IR"/>
        </w:rPr>
        <w:t xml:space="preserve">عفو به شرط دیه بنابر قول صحیح تر، درست </w:t>
      </w:r>
      <w:bookmarkStart w:id="456" w:name="pg3232_21741"/>
    </w:p>
    <w:p>
      <w:pPr>
        <w:pStyle w:val="BookText"/>
        <w:rPr/>
      </w:pPr>
      <w:bookmarkEnd w:id="456"/>
      <w:r>
        <w:rPr>
          <w:rFonts w:ascii="IRNazanin" w:hAnsi="IRNazanin" w:eastAsia="IRNazanin"/>
          <w:color w:val="111111"/>
          <w:sz w:val="28"/>
          <w:sz w:val="28"/>
          <w:szCs w:val="28"/>
          <w:rtl w:val="true"/>
          <w:lang w:bidi="fa-IR"/>
        </w:rPr>
        <w:t>است، حتی اگر شرطیت به نحو تعلیق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جانی قبول کرد، قصاص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تفصیل الشریعه در توجیه کلام امام خمینی رحمه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صحت عفو از دیه ولو به نحو تعلیق، یا معلوم نبودن شمول دلیل بطلان تعلیق، نسبت به مثل مورد بحث است و یا اطلاق ادله صحت عفو</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ایشان در توجیه صحت عفو مشروط، به روایت صحیحه عبداللّه بن سنان استناد می کند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رضوا بالدّیه واحبّ ذلک القاتل فالدّیة؛</w:t>
      </w:r>
      <w:r>
        <w:rPr>
          <w:rStyle w:val="FootnoteAnchor"/>
          <w:rtl w:val="true"/>
        </w:rPr>
        <w:footnoteReference w:id="325"/>
      </w:r>
      <w:r>
        <w:rPr>
          <w:rFonts w:ascii="IRNazanin" w:hAnsi="IRNazanin" w:eastAsia="IRNazanin"/>
          <w:color w:val="111111"/>
          <w:sz w:val="28"/>
          <w:sz w:val="28"/>
          <w:szCs w:val="28"/>
          <w:rtl w:val="true"/>
          <w:lang w:bidi="fa-IR"/>
        </w:rPr>
        <w:t>اگر اولیای دم به دیه راضی شوند و قاتل هم آن را قبول کند، پس دیه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این روایت به مشروط کردن عفو بر دیه و رضایت جانی به آن است و مجالی برای حمل آن بر صلح نیست؛ با توجه به این که شروع از ناحیه ولی دم بوده است و در صلح، شروع از طرف قاتل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بنابراین، دو دیدگاه میان فقهای امامیه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قصاص به صورت رایگان و عفو از قصاص مشروط بر پرداخت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های آتی، واژه عفو از قصاص را برای هر دو مورد به کار می بریم و بلکه گاهی هم به معنای مجازی مصالحه بر دیه است</w:t>
      </w:r>
      <w:r>
        <w:rPr>
          <w:rFonts w:eastAsia="IRNazanin" w:cs="IRNazanin"/>
          <w:color w:val="111111"/>
          <w:sz w:val="28"/>
          <w:szCs w:val="28"/>
          <w:rtl w:val="true"/>
          <w:lang w:bidi="fa-IR"/>
        </w:rPr>
        <w:t>.</w:t>
      </w:r>
    </w:p>
    <w:p>
      <w:pPr>
        <w:pStyle w:val="Heading5"/>
        <w:numPr>
          <w:ilvl w:val="4"/>
          <w:numId w:val="1"/>
        </w:numPr>
        <w:rPr/>
      </w:pPr>
      <w:bookmarkStart w:id="457" w:name="__RefHeading___Toc1908184_2749589250"/>
      <w:bookmarkStart w:id="458" w:name="_Toc183"/>
      <w:bookmarkEnd w:id="457"/>
      <w:r>
        <w:rPr>
          <w:rtl w:val="true"/>
        </w:rPr>
        <w:t>ب</w:t>
      </w:r>
      <w:r>
        <w:rPr>
          <w:rtl w:val="true"/>
        </w:rPr>
        <w:t xml:space="preserve">) </w:t>
      </w:r>
      <w:r>
        <w:rPr>
          <w:rtl w:val="true"/>
        </w:rPr>
        <w:t>قلمرو عفو محکومان توسط ولی امر در قصاص</w:t>
      </w:r>
      <w:bookmarkEnd w:id="458"/>
    </w:p>
    <w:p>
      <w:pPr>
        <w:pStyle w:val="Heading6"/>
        <w:numPr>
          <w:ilvl w:val="5"/>
          <w:numId w:val="1"/>
        </w:numPr>
        <w:rPr/>
      </w:pPr>
      <w:bookmarkStart w:id="459" w:name="__RefHeading___Toc1908186_2749589250"/>
      <w:bookmarkStart w:id="460" w:name="_Toc184"/>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عفو محکومان توسط ولی امر در قصاص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اقتضای حق الناس بودن قصاص</w:t>
      </w:r>
    </w:p>
    <w:p>
      <w:pPr>
        <w:pStyle w:val="BookText"/>
        <w:rPr/>
      </w:pPr>
      <w:r>
        <w:rPr>
          <w:rFonts w:ascii="IRNazanin" w:hAnsi="IRNazanin" w:eastAsia="IRNazanin"/>
          <w:color w:val="111111"/>
          <w:sz w:val="28"/>
          <w:sz w:val="28"/>
          <w:szCs w:val="28"/>
          <w:rtl w:val="true"/>
          <w:lang w:bidi="fa-IR"/>
        </w:rPr>
        <w:t>دو ـ اقسام اولیای دم و بررسی امکان عفو از سوی ولی امر در هر قسم</w:t>
      </w:r>
    </w:p>
    <w:p>
      <w:pPr>
        <w:pStyle w:val="Heading6"/>
        <w:numPr>
          <w:ilvl w:val="5"/>
          <w:numId w:val="1"/>
        </w:numPr>
        <w:rPr/>
      </w:pPr>
      <w:bookmarkStart w:id="461" w:name="__RefHeading___Toc1908188_2749589250"/>
      <w:bookmarkStart w:id="462" w:name="_Toc185"/>
      <w:bookmarkEnd w:id="461"/>
      <w:r>
        <w:rPr>
          <w:rtl w:val="true"/>
        </w:rPr>
        <w:t>یک ـ اقتضای حق الناس بودن قصاص</w:t>
      </w:r>
      <w:bookmarkEnd w:id="4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گفته شد قصاص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بودن قصاص سبب می شود که با وجود اولیای دم یا مجنی علیه، اختیار استیفای قصاص یا عفو از آن </w:t>
      </w:r>
    </w:p>
    <w:p>
      <w:pPr>
        <w:pStyle w:val="BookText"/>
        <w:rPr/>
      </w:pPr>
      <w:r>
        <w:rPr>
          <w:rFonts w:ascii="IRNazanin" w:hAnsi="IRNazanin" w:eastAsia="IRNazanin"/>
          <w:color w:val="111111"/>
          <w:sz w:val="28"/>
          <w:sz w:val="28"/>
          <w:szCs w:val="28"/>
          <w:rtl w:val="true"/>
          <w:lang w:bidi="fa-IR"/>
        </w:rPr>
        <w:t>با ایشان باشد و ولی امر نتواند برخلاف میل صاحبان حق، قاتل یا جانی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می کند و روایات صحیحه بر آن دلالت می کند، در قسمتی از صحیحه حسین بن خالد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الحَقَّ إذا کانَ لِلّهِ، فإنَّ الْواجبَ علی الإمامِ إقامَتُه وَ إذا کان لِلناسِ فَهُو لِلنّاس؛</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اگر حق از آن خداوند باشد، بر پا داشتن آن بر امام واجب است و اگر حق الناس باشد، اختیارش با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فقهای امامیه در حدودی که حق الناس هستند تصریح کرده اند که امام حق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درباره حد قذف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امام حق بخشیدن قذف کننده را ندارد، بلکه این امر حق مقذوف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مرحوم صدوق نیز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گناه بنده ای در ارتباط با شخص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را مورد تعدی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عفو ندارد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فقهای معاصر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دوم از کیفرهای مورد بحث، حدهایی است که از حقوق انسان هاست؛ مانند حد افترا، قصاص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گونه از کیفرها ظاهر آن است که بخشش جز از سوی صاحب حق و با اجازه او نیست؛ زیرا چنین چیزی مقتضی حق الناس بودن و بر طبق قاعده است و در دسته ای از روایات بدان تصریح شده یا می توان آن را دریافت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ممکن است گفته شود اطلاق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یک صد و دهم قانون اساسی و همچنین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مقرر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یا تخفیف مجازات محکومان، در حدود موازین اسلامی پس از پیشنهاد رئیس قوه قضاییه با مقام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محکومان به قصاص نیز می شود، ولی باید توجه داشت که در هر دو مورد یاد شده،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موازین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پیش از این گفتیم با توجه به آیات شریفه قرآن و روایات صحیح، حق عفو در انحصار ولی دم است و قریب به اتفاق فقها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مذکور،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 صد و دهم قانون اساسی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را مقید به غیر مورد قصاص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اگر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اطلاقی داشته باشد با منطوق ماده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که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دم که قصاص و عفو در اختیار آنهاست، همان ورثه مقتولند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منوط بودن استیفای قصاص به اجازه ولی امر، دلیل بر اختیار وی در اذن یا عدم آن است و اجازه ندادن وی برای قصاص، نوعی عفو ضمنی به شمار می رود،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بودن استیفای قصاص به اذن ولی امر، برای جلوگیری از هرج و مرج و زیاده روی است،</w:t>
      </w:r>
      <w:r>
        <w:rPr>
          <w:rStyle w:val="FootnoteAnchor"/>
          <w:rtl w:val="true"/>
        </w:rPr>
        <w:footnoteReference w:id="331"/>
      </w:r>
      <w:r>
        <w:rPr>
          <w:rFonts w:ascii="IRNazanin" w:hAnsi="IRNazanin" w:eastAsia="IRNazanin"/>
          <w:color w:val="111111"/>
          <w:sz w:val="28"/>
          <w:sz w:val="28"/>
          <w:szCs w:val="28"/>
          <w:rtl w:val="true"/>
          <w:lang w:bidi="fa-IR"/>
        </w:rPr>
        <w:t>نه برای محدود کردن صاحب حق یا منع وی از استیفای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از امام صادق علیه السلام 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پرسید و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یاری و نصرتی از این بالاتر که قاتل به اولیای مقتول سپرده می شود تا او را بکشند و هیچ پی آمد نامطلوب دینی یا دنیوی هم برای کار آنان نخواهد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بنابراین، اذن ولی امر نه تنها در مقابل حق اولیای دم نیست، بلکه در راستای ایجاد زمینه ای مناسب برای استیفای حق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است که آیاتی از قرآن کریم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جواز اعمال ولایت از سوی پیامبر اکرم صلی الله علیه و آلهدر حقوق الناس است، همان گونه که سیره پیامبر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فتح مکه، کسانی را که مرتکب قتل شده بودند، عفو کرد که از آن جمله می توان به وحشی، قاتل حمزه عموی پیامبر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عفو وی از دختر حمزه و دیگر ورثه وی طلب رضایت نکرد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روایات زیادی چنین ولایتی را برای امیرالمؤمنین علی علیه السلام نیز ثابت می کند که از آن جمله سخن پیامبر اکرم صلی الله علیه و آله در واقعه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با اشاره به آیه اشاره شده در بالا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آیا من نسبت به شما از خود شما شایسته تر نیستم؟</w:t>
      </w:r>
    </w:p>
    <w:p>
      <w:pPr>
        <w:pStyle w:val="BookText"/>
        <w:rPr/>
      </w:pPr>
      <w:r>
        <w:rPr>
          <w:rFonts w:ascii="IRNazanin" w:hAnsi="IRNazanin" w:eastAsia="IRNazanin"/>
          <w:color w:val="111111"/>
          <w:sz w:val="28"/>
          <w:sz w:val="28"/>
          <w:szCs w:val="28"/>
          <w:rtl w:val="true"/>
          <w:lang w:bidi="fa-IR"/>
        </w:rPr>
        <w:t>و پس از اعتراف و اقرار حاضران،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هر کسی را که من مولا و سرپرست او هستم، علی مولا و سرپرست اوست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علی علیه السلام نیز مؤید اعمال چنین ولایتی در دوران خلافت ایشان است؛ زیرا ایشان نیز پس از پیروزی در جنگ جمل، عفو عمومی اعلام کرد؛ در حالی که در میان عفو شدگان کسانی بودند که مرتکب قتل و جرح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فقیهان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امام معصوم حق عفو نسبت به حقوق الناس را نیز دارد؛ مثل اینکه قاتل زید را بدون پرداخت دیه به ورثه زید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اولویت ایشان نسبت به مؤمنین از خود مؤمنین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عصر غیبت امام زمان عج الله تعالی فرجه الشریف نیز مقتضای ادلّه نیابت فقیه جامع الشرایط از امام معصوم، ولایت عام است که به مقتضای چنین ولایتی، ولی امر در عصر غیبت می تواند نسبت به حقوق الناس از جمله حق استیفا یا عفو از قصاص اعمال ولایت کند و برخلاف میل صاحبان حق، قاتل را در صورت اقتضای مصلحت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به موارد زیر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چنین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عفو قاتل برخلاف میل 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برای پیامبر و امام معصوم نیز جای تأمل دارد؛ زیرا در معنی آیه احتمالاتی مطرح است که یک احتمال، در بیان اشکال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که درست تر به نظر می رسد، اولویت ایشان در امور عمومی و مصالح اجتماعی است، نه زندگی شخصی افراد ؛ مگر در جایی که استیفای حق شخصی برخلاف مصالح جامعه باشد، مانند حالتی که استیفای حق قصاص از سوی اولیای دم، خطر و مفسده ای برای کل جامعه ایجاد کند که در این گونه موارد، مصالح جامعه مقدم است و ولی امر می تواند ولایت خود را اعمال و از استیفای قصاص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از این آیه شریفه و آیات و روایات مشابه، ولایت پیامبر و امام معصوم بر اولیای دم و اولویت ایشان حتی در امور خصوصی افراد باشد، افزون بر این که تسری این حکم به غیر معصوم مشکل است و حتی قائلان به نیابت عام فقیه جامع الشرایط از امام معصوم نیز آن را نمی پذیرند، در خصوص باب قصاص این اولویت درباره قصاص استثنا می شود؛ زیرا بر اساس روایات صحیح، امام معصوم علیه السلامحتی در مواردی که مقتول ولی ندارد و امام، ولی او به شمار می آید، حق عفو رایگان ندارد، بنابراین، به طریق اولی در مواردی که مقتول ولی دم دارد، امام حق عفو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سیره پیامبر پس از فتح مکه و سیره امیرالمؤمنین علیه السلام پس از پیروزی </w:t>
      </w:r>
    </w:p>
    <w:p>
      <w:pPr>
        <w:pStyle w:val="BookText"/>
        <w:rPr/>
      </w:pPr>
      <w:r>
        <w:rPr>
          <w:rFonts w:ascii="IRNazanin" w:hAnsi="IRNazanin" w:eastAsia="IRNazanin"/>
          <w:color w:val="111111"/>
          <w:sz w:val="28"/>
          <w:sz w:val="28"/>
          <w:szCs w:val="28"/>
          <w:rtl w:val="true"/>
          <w:lang w:bidi="fa-IR"/>
        </w:rPr>
        <w:t>در جنگ جمل، یکی از سه احتمال زیر می تواند مطرح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امام، معصوم هستند و جز خیر و صلاح فرد و جامعه را اراده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خود آنها نیز ولایت دارند و این اقدام ایشان از باب ولایت بر اولیا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اولویت پیامبر و امام معصوم بر دیگران، درباره امور اجتماعی و مصالح عمومی است، ولی آنجا که حق خصوصی افراد برخلاف مصالح عام باشد، ایشان به خاطر مصلحت جامعه و اسلام، به ضرر اشخاص اعمال ولایت می کنند و موارد اشاره شده از این 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وجود دارد که ادله قصاص و ضمان، منصرف از صورت جنگ و رویارویی دو لشکر با یکدیگر باشد؛ زیرا طرفین جنگ با اقدام به جنگ یا جهاد، با اختیار خویش، جان و مال خود را در خطر از میان رفتن قرار می دهند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شرایط عادی، ولی امر حق ندارد در حقوق خصوصی افراد اعمال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نیز حق الناس و منوط به خواست و اراده صاحبان حق و عفو نیز در اختیار ایشان است، ولی چون مجنی علیه گاهی ولی ندارد یا مسلمان است، ولی ولی دم مسلمان ندارد یا ولی دم شناخته نشده است، که در این موارد نوبت به ولایت ولی امر می رسد و گاهی با وجود اولیای دم و معلوم بودن ایشان، همگی یا بعضی از آنها اهلیت استیفا ندارند، یا اهلیت استیفا دارند، ولی در دسترس نیستند که بعضی از این موارد هم نیازمند دخالت ولی امر است و ایشان در مواردی حق دارد از قصاص به دیه عدول کند و همان گونه که در اقسام عفو خصوصی بیان شد، یکی از اقسام عفو خصوصی تبدیل مجازات شدید به مجازاتی خفیف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صورت های مختلف مسئله و امکان عفو محکوم از سوی ولی امر بررسی می شود</w:t>
      </w:r>
      <w:r>
        <w:rPr>
          <w:rFonts w:eastAsia="IRNazanin" w:cs="IRNazanin"/>
          <w:color w:val="111111"/>
          <w:sz w:val="28"/>
          <w:szCs w:val="28"/>
          <w:rtl w:val="true"/>
          <w:lang w:bidi="fa-IR"/>
        </w:rPr>
        <w:t xml:space="preserve">. </w:t>
      </w:r>
      <w:bookmarkStart w:id="463" w:name="pg3232_21754"/>
    </w:p>
    <w:p>
      <w:pPr>
        <w:pStyle w:val="Heading6"/>
        <w:numPr>
          <w:ilvl w:val="5"/>
          <w:numId w:val="1"/>
        </w:numPr>
        <w:rPr/>
      </w:pPr>
      <w:bookmarkStart w:id="464" w:name="__RefHeading___Toc1908190_2749589250"/>
      <w:bookmarkStart w:id="465" w:name="_Toc186"/>
      <w:bookmarkEnd w:id="463"/>
      <w:bookmarkEnd w:id="464"/>
      <w:r>
        <w:rPr>
          <w:rtl w:val="true"/>
        </w:rPr>
        <w:t>دو ـ اقسام اولیای دم و بررسی امکان عفو از سوی ولی امر در هر قسم</w:t>
      </w:r>
      <w:bookmarkEnd w:id="465"/>
    </w:p>
    <w:p>
      <w:pPr>
        <w:pStyle w:val="Heading6"/>
        <w:numPr>
          <w:ilvl w:val="5"/>
          <w:numId w:val="1"/>
        </w:numPr>
        <w:rPr/>
      </w:pPr>
      <w:bookmarkStart w:id="466" w:name="__RefHeading___Toc1908192_2749589250"/>
      <w:bookmarkStart w:id="467" w:name="_Toc187"/>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دو ـ اقسام اولیای دم و بررسی امکان عفو از سوی ولی امر در هر قسم</w:t>
      </w:r>
    </w:p>
    <w:p>
      <w:pPr>
        <w:pStyle w:val="BookText"/>
        <w:rPr/>
      </w:pPr>
      <w:r>
        <w:rPr>
          <w:rFonts w:ascii="IRNazanin" w:hAnsi="IRNazanin" w:eastAsia="IRNazanin"/>
          <w:color w:val="111111"/>
          <w:sz w:val="28"/>
          <w:sz w:val="28"/>
          <w:szCs w:val="28"/>
          <w:rtl w:val="true"/>
          <w:lang w:bidi="fa-IR"/>
        </w:rPr>
        <w:t>در یک دسته بندی کلی می توان ولی دم در قصاص را به ولی خاص و ولی عام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ولی عام طولی و در صورت نبودن ولی خاص است</w:t>
      </w:r>
      <w:r>
        <w:rPr>
          <w:rFonts w:eastAsia="IRNazanin" w:cs="IRNazanin"/>
          <w:color w:val="111111"/>
          <w:sz w:val="28"/>
          <w:szCs w:val="28"/>
          <w:rtl w:val="true"/>
          <w:lang w:bidi="fa-IR"/>
        </w:rPr>
        <w:t>.</w:t>
      </w:r>
    </w:p>
    <w:p>
      <w:pPr>
        <w:pStyle w:val="Heading6"/>
        <w:numPr>
          <w:ilvl w:val="5"/>
          <w:numId w:val="1"/>
        </w:numPr>
        <w:rPr/>
      </w:pPr>
      <w:bookmarkStart w:id="468" w:name="__RefHeading___Toc1908194_2749589250"/>
      <w:bookmarkStart w:id="469" w:name="_Toc188"/>
      <w:bookmarkEnd w:id="468"/>
      <w:r>
        <w:rPr>
          <w:rtl w:val="true"/>
        </w:rPr>
        <w:t>اول ـ بررسی امکان عفو با وجود ولی خاص</w:t>
      </w:r>
      <w:bookmarkEnd w:id="469"/>
    </w:p>
    <w:p>
      <w:pPr>
        <w:pStyle w:val="Heading6"/>
        <w:numPr>
          <w:ilvl w:val="5"/>
          <w:numId w:val="1"/>
        </w:numPr>
        <w:rPr/>
      </w:pPr>
      <w:bookmarkStart w:id="470" w:name="__RefHeading___Toc1908196_2749589250"/>
      <w:bookmarkStart w:id="471" w:name="_Toc189"/>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ولی دم که اجرای قصاص منوط به تقاضای وی شده، گاهی یک نفر و در مواردی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فرض های مختلفی را متصور می کند</w:t>
      </w:r>
      <w:r>
        <w:rPr>
          <w:rFonts w:eastAsia="IRNazanin" w:cs="IRNazanin"/>
          <w:color w:val="111111"/>
          <w:sz w:val="28"/>
          <w:szCs w:val="28"/>
          <w:rtl w:val="true"/>
          <w:lang w:bidi="fa-IR"/>
        </w:rPr>
        <w:t>.</w:t>
      </w:r>
    </w:p>
    <w:p>
      <w:pPr>
        <w:pStyle w:val="Heading6"/>
        <w:numPr>
          <w:ilvl w:val="5"/>
          <w:numId w:val="1"/>
        </w:numPr>
        <w:rPr/>
      </w:pPr>
      <w:bookmarkStart w:id="472" w:name="__RefHeading___Toc1908198_2749589250"/>
      <w:bookmarkStart w:id="473" w:name="_Toc190"/>
      <w:bookmarkEnd w:id="472"/>
      <w:r>
        <w:rPr/>
        <w:t>1</w:t>
      </w:r>
      <w:r>
        <w:rPr>
          <w:rtl w:val="true"/>
        </w:rPr>
        <w:t xml:space="preserve">. </w:t>
      </w:r>
      <w:r>
        <w:rPr>
          <w:rtl w:val="true"/>
        </w:rPr>
        <w:t>ولی دم واحد</w:t>
      </w:r>
      <w:bookmarkEnd w:id="473"/>
    </w:p>
    <w:p>
      <w:pPr>
        <w:pStyle w:val="Heading6"/>
        <w:numPr>
          <w:ilvl w:val="5"/>
          <w:numId w:val="1"/>
        </w:numPr>
        <w:rPr/>
      </w:pPr>
      <w:bookmarkStart w:id="474" w:name="__RefHeading___Toc1908200_2749589250"/>
      <w:bookmarkStart w:id="475" w:name="_Toc191"/>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اگر ولی، یک نفر باشد، گاهی اهلیت استیفاء دارد و در مواردی به دلیل صغیر یا مجنون بودن فاقد اهلیت استیفا است</w:t>
      </w:r>
      <w:r>
        <w:rPr>
          <w:rFonts w:eastAsia="IRNazanin" w:cs="IRNazanin"/>
          <w:color w:val="111111"/>
          <w:sz w:val="28"/>
          <w:szCs w:val="28"/>
          <w:rtl w:val="true"/>
          <w:lang w:bidi="fa-IR"/>
        </w:rPr>
        <w:t>.</w:t>
      </w:r>
    </w:p>
    <w:p>
      <w:pPr>
        <w:pStyle w:val="Heading6"/>
        <w:numPr>
          <w:ilvl w:val="5"/>
          <w:numId w:val="1"/>
        </w:numPr>
        <w:rPr/>
      </w:pPr>
      <w:bookmarkStart w:id="476" w:name="__RefHeading___Toc1908202_2749589250"/>
      <w:bookmarkStart w:id="477" w:name="_Toc192"/>
      <w:bookmarkEnd w:id="476"/>
      <w:r>
        <w:rPr>
          <w:rtl w:val="true"/>
        </w:rPr>
        <w:t>دارای اهلیت استیفا</w:t>
      </w:r>
      <w:bookmarkEnd w:id="477"/>
    </w:p>
    <w:p>
      <w:pPr>
        <w:pStyle w:val="BookText"/>
        <w:rPr/>
      </w:pPr>
      <w:r>
        <w:rPr>
          <w:rFonts w:ascii="IRNazanin" w:hAnsi="IRNazanin" w:eastAsia="IRNazanin"/>
          <w:color w:val="111111"/>
          <w:sz w:val="28"/>
          <w:sz w:val="28"/>
          <w:szCs w:val="28"/>
          <w:rtl w:val="true"/>
          <w:lang w:bidi="fa-IR"/>
        </w:rPr>
        <w:t>اگر ولی دم واحد، دارای اهلیت استیفا باشد، پس از ثبوت قصاص، با اذن ولی امر می تواند قاتل را خود قصاص کند و یا وکیل بگیرد</w:t>
      </w:r>
      <w:r>
        <w:rPr>
          <w:rStyle w:val="FootnoteAnchor"/>
          <w:rtl w:val="true"/>
        </w:rPr>
        <w:footnoteReference w:id="337"/>
      </w:r>
      <w:r>
        <w:rPr>
          <w:rFonts w:ascii="IRNazanin" w:hAnsi="IRNazanin" w:eastAsia="IRNazanin"/>
          <w:color w:val="111111"/>
          <w:sz w:val="28"/>
          <w:sz w:val="28"/>
          <w:szCs w:val="28"/>
          <w:rtl w:val="true"/>
          <w:lang w:bidi="fa-IR"/>
        </w:rPr>
        <w:t>و یا با رضایت بر دریافت دیه کامل یا کمتر یا زیادتر از آن، از قصاص چشم پوشی کند</w:t>
      </w:r>
      <w:r>
        <w:rPr>
          <w:rStyle w:val="FootnoteAnchor"/>
          <w:rtl w:val="true"/>
        </w:rPr>
        <w:footnoteReference w:id="338"/>
      </w:r>
      <w:r>
        <w:rPr>
          <w:rFonts w:ascii="IRNazanin" w:hAnsi="IRNazanin" w:eastAsia="IRNazanin"/>
          <w:color w:val="111111"/>
          <w:sz w:val="28"/>
          <w:sz w:val="28"/>
          <w:szCs w:val="28"/>
          <w:rtl w:val="true"/>
          <w:lang w:bidi="fa-IR"/>
        </w:rPr>
        <w:t>و یا بدون هیچ عوضی، جانی را مورد عفو قرار دهد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ولی امر حق ندارد جانی را برخلاف میل صاحب حق، قصاص یا عفو کند، بلکه موظف است در صورت درخواست قصاص از سوی ولی دم، زمینه استیفای حق وی را فراهم آورد، مگر در صورتی که استیفای قصاص برخلاف حق جامعه و مصلحت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قصاص جانی موجب فتنه و جنگ با دولتی دیگر شود که خسارت های سنگین و جبران ناپذیری به جامعه </w:t>
      </w:r>
      <w:bookmarkStart w:id="478" w:name="pg3232_21756"/>
    </w:p>
    <w:p>
      <w:pPr>
        <w:pStyle w:val="BookText"/>
        <w:rPr/>
      </w:pPr>
      <w:bookmarkEnd w:id="478"/>
      <w:r>
        <w:rPr>
          <w:rFonts w:ascii="IRNazanin" w:hAnsi="IRNazanin" w:eastAsia="IRNazanin"/>
          <w:color w:val="111111"/>
          <w:sz w:val="28"/>
          <w:sz w:val="28"/>
          <w:szCs w:val="28"/>
          <w:rtl w:val="true"/>
          <w:lang w:bidi="fa-IR"/>
        </w:rPr>
        <w:t>اسلامی و مسلمانان وارد کند، می توان گفت که در تزاحم حق ولی دم با حق جامعه، مصلحت عموم ترجیح دارد و ولی امر می تواند با حکم ثانوی، ولایت خود را اعمال و از اجرای قصاص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معاصر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در این مسئله تفصیل قائل شوم میان عفو امام به خاطر مصلحت اسلامی که حق اوست و میان عفو امام مثل عفو اولیای دم که امام چنین حقی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اولی به این دلیل است که امام جامعه قیام به مصالح مسلمین می کند، پس اگر صلاح جامعه در عفو قاتل باشد، از باب حکم ثانوی حق عفو 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امر می تواند برخلاف درخواست ولی دم یا مجنی علیه بنابه مصالحی، قصاص را به دیه تبدیل نماید؟</w:t>
      </w:r>
    </w:p>
    <w:p>
      <w:pPr>
        <w:pStyle w:val="BookText"/>
        <w:rPr/>
      </w:pPr>
      <w:r>
        <w:rPr>
          <w:rFonts w:ascii="IRNazanin" w:hAnsi="IRNazanin" w:eastAsia="IRNazanin"/>
          <w:color w:val="111111"/>
          <w:sz w:val="28"/>
          <w:sz w:val="28"/>
          <w:szCs w:val="28"/>
          <w:rtl w:val="true"/>
          <w:lang w:bidi="fa-IR"/>
        </w:rPr>
        <w:t>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حاکم شرع اگر مصلحت بداند، می تواند قصاص را تبدیل به دیه کند و بر جانی لازم است بپردازد؛ همان طور که بر اولیای مقتول لازم است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فاضل لنکرانی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عادی چنین حقی را ندارد، مگر این که اجرای قصاص سبب مفسده مهمی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العظمی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شرع اگر مصلحت بداند می تواند قصاص را تبدیل به دیه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العظمی نوری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فقیه و حاکم در این مسئله هیچ اختیاری ندارند، قصاص حق ولی 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العظمی موسوی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آرای فقهی ـ قضایی، مرکز تحقیقات فقهی قوه قضاییه، بهمن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6"/>
        <w:numPr>
          <w:ilvl w:val="5"/>
          <w:numId w:val="1"/>
        </w:numPr>
        <w:rPr/>
      </w:pPr>
      <w:bookmarkStart w:id="479" w:name="__RefHeading___Toc1908204_2749589250"/>
      <w:bookmarkStart w:id="480" w:name="_Toc193"/>
      <w:bookmarkEnd w:id="479"/>
      <w:r>
        <w:rPr>
          <w:rtl w:val="true"/>
        </w:rPr>
        <w:t>فاقد اهلیت استیفا</w:t>
      </w:r>
      <w:bookmarkEnd w:id="4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اهلیت استیفا ندارد، نمی تواند درباره استیفای قصاص یا عفو از آن تصمیم گیری کند، همان گونه که درباره اقامه دعوی نمی تواند به طور مستقل اقدامی کند</w:t>
      </w:r>
      <w:r>
        <w:rPr>
          <w:rFonts w:eastAsia="IRNazanin" w:cs="IRNazanin"/>
          <w:color w:val="111111"/>
          <w:sz w:val="28"/>
          <w:szCs w:val="28"/>
          <w:rtl w:val="true"/>
          <w:lang w:bidi="fa-IR"/>
        </w:rPr>
        <w:t>.</w:t>
      </w:r>
      <w:r>
        <w:rPr>
          <w:rStyle w:val="FootnoteAnchor"/>
          <w:rtl w:val="true"/>
        </w:rPr>
        <w:footnoteReference w:id="341"/>
      </w:r>
      <w:bookmarkStart w:id="481" w:name="pg3232_21758"/>
    </w:p>
    <w:p>
      <w:pPr>
        <w:pStyle w:val="BookText"/>
        <w:rPr/>
      </w:pPr>
      <w:bookmarkEnd w:id="481"/>
      <w:r>
        <w:rPr>
          <w:rFonts w:ascii="IRNazanin" w:hAnsi="IRNazanin" w:eastAsia="IRNazanin"/>
          <w:color w:val="111111"/>
          <w:sz w:val="28"/>
          <w:sz w:val="28"/>
          <w:szCs w:val="28"/>
          <w:rtl w:val="true"/>
          <w:lang w:bidi="fa-IR"/>
        </w:rPr>
        <w:t>بنابراین، در مواردی که ولی دم یا مجنی علیه صغیر یا مجنون است، مسئولیت با ولی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چه کسی بر ایشان ولایت دارد و قلمرو این ولایت تا کجاست؟ آیا عفو از قصاص را نیز شامل می شود؟</w:t>
      </w:r>
    </w:p>
    <w:p>
      <w:pPr>
        <w:pStyle w:val="Heading6"/>
        <w:numPr>
          <w:ilvl w:val="5"/>
          <w:numId w:val="1"/>
        </w:numPr>
        <w:rPr/>
      </w:pPr>
      <w:bookmarkStart w:id="482" w:name="__RefHeading___Toc1908206_2749589250"/>
      <w:bookmarkStart w:id="483" w:name="_Toc194"/>
      <w:bookmarkEnd w:id="482"/>
      <w:r>
        <w:rPr>
          <w:rtl w:val="true"/>
        </w:rPr>
        <w:t>ولایت بر صغیر و مجنون</w:t>
      </w:r>
      <w:bookmarkEnd w:id="483"/>
    </w:p>
    <w:p>
      <w:pPr>
        <w:pStyle w:val="BookText"/>
        <w:rPr/>
      </w:pPr>
      <w:r>
        <w:rPr>
          <w:rFonts w:ascii="IRNazanin" w:hAnsi="IRNazanin" w:eastAsia="IRNazanin"/>
          <w:color w:val="111111"/>
          <w:sz w:val="28"/>
          <w:sz w:val="28"/>
          <w:szCs w:val="28"/>
          <w:rtl w:val="true"/>
          <w:lang w:bidi="fa-IR"/>
        </w:rPr>
        <w:t>در فقه امامیه، ولایت بر طفل به اشتراک با پدر و جد پدری است و در صورت نبودن ایشان، ولایت با وصی منصوب از طرف ایشان است و هرگاه ولی خاص وجود نداشته باشد، نوبت به ولایت ولی عام، یعنی حاکم می رسد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قانون مدنی نیز به پیروی از فقه امامیه، ولایت بر صغیر را در مرحله نخست به پدر و جد پدری واگذار کرده است تا با اشتراک و در کنار یکدیگر به طور مستقل امور مالی او را اداره می کنند</w:t>
      </w:r>
      <w:r>
        <w:rPr>
          <w:rStyle w:val="FootnoteAnchor"/>
          <w:rtl w:val="true"/>
        </w:rPr>
        <w:footnoteReference w:id="343"/>
      </w:r>
      <w:r>
        <w:rPr>
          <w:rFonts w:ascii="IRNazanin" w:hAnsi="IRNazanin" w:eastAsia="IRNazanin"/>
          <w:color w:val="111111"/>
          <w:sz w:val="28"/>
          <w:sz w:val="28"/>
          <w:szCs w:val="28"/>
          <w:rtl w:val="true"/>
          <w:lang w:bidi="fa-IR"/>
        </w:rPr>
        <w:t>و پس از ایشان در صورت داشتن وصی، نگهداری و تربیت و اداره اموال صغیر را با وصی دانسته است</w:t>
      </w:r>
      <w:r>
        <w:rPr>
          <w:rStyle w:val="FootnoteAnchor"/>
          <w:rtl w:val="true"/>
        </w:rPr>
        <w:footnoteReference w:id="344"/>
      </w:r>
      <w:r>
        <w:rPr>
          <w:rFonts w:ascii="IRNazanin" w:hAnsi="IRNazanin" w:eastAsia="IRNazanin"/>
          <w:color w:val="111111"/>
          <w:sz w:val="28"/>
          <w:sz w:val="28"/>
          <w:szCs w:val="28"/>
          <w:rtl w:val="true"/>
          <w:lang w:bidi="fa-IR"/>
        </w:rPr>
        <w:t xml:space="preserve">و در صورت نبودن ولی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ایشان، قیم منصوب از سوی حاکم این وظیفه را به عهده می گیرد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مورد مجنون، اگر جنون وی پیش از سن بلوغ باشد، ولایت پدر و جد پدری بر آنها استمرار خواهد داشت و در صورتی که پس از رسیدن به حد بلوغ و سقوط ولایت ولی قهری، جنون عارض شود، ولایت با حاکم است</w:t>
      </w:r>
      <w:r>
        <w:rPr>
          <w:rFonts w:eastAsia="IRNazanin" w:cs="IRNazanin"/>
          <w:color w:val="111111"/>
          <w:sz w:val="28"/>
          <w:szCs w:val="28"/>
          <w:rtl w:val="true"/>
          <w:lang w:bidi="fa-IR"/>
        </w:rPr>
        <w:t>.</w:t>
      </w:r>
    </w:p>
    <w:p>
      <w:pPr>
        <w:pStyle w:val="Heading6"/>
        <w:numPr>
          <w:ilvl w:val="5"/>
          <w:numId w:val="1"/>
        </w:numPr>
        <w:rPr/>
      </w:pPr>
      <w:bookmarkStart w:id="484" w:name="__RefHeading___Toc1908208_2749589250"/>
      <w:bookmarkStart w:id="485" w:name="_Toc195"/>
      <w:bookmarkEnd w:id="484"/>
      <w:r>
        <w:rPr>
          <w:rtl w:val="true"/>
        </w:rPr>
        <w:t>قلمرو ولایت ولی بر صغیر و مجنون</w:t>
      </w:r>
      <w:bookmarkEnd w:id="485"/>
    </w:p>
    <w:p>
      <w:pPr>
        <w:pStyle w:val="Heading6"/>
        <w:numPr>
          <w:ilvl w:val="5"/>
          <w:numId w:val="1"/>
        </w:numPr>
        <w:rPr/>
      </w:pPr>
      <w:bookmarkStart w:id="486" w:name="__RefHeading___Toc1908210_2749589250"/>
      <w:bookmarkStart w:id="487" w:name="_Toc196"/>
      <w:bookmarkEnd w:id="486"/>
      <w:r>
        <w:rPr>
          <w:rtl w:val="true"/>
        </w:rPr>
        <w:t>دیدگاه قانونی</w:t>
      </w:r>
      <w:bookmarkEnd w:id="48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مدنی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کلیه امور مربوط به اموال و حقوق مالی مولی علیه، ولی نماینده قانونی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ولایت ولی، محدود به اموال و حقوق مالی است و تصرف ایشان در امور غیر مالی برخلاف اصل است و به دلیل خاصی نیاز دارد</w:t>
      </w:r>
      <w:r>
        <w:rPr>
          <w:rStyle w:val="FootnoteAnchor"/>
          <w:rtl w:val="true"/>
        </w:rPr>
        <w:footnoteReference w:id="346"/>
      </w:r>
      <w:r>
        <w:rPr>
          <w:rFonts w:ascii="IRNazanin" w:hAnsi="IRNazanin" w:eastAsia="IRNazanin"/>
          <w:color w:val="111111"/>
          <w:sz w:val="28"/>
          <w:sz w:val="28"/>
          <w:szCs w:val="28"/>
          <w:rtl w:val="true"/>
          <w:lang w:bidi="fa-IR"/>
        </w:rPr>
        <w:t>و تردیدی نیست که استیفای قصاص یا عفو جانی، از حقوق مالی نیست و اعمال ولایت بر آن نیازمند دلیل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حدود و قصاص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ولی دم، صغیر یا مجنون باشد،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جد پدری یا قیم منصوب از طرف آنها یا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غبطه صغیر و مجنون قصاص می کند یا قصاص را به مقدار دیه یا کمتر یا بیشتر از آن تبدیل می نماید و اگر ولی دم غایب باشد و غیبت او طولانی شود، حاکم شرع ولی اوست و برابر مصلحت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اشکال فنی متن ماده که از واژه قیم در مورد وصی استفاده شده بود، با وجود این ماده، تصرف ولی در موضوع مورد بحث که امری غیر مالی است، توجیه قانونی داشت و ایشان می توانستند با رعایت غبطه صغیر و مجنون، قصاص یا مصالحه بر مال کنند؛ هر چند عفو بلاعوض از این ماده استنباط نمی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اینکه مفاد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حدود و قصاص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دیدگاه بسیاری از فقهای امامیه و از جمله امام خمینی رحمه اللهبود، قانون گذار، مفاد این ماده را در 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تمایل خود را به خارج کردن قصاص از ادله ولایت، به روشنی و با صراحت در قانون منعکس نکرده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این حکم در جنایات مادون نفس نیز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نویسندگان حقوق معتقد است که چون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صریح یا ضمنی نسخ نشده است، با تصویب قانون مجازات اسلامی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اعتبار خود باقی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اما به نظر می رسد با توجه به این که قانون مورد اشاره جزو قوانین موقتی بوده و زمان اجرای آن به پایان رسیده است، ازاین رو، با تصویب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مجالی برای اجرای قانون قبلی نمانده است و نمی 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قوه قضاییه وقت در بخشنامه شماره </w:t>
      </w:r>
      <w:r>
        <w:rPr>
          <w:rFonts w:eastAsia="IRNazanin" w:cs="IRNazanin"/>
          <w:color w:val="111111"/>
          <w:sz w:val="28"/>
          <w:szCs w:val="28"/>
          <w:lang w:bidi="fa-IR"/>
        </w:rPr>
        <w:t>18/1/13717/5859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درباره ماده </w:t>
      </w:r>
      <w:r>
        <w:rPr>
          <w:rFonts w:eastAsia="IRNazanin" w:cs="IRNazanin"/>
          <w:color w:val="111111"/>
          <w:sz w:val="28"/>
          <w:szCs w:val="28"/>
          <w:lang w:bidi="fa-IR"/>
        </w:rPr>
        <w:t>266</w:t>
      </w:r>
      <w:r>
        <w:rPr>
          <w:rStyle w:val="FootnoteAnchor"/>
          <w:rtl w:val="true"/>
        </w:rPr>
        <w:footnoteReference w:id="349"/>
      </w:r>
      <w:r>
        <w:rPr>
          <w:rFonts w:ascii="IRNazanin" w:hAnsi="IRNazanin" w:eastAsia="IRNazanin"/>
          <w:color w:val="111111"/>
          <w:sz w:val="28"/>
          <w:sz w:val="28"/>
          <w:szCs w:val="28"/>
          <w:rtl w:val="true"/>
          <w:lang w:bidi="fa-IR"/>
        </w:rPr>
        <w:t>قانون مجازات اسلامی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انجام امور اختیار تفویضی موضوع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به دادستان های محترم واگذار می شود تا با احساس مسئولیت کامل نسبت به صغار که نیاز به حمایت دارند، نسبت به تعقیب مجرم اقدام نموده و با رعایت غبطه آنان بر حسب مورد درخواست قصاص یا دیه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بخشنامه در اجرای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مفاد آن خارج از حدود موضوع ماده مذکور است؛ زیرا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موردی که ولی دم، صغیر یا مجنون است نمی شود و صرف اعلام چنین بخشنامه ای، مستند قانونی برای اعمال ولایت ولی در موضوع مورد بحث به شمار نمی آید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نوبت به اصل یک صد و شصت و هفتم قانون اساسی می رسد و باید دید از دیدگاه فقه و فقها مسئله چگونه است</w:t>
      </w:r>
      <w:r>
        <w:rPr>
          <w:rFonts w:eastAsia="IRNazanin" w:cs="IRNazanin"/>
          <w:color w:val="111111"/>
          <w:sz w:val="28"/>
          <w:szCs w:val="28"/>
          <w:rtl w:val="true"/>
          <w:lang w:bidi="fa-IR"/>
        </w:rPr>
        <w:t xml:space="preserve">. </w:t>
      </w:r>
      <w:bookmarkStart w:id="488" w:name="pg3232_21764"/>
    </w:p>
    <w:p>
      <w:pPr>
        <w:pStyle w:val="Heading6"/>
        <w:numPr>
          <w:ilvl w:val="5"/>
          <w:numId w:val="1"/>
        </w:numPr>
        <w:rPr/>
      </w:pPr>
      <w:bookmarkStart w:id="489" w:name="__RefHeading___Toc1908212_2749589250"/>
      <w:bookmarkStart w:id="490" w:name="_Toc197"/>
      <w:bookmarkEnd w:id="488"/>
      <w:bookmarkEnd w:id="489"/>
      <w:r>
        <w:rPr>
          <w:rtl w:val="true"/>
        </w:rPr>
        <w:t>دیدگاه فقهای امامیه</w:t>
      </w:r>
      <w:bookmarkEnd w:id="490"/>
    </w:p>
    <w:p>
      <w:pPr>
        <w:pStyle w:val="Heading6"/>
        <w:numPr>
          <w:ilvl w:val="5"/>
          <w:numId w:val="1"/>
        </w:numPr>
        <w:rPr/>
      </w:pPr>
      <w:bookmarkStart w:id="491" w:name="__RefHeading___Toc1908214_2749589250"/>
      <w:bookmarkStart w:id="492" w:name="_Toc198"/>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فقهای امامیه در این مسئله اختلاف نظر دارند و به طور کلی، دو نظریه از سوی ایشان مطرح شده است</w:t>
      </w:r>
      <w:r>
        <w:rPr>
          <w:rFonts w:eastAsia="IRNazanin" w:cs="IRNazanin"/>
          <w:color w:val="111111"/>
          <w:sz w:val="28"/>
          <w:szCs w:val="28"/>
          <w:rtl w:val="true"/>
          <w:lang w:bidi="fa-IR"/>
        </w:rPr>
        <w:t>.</w:t>
      </w:r>
    </w:p>
    <w:p>
      <w:pPr>
        <w:pStyle w:val="Heading6"/>
        <w:numPr>
          <w:ilvl w:val="5"/>
          <w:numId w:val="1"/>
        </w:numPr>
        <w:rPr/>
      </w:pPr>
      <w:bookmarkStart w:id="493" w:name="__RefHeading___Toc1908216_2749589250"/>
      <w:bookmarkStart w:id="494" w:name="_Toc199"/>
      <w:bookmarkEnd w:id="493"/>
      <w:r>
        <w:rPr>
          <w:rtl w:val="true"/>
        </w:rPr>
        <w:t>نظریه اول ـ نداشتن ولایت بر عفو یا قصاص</w:t>
      </w:r>
      <w:bookmarkEnd w:id="494"/>
    </w:p>
    <w:p>
      <w:pPr>
        <w:pStyle w:val="BookText"/>
        <w:rPr/>
      </w:pPr>
      <w:r>
        <w:rPr>
          <w:rFonts w:ascii="IRNazanin" w:hAnsi="IRNazanin" w:eastAsia="IRNazanin"/>
          <w:color w:val="111111"/>
          <w:sz w:val="28"/>
          <w:sz w:val="28"/>
          <w:szCs w:val="28"/>
          <w:rtl w:val="true"/>
          <w:lang w:bidi="fa-IR"/>
        </w:rPr>
        <w:t>شیخ طوسی رحمه الله از کسانی است که این نظریه را اختیار کرده است،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ولی دم صغیر باشد و پدر یا جد پدری داشته باشد، کسی حق استیفا ندارد تا صغیر بالغ شود، چه مورد، قصاص نفس باشد یا قصاص طرف</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شهید اول با بیان حکم بالا، آن را به مجنون نیز تسری داده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حکمه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توجیه فتوای شهید اول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قصاص، حق ولی دم است و معلوم نیست که خواسته او در این هنگام چیست تا برآورده گردد، همچنین غرض از قصاص تشفی خاطر ولی دم است و با تعجیل در اجرای قصاص قبل از بلوغ،این هدف تامین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قاتل تا زمان بلوغ ولی دم حبس می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میان ولی قهری و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صاحب شرایع رحمه الله در مقام بیان کلام 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پدر وی و نه حاکم حق استیفا قصاص ندارند و حق صغیر تا زمان بلوغ به تأخیر می افتد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خمینی رحمه الله در این مورد به روایت موثقه اسحاق بن عمار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امام صادق علیه السلام از قول پدرش امام محمد باقر علیه السلامروایت کرد که امام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إنْتَظِروا بِالصِّغار الَّذین قُتِل اَبُوهم أنْ یَکْبرو فإذا بَلَغوا خَیُّرو فإن اَحّبو قَتَلُو </w:t>
      </w:r>
      <w:bookmarkStart w:id="495" w:name="pg3232_21766"/>
    </w:p>
    <w:p>
      <w:pPr>
        <w:pStyle w:val="BookText"/>
        <w:rPr/>
      </w:pPr>
      <w:bookmarkEnd w:id="495"/>
      <w:r>
        <w:rPr>
          <w:rFonts w:ascii="Amiri" w:hAnsi="Amiri" w:eastAsia="Amiri" w:cs="Amiri"/>
          <w:color w:val="111111"/>
          <w:sz w:val="28"/>
          <w:sz w:val="28"/>
          <w:szCs w:val="28"/>
          <w:rtl w:val="true"/>
          <w:lang w:bidi="ar-SA"/>
        </w:rPr>
        <w:t>اَوْ عَفَوْا اَوْ صالَحُوا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افراد صغیری که پدرشان کشته شده، منتظر بلوغشان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بالغ شدند، مخیر کنید که اگر دوست دارند قصاص کنند یا عفو نمایند و یا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میان صغیر و مجنون فرق قائل شده و درباره مجنون، ولایت ولی بر استیفای قصاص یا مصالحه بر مال را می پذیرد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پاسخ به سؤالی درباره ولی دم صغیر، مراجع تقلید معاصر،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بهجت، فاضل لنکرانی، تبریزی، موسوی اردبیلی و نوری همدانی دامت برکاتهم انتظار بلوغ را مطرح کرده اند</w:t>
      </w:r>
      <w:r>
        <w:rPr>
          <w:rFonts w:eastAsia="IRNazanin" w:cs="IRNazanin"/>
          <w:color w:val="111111"/>
          <w:sz w:val="28"/>
          <w:szCs w:val="28"/>
          <w:rtl w:val="true"/>
          <w:lang w:bidi="fa-IR"/>
        </w:rPr>
        <w:t>.</w:t>
      </w:r>
      <w:r>
        <w:rPr>
          <w:rStyle w:val="FootnoteAnchor"/>
          <w:rtl w:val="true"/>
        </w:rPr>
        <w:footnoteReference w:id="355"/>
      </w:r>
    </w:p>
    <w:p>
      <w:pPr>
        <w:pStyle w:val="Heading6"/>
        <w:numPr>
          <w:ilvl w:val="5"/>
          <w:numId w:val="1"/>
        </w:numPr>
        <w:rPr/>
      </w:pPr>
      <w:bookmarkStart w:id="496" w:name="__RefHeading___Toc1908218_2749589250"/>
      <w:bookmarkStart w:id="497" w:name="_Toc200"/>
      <w:bookmarkEnd w:id="496"/>
      <w:r>
        <w:rPr>
          <w:rtl w:val="true"/>
        </w:rPr>
        <w:t>نظریه دوم ـ جواز اعمال ولایت با رعایت غبطه</w:t>
      </w:r>
      <w:bookmarkEnd w:id="497"/>
    </w:p>
    <w:p>
      <w:pPr>
        <w:pStyle w:val="BookText"/>
        <w:rPr/>
      </w:pPr>
      <w:r>
        <w:rPr>
          <w:rFonts w:ascii="IRNazanin" w:hAnsi="IRNazanin" w:eastAsia="IRNazanin"/>
          <w:color w:val="111111"/>
          <w:sz w:val="28"/>
          <w:sz w:val="28"/>
          <w:szCs w:val="28"/>
          <w:rtl w:val="true"/>
          <w:lang w:bidi="fa-IR"/>
        </w:rPr>
        <w:t>عده ای از فقها بر این باورند که در این مورد، اولیای صغیر و مجنون همان اختیاراتی را دارند که در امور مالی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صورت رعایت غبطه و مصلحت مولی علیه، مسئولیتی متوجه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نگه داشتن قاتل در زندان برای مدت طولانی، افزون بر اینکه نیازمند هزینه ای از بیت المال است، مجازاتی علاوه بر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اولیا با رعایت غبطه تصمیم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از کسانی است که این نظریه را اختیار کرده اند و آن را به عده زیادی از فقها نسبت داده است و این گونه اقامه دلیل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الولایة مع المصلحة او عدم المفسده المقتضیة للجواز</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البته ظاهر کلام بعضی از کسانی که صاحب جواهر در زمره قائلان به جواز اعمال ولایت آورده است، بیانگر جواز استیفای قصاص است نه عفو یا مصالحه بر مال</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بعضی از فقها تصریح کرده اند که ولی حق ندارد عوض قصاص، بر دیه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نقل این نظریه از تذکرة، آن را با تمسک به عمومیت ولایت ولی رد می کند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صاحب مبانی تکملة المنهاج، قول به عدم ولایت در قصاص را بعید نمی داند، 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مصلحت مقتضی باشد، می تواند از قاتل دیه اخذ کند یا با اخذ مبلغی مصالحه 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مسئله در مورد مجنون آسان تر است و بیشتر فقها، اعمال ولایت بر قصاص یا مصالحه بر مال را جایز دانسته اند؛ زیرا در بیشتر موارد، انتظار تا زمان افاقه و بهبودی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 فاسد العقل تولّی الامام استیفا حقه اجماعا</w:t>
      </w:r>
      <w:r>
        <w:rPr>
          <w:rFonts w:eastAsia="IRNazanin" w:cs="IRNazanin"/>
          <w:color w:val="111111"/>
          <w:sz w:val="28"/>
          <w:szCs w:val="28"/>
          <w:rtl w:val="true"/>
          <w:lang w:bidi="fa-IR"/>
        </w:rPr>
        <w:t>».</w:t>
      </w:r>
      <w:r>
        <w:rPr>
          <w:rStyle w:val="FootnoteAnchor"/>
          <w:rtl w:val="true"/>
        </w:rPr>
        <w:footnoteReference w:id="36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بیشتر فقهای امامیه، چنان چه ولی دم مجنون باشد و امیدی به بهبودی او نباشد، ولی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قهری یا ولی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غبطه و مصلحت او، قصاص یا بر دیه مصالحه می کند، اما اگر ولی دم صغیر باشد، پاره ای از فقهای نامدار شیعه با اعتقاد به عموم ولایت، تصمیم را بر عهده ولی صغیر دانسته اند، ولی به دلیل </w:t>
      </w:r>
      <w:bookmarkStart w:id="498" w:name="pg3232_21770"/>
    </w:p>
    <w:p>
      <w:pPr>
        <w:pStyle w:val="BookText"/>
        <w:rPr/>
      </w:pPr>
      <w:bookmarkEnd w:id="498"/>
      <w:r>
        <w:rPr>
          <w:rFonts w:ascii="IRNazanin" w:hAnsi="IRNazanin" w:eastAsia="IRNazanin"/>
          <w:color w:val="111111"/>
          <w:sz w:val="28"/>
          <w:sz w:val="28"/>
          <w:szCs w:val="28"/>
          <w:rtl w:val="true"/>
          <w:lang w:bidi="fa-IR"/>
        </w:rPr>
        <w:t>وجود روایت معتبر، بیشتر فقها نظریه انتظار بلوغ را برگزیده اند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در این مدت، حبس قاتل جز در صورت ترس از فرار وجهی ندارد، بلکه بهتر است با وثیقه ای مناسب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ممکن است ضرورت حیات صغار، اقتضای تصمیم مولی علیه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ولی دم صغیر باشد، بعضی گفته اند ولی قهری او می تواند در برابر مال، از قصاص چشم پوشی کند؛ زیرا مال برای چنین صغیری از تشفی خاطر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گفته اند ولی قهری چنین اختیاری ندارد؛ زیرا صغیری که مال ندارد نفقه اش به عهده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این گونه موارد، ولی قهری به همان دلیلی که بیان شد، اختیار عفو در مقابل مال را 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برخی از مراجع عظام معاصر نیز در پاسخ به استفتائات، چنین قولی را برگزیده اند و مناسب است که قانون گذار در این مورد تعیین تکلیف کند و ابهامات را بزداید</w:t>
      </w:r>
      <w:r>
        <w:rPr>
          <w:rFonts w:eastAsia="IRNazanin" w:cs="IRNazanin"/>
          <w:color w:val="111111"/>
          <w:sz w:val="28"/>
          <w:szCs w:val="28"/>
          <w:rtl w:val="true"/>
          <w:lang w:bidi="fa-IR"/>
        </w:rPr>
        <w:t>.</w:t>
      </w:r>
    </w:p>
    <w:p>
      <w:pPr>
        <w:pStyle w:val="Heading6"/>
        <w:numPr>
          <w:ilvl w:val="5"/>
          <w:numId w:val="1"/>
        </w:numPr>
        <w:rPr/>
      </w:pPr>
      <w:bookmarkStart w:id="499" w:name="__RefHeading___Toc1908220_2749589250"/>
      <w:bookmarkStart w:id="500" w:name="_Toc201"/>
      <w:bookmarkEnd w:id="499"/>
      <w:r>
        <w:rPr/>
        <w:t>2</w:t>
      </w:r>
      <w:r>
        <w:rPr>
          <w:rtl w:val="true"/>
        </w:rPr>
        <w:t xml:space="preserve">. </w:t>
      </w:r>
      <w:r>
        <w:rPr>
          <w:rtl w:val="true"/>
        </w:rPr>
        <w:t>تعدد اولیای دم</w:t>
      </w:r>
      <w:bookmarkEnd w:id="500"/>
    </w:p>
    <w:p>
      <w:pPr>
        <w:pStyle w:val="Heading6"/>
        <w:numPr>
          <w:ilvl w:val="5"/>
          <w:numId w:val="1"/>
        </w:numPr>
        <w:rPr/>
      </w:pPr>
      <w:bookmarkStart w:id="501" w:name="__RefHeading___Toc1908222_2749589250"/>
      <w:bookmarkStart w:id="502" w:name="_Toc202"/>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در دعوی قتل، در بیشتر موارد، اولیای دم متعدد هستند و با تعدد ایشان صورت های مختلفی قابل تصور است که به اجمال بیان می شود</w:t>
      </w:r>
      <w:r>
        <w:rPr>
          <w:rFonts w:eastAsia="IRNazanin" w:cs="IRNazanin"/>
          <w:color w:val="111111"/>
          <w:sz w:val="28"/>
          <w:szCs w:val="28"/>
          <w:rtl w:val="true"/>
          <w:lang w:bidi="fa-IR"/>
        </w:rPr>
        <w:t>.</w:t>
      </w:r>
    </w:p>
    <w:p>
      <w:pPr>
        <w:pStyle w:val="Heading6"/>
        <w:numPr>
          <w:ilvl w:val="5"/>
          <w:numId w:val="1"/>
        </w:numPr>
        <w:rPr/>
      </w:pPr>
      <w:bookmarkStart w:id="503" w:name="__RefHeading___Toc1908224_2749589250"/>
      <w:bookmarkStart w:id="504" w:name="_Toc203"/>
      <w:bookmarkEnd w:id="503"/>
      <w:r>
        <w:rPr>
          <w:rtl w:val="true"/>
        </w:rPr>
        <w:t>وجود اهلیت استیفا در همه اولیای دم</w:t>
      </w:r>
      <w:bookmarkEnd w:id="504"/>
    </w:p>
    <w:p>
      <w:pPr>
        <w:pStyle w:val="BookText"/>
        <w:rPr/>
      </w:pPr>
      <w:r>
        <w:rPr>
          <w:rFonts w:ascii="IRNazanin" w:hAnsi="IRNazanin" w:eastAsia="IRNazanin"/>
          <w:color w:val="111111"/>
          <w:sz w:val="28"/>
          <w:sz w:val="28"/>
          <w:szCs w:val="28"/>
          <w:rtl w:val="true"/>
          <w:lang w:bidi="fa-IR"/>
        </w:rPr>
        <w:t>در صورتی که همه اولیای دم، بالغ، عاقل و حاضر باشند، دو حالت ممکن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درباره استیفای قصاص یا مصالحه بر مال یا عفو بدون عوض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تردیدی نیست که اختیار تصمیم گیری با ایشان است و هیچ گونه منعی نیست و تنها در صورت تصمیم بر استیفای قصاص، از آنجا که استیفای قصاص منوط به اجازه ولی </w:t>
      </w:r>
    </w:p>
    <w:p>
      <w:pPr>
        <w:pStyle w:val="BookText"/>
        <w:rPr/>
      </w:pPr>
      <w:r>
        <w:rPr>
          <w:rFonts w:ascii="IRNazanin" w:hAnsi="IRNazanin" w:eastAsia="IRNazanin"/>
          <w:color w:val="111111"/>
          <w:sz w:val="28"/>
          <w:sz w:val="28"/>
          <w:szCs w:val="28"/>
          <w:rtl w:val="true"/>
          <w:lang w:bidi="fa-IR"/>
        </w:rPr>
        <w:t>امر است، ممکن است ولی امر در موارد نادری که استیفای حق اولیای دم با حق جامعه در تزاحم باشد، از دادن اجازه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اولیای دم خواهان استیفای قصاص و برخی دیگر خواستار مصالحه بر دیه هستند و برخی نیز از حق خویش چشم پوشی می کنند و جانی را مورد عفو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این مسئله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میان امامیه این است که ولی دم خواهان قصاص با پرداختن سهم دیه اولیای خواهان دیه به ایشان و پرداخت سهم عفو کنندگان به قاتل، می تواند جانی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فقهای اهل سنت، این قول را اختیار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تجزیه پذیر نیست و وجود پیدا نمی کند؛ مگر با عفو همه اولیایی که استحقاق استیفای قصاص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عفو یک نفر، حق دیگران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دیگر در مقابل این نظریه، این است که با عفو بعضی از اولیای دم، جانی صاحب قسمتی از زندگی خویش می شود و چون حیات انسان تجزیه پذیر نیست، اولیای خواهان قصاص نمی توانند قاتل را قصاص کنند؛ زیرا بر همه زندگی وی تسلط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قصاص ساقط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دیگری نیز در این باره مطرح شده است و آن اینکه اگر در میان اولیای دم کسی که به مقتول نزدیک تر است عفو کند، دیگران حق استیفای قصاص ندارند، ولی اگر وی تقاضای استیفای قصاص داشته باشد و دیگران عفو یا مصالحه کنند، حق قصاص وی ساقط نمی شود</w:t>
      </w:r>
      <w:r>
        <w:rPr>
          <w:rFonts w:eastAsia="IRNazanin" w:cs="IRNazanin"/>
          <w:color w:val="111111"/>
          <w:sz w:val="28"/>
          <w:szCs w:val="28"/>
          <w:rtl w:val="true"/>
          <w:lang w:bidi="fa-IR"/>
        </w:rPr>
        <w:t>.</w:t>
      </w:r>
      <w:r>
        <w:rPr>
          <w:rStyle w:val="FootnoteAnchor"/>
          <w:rtl w:val="true"/>
        </w:rPr>
        <w:footnoteReference w:id="363"/>
      </w:r>
      <w:bookmarkStart w:id="505" w:name="pg3232_21773"/>
    </w:p>
    <w:p>
      <w:pPr>
        <w:pStyle w:val="Heading6"/>
        <w:numPr>
          <w:ilvl w:val="5"/>
          <w:numId w:val="1"/>
        </w:numPr>
        <w:rPr/>
      </w:pPr>
      <w:bookmarkStart w:id="506" w:name="__RefHeading___Toc1908226_2749589250"/>
      <w:bookmarkStart w:id="507" w:name="_Toc204"/>
      <w:bookmarkEnd w:id="505"/>
      <w:bookmarkEnd w:id="506"/>
      <w:r>
        <w:rPr>
          <w:rtl w:val="true"/>
        </w:rPr>
        <w:t>فقدان اهلیت استیفا در همه اولیای دم</w:t>
      </w:r>
      <w:bookmarkEnd w:id="507"/>
    </w:p>
    <w:p>
      <w:pPr>
        <w:pStyle w:val="BookText"/>
        <w:rPr/>
      </w:pPr>
      <w:r>
        <w:rPr>
          <w:rFonts w:ascii="IRNazanin" w:hAnsi="IRNazanin" w:eastAsia="IRNazanin"/>
          <w:color w:val="111111"/>
          <w:sz w:val="28"/>
          <w:sz w:val="28"/>
          <w:szCs w:val="28"/>
          <w:rtl w:val="true"/>
          <w:lang w:bidi="fa-IR"/>
        </w:rPr>
        <w:t>حکم این مسئله همان است که در بحث ولی دم واحد که اهلیت استیفا ندارد، مطرح شد و نیاز به تکرار آن نیست</w:t>
      </w:r>
      <w:r>
        <w:rPr>
          <w:rFonts w:eastAsia="IRNazanin" w:cs="IRNazanin"/>
          <w:color w:val="111111"/>
          <w:sz w:val="28"/>
          <w:szCs w:val="28"/>
          <w:rtl w:val="true"/>
          <w:lang w:bidi="fa-IR"/>
        </w:rPr>
        <w:t>.</w:t>
      </w:r>
    </w:p>
    <w:p>
      <w:pPr>
        <w:pStyle w:val="Heading6"/>
        <w:numPr>
          <w:ilvl w:val="5"/>
          <w:numId w:val="1"/>
        </w:numPr>
        <w:rPr/>
      </w:pPr>
      <w:bookmarkStart w:id="508" w:name="__RefHeading___Toc1908228_2749589250"/>
      <w:bookmarkStart w:id="509" w:name="_Toc205"/>
      <w:bookmarkEnd w:id="508"/>
      <w:r>
        <w:rPr>
          <w:rtl w:val="true"/>
        </w:rPr>
        <w:t>اختلاف اولیای دم در اهلیت استیفا</w:t>
      </w:r>
      <w:bookmarkEnd w:id="509"/>
    </w:p>
    <w:p>
      <w:pPr>
        <w:pStyle w:val="BookText"/>
        <w:rPr/>
      </w:pPr>
      <w:r>
        <w:rPr>
          <w:rFonts w:ascii="IRNazanin" w:hAnsi="IRNazanin" w:eastAsia="IRNazanin"/>
          <w:color w:val="111111"/>
          <w:sz w:val="28"/>
          <w:sz w:val="28"/>
          <w:szCs w:val="28"/>
          <w:rtl w:val="true"/>
          <w:lang w:bidi="fa-IR"/>
        </w:rPr>
        <w:t xml:space="preserve">با وجود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حدود و قصاص مصوب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حکم این مورد نیز قابل استنباط بود؛ زیرا کسی که ولایت بر صغیر یا مجنون داشت با رعایت غبطه ایشان، حق تصمیم گیری و اعمال ولایت داشت، ولی با سپری شدن زمان آن قانون و جانشین نشدن ماده ای به جای آن در قانون مجازات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این فرع، مسکوت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نیز در این باره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میان اولیای دم برخی غایب یا صغیر یا دیوانه باشند، گفته شده شخص حاضر می تواند حق قصاص خویش را استیفا کند و همچنین کبیر و عاقل، البته شرط استیفای قصاص به عهده گرفتن سهم دیه غایب و صغیر و مجنون است و احتمال دیگر حبس قاتل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محقق حلی نیز بدون اینکه رأی فقهی خویش را آشکارا بیان کند، به نقل رأی شیخ طوسی می پردازد و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از اولیای دم حاضر و برخی غایب باشند، به اعتقاد شیخ طوسی حاضران می توانند حق قصاص خویش را استیفا کنند؛ مشروط بر اینکه، سهم دیه دیگران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صورتی که برخی از اولیای دم صغیر باشند، نیز چنین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محقق خویی نیز این رأی را اختیار کرده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مقابل، برخی از فقهای امامیه بر این باورند که حق قصاص تا زمان بلوغ صغیر باید به تأخیر انداخته شود؛ البته درباره مجنون، اختیار تصمیم گیری با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میان اولیای دم، مجنون باشد، ولی او در رابطه با حق او اقدام می کند و اگر صغیر باشد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اطفالی که پدرشان کشته شده، منتظر بلوغ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وقتی بالغ شدند آنها را میان استیفای قصاص یا عفو یا مصالحه بر دیه مخیّر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در بسیاری از موارد انتظار بلوغ، حق اولیای کبیر را در معرض زوال قرار می دهد و این امر موجب ترتب ضرر بر اولیای کبیر است، امام خمینی رحمه اللهدر پاسخ به سؤالی در این رابطه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بلوغ صغیر نزدیک باشد، احوط انتظار است و اگر فاصله زیاد باشد به نحوی که تأخیر موجب وقوع فساد یا در معرض تضییع حق کبار باشد و به تشخیص ولی صغار، گرفتن دیه به مصلحت آنها باشد، با تأمین حق صغار، اقوی جواز قصاص از طرف کبار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هیئت عمومی دیوان عالی کشور بدون رعایت این تفصیل در فتوای یاد شده، در رأی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قتل عمدی اگر بعضی از اولیای دم کبیر و بعضی صغیر باشند و </w:t>
      </w:r>
      <w:bookmarkStart w:id="510" w:name="pg3232_21777"/>
    </w:p>
    <w:p>
      <w:pPr>
        <w:pStyle w:val="BookText"/>
        <w:rPr/>
      </w:pPr>
      <w:bookmarkEnd w:id="510"/>
      <w:r>
        <w:rPr>
          <w:rFonts w:ascii="IRNazanin" w:hAnsi="IRNazanin" w:eastAsia="IRNazanin"/>
          <w:color w:val="111111"/>
          <w:sz w:val="28"/>
          <w:sz w:val="28"/>
          <w:szCs w:val="28"/>
          <w:rtl w:val="true"/>
          <w:lang w:bidi="fa-IR"/>
        </w:rPr>
        <w:t>اولیای دم کبیر تقاضای قصاص نمایند، با تأمین سهم صغار از دیه شرعی می توانند جانی را قصاص نمایند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مطالب پیشین می توان نتیجه گرفت که در رابطه با عفو نیز دو دیدگاه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صغیر و مجنون حق عفو از جانب آن ها ندارد حتی اگر در مقابل دیه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حق عفو در مقابل دیه را با رعایت غبطه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عفو مجانی منتفی است</w:t>
      </w:r>
      <w:r>
        <w:rPr>
          <w:rFonts w:eastAsia="IRNazanin" w:cs="IRNazanin"/>
          <w:color w:val="111111"/>
          <w:sz w:val="28"/>
          <w:szCs w:val="28"/>
          <w:rtl w:val="true"/>
          <w:lang w:bidi="fa-IR"/>
        </w:rPr>
        <w:t>.</w:t>
      </w:r>
    </w:p>
    <w:p>
      <w:pPr>
        <w:pStyle w:val="Heading6"/>
        <w:numPr>
          <w:ilvl w:val="5"/>
          <w:numId w:val="1"/>
        </w:numPr>
        <w:rPr/>
      </w:pPr>
      <w:bookmarkStart w:id="511" w:name="__RefHeading___Toc1908230_2749589250"/>
      <w:bookmarkStart w:id="512" w:name="_Toc206"/>
      <w:bookmarkEnd w:id="511"/>
      <w:r>
        <w:rPr>
          <w:rtl w:val="true"/>
        </w:rPr>
        <w:t>غایب بودن برخی از اولیای دم</w:t>
      </w:r>
      <w:bookmarkEnd w:id="512"/>
    </w:p>
    <w:p>
      <w:pPr>
        <w:pStyle w:val="BookText"/>
        <w:rPr/>
      </w:pPr>
      <w:r>
        <w:rPr>
          <w:rFonts w:ascii="IRNazanin" w:hAnsi="IRNazanin" w:eastAsia="IRNazanin"/>
          <w:color w:val="111111"/>
          <w:sz w:val="28"/>
          <w:sz w:val="28"/>
          <w:szCs w:val="28"/>
          <w:rtl w:val="true"/>
          <w:lang w:bidi="fa-IR"/>
        </w:rPr>
        <w:t>چنان چه اولیای دم متعدد، ولی برخی از آنهاحاضر و برخی دیگر غایب باشند، حاضران می توانند با پذیرش ضمان سهم اولیای غایب، قصاص کنند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در تأیید این عقیده که رأی مشهور میان امامیه است، گفته شده تأخیر در اجرای قصاص تا حضور یافتن اولیای غایب، موجب ترتب ضرر بر حاضران است؛ زیرا حق آنان در معرض زوال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حبس جانی نیز در این مدت موجب ضرر و خسارت بر اوست؛ زیرا حبس وی کیفری بدون دلیل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فقها از جمله امام خمینی رحمه الله بر این باورند که اگر مدت غیبت کوتاه باشد و اولیای دم بتوانند در زمانی کوتاه حضور یابند، اجرای قصاص تا حضور آنها به تعویق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جانی در معرض فرار باشد حبس می شود، ولی اگر غیبت طولانی شود، حاکم شرع ولی آنهاست که با توجه به مصلحت عمل می کند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این نظریه در قسمت اخیر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حدود و قصاص </w:t>
      </w:r>
      <w:bookmarkStart w:id="513" w:name="pg3232_21780"/>
    </w:p>
    <w:p>
      <w:pPr>
        <w:pStyle w:val="BookText"/>
        <w:rPr/>
      </w:pPr>
      <w:bookmarkEnd w:id="513"/>
      <w:r>
        <w:rPr>
          <w:rFonts w:ascii="IRNazanin" w:hAnsi="IRNazanin" w:eastAsia="IRNazanin"/>
          <w:color w:val="111111"/>
          <w:sz w:val="28"/>
          <w:sz w:val="28"/>
          <w:szCs w:val="28"/>
          <w:rtl w:val="true"/>
          <w:lang w:bidi="fa-IR"/>
        </w:rPr>
        <w:t>سابق بدین صورت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ولی دم غایب باشد و غیبت او طولانی شود، حاکم شرع ولی اوست و برابر مصلحت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که جانشین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حدود و قصاص شده است، دسترسی نداشتن به اولیای دم را ملاک قرار داده و در این صورت ولی امر مسلمین را ولی دم معرفی می کند</w:t>
      </w:r>
      <w:r>
        <w:rPr>
          <w:rFonts w:eastAsia="IRNazanin" w:cs="IRNazanin"/>
          <w:color w:val="111111"/>
          <w:sz w:val="28"/>
          <w:szCs w:val="28"/>
          <w:rtl w:val="true"/>
          <w:lang w:bidi="fa-IR"/>
        </w:rPr>
        <w:t>.</w:t>
      </w:r>
    </w:p>
    <w:p>
      <w:pPr>
        <w:pStyle w:val="Heading6"/>
        <w:numPr>
          <w:ilvl w:val="5"/>
          <w:numId w:val="1"/>
        </w:numPr>
        <w:rPr/>
      </w:pPr>
      <w:bookmarkStart w:id="514" w:name="__RefHeading___Toc1908232_2749589250"/>
      <w:bookmarkStart w:id="515" w:name="_Toc207"/>
      <w:bookmarkEnd w:id="514"/>
      <w:r>
        <w:rPr>
          <w:rtl w:val="true"/>
        </w:rPr>
        <w:t>دوم ـ بررسی امکان عفو در صورت فقدان ولی دم خاص</w:t>
      </w:r>
      <w:bookmarkEnd w:id="515"/>
    </w:p>
    <w:p>
      <w:pPr>
        <w:pStyle w:val="Heading6"/>
        <w:numPr>
          <w:ilvl w:val="5"/>
          <w:numId w:val="1"/>
        </w:numPr>
        <w:rPr/>
      </w:pPr>
      <w:bookmarkStart w:id="516" w:name="__RefHeading___Toc1908234_2749589250"/>
      <w:bookmarkStart w:id="517" w:name="_Toc208"/>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در مواردی ممکن است مقتول هیچ ورثه ای نداشته باشد، یا با اینکه خود مسلمان است، ورثه مسلمان نداشته باشد، در چنین مواردی ولی امر، ولی دم است و این مطلب مورد اتفاق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آیا در این گونه موارد که ولی امر به عنوان ولی دم مطرح است، همان اختیارات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استیفای قصاص، مصالحه بر دیه و عفو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خاص را دارد یا از این نظر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ممکن است گفته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تقاضای قصاص یا دیه حسب مورد اقدام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در این است که ولی امر یا نماینده او، فقط مجری و مأمور استیفاست؛ اگر مورد، قتل عمد است برای اجرای قصاص و اگر غیر عمد است، برای گرفتن دیه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اقتضای ولی دم بودن ولی امر و همچنین مقتضای روایات صحیحه چیزی فراتر از این است و ایشان حق گذشت از قصاص و مصالحه بر دیه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جواز عفو رایگان از سوی ولی امر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مصلحت در هر مورداست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دیدگاه فقها را درباره امکان عفو از قصاص در این گونه موارد مورد توجه قرار می دهیم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بر جواز مصالحه بر دیه یا عفو مشروط اتفاق نظر دارند، ولی درباره عفو بدون عوض دو دیدگاه مطرح است</w:t>
      </w:r>
      <w:r>
        <w:rPr>
          <w:rFonts w:eastAsia="IRNazanin" w:cs="IRNazanin"/>
          <w:color w:val="111111"/>
          <w:sz w:val="28"/>
          <w:szCs w:val="28"/>
          <w:rtl w:val="true"/>
          <w:lang w:bidi="fa-IR"/>
        </w:rPr>
        <w:t xml:space="preserve">: </w:t>
      </w:r>
      <w:bookmarkStart w:id="518" w:name="pg3232_21782"/>
    </w:p>
    <w:p>
      <w:pPr>
        <w:pStyle w:val="Heading6"/>
        <w:numPr>
          <w:ilvl w:val="5"/>
          <w:numId w:val="1"/>
        </w:numPr>
        <w:rPr/>
      </w:pPr>
      <w:bookmarkStart w:id="519" w:name="__RefHeading___Toc1908236_2749589250"/>
      <w:bookmarkStart w:id="520" w:name="_Toc209"/>
      <w:bookmarkEnd w:id="518"/>
      <w:bookmarkEnd w:id="519"/>
      <w:r>
        <w:rPr/>
        <w:t>1</w:t>
      </w:r>
      <w:r>
        <w:rPr>
          <w:rtl w:val="true"/>
        </w:rPr>
        <w:t xml:space="preserve">. </w:t>
      </w:r>
      <w:r>
        <w:rPr>
          <w:rtl w:val="true"/>
        </w:rPr>
        <w:t>عدم جواز عفو</w:t>
      </w:r>
      <w:bookmarkEnd w:id="520"/>
    </w:p>
    <w:p>
      <w:pPr>
        <w:pStyle w:val="BookText"/>
        <w:rPr/>
      </w:pPr>
      <w:r>
        <w:rPr>
          <w:rFonts w:ascii="IRNazanin" w:hAnsi="IRNazanin" w:eastAsia="IRNazanin"/>
          <w:color w:val="111111"/>
          <w:sz w:val="28"/>
          <w:sz w:val="28"/>
          <w:szCs w:val="28"/>
          <w:rtl w:val="true"/>
          <w:lang w:bidi="fa-IR"/>
        </w:rPr>
        <w:t>اقتضای ولی دم بودن ولی امر در چنین مواردی این است که وی نیز همانند دیگر اولیای دم حق عفو رایگان را نیز داشته باشد، ولی قریب به اتفاق فقهای امامیه به دلیل وجود روایت صحیحه، در این مورد رأی به عدم جواز عفو رایگان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کشته شود و کسی را غیر از حاکم به عنوان ولی نداشته باشد، حاکم حق قصاص قاتل یا اخذ دیه را دارد، ولی عفو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ندارد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شهید ثانی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نبودن عفو امام از قصاص و دیه در موردی که امام، ولی دم است، مشهور میان امامیه است و مستند رأی ایشان صحیحه ابی ولاّد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علی الامام ان یقتل او یأخذ الدیة و لیس له ان یعفو</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تنها حق استیفای قصاص یا گرفتن دیه را دارد و حق عفو ندارد</w:t>
      </w:r>
      <w:r>
        <w:rPr>
          <w:rFonts w:eastAsia="IRNazanin" w:cs="IRNazanin"/>
          <w:color w:val="111111"/>
          <w:sz w:val="28"/>
          <w:szCs w:val="28"/>
          <w:rtl w:val="true"/>
          <w:lang w:bidi="fa-IR"/>
        </w:rPr>
        <w:t>.</w:t>
      </w:r>
    </w:p>
    <w:p>
      <w:pPr>
        <w:pStyle w:val="Heading6"/>
        <w:numPr>
          <w:ilvl w:val="5"/>
          <w:numId w:val="1"/>
        </w:numPr>
        <w:rPr/>
      </w:pPr>
      <w:bookmarkStart w:id="521" w:name="__RefHeading___Toc1908238_2749589250"/>
      <w:bookmarkStart w:id="522" w:name="_Toc210"/>
      <w:bookmarkEnd w:id="521"/>
      <w:r>
        <w:rPr/>
        <w:t>2</w:t>
      </w:r>
      <w:r>
        <w:rPr>
          <w:rtl w:val="true"/>
        </w:rPr>
        <w:t xml:space="preserve">. </w:t>
      </w:r>
      <w:r>
        <w:rPr>
          <w:rtl w:val="true"/>
        </w:rPr>
        <w:t>جواز عفو</w:t>
      </w:r>
      <w:bookmarkEnd w:id="52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 گذشته، تنها ابن ادریس حلی رحمه الله با حمل روایت ابی ولاد بر تقیّه، حکم به جواز عفو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نقل کلام شیخ در نهایه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به عدم جواز عفو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بلکه امام ولی مقتول است، اگر بخواهد قصاص می کند و اگر بخواهد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دیه مصالحه کرد، دیه از آن امام می شود نه بیت المال مسلمین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معتقد است امام مانند دیگر اولیای دم حق عفو از قصاص و دیه را دارد، بلکه او به این کار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دیدگاه ایشان پسندیده تر است، ولی چون در این مورد روایت صحیح وجود دارد و معارضی ندارد و فقها نیز به آن عمل کرده اند، ازاین رو، عمل به روایت متعین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محقق اردبیلی از کسانی است که گرایش به جواز عفو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اینکه غیر امام به عنوان ولی، حق عفو دارد، ولی امام حق عفو ندارد، روشن نیست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فاضل آبی رحمه الله ادّله ابن ادریس را مورد نقد قرار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ابن ادریس از پایه متزلزل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همچنین صاحب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ابن ادریس مثل اجتهاد در مقابل نص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زمینه موضوع مورد بحث، از سوی مرکز تحقیقات فقهی قوه قضاییه سؤالی تنظیم شده و از مراجع عظام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سؤال و پاسخ های بعضی از ایشان را در زیر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قتل عمد که نوبت ولایت به حاکم می رسد، بفرمایید آیا ولی امر همانند اولیای دم، علاوه بر درخواست قصاص یا اخذ دیه، حق عفو نیز دارد؟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آیات عظام</w:t>
      </w:r>
      <w:r>
        <w:rPr>
          <w:rFonts w:eastAsia="IRNazanin" w:cs="IRNazanin"/>
          <w:color w:val="111111"/>
          <w:sz w:val="28"/>
          <w:szCs w:val="28"/>
          <w:rtl w:val="true"/>
          <w:lang w:bidi="fa-IR"/>
        </w:rPr>
        <w:t xml:space="preserve">: </w:t>
      </w:r>
      <w:bookmarkStart w:id="523" w:name="pg3232_21785"/>
    </w:p>
    <w:p>
      <w:pPr>
        <w:pStyle w:val="BookText"/>
        <w:rPr/>
      </w:pPr>
      <w:bookmarkEnd w:id="52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عفو از قصاص در فرض مذکور برای ولی امر مسلمین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تفویض امر به وی اختیار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عبدالکریم موسوی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صلاحدید می تواند عفو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 عفو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حاکم شرع حق قصاص و یا اخذ دیه دارد و حق عفو دیه مقتول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بنابر احتیاط قاتل را عفو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حق عفو ندارد، بلکه باید قصاص کند یا دیه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مصلحت مسلمین 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این پاسخ ها اختلاف نظر یاد شده مشهود است، ولی قانون مجازات اسلامی بر اساس دیدگاه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عفو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و به مصلحت مسلمین نیز نزدیک تر است</w:t>
      </w:r>
      <w:r>
        <w:rPr>
          <w:rFonts w:eastAsia="IRNazanin" w:cs="IRNazanin"/>
          <w:color w:val="111111"/>
          <w:sz w:val="28"/>
          <w:szCs w:val="28"/>
          <w:rtl w:val="true"/>
          <w:lang w:bidi="fa-IR"/>
        </w:rPr>
        <w:t>.</w:t>
      </w:r>
    </w:p>
    <w:p>
      <w:pPr>
        <w:pStyle w:val="Heading4"/>
        <w:numPr>
          <w:ilvl w:val="3"/>
          <w:numId w:val="1"/>
        </w:numPr>
        <w:rPr/>
      </w:pPr>
      <w:bookmarkStart w:id="524" w:name="__RefHeading___Toc1908240_2749589250"/>
      <w:bookmarkStart w:id="525" w:name="_Toc211"/>
      <w:bookmarkEnd w:id="524"/>
      <w:r>
        <w:rPr/>
        <w:t>2</w:t>
      </w:r>
      <w:r>
        <w:rPr>
          <w:rtl w:val="true"/>
        </w:rPr>
        <w:t xml:space="preserve">. </w:t>
      </w:r>
      <w:r>
        <w:rPr>
          <w:rtl w:val="true"/>
        </w:rPr>
        <w:t>دیات</w:t>
      </w:r>
      <w:bookmarkEnd w:id="525"/>
    </w:p>
    <w:p>
      <w:pPr>
        <w:pStyle w:val="Heading5"/>
        <w:numPr>
          <w:ilvl w:val="4"/>
          <w:numId w:val="1"/>
        </w:numPr>
        <w:rPr/>
      </w:pPr>
      <w:bookmarkStart w:id="526" w:name="__RefHeading___Toc1908242_2749589250"/>
      <w:bookmarkStart w:id="527" w:name="_Toc212"/>
      <w:bookmarkEnd w:id="526"/>
      <w:r>
        <w:rPr>
          <w:rtl w:val="true"/>
        </w:rPr>
        <w:t>اشاره</w:t>
      </w:r>
      <w:bookmarkEnd w:id="5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ماهیت دیه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محکوم توسط ولی امر در دیات</w:t>
      </w:r>
    </w:p>
    <w:p>
      <w:pPr>
        <w:pStyle w:val="Heading5"/>
        <w:numPr>
          <w:ilvl w:val="4"/>
          <w:numId w:val="1"/>
        </w:numPr>
        <w:rPr/>
      </w:pPr>
      <w:bookmarkStart w:id="528" w:name="__RefHeading___Toc1908244_2749589250"/>
      <w:bookmarkStart w:id="529" w:name="_Toc213"/>
      <w:bookmarkEnd w:id="528"/>
      <w:r>
        <w:rPr>
          <w:rtl w:val="true"/>
        </w:rPr>
        <w:t>الف</w:t>
      </w:r>
      <w:r>
        <w:rPr>
          <w:rtl w:val="true"/>
        </w:rPr>
        <w:t xml:space="preserve">) </w:t>
      </w:r>
      <w:r>
        <w:rPr>
          <w:rtl w:val="true"/>
        </w:rPr>
        <w:t>مفهوم و ماهیت دیه</w:t>
      </w:r>
      <w:bookmarkEnd w:id="529"/>
    </w:p>
    <w:p>
      <w:pPr>
        <w:pStyle w:val="Heading6"/>
        <w:numPr>
          <w:ilvl w:val="5"/>
          <w:numId w:val="1"/>
        </w:numPr>
        <w:rPr/>
      </w:pPr>
      <w:bookmarkStart w:id="530" w:name="__RefHeading___Toc1908246_2749589250"/>
      <w:bookmarkStart w:id="531" w:name="_Toc214"/>
      <w:bookmarkEnd w:id="530"/>
      <w:r>
        <w:rPr>
          <w:rtl w:val="true"/>
        </w:rPr>
        <w:t>تعریف</w:t>
      </w:r>
      <w:bookmarkEnd w:id="531"/>
    </w:p>
    <w:p>
      <w:pPr>
        <w:pStyle w:val="BookText"/>
        <w:rPr/>
      </w:pPr>
      <w:r>
        <w:rPr>
          <w:rFonts w:ascii="IRNazanin" w:hAnsi="IRNazanin" w:eastAsia="IRNazanin"/>
          <w:color w:val="111111"/>
          <w:sz w:val="28"/>
          <w:sz w:val="28"/>
          <w:szCs w:val="28"/>
          <w:rtl w:val="true"/>
          <w:lang w:bidi="fa-IR"/>
        </w:rPr>
        <w:t>دیه از نظر لغوی به معنای اداکردن و پرداختن است و در اصطلاح، مالی است که شخص بر اثر جنایت بر نفس یا اعضا باید به مجنی علیه یا ولی دم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قانون مجازات اسلامی 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مالی است که از طرف شارع برای جنایت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فقها دیه را در اعم از مقدر و غیر مقدر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تعریف دیه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مالی است که به سبب جنایت بر نفس یا عضو واجب می شود و فرقی نمی کند که از طرف شارع، میزان آن معین شده باشد یا معین نشده باشد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تعریف قانون گذار در ماده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از دیه، با تعریف فقهی آن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دیه مالی است که به </w:t>
      </w:r>
      <w:bookmarkStart w:id="532" w:name="pg3232_21787"/>
    </w:p>
    <w:p>
      <w:pPr>
        <w:pStyle w:val="BookText"/>
        <w:rPr/>
      </w:pPr>
      <w:bookmarkEnd w:id="532"/>
      <w:r>
        <w:rPr>
          <w:rFonts w:ascii="IRNazanin" w:hAnsi="IRNazanin" w:eastAsia="IRNazanin"/>
          <w:color w:val="111111"/>
          <w:sz w:val="28"/>
          <w:sz w:val="28"/>
          <w:szCs w:val="28"/>
          <w:rtl w:val="true"/>
          <w:lang w:bidi="fa-IR"/>
        </w:rPr>
        <w:t>سبب جنایت بر نفس یا عضو به مجنی علیه یا به ولی یا اولیای دم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از طرف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 ثبوت مال در قبال جنایت باشد، نه تعیین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گاهی نیز دیه فقط بر آنچه مقدار آن از طرف شارع معین شده است، اطلاق می شود و از غیر مقدر به عنوان ارش یا حکومت یاد می شود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اینجا، مراد از دیه، هم مقدر و هم غیر مقدر است که شامل ارش نیز می شود</w:t>
      </w:r>
      <w:r>
        <w:rPr>
          <w:rFonts w:eastAsia="IRNazanin" w:cs="IRNazanin"/>
          <w:color w:val="111111"/>
          <w:sz w:val="28"/>
          <w:szCs w:val="28"/>
          <w:rtl w:val="true"/>
          <w:lang w:bidi="fa-IR"/>
        </w:rPr>
        <w:t>.</w:t>
      </w:r>
    </w:p>
    <w:p>
      <w:pPr>
        <w:pStyle w:val="Heading6"/>
        <w:numPr>
          <w:ilvl w:val="5"/>
          <w:numId w:val="1"/>
        </w:numPr>
        <w:rPr/>
      </w:pPr>
      <w:bookmarkStart w:id="533" w:name="__RefHeading___Toc1908248_2749589250"/>
      <w:bookmarkStart w:id="534" w:name="_Toc215"/>
      <w:bookmarkEnd w:id="533"/>
      <w:r>
        <w:rPr>
          <w:rtl w:val="true"/>
        </w:rPr>
        <w:t>حق الناس بودن دیه</w:t>
      </w:r>
      <w:bookmarkEnd w:id="534"/>
    </w:p>
    <w:p>
      <w:pPr>
        <w:pStyle w:val="BookText"/>
        <w:rPr/>
      </w:pPr>
      <w:r>
        <w:rPr>
          <w:rFonts w:ascii="IRNazanin" w:hAnsi="IRNazanin" w:eastAsia="IRNazanin"/>
          <w:color w:val="111111"/>
          <w:sz w:val="28"/>
          <w:sz w:val="28"/>
          <w:szCs w:val="28"/>
          <w:rtl w:val="true"/>
          <w:lang w:bidi="fa-IR"/>
        </w:rPr>
        <w:t>جنایت چه عمدی باشد و چه غیر عمدی، دیه به مجنی علیه یا اولیای دم پرداخت می شود؛ زیرا آسیب ناشی از جرم و جنایت، به طور مستقیم به ایشان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مُؤمِنًا خَطَأً فَتَحْریرُ رَقَبَةٍ مُؤمِنَةٍ وَ دِیَةٌ مُسَلَّمَةٌ إِلی أَهْلِهِ إِلاّ أَنْ یَصَّدَّقُوا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مؤمنی را از روی خطا به قتل برساند، باید بنده مؤمنی را آزاد کند و خون بهای مقتول را به کسان او بپردازد؛ مگر در صورتی که اولیای دم خون بها را ببخشند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چه ماهیت دیه مجازات باشد یا خسارت مالی، کسی در حق الناس </w:t>
      </w:r>
      <w:bookmarkStart w:id="535" w:name="pg3232_21789"/>
    </w:p>
    <w:p>
      <w:pPr>
        <w:pStyle w:val="BookText"/>
        <w:rPr/>
      </w:pPr>
      <w:bookmarkEnd w:id="535"/>
      <w:r>
        <w:rPr>
          <w:rFonts w:ascii="IRNazanin" w:hAnsi="IRNazanin" w:eastAsia="IRNazanin"/>
          <w:color w:val="111111"/>
          <w:sz w:val="28"/>
          <w:sz w:val="28"/>
          <w:szCs w:val="28"/>
          <w:rtl w:val="true"/>
          <w:lang w:bidi="fa-IR"/>
        </w:rPr>
        <w:t>بودن آن تردید نمی کند و مطالبه دیه یا بخشیدن آن، تنها در اختیار صاحبان حق است و با بودن ایشان، امام حق دخالت یا عفو از دیه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همانند آنچه در قصاص گذشت، گاهی مقتول ورثه ای ندارد یا شناخته نشده و یا در دسترس نیست یا اگر ورثه دارد، به دلیل صغر یا جنون اهلیت استیفا ندارد و ولی قهری نیز وجود ندارد، در این گونه موارد نوبت ولایت به ولی امر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امکان عفو ولی امر در دیات مطرح می شود</w:t>
      </w:r>
      <w:r>
        <w:rPr>
          <w:rFonts w:eastAsia="IRNazanin" w:cs="IRNazanin"/>
          <w:color w:val="111111"/>
          <w:sz w:val="28"/>
          <w:szCs w:val="28"/>
          <w:rtl w:val="true"/>
          <w:lang w:bidi="fa-IR"/>
        </w:rPr>
        <w:t>.</w:t>
      </w:r>
    </w:p>
    <w:p>
      <w:pPr>
        <w:pStyle w:val="Heading5"/>
        <w:numPr>
          <w:ilvl w:val="4"/>
          <w:numId w:val="1"/>
        </w:numPr>
        <w:rPr/>
      </w:pPr>
      <w:bookmarkStart w:id="536" w:name="__RefHeading___Toc1908250_2749589250"/>
      <w:bookmarkStart w:id="537" w:name="_Toc216"/>
      <w:bookmarkEnd w:id="536"/>
      <w:r>
        <w:rPr>
          <w:rtl w:val="true"/>
        </w:rPr>
        <w:t>ب</w:t>
      </w:r>
      <w:r>
        <w:rPr>
          <w:rtl w:val="true"/>
        </w:rPr>
        <w:t xml:space="preserve">) </w:t>
      </w:r>
      <w:r>
        <w:rPr>
          <w:rtl w:val="true"/>
        </w:rPr>
        <w:t>عفو محکوم توسط ولی امر در دیات</w:t>
      </w:r>
      <w:bookmarkEnd w:id="537"/>
    </w:p>
    <w:p>
      <w:pPr>
        <w:pStyle w:val="Heading6"/>
        <w:numPr>
          <w:ilvl w:val="5"/>
          <w:numId w:val="1"/>
        </w:numPr>
        <w:rPr/>
      </w:pPr>
      <w:bookmarkStart w:id="538" w:name="__RefHeading___Toc1908252_2749589250"/>
      <w:bookmarkStart w:id="539" w:name="_Toc217"/>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بی تردید مجنی علیه یا ورثه او نه تنها در اسلام حق بخشیدن دیه را دارند، بلکه به چنین رفتاری ترغیب شده اند، ولی آیا در مواردی که نوبت ولایت به ولی امر مسلمین می رسد، او نیز همانند دیگر اولیا، حق گذشت دارد؟ این مسئله را در دو صورت بودن ولی دم خاص و نبودن آن، جداگانه بررسی می کنیم</w:t>
      </w:r>
      <w:r>
        <w:rPr>
          <w:rFonts w:eastAsia="IRNazanin" w:cs="IRNazanin"/>
          <w:color w:val="111111"/>
          <w:sz w:val="28"/>
          <w:szCs w:val="28"/>
          <w:rtl w:val="true"/>
          <w:lang w:bidi="fa-IR"/>
        </w:rPr>
        <w:t>.</w:t>
      </w:r>
    </w:p>
    <w:p>
      <w:pPr>
        <w:pStyle w:val="Heading6"/>
        <w:numPr>
          <w:ilvl w:val="5"/>
          <w:numId w:val="1"/>
        </w:numPr>
        <w:rPr/>
      </w:pPr>
      <w:bookmarkStart w:id="540" w:name="__RefHeading___Toc1908254_2749589250"/>
      <w:bookmarkStart w:id="541" w:name="_Toc218"/>
      <w:bookmarkEnd w:id="540"/>
      <w:r>
        <w:rPr>
          <w:rtl w:val="true"/>
        </w:rPr>
        <w:t>یک ـ در صورت وجود ولی دم خاص</w:t>
      </w:r>
      <w:bookmarkEnd w:id="541"/>
    </w:p>
    <w:p>
      <w:pPr>
        <w:pStyle w:val="BookText"/>
        <w:rPr/>
      </w:pPr>
      <w:r>
        <w:rPr>
          <w:rFonts w:ascii="IRNazanin" w:hAnsi="IRNazanin" w:eastAsia="IRNazanin"/>
          <w:color w:val="111111"/>
          <w:sz w:val="28"/>
          <w:sz w:val="28"/>
          <w:szCs w:val="28"/>
          <w:rtl w:val="true"/>
          <w:lang w:bidi="fa-IR"/>
        </w:rPr>
        <w:t>در مواردی که مجنی علیه صغیر یا مجنون است و اهلیت استیفا ندارد، اگر ولی قهری یا وصی منتخب از جانب ایشان نیز حاضر نباشد، نوبت ولایت به ولی امر می رسد و در صورتی که ورثه مقتول، صغیر یا مجنون باشند و ولی قهری نداشته باشند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ولایت ولی امر، در طول ولایت ولی قهری و به عنوان جانشین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ولایتش فراتر از ولایت ولی قهری نخواهد بود و پیش تر گفته شد بر ولی ایشان رعایت غبطه و مصلحت، لازم است و حق اعمال ولایت به ضرر ایشان ندارد و چون عفو از دیه، بیشتر به ضرر صغار و مجانین است، ازاین رو،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قهری یا ولی امر به عنوان ولی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عفو از دیه را ندارد</w:t>
      </w:r>
      <w:r>
        <w:rPr>
          <w:rFonts w:eastAsia="IRNazanin" w:cs="IRNazanin"/>
          <w:color w:val="111111"/>
          <w:sz w:val="28"/>
          <w:szCs w:val="28"/>
          <w:rtl w:val="true"/>
          <w:lang w:bidi="fa-IR"/>
        </w:rPr>
        <w:t>.</w:t>
      </w:r>
    </w:p>
    <w:p>
      <w:pPr>
        <w:pStyle w:val="Heading6"/>
        <w:numPr>
          <w:ilvl w:val="5"/>
          <w:numId w:val="1"/>
        </w:numPr>
        <w:rPr/>
      </w:pPr>
      <w:bookmarkStart w:id="542" w:name="__RefHeading___Toc1908256_2749589250"/>
      <w:bookmarkStart w:id="543" w:name="_Toc219"/>
      <w:bookmarkEnd w:id="542"/>
      <w:r>
        <w:rPr>
          <w:rtl w:val="true"/>
        </w:rPr>
        <w:t>دو ـ در صورت نبود ولی دم خاص</w:t>
      </w:r>
      <w:bookmarkEnd w:id="543"/>
    </w:p>
    <w:p>
      <w:pPr>
        <w:pStyle w:val="Heading6"/>
        <w:numPr>
          <w:ilvl w:val="5"/>
          <w:numId w:val="1"/>
        </w:numPr>
        <w:rPr/>
      </w:pPr>
      <w:bookmarkStart w:id="544" w:name="__RefHeading___Toc1908258_2749589250"/>
      <w:bookmarkStart w:id="545" w:name="_Toc220"/>
      <w:bookmarkEnd w:id="544"/>
      <w:r>
        <w:rPr>
          <w:rtl w:val="true"/>
        </w:rPr>
        <w:t>اشاره</w:t>
      </w:r>
      <w:bookmarkEnd w:id="5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گذار در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به ذکر مواردی پرداخته است که </w:t>
      </w:r>
      <w:bookmarkStart w:id="546" w:name="pg3232_21791"/>
    </w:p>
    <w:p>
      <w:pPr>
        <w:pStyle w:val="BookText"/>
        <w:rPr/>
      </w:pPr>
      <w:bookmarkEnd w:id="546"/>
      <w:r>
        <w:rPr>
          <w:rFonts w:ascii="IRNazanin" w:hAnsi="IRNazanin" w:eastAsia="IRNazanin"/>
          <w:color w:val="111111"/>
          <w:sz w:val="28"/>
          <w:sz w:val="28"/>
          <w:szCs w:val="28"/>
          <w:rtl w:val="true"/>
          <w:lang w:bidi="fa-IR"/>
        </w:rPr>
        <w:t>ولی امر مسلمین از آن رو که حاکم و امام جامعه است، به عنوان ولی عام، ولی دم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مجنی علیه ولی نداشته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دم شناخته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دم معلوم و شناخته شده است، ولی در دسترس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فقه دو مورد دیگر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هنگامی است که مقتول ورثه ای جز خود قاتل ندارد و به این دلیل که قتل مانع ارث است، امام به عنوان ولی مطرح می شود و مورد دیگر هنگامی است که مقتول، مسلمان است، ولی وارث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امام جامعه موظف است اسلام را به ورثه مقتول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ایشان اسلام بیاورد، ولی دم مقتول است، ولی اگر هیچ یک اسلام را نپذیرند، به این دلیل که کفر از موانع ارث است،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ابی ولاد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مرد مسلمانی پرسیدم که مسلمان دیگری را کشته است و مقتول ولی دم مسلمان ندارد و خویشانی از اهل ذمه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لازم است که اسلام را به ایشان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ایشان اسلام آورد، او ولی مقتول است و قاتل به او سپرده می شود تا اگر خواست قصاص کند و اگر مایل بود عفو کند و یا دیه بگیرد، پس اگر هیچ یک از ایشان اسلام نیاورد، امام ولی اوست</w:t>
      </w:r>
      <w:r>
        <w:rPr>
          <w:rFonts w:eastAsia="IRNazanin" w:cs="IRNazanin"/>
          <w:color w:val="111111"/>
          <w:sz w:val="28"/>
          <w:szCs w:val="28"/>
          <w:rtl w:val="true"/>
          <w:lang w:bidi="fa-IR"/>
        </w:rPr>
        <w:t>... .»</w:t>
      </w:r>
      <w:r>
        <w:rPr>
          <w:rStyle w:val="FootnoteAnchor"/>
          <w:rtl w:val="true"/>
        </w:rPr>
        <w:footnoteReference w:id="383"/>
      </w:r>
      <w:r>
        <w:rPr>
          <w:rFonts w:ascii="IRNazanin" w:hAnsi="IRNazanin" w:eastAsia="IRNazanin"/>
          <w:color w:val="111111"/>
          <w:sz w:val="28"/>
          <w:sz w:val="28"/>
          <w:szCs w:val="28"/>
          <w:rtl w:val="true"/>
          <w:lang w:bidi="fa-IR"/>
        </w:rPr>
        <w:t>حال باید دید امام به عنوان ولی، حق عفو دارد یا خیر</w:t>
      </w:r>
      <w:r>
        <w:rPr>
          <w:rFonts w:eastAsia="IRNazanin" w:cs="IRNazanin"/>
          <w:color w:val="111111"/>
          <w:sz w:val="28"/>
          <w:szCs w:val="28"/>
          <w:rtl w:val="true"/>
          <w:lang w:bidi="fa-IR"/>
        </w:rPr>
        <w:t>.</w:t>
      </w:r>
    </w:p>
    <w:p>
      <w:pPr>
        <w:pStyle w:val="Heading6"/>
        <w:numPr>
          <w:ilvl w:val="5"/>
          <w:numId w:val="1"/>
        </w:numPr>
        <w:rPr/>
      </w:pPr>
      <w:bookmarkStart w:id="547" w:name="__RefHeading___Toc1908260_2749589250"/>
      <w:bookmarkStart w:id="548" w:name="_Toc221"/>
      <w:bookmarkEnd w:id="547"/>
      <w:r>
        <w:rPr>
          <w:rtl w:val="true"/>
        </w:rPr>
        <w:t>بررسی قانونی</w:t>
      </w:r>
      <w:bookmarkEnd w:id="54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قانونی به این سؤال که آیا در چنین مواردی ولی امر همانند دیگر اولیای </w:t>
      </w:r>
      <w:bookmarkStart w:id="549" w:name="pg3232_21793"/>
    </w:p>
    <w:p>
      <w:pPr>
        <w:pStyle w:val="BookText"/>
        <w:rPr/>
      </w:pPr>
      <w:bookmarkEnd w:id="549"/>
      <w:r>
        <w:rPr>
          <w:rFonts w:ascii="IRNazanin" w:hAnsi="IRNazanin" w:eastAsia="IRNazanin"/>
          <w:color w:val="111111"/>
          <w:sz w:val="28"/>
          <w:sz w:val="28"/>
          <w:szCs w:val="28"/>
          <w:rtl w:val="true"/>
          <w:lang w:bidi="fa-IR"/>
        </w:rPr>
        <w:t xml:space="preserve">دم، حق عفو از دیه را دارد یا نه، منفی است؛ زیرا قانون گذار در 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مسئله را مطرح می کند و مقرر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قوه قضاییه با استیذان از ولی امر و تفویض اختیار به دادستان های مربوطه نسبت به تعقیب مجرم و تقاضای قصاص یا دیه حسب مورد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ماده، اختیار عفو از دیه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یاد شده نیز عفو ولی امر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موازین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بر اساس موازین اسلامی، ولی امر اجازه عفو دارد یا خیر</w:t>
      </w:r>
      <w:r>
        <w:rPr>
          <w:rFonts w:eastAsia="IRNazanin" w:cs="IRNazanin"/>
          <w:color w:val="111111"/>
          <w:sz w:val="28"/>
          <w:szCs w:val="28"/>
          <w:rtl w:val="true"/>
          <w:lang w:bidi="fa-IR"/>
        </w:rPr>
        <w:t>.</w:t>
      </w:r>
    </w:p>
    <w:p>
      <w:pPr>
        <w:pStyle w:val="Heading6"/>
        <w:numPr>
          <w:ilvl w:val="5"/>
          <w:numId w:val="1"/>
        </w:numPr>
        <w:rPr/>
      </w:pPr>
      <w:bookmarkStart w:id="550" w:name="__RefHeading___Toc1908262_2749589250"/>
      <w:bookmarkStart w:id="551" w:name="_Toc222"/>
      <w:bookmarkEnd w:id="550"/>
      <w:r>
        <w:rPr>
          <w:rtl w:val="true"/>
        </w:rPr>
        <w:t>بررسی فقهی</w:t>
      </w:r>
      <w:bookmarkEnd w:id="551"/>
    </w:p>
    <w:p>
      <w:pPr>
        <w:pStyle w:val="Heading6"/>
        <w:numPr>
          <w:ilvl w:val="5"/>
          <w:numId w:val="1"/>
        </w:numPr>
        <w:rPr/>
      </w:pPr>
      <w:bookmarkStart w:id="552" w:name="__RefHeading___Toc1908264_2749589250"/>
      <w:bookmarkStart w:id="553" w:name="_Toc223"/>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در بحث عفو از قصاص گفتیم در مواردی که مقتول ولی ندارد و نوبت ولایت به ولی امر می رسد، چنان چه جنایت عمدی و موجب قصاص باشد، فقهای امامیه اتفاق دارند بر اینکه امام با گرفتن دیه می تواند از استیفا قصاص چشم پوشی کند و فقهای اهل سنت نیز جز معدودی از ایشان، این قول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عفو محکوم به دیه دو دیدگاه وجود دارد</w:t>
      </w:r>
      <w:r>
        <w:rPr>
          <w:rFonts w:eastAsia="IRNazanin" w:cs="IRNazanin"/>
          <w:color w:val="111111"/>
          <w:sz w:val="28"/>
          <w:szCs w:val="28"/>
          <w:rtl w:val="true"/>
          <w:lang w:bidi="fa-IR"/>
        </w:rPr>
        <w:t>.</w:t>
      </w:r>
    </w:p>
    <w:p>
      <w:pPr>
        <w:pStyle w:val="Heading6"/>
        <w:numPr>
          <w:ilvl w:val="5"/>
          <w:numId w:val="1"/>
        </w:numPr>
        <w:rPr/>
      </w:pPr>
      <w:bookmarkStart w:id="554" w:name="__RefHeading___Toc1908266_2749589250"/>
      <w:bookmarkStart w:id="555" w:name="_Toc224"/>
      <w:bookmarkEnd w:id="554"/>
      <w:r>
        <w:rPr/>
        <w:t>1</w:t>
      </w:r>
      <w:r>
        <w:rPr>
          <w:rtl w:val="true"/>
        </w:rPr>
        <w:t xml:space="preserve">. </w:t>
      </w:r>
      <w:r>
        <w:rPr>
          <w:rtl w:val="true"/>
        </w:rPr>
        <w:t>نظریه جواز عفو</w:t>
      </w:r>
      <w:bookmarkEnd w:id="555"/>
    </w:p>
    <w:p>
      <w:pPr>
        <w:pStyle w:val="BookText"/>
        <w:rPr/>
      </w:pPr>
      <w:r>
        <w:rPr>
          <w:rFonts w:ascii="IRNazanin" w:hAnsi="IRNazanin" w:eastAsia="IRNazanin"/>
          <w:color w:val="111111"/>
          <w:sz w:val="28"/>
          <w:sz w:val="28"/>
          <w:szCs w:val="28"/>
          <w:rtl w:val="true"/>
          <w:lang w:bidi="fa-IR"/>
        </w:rPr>
        <w:t>از میان فقهای امامیه، ابن ادریس حلی این قول را برگزیده است و عده ای دیگر نیز به آن تمایل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عامه نیز معدودی از فقهای حنبلی قائل به جواز عفو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ادله ای که هواداران این نظریه ارائه کرده اند، امور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چنین مواردی ولی دم است و می تواند همانند دیگر اولیای دم عفو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امام، ولی اولیاست و نسبت به ایشان از اولویت بر خوردار است، پس چگونه در چنین موردی نتواند مثل دیگر اولیا عفو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56" w:name="pg3232_21795"/>
    </w:p>
    <w:p>
      <w:pPr>
        <w:pStyle w:val="BookText"/>
        <w:rPr/>
      </w:pPr>
      <w:bookmarkEnd w:id="5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دیه نیز حکم ارث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وارث دیه، شخص امام و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نمی توان اختیار عفو را از ایشان گرفت؛ زیرا هر کس بر مال خویش تسلط دارد و می تواند آن را به دیگران ببخشد و روایاتی که بر پایه آنها دیه مقتول متعلق به بیت المال مسلمین است، ازروی تقّیه صادر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57" w:name="__RefHeading___Toc1908268_2749589250"/>
      <w:bookmarkStart w:id="558" w:name="_Toc225"/>
      <w:bookmarkEnd w:id="557"/>
      <w:r>
        <w:rPr/>
        <w:t>2</w:t>
      </w:r>
      <w:r>
        <w:rPr>
          <w:rtl w:val="true"/>
        </w:rPr>
        <w:t xml:space="preserve">. </w:t>
      </w:r>
      <w:r>
        <w:rPr>
          <w:rtl w:val="true"/>
        </w:rPr>
        <w:t>نظریه عدم جواز عفو</w:t>
      </w:r>
      <w:bookmarkEnd w:id="558"/>
    </w:p>
    <w:p>
      <w:pPr>
        <w:pStyle w:val="BookText"/>
        <w:rPr/>
      </w:pPr>
      <w:r>
        <w:rPr>
          <w:rFonts w:ascii="IRNazanin" w:hAnsi="IRNazanin" w:eastAsia="IRNazanin"/>
          <w:color w:val="111111"/>
          <w:sz w:val="28"/>
          <w:sz w:val="28"/>
          <w:szCs w:val="28"/>
          <w:rtl w:val="true"/>
          <w:lang w:bidi="fa-IR"/>
        </w:rPr>
        <w:t>در مواردی که مقتول ولی ندارد یا موانع ارث مانع وراثت است و نوبت ولایت به ولی امر می رسد، بر اساس نظریه مشهور میان امامیه و اهل سنت، ولی امر حق عفو ندارد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برای فقه اهل سنت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شرف نووی، المجموع فی شرح المهذب،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بی جا، دارالفکر للطباعة و النشر و التوزیع، بی تا، صص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ابوبکر بن مسعود کاسانی، بدائع الصنایع،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دارالکتب العلمیة، بی تا،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ولی ندارد، در این زمان حاکم ولی اوست، پس اگر به صورت خطا یا شبه عمد کشته گردد، حاکم حق استیفا دارد، ولی آیا حق عفو نیز دارد؟ دو وجه هست و احتیاط در عدم جواز عفو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صاحب کشف الرموز با بیان حکم عدم جواز عفو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مذهب الاصحاب</w:t>
      </w:r>
      <w:r>
        <w:rPr>
          <w:rFonts w:eastAsia="IRNazanin" w:cs="IRNazanin"/>
          <w:color w:val="111111"/>
          <w:sz w:val="28"/>
          <w:szCs w:val="28"/>
          <w:rtl w:val="true"/>
          <w:lang w:bidi="fa-IR"/>
        </w:rPr>
        <w:t>».</w:t>
      </w:r>
      <w:r>
        <w:rPr>
          <w:rStyle w:val="FootnoteAnchor"/>
          <w:rtl w:val="true"/>
        </w:rPr>
        <w:footnoteReference w:id="38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نظریه جایز نبودن عفو از قصاص و دیه از سوی امام </w:t>
      </w:r>
    </w:p>
    <w:p>
      <w:pPr>
        <w:pStyle w:val="BookText"/>
        <w:rPr/>
      </w:pPr>
      <w:r>
        <w:rPr>
          <w:rFonts w:ascii="IRNazanin" w:hAnsi="IRNazanin" w:eastAsia="IRNazanin"/>
          <w:color w:val="111111"/>
          <w:sz w:val="28"/>
          <w:sz w:val="28"/>
          <w:szCs w:val="28"/>
          <w:rtl w:val="true"/>
          <w:lang w:bidi="fa-IR"/>
        </w:rPr>
        <w:t>نظریه مشهور نزد امامیه، بلکه نزدیک به اجماع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بیان صاحب جواهر نیز شبیه به همین مضمون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فقهای عامه، دیه مقتول را در چنین مواردی از آن بیت المال مسلمین می دانند که ولی امر متولی آن است و چون عفو از دیه به ضرر عموم مسلمین است، عفو ولی امر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 العفو لانّ فیه ضرر العامة</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میان فقهای امامیه دو دیدگاه در این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دیه را مربوط به بیت المال مسلمین می دانند و برخی دیگر بر این باورند که دیه مال شخصی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هر دو دسته ـ جز ابن ادریس ـ عفو امام را جایز نمی دانند و دلیل آن وجود روایات صحیحی است که در آنها به عدم جواز عفو از سوی امام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این روایات، صحیحه ابی 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حق همه مسلمان هاست و بر امام است که بکشد یا دیه بگیرد و حق عفو ندارد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صحیح است و دلالت آن بر عدم جواز عفو از دیه روشن و بی نیاز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ابی ولاد نقل شده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درباره مردی که کشته شده و ولی دمی غیر از امام ندارد، </w:t>
      </w:r>
      <w:bookmarkStart w:id="559" w:name="pg3232_21800"/>
    </w:p>
    <w:p>
      <w:pPr>
        <w:pStyle w:val="BookText"/>
        <w:rPr/>
      </w:pPr>
      <w:bookmarkEnd w:id="5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حق عفو ندارد و می تواند قصاص کند یا دیه بگیرد و در بیت المال مسلمین قرار دهد؛ زیرا جنایت مقتول به عهده امام است و همین طور دیه او نیز برای امام مسلمین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سند این روایت نیز معتبر است و دلالت آن بر عدم جواز،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بعضی از فقها هر چند ابتدا نظریه جواز عفو را به دلیل عموم ولایت امام یا غیر آن پذیرفته اند، به خاطر وجود این دو روایت رأی به جواز داده اند و تنها ابن ادریس با حمل این روایات بر تقیّه جزم به جواز عفو پیدا کرده است، ولی به ایشان اشکال گرفته شده است که در صورت نبودن روایت معارض حمل بر تقیّه وجهی ندارد و استدلال ایشان بر جواز عفو، مانند اجتهاد در برابر نص است که درباره آن در مبحث قصاص بحث شد</w:t>
      </w:r>
      <w:r>
        <w:rPr>
          <w:rFonts w:eastAsia="IRNazanin" w:cs="IRNazanin"/>
          <w:color w:val="111111"/>
          <w:sz w:val="28"/>
          <w:szCs w:val="28"/>
          <w:rtl w:val="true"/>
          <w:lang w:bidi="fa-IR"/>
        </w:rPr>
        <w:t>.</w:t>
      </w:r>
    </w:p>
    <w:p>
      <w:pPr>
        <w:pStyle w:val="Heading3"/>
        <w:numPr>
          <w:ilvl w:val="2"/>
          <w:numId w:val="1"/>
        </w:numPr>
        <w:rPr/>
      </w:pPr>
      <w:bookmarkStart w:id="560" w:name="__RefHeading___Toc1908270_2749589250"/>
      <w:bookmarkStart w:id="561" w:name="_Toc226"/>
      <w:bookmarkEnd w:id="560"/>
      <w:r>
        <w:rPr>
          <w:rtl w:val="true"/>
        </w:rPr>
        <w:t>فصل سوم</w:t>
      </w:r>
      <w:r>
        <w:rPr>
          <w:rtl w:val="true"/>
        </w:rPr>
        <w:t xml:space="preserve">: </w:t>
      </w:r>
      <w:r>
        <w:rPr>
          <w:rtl w:val="true"/>
        </w:rPr>
        <w:t>تعزیرات و اقدامات تأمینی و تربیتی</w:t>
      </w:r>
      <w:bookmarkEnd w:id="561"/>
    </w:p>
    <w:p>
      <w:pPr>
        <w:pStyle w:val="Heading4"/>
        <w:numPr>
          <w:ilvl w:val="3"/>
          <w:numId w:val="1"/>
        </w:numPr>
        <w:rPr/>
      </w:pPr>
      <w:bookmarkStart w:id="562" w:name="__RefHeading___Toc1908272_2749589250"/>
      <w:bookmarkStart w:id="563" w:name="_Toc227"/>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و اقدامات تأمینی و تربیتی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انواع و اقسام تعزیر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محکومان توسط ولی امر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تأمینی و تربیتی</w:t>
      </w:r>
    </w:p>
    <w:p>
      <w:pPr>
        <w:pStyle w:val="Heading4"/>
        <w:numPr>
          <w:ilvl w:val="3"/>
          <w:numId w:val="1"/>
        </w:numPr>
        <w:rPr/>
      </w:pPr>
      <w:bookmarkStart w:id="564" w:name="__RefHeading___Toc1908274_2749589250"/>
      <w:bookmarkStart w:id="565" w:name="_Toc228"/>
      <w:bookmarkEnd w:id="564"/>
      <w:r>
        <w:rPr/>
        <w:t>1</w:t>
      </w:r>
      <w:r>
        <w:rPr>
          <w:rtl w:val="true"/>
        </w:rPr>
        <w:t xml:space="preserve">. </w:t>
      </w:r>
      <w:r>
        <w:rPr>
          <w:rtl w:val="true"/>
        </w:rPr>
        <w:t>ماهیت، انواع و اقسام تعزیر</w:t>
      </w:r>
      <w:bookmarkEnd w:id="565"/>
    </w:p>
    <w:p>
      <w:pPr>
        <w:pStyle w:val="Heading5"/>
        <w:numPr>
          <w:ilvl w:val="4"/>
          <w:numId w:val="1"/>
        </w:numPr>
        <w:rPr/>
      </w:pPr>
      <w:bookmarkStart w:id="566" w:name="__RefHeading___Toc1908276_2749589250"/>
      <w:bookmarkStart w:id="567" w:name="_Toc229"/>
      <w:bookmarkEnd w:id="566"/>
      <w:r>
        <w:rPr>
          <w:rtl w:val="true"/>
        </w:rPr>
        <w:t>اشاره</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انواع و اقسام تعزیر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ماهیت تعزیر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تعزیر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تعزیر</w:t>
      </w:r>
    </w:p>
    <w:p>
      <w:pPr>
        <w:pStyle w:val="Heading5"/>
        <w:numPr>
          <w:ilvl w:val="4"/>
          <w:numId w:val="1"/>
        </w:numPr>
        <w:rPr/>
      </w:pPr>
      <w:bookmarkStart w:id="568" w:name="__RefHeading___Toc1908278_2749589250"/>
      <w:bookmarkStart w:id="569" w:name="_Toc230"/>
      <w:bookmarkEnd w:id="568"/>
      <w:r>
        <w:rPr>
          <w:rtl w:val="true"/>
        </w:rPr>
        <w:t>الف</w:t>
      </w:r>
      <w:r>
        <w:rPr>
          <w:rtl w:val="true"/>
        </w:rPr>
        <w:t xml:space="preserve">) </w:t>
      </w:r>
      <w:r>
        <w:rPr>
          <w:rtl w:val="true"/>
        </w:rPr>
        <w:t>مفهوم و ماهیت تعزیر</w:t>
      </w:r>
      <w:bookmarkEnd w:id="569"/>
    </w:p>
    <w:p>
      <w:pPr>
        <w:pStyle w:val="Heading6"/>
        <w:numPr>
          <w:ilvl w:val="5"/>
          <w:numId w:val="1"/>
        </w:numPr>
        <w:rPr/>
      </w:pPr>
      <w:bookmarkStart w:id="570" w:name="__RefHeading___Toc1908280_2749589250"/>
      <w:bookmarkStart w:id="571" w:name="_Toc231"/>
      <w:bookmarkEnd w:id="570"/>
      <w:r>
        <w:rPr>
          <w:rtl w:val="true"/>
        </w:rPr>
        <w:t>تعریف</w:t>
      </w:r>
      <w:bookmarkEnd w:id="5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تعزیر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و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و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اصلی تعزیر، همان منع و رد است و نصرت هم به این معناست که شما دشمن را از شخص رد می کنی و مانع اذیت شخص توسط دشمن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تأدیب، تعزیر می گویند؛ چون جانی را از تکرار گناه منع می کند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 به مفهوم یاری کردن همراه با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تعزیر تنبیهی سبک تر از حد است که این معنا به همان معنای اول باز می گردد؛ زیرا هدف از اجرای این نوع تنبیه، تأدیب است که نوعی یاری به شمار می آید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وی سپس اضافه می کند که یاری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 را از زیان دیگران حفظ می کند و گاه شخص را از زیان رساندن به دیگران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حدیث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ـ خواه مظلوم باشد یا ظالم ـ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 که ستمگر است یاری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ستم کردن بازدار</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 این بیان می توان گفت تعزیرات که هدف اساسی از آنها، تأدیب مرتکب و پاک شدن جامعه از آلودگی هاست، از رحمت الهی سرچشمه می گیرد و به معنای تعذیب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مفهوم تعزیر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هر معصیتی که حد شرعی نداشته باشد، </w:t>
      </w:r>
      <w:bookmarkStart w:id="572" w:name="pg3232_21803"/>
    </w:p>
    <w:p>
      <w:pPr>
        <w:pStyle w:val="BookText"/>
        <w:rPr/>
      </w:pPr>
      <w:bookmarkEnd w:id="572"/>
      <w:r>
        <w:rPr>
          <w:rFonts w:ascii="IRNazanin" w:hAnsi="IRNazanin" w:eastAsia="IRNazanin"/>
          <w:color w:val="111111"/>
          <w:sz w:val="28"/>
          <w:sz w:val="28"/>
          <w:szCs w:val="28"/>
          <w:rtl w:val="true"/>
          <w:lang w:bidi="fa-IR"/>
        </w:rPr>
        <w:t>مستوجب تعزیر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یا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است که در شرع مقدار آن تعیین نشده،</w:t>
      </w:r>
      <w:r>
        <w:rPr>
          <w:rStyle w:val="FootnoteAnchor"/>
          <w:rtl w:val="true"/>
        </w:rPr>
        <w:footnoteReference w:id="401"/>
      </w:r>
      <w:r>
        <w:rPr>
          <w:rFonts w:ascii="IRNazanin" w:hAnsi="IRNazanin" w:eastAsia="IRNazanin"/>
          <w:color w:val="111111"/>
          <w:sz w:val="28"/>
          <w:sz w:val="28"/>
          <w:szCs w:val="28"/>
          <w:rtl w:val="true"/>
          <w:lang w:bidi="fa-IR"/>
        </w:rPr>
        <w:t>بلکه به حاکم واگذار شده است</w:t>
      </w:r>
      <w:r>
        <w:rPr>
          <w:rFonts w:eastAsia="IRNazanin" w:cs="IRNazanin"/>
          <w:color w:val="111111"/>
          <w:sz w:val="28"/>
          <w:szCs w:val="28"/>
          <w:rtl w:val="true"/>
          <w:lang w:bidi="fa-IR"/>
        </w:rPr>
        <w:t>.</w:t>
      </w:r>
    </w:p>
    <w:p>
      <w:pPr>
        <w:pStyle w:val="Heading6"/>
        <w:numPr>
          <w:ilvl w:val="5"/>
          <w:numId w:val="1"/>
        </w:numPr>
        <w:rPr/>
      </w:pPr>
      <w:bookmarkStart w:id="573" w:name="__RefHeading___Toc1908282_2749589250"/>
      <w:bookmarkStart w:id="574" w:name="_Toc232"/>
      <w:bookmarkEnd w:id="573"/>
      <w:r>
        <w:rPr>
          <w:rtl w:val="true"/>
        </w:rPr>
        <w:t>تفاوت تعزیر با دیگر مجازات ها</w:t>
      </w:r>
      <w:bookmarkEnd w:id="574"/>
    </w:p>
    <w:p>
      <w:pPr>
        <w:pStyle w:val="BookText"/>
        <w:rPr/>
      </w:pPr>
      <w:r>
        <w:rPr>
          <w:rFonts w:ascii="IRNazanin" w:hAnsi="IRNazanin" w:eastAsia="IRNazanin"/>
          <w:color w:val="111111"/>
          <w:sz w:val="28"/>
          <w:sz w:val="28"/>
          <w:szCs w:val="28"/>
          <w:rtl w:val="true"/>
          <w:lang w:bidi="fa-IR"/>
        </w:rPr>
        <w:t>پیش از این مجازات هایی را که در نظام قضایی اسلام و نظام جمهوری اسلامی، در رابطه با مرتکبان جرایم اعمال می شود، به چهار قسم تقسیم کردیم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قصاص، دیات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کتاب های فقهی، معمولاً تعزیرات را همراه یا در ادامه حدود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دیده شده است فقیهی برای هر یک از حدود و تعزیرات باب مستقلی قرار دهد، بلکه آنها را با هم و مقابل قصاص و دیات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شاید این باشد که قصاص و دیات جنبه شخصی و خصوصی دارند و بیشتر برای جبران صدمه و زیان وارد شده به مجنی علیه، اعمال می شوند؛ در حالی که مجازات های حدی و تعزیری، بیشتر در راستای نظم عمومی و سلامت جامعه وضع شده اند و جنبه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هیچ مورد مجازات حدی و تعزیری مماثلت با جرم ارتکابی ندارد و نمی تواند از سنخ جرم باشد؛ هر چند رعایت تناسب میان جرم و مجازات، به ویژه در تعزیرات مورد توجه و تأکید است، رعایت تناسب با مماثلت متفاوت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مجازات حدی و تعزیری نیز تفاوت هایی هست که بعضی از فقها تا ده مورد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مهم ترین تفاوت حدود و تعزیرات را در تقدیر و عدم تقدیر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نظر کمیت و کیفیت معین و مقدر است، برخلاف دومی که نوع مجازات و همچنین کمیت و کیفیت آن معین نیست و به اختیار حاکم قرار داده </w:t>
      </w:r>
      <w:bookmarkStart w:id="575" w:name="pg3232_21805"/>
    </w:p>
    <w:p>
      <w:pPr>
        <w:pStyle w:val="BookText"/>
        <w:rPr/>
      </w:pPr>
      <w:bookmarkEnd w:id="57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576" w:name="__RefHeading___Toc1908284_2749589250"/>
      <w:bookmarkStart w:id="577" w:name="_Toc233"/>
      <w:bookmarkEnd w:id="576"/>
      <w:r>
        <w:rPr>
          <w:rtl w:val="true"/>
        </w:rPr>
        <w:t>ب</w:t>
      </w:r>
      <w:r>
        <w:rPr>
          <w:rtl w:val="true"/>
        </w:rPr>
        <w:t xml:space="preserve">) </w:t>
      </w:r>
      <w:r>
        <w:rPr>
          <w:rtl w:val="true"/>
        </w:rPr>
        <w:t>انواع تعزیر</w:t>
      </w:r>
      <w:bookmarkEnd w:id="577"/>
    </w:p>
    <w:p>
      <w:pPr>
        <w:pStyle w:val="Heading6"/>
        <w:numPr>
          <w:ilvl w:val="5"/>
          <w:numId w:val="1"/>
        </w:numPr>
        <w:rPr/>
      </w:pPr>
      <w:bookmarkStart w:id="578" w:name="__RefHeading___Toc1908286_2749589250"/>
      <w:bookmarkStart w:id="579" w:name="_Toc234"/>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تعزیر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منحصر نبودن تعزیر در زدن</w:t>
      </w:r>
    </w:p>
    <w:p>
      <w:pPr>
        <w:pStyle w:val="BookText"/>
        <w:rPr/>
      </w:pPr>
      <w:r>
        <w:rPr>
          <w:rFonts w:ascii="IRNazanin" w:hAnsi="IRNazanin" w:eastAsia="IRNazanin"/>
          <w:color w:val="111111"/>
          <w:sz w:val="28"/>
          <w:sz w:val="28"/>
          <w:szCs w:val="28"/>
          <w:rtl w:val="true"/>
          <w:lang w:bidi="fa-IR"/>
        </w:rPr>
        <w:t>دو ـ مقصود از حاکم که اختیار تعیین تعزیر را دارد</w:t>
      </w:r>
    </w:p>
    <w:p>
      <w:pPr>
        <w:pStyle w:val="Heading6"/>
        <w:numPr>
          <w:ilvl w:val="5"/>
          <w:numId w:val="1"/>
        </w:numPr>
        <w:rPr/>
      </w:pPr>
      <w:bookmarkStart w:id="580" w:name="__RefHeading___Toc1908288_2749589250"/>
      <w:bookmarkStart w:id="581" w:name="_Toc235"/>
      <w:bookmarkEnd w:id="580"/>
      <w:r>
        <w:rPr>
          <w:rtl w:val="true"/>
        </w:rPr>
        <w:t>یک ـ منحصر نبودن تعزیر در زدن</w:t>
      </w:r>
      <w:bookmarkEnd w:id="581"/>
    </w:p>
    <w:p>
      <w:pPr>
        <w:pStyle w:val="BookText"/>
        <w:rPr/>
      </w:pPr>
      <w:r>
        <w:rPr>
          <w:rFonts w:ascii="IRNazanin" w:hAnsi="IRNazanin" w:eastAsia="IRNazanin"/>
          <w:color w:val="111111"/>
          <w:sz w:val="28"/>
          <w:sz w:val="28"/>
          <w:szCs w:val="28"/>
          <w:rtl w:val="true"/>
          <w:lang w:bidi="fa-IR"/>
        </w:rPr>
        <w:t>آیا تعزیر منحصر در زدن است، چنان که در بسیاری از روایات و کلمات فقها این گونه تعبیر شده است و یا شامل مجازات های دیگر هم می شود؟</w:t>
      </w:r>
    </w:p>
    <w:p>
      <w:pPr>
        <w:pStyle w:val="BookText"/>
        <w:rPr/>
      </w:pPr>
      <w:r>
        <w:rPr>
          <w:rFonts w:ascii="IRNazanin" w:hAnsi="IRNazanin" w:eastAsia="IRNazanin"/>
          <w:color w:val="111111"/>
          <w:sz w:val="28"/>
          <w:sz w:val="28"/>
          <w:szCs w:val="28"/>
          <w:rtl w:val="true"/>
          <w:lang w:bidi="fa-IR"/>
        </w:rPr>
        <w:t>فقها در این زمینه اختلاف نظر دارند؛ عده ای با استناد به برخی متون فقهی و روایی تصریح کرده اند که تعزیر تنها به وسیله زدن انجام می شود</w:t>
      </w:r>
      <w:r>
        <w:rPr>
          <w:rStyle w:val="FootnoteAnchor"/>
          <w:rtl w:val="true"/>
        </w:rPr>
        <w:footnoteReference w:id="402"/>
      </w:r>
      <w:r>
        <w:rPr>
          <w:rFonts w:ascii="IRNazanin" w:hAnsi="IRNazanin" w:eastAsia="IRNazanin"/>
          <w:color w:val="111111"/>
          <w:sz w:val="28"/>
          <w:sz w:val="28"/>
          <w:szCs w:val="28"/>
          <w:rtl w:val="true"/>
          <w:lang w:bidi="fa-IR"/>
        </w:rPr>
        <w:t>و دیگر انواع تعزیرات جایز نیست؛ مگر در مواردی که در روایات تصریح به آن شده باشد، مانند حبس که در برخی موارد مشخص در روایات بیان شده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مقابل، برخی دیگر از فقها تصریح کرده اند که تعزیر اختصاص به زدن ندارد؛ زیرا تعزیر برای تنبیه و تأدیب است و اختیار آن به دست حاکم است و او هرگونه مصلحت دانست و مفید تشخیص داد عمل می کند؛</w:t>
      </w:r>
      <w:r>
        <w:rPr>
          <w:rStyle w:val="FootnoteAnchor"/>
          <w:rtl w:val="true"/>
        </w:rPr>
        <w:footnoteReference w:id="404"/>
      </w:r>
      <w:r>
        <w:rPr>
          <w:rFonts w:ascii="IRNazanin" w:hAnsi="IRNazanin" w:eastAsia="IRNazanin"/>
          <w:color w:val="111111"/>
          <w:sz w:val="28"/>
          <w:sz w:val="28"/>
          <w:szCs w:val="28"/>
          <w:rtl w:val="true"/>
          <w:lang w:bidi="fa-IR"/>
        </w:rPr>
        <w:t>خواه با توبیخ و سرزنش باشد یا تهدید، حبس، جریمه نقدی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معتقدند مفهوم لغوی تعزیر، همان تأدیب یا منع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تعزیر است و عنوان آن در روایات و کلمات فقها نیز ازاین رو بوده که تأثیر بیشتری داشته و یا به دلیل این بوده که نسبت به مجازات های دیگر مانند حبس و جزای نقدی آسان تر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تعزیر به حسب مراتب گناه و مرتکب آن، مراتب دارد و چه بسا ممکن است تنها با تذکر انجام پذیرد، چنان چه از امیرالمؤمنین علی علیه السلام نقل </w:t>
      </w:r>
    </w:p>
    <w:p>
      <w:pPr>
        <w:pStyle w:val="BookText"/>
        <w:rPr/>
      </w:pPr>
      <w:r>
        <w:rPr>
          <w:rFonts w:ascii="IRNazanin" w:hAnsi="IRNazanin" w:eastAsia="IRNazanin"/>
          <w:color w:val="111111"/>
          <w:sz w:val="28"/>
          <w:sz w:val="28"/>
          <w:szCs w:val="28"/>
          <w:rtl w:val="true"/>
          <w:lang w:bidi="fa-IR"/>
        </w:rPr>
        <w:t>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گناهانی هستند که میزان مجازات آنها به همین اندازه است که به گناهکار تذکر داده 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همان حضرت در بیان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جرمی که اقرار به آن، شخص را از پوزش خواستن از آن گناه بی نیاز می کند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این روایت حتی نوبت به تذکر هم نمی رسد، تنها اعتراف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کسی که نبش قبر می کرد، دستور داد تا او را زیر دست و پا لگد مال کنند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مجموع روایات و سیره عملی حضرت برمی آید که تعزیر، منحصر در زدن نیست و حاکم در هر مورد مناسب ترین و مؤثرترین شیوه را انتخاب می کند و آنچه در کلام شارع یا عمل او در موارد مختلف آمده، عنوان مثال دارد؛ نه اینکه تعزیر محدود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 تأدیب و یا عقوبتی است که نوع و مقدار آن در شرع تعیین نشده و به نظر حاکم واگذار شده است؛ از قبیل حبس و جزای نقدی و شلاق که میزان شلاق بایستی از مقدار حد کمتر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موعظه نیز به عنوان تعزیر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رسیدگی به تخلفات و مجازات فروشندگان لباس هایی که استفاده از آنها در ملاء عام خلاف شرع است و یا عفت عمومی را جریحه دار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اسفند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 تعزیری تولیدکنندگان داخلی و وارد کنندگان و فروشندگان و استفاده کنندگان البسه و </w:t>
      </w:r>
      <w:bookmarkStart w:id="582" w:name="pg3232_21810"/>
    </w:p>
    <w:p>
      <w:pPr>
        <w:pStyle w:val="BookText"/>
        <w:rPr/>
      </w:pPr>
      <w:bookmarkEnd w:id="582"/>
      <w:r>
        <w:rPr>
          <w:rFonts w:ascii="IRNazanin" w:hAnsi="IRNazanin" w:eastAsia="IRNazanin"/>
          <w:color w:val="111111"/>
          <w:sz w:val="28"/>
          <w:sz w:val="28"/>
          <w:szCs w:val="28"/>
          <w:rtl w:val="true"/>
          <w:lang w:bidi="fa-IR"/>
        </w:rPr>
        <w:t>نشان های مذکور در ماده یک به شرح 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و ارشاد؛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و سرزنش؛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محل کسب به مدت سه ماه تا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پروانه کسب</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بنابراین، معلوم می شود در حقوق موضوعه نیز تنوع تعزیر و عدم انحصار آن در زدن پذیرفته شده است و از کمترین حد آن که تذکر و ارشاد است، شروع شده و تا مجازات های سخت تر و شدیدتر ادامه می یابد</w:t>
      </w:r>
      <w:r>
        <w:rPr>
          <w:rFonts w:eastAsia="IRNazanin" w:cs="IRNazanin"/>
          <w:color w:val="111111"/>
          <w:sz w:val="28"/>
          <w:szCs w:val="28"/>
          <w:rtl w:val="true"/>
          <w:lang w:bidi="fa-IR"/>
        </w:rPr>
        <w:t>.</w:t>
      </w:r>
    </w:p>
    <w:p>
      <w:pPr>
        <w:pStyle w:val="Heading6"/>
        <w:numPr>
          <w:ilvl w:val="5"/>
          <w:numId w:val="1"/>
        </w:numPr>
        <w:rPr/>
      </w:pPr>
      <w:bookmarkStart w:id="583" w:name="__RefHeading___Toc1908290_2749589250"/>
      <w:bookmarkStart w:id="584" w:name="_Toc236"/>
      <w:bookmarkEnd w:id="583"/>
      <w:r>
        <w:rPr>
          <w:rtl w:val="true"/>
        </w:rPr>
        <w:t>دو ـ مقصود از حاکم که اختیار تعیین تعزیر را دارد</w:t>
      </w:r>
      <w:bookmarkEnd w:id="58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توسعه ای که در اعمال مجازات های تعزیری بیان شد، سپردن آن به دست حاکم به معنای قاضی، به ویژه در شرایطی مانند جامعه امروز ما که بیشتر قضات شرایط شرعی قضاوت را ندارند، کاری دور از احتیاط است، بلکه از روایات و کلمات بسیاری از فقها استنباط می شود که اختیار تعیین تعزیر از آن امام و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روایت صحیحه سماعة که در آن از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 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یجلدون حدا لیس له وقت و ذلک الی الامام</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همچنین در صحیحه حماد که در آن از میزان تازیانه در تعزیر سؤال شده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و فرمانروا با توجه به گناه شخص و توانایی جسمانی او، اندازه تعزیر را مشخص می کند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شیخ مفید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مسلمانان نسبت ناروایی غیر از زنا و لواط بدهد مثل نسبت دادن سرقت، خیانت، شرب خمر و نظایر آن، موجب حد قذف نیست، لیکن موجب تعزیر است به میزانی که حکمران تعیین می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همچنین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سخنی که موجب اذیت مسلمانان گردد و در حد قذف به زنا و لواط نباشد موجب تعزیر است به میزانی که حاکم اسلامی مصلحت بداند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محقق حلی رحمه الله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تقدیره الی الامام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علامه حلی، ابن سعید حلی و صاحب جواهر نیز تعبیراتی مشابه آنچه گذشت دارند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فقها، فرد شاخص مقام قضاوت است که به عنوان روشن ترین مصداق مطرح شده است؛ نه آنکه مطلب از ویژگی های مقام امام و ولی امر باشد، ولی باید توجه کرد که در نظام اسلامی، مسئولیت قضاوت، شأن ولی امر است و دیگران تنها در صورت اذن از سوی او حق قضاوت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اذن قضاوت نیز ولی امر، برای هماهنگی بیشتر و </w:t>
      </w:r>
      <w:bookmarkStart w:id="585" w:name="pg3232_21814"/>
    </w:p>
    <w:p>
      <w:pPr>
        <w:pStyle w:val="BookText"/>
        <w:rPr/>
      </w:pPr>
      <w:bookmarkEnd w:id="585"/>
      <w:r>
        <w:rPr>
          <w:rFonts w:ascii="IRNazanin" w:hAnsi="IRNazanin" w:eastAsia="IRNazanin"/>
          <w:color w:val="111111"/>
          <w:sz w:val="28"/>
          <w:sz w:val="28"/>
          <w:szCs w:val="28"/>
          <w:rtl w:val="true"/>
          <w:lang w:bidi="fa-IR"/>
        </w:rPr>
        <w:t>جلوگیری از اختلاف فاحش آرای محاکم، می تواند محدودیت هایی را اعمال کند و مجازات های تعزیری را برای هر جرمی میان حداقل و حداکثر قرار دهد که قضات مأذون تنها در آن محدوده حق قضاوت و صدور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باید توجه کرد که لازم نیست خود ولی امر متکفل وضع مقررات و قوانین و تعیین نوع و میزان مجازات ها باشد، بلکه می تواند ترتیب خاص و تشکیلات ویژه ای را برای این امر تعیین و به آنان تفویض اختیار کند؛ همان گونه که در جمهوری اسلامی ایران بر مبنای قانون اساسی، مجلس شورای اسلامی عهده دار وظایف قانون گذاری است و محدوده مجازات ها از آن طریق تعیین می شود</w:t>
      </w:r>
      <w:r>
        <w:rPr>
          <w:rFonts w:eastAsia="IRNazanin" w:cs="IRNazanin"/>
          <w:color w:val="111111"/>
          <w:sz w:val="28"/>
          <w:szCs w:val="28"/>
          <w:rtl w:val="true"/>
          <w:lang w:bidi="fa-IR"/>
        </w:rPr>
        <w:t>.</w:t>
      </w:r>
    </w:p>
    <w:p>
      <w:pPr>
        <w:pStyle w:val="Heading5"/>
        <w:numPr>
          <w:ilvl w:val="4"/>
          <w:numId w:val="1"/>
        </w:numPr>
        <w:rPr/>
      </w:pPr>
      <w:bookmarkStart w:id="586" w:name="__RefHeading___Toc1908292_2749589250"/>
      <w:bookmarkStart w:id="587" w:name="_Toc237"/>
      <w:bookmarkEnd w:id="586"/>
      <w:r>
        <w:rPr>
          <w:rtl w:val="true"/>
        </w:rPr>
        <w:t>ج</w:t>
      </w:r>
      <w:r>
        <w:rPr>
          <w:rtl w:val="true"/>
        </w:rPr>
        <w:t xml:space="preserve">) </w:t>
      </w:r>
      <w:r>
        <w:rPr>
          <w:rtl w:val="true"/>
        </w:rPr>
        <w:t>اقسام تعزیر</w:t>
      </w:r>
      <w:bookmarkEnd w:id="587"/>
    </w:p>
    <w:p>
      <w:pPr>
        <w:pStyle w:val="Heading6"/>
        <w:numPr>
          <w:ilvl w:val="5"/>
          <w:numId w:val="1"/>
        </w:numPr>
        <w:rPr/>
      </w:pPr>
      <w:bookmarkStart w:id="588" w:name="__RefHeading___Toc1908294_2749589250"/>
      <w:bookmarkStart w:id="589" w:name="_Toc238"/>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تعزیر</w:t>
      </w:r>
    </w:p>
    <w:p>
      <w:pPr>
        <w:pStyle w:val="BookText"/>
        <w:rPr/>
      </w:pPr>
      <w:r>
        <w:rPr>
          <w:rFonts w:ascii="IRNazanin" w:hAnsi="IRNazanin" w:eastAsia="IRNazanin"/>
          <w:color w:val="111111"/>
          <w:sz w:val="28"/>
          <w:sz w:val="28"/>
          <w:szCs w:val="28"/>
          <w:rtl w:val="true"/>
          <w:lang w:bidi="fa-IR"/>
        </w:rPr>
        <w:t>مجازات های تعزیری از جنبه های مختلف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تقسیمات تعزیر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تعزیرات شرعی و مجازات های بازدارنده؛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اللّه ، حق الناس و حق حاکمیت؛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اصلی، تبعی و تکمیلی</w:t>
      </w:r>
      <w:r>
        <w:rPr>
          <w:rFonts w:eastAsia="IRNazanin" w:cs="IRNazanin"/>
          <w:color w:val="111111"/>
          <w:sz w:val="28"/>
          <w:szCs w:val="28"/>
          <w:rtl w:val="true"/>
          <w:lang w:bidi="fa-IR"/>
        </w:rPr>
        <w:t>.</w:t>
      </w:r>
    </w:p>
    <w:p>
      <w:pPr>
        <w:pStyle w:val="Heading6"/>
        <w:numPr>
          <w:ilvl w:val="5"/>
          <w:numId w:val="1"/>
        </w:numPr>
        <w:rPr/>
      </w:pPr>
      <w:bookmarkStart w:id="590" w:name="__RefHeading___Toc1908296_2749589250"/>
      <w:bookmarkStart w:id="591" w:name="_Toc239"/>
      <w:bookmarkEnd w:id="590"/>
      <w:r>
        <w:rPr>
          <w:rtl w:val="true"/>
        </w:rPr>
        <w:t>یک ـ تقسیم تعزیر به تعزیرات شرعی و مجازات های بازدارنده</w:t>
      </w:r>
      <w:bookmarkEnd w:id="591"/>
    </w:p>
    <w:p>
      <w:pPr>
        <w:pStyle w:val="Heading6"/>
        <w:numPr>
          <w:ilvl w:val="5"/>
          <w:numId w:val="1"/>
        </w:numPr>
        <w:rPr/>
      </w:pPr>
      <w:bookmarkStart w:id="592" w:name="__RefHeading___Toc1908298_2749589250"/>
      <w:bookmarkStart w:id="593" w:name="_Toc240"/>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جرایمی که موجب تعزیر می شوند، دو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جرایمی که همواره در جامعه جرم شناخته می شوند و در زمان شارع هم جرم بوده اند و برای آنها مجازاتی به صورت مشخص تعیین نشده است؛ مانند اعمال منافی عفت که به حد زنا نرسد یا سرقت هایی که دارای شرایط اجرای حد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اعمالی که بر حسب زمان و مکان از سوی حکومت اسلامی ممنوع اعلام می شود یا تکالیف و الزاماتی که حکومت بر افراد اعمال می کند و ضمانت اجرای تخلف از الزامات حکومت یا ممنوعیت هایی که برقرار کرده، مجازات تعزیری است </w:t>
      </w:r>
    </w:p>
    <w:p>
      <w:pPr>
        <w:pStyle w:val="BookText"/>
        <w:rPr/>
      </w:pPr>
      <w:r>
        <w:rPr>
          <w:rFonts w:ascii="IRNazanin" w:hAnsi="IRNazanin" w:eastAsia="IRNazanin"/>
          <w:color w:val="111111"/>
          <w:sz w:val="28"/>
          <w:sz w:val="28"/>
          <w:szCs w:val="28"/>
          <w:rtl w:val="true"/>
          <w:lang w:bidi="fa-IR"/>
        </w:rPr>
        <w:t xml:space="preserve">که هم اکنون این نوع مجازات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های بازدارنده</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بازدارنده، تأدیب یا عقوبتی است که از طرف حکومت به منظور حفظ نظم و مراعات مصلحت اجتماع، در قبال تخلف از مقررات و نظامات حکومتی تعیین می گردد؛ از قبیل حبس، جزای نقدی، تعطیل محل کسب، لغو پروانه و محرومیت از حقوق اجتماعی و اقامت در نقطه یا نقاط معین و منع از اقامت در نقطه یا نقاط معین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قسیم قرار دادن مجازات بازدارنده با تعزیر به نظر صحیح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تعریف مجازات بازدارنده گفته شده است، در واقع بیان مصادیقی از تعزیر است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عمومی دیوان عالی کشور در رأی وحدت رویه شماره </w:t>
      </w:r>
      <w:r>
        <w:rPr>
          <w:rFonts w:eastAsia="IRNazanin" w:cs="IRNazanin"/>
          <w:color w:val="111111"/>
          <w:sz w:val="28"/>
          <w:szCs w:val="28"/>
          <w:lang w:bidi="fa-IR"/>
        </w:rPr>
        <w:t>5/11/72590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بازدارنده را به مجازات تتمیمی تفسیر می کند و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 های بازدارنده مذکور در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هشتم تیر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حفظ نظم و مصلحت اجتماع درباره کسانی اعمال می شود که مرتکب جرم عمدی شده و تعیین مجازات تعزیری مقرر در قانون برای تنبیه و تنبّه مرتکب کافی نباشد که در این صورت دادگاه می تواند بر طبق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مجازات بازدارنده را هم به عنوان تتمیم مجازات در حکم خود قید نماید و تعیین </w:t>
      </w:r>
      <w:bookmarkStart w:id="594" w:name="pg3232_21818"/>
    </w:p>
    <w:p>
      <w:pPr>
        <w:pStyle w:val="BookText"/>
        <w:rPr/>
      </w:pPr>
      <w:bookmarkEnd w:id="594"/>
      <w:r>
        <w:rPr>
          <w:rFonts w:ascii="IRNazanin" w:hAnsi="IRNazanin" w:eastAsia="IRNazanin"/>
          <w:color w:val="111111"/>
          <w:sz w:val="28"/>
          <w:sz w:val="28"/>
          <w:szCs w:val="28"/>
          <w:rtl w:val="true"/>
          <w:lang w:bidi="fa-IR"/>
        </w:rPr>
        <w:t>حداکثر مجازات تعزیری مانع مجازات بازدارنده نمی باشد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این رأی از چند نظر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مجازات بازدارنده در کنار چهار مجازات دیگر در قانون، نشان می دهد منظور قانون گذار، پایه گذاری نوع جدیدی از مجازات اصلی بوده است نه بیان مجازات تتمیمی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در خود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می تواند کسی را که به علت ارتکاب جرم عمدی به تعزیر یا مجازات بازدارنده محکوم شده است، به عنوان تتمیم حکم تعزیری یا بازدارنده مدتی از حقوق اجتماعی محروم و نیز از اقامت در نقطه یا نقاط معین ممنوع یا به اقامت در محل معین مجبور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مجازات بازدارنده می تواند به طور مستقیم مورد حکم واقع شود و افزون بر آن، مجازات تتمیمی به آن اضافه شود</w:t>
      </w:r>
      <w:r>
        <w:rPr>
          <w:rFonts w:eastAsia="IRNazanin" w:cs="IRNazanin"/>
          <w:color w:val="111111"/>
          <w:sz w:val="28"/>
          <w:szCs w:val="28"/>
          <w:rtl w:val="true"/>
          <w:lang w:bidi="fa-IR"/>
        </w:rPr>
        <w:t>.</w:t>
      </w:r>
    </w:p>
    <w:p>
      <w:pPr>
        <w:pStyle w:val="Heading6"/>
        <w:numPr>
          <w:ilvl w:val="5"/>
          <w:numId w:val="1"/>
        </w:numPr>
        <w:rPr/>
      </w:pPr>
      <w:bookmarkStart w:id="595" w:name="__RefHeading___Toc1908300_2749589250"/>
      <w:bookmarkStart w:id="596" w:name="_Toc241"/>
      <w:bookmarkEnd w:id="595"/>
      <w:r>
        <w:rPr>
          <w:rtl w:val="true"/>
        </w:rPr>
        <w:t>اختیار ولی امر در اعمال محدودیت ها و وضع مجازات های بازدارنده</w:t>
      </w:r>
      <w:bookmarkEnd w:id="596"/>
    </w:p>
    <w:p>
      <w:pPr>
        <w:pStyle w:val="BookText"/>
        <w:rPr/>
      </w:pPr>
      <w:r>
        <w:rPr>
          <w:rFonts w:ascii="IRNazanin" w:hAnsi="IRNazanin" w:eastAsia="IRNazanin"/>
          <w:color w:val="111111"/>
          <w:sz w:val="28"/>
          <w:sz w:val="28"/>
          <w:szCs w:val="28"/>
          <w:rtl w:val="true"/>
          <w:lang w:bidi="fa-IR"/>
        </w:rPr>
        <w:t>پیش تر گفتیم که ولی امر اختیار تعیین مقدار تعزیر را با توجه به وضعیت اجتماعی و شرایط جرم و مجرم دارد و این وظیفه، برای تعیین حداقل و حداکثر مجازات در جرایم مختلف، براساس قانون اساسی به قوه مقننه تفویض شده است، ولی آیا ولی امر بر آنچه حکم اولی آن در شریعت حرمت نیست و مجازاتی ندارد نیز حق اعمال محدودیت و وضع مجازات های بازدارنده دارد یا خیر؟</w:t>
      </w:r>
    </w:p>
    <w:p>
      <w:pPr>
        <w:pStyle w:val="BookText"/>
        <w:rPr/>
      </w:pPr>
      <w:r>
        <w:rPr>
          <w:rFonts w:ascii="IRNazanin" w:hAnsi="IRNazanin" w:eastAsia="IRNazanin"/>
          <w:color w:val="111111"/>
          <w:sz w:val="28"/>
          <w:sz w:val="28"/>
          <w:szCs w:val="28"/>
          <w:rtl w:val="true"/>
          <w:lang w:bidi="fa-IR"/>
        </w:rPr>
        <w:t>مستفاد از سخنان علمای اسلام جواز چنین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سخن چند تن از ایشان بسنده می 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گونه مقررات جدیدی که در پیشرفت زندگی اجتماعی مفید باشد و به صلاح اسلام و مسلمین تمام شود مربوط به اختیارات والی </w:t>
      </w:r>
    </w:p>
    <w:p>
      <w:pPr>
        <w:pStyle w:val="BookText"/>
        <w:rPr/>
      </w:pPr>
      <w:r>
        <w:rPr>
          <w:rFonts w:ascii="IRNazanin" w:hAnsi="IRNazanin" w:eastAsia="IRNazanin"/>
          <w:color w:val="111111"/>
          <w:sz w:val="28"/>
          <w:sz w:val="28"/>
          <w:szCs w:val="28"/>
          <w:rtl w:val="true"/>
          <w:lang w:bidi="fa-IR"/>
        </w:rPr>
        <w:t>است و هیچ گونه ممنوعیتی در وضع و اجرای آن نیست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ایشان در بخشی دیگر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احکام حکومتی تابع مصلحتی است که آن را ایجاب کرده و به وجود آورده است و به محض از میان رفتن مصلحت از میان می رود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شهید محمّد باقر صدر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اسلامی از یک سو مجری احکام ثابت تشریعی است و از سوی دیگر، وضع کننده مقرراتی است که بنا به ضرورت اجتماعی و طبق شرایط روز باید تدوین و اجرا 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ایشان در بخشی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مورد که حرمت و یا وجوبش صریحا اعلام نشده باشد، حاکم اسلامی می تواند به عنوان دستور ثانوی ممنوع و یا واجب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هرگاه امور مباحی را ممنوع اعلام کند، حرام می شود و یا اجرایش را توصیه کند واجب می شود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عبدالقادر عوده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 حق دارد انجام اعمال معینی را ممنوع یا واجب کند و مخالفت با آن را مورد کیفر قرار دهد، اگر ولی امر حق مجازات داشته باشد، می تواند برای یک جرم یک یا بیشتر از یک مجازات قرار دهد و حداقل و حداکثر مجازات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حق از سوی ولی امر مشروط به این است که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نصوص شریعت یا اصول کلی و روح قانون گذاری آن نباشد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ممنوع کردن، واجب ساختن و کیفر دادن، تحقق مصلحت عمومی یا دفع زیان یا </w:t>
      </w:r>
      <w:bookmarkStart w:id="597" w:name="pg3232_21826"/>
    </w:p>
    <w:p>
      <w:pPr>
        <w:pStyle w:val="BookText"/>
        <w:rPr/>
      </w:pPr>
      <w:bookmarkEnd w:id="597"/>
      <w:r>
        <w:rPr>
          <w:rFonts w:ascii="IRNazanin" w:hAnsi="IRNazanin" w:eastAsia="IRNazanin"/>
          <w:color w:val="111111"/>
          <w:sz w:val="28"/>
          <w:sz w:val="28"/>
          <w:szCs w:val="28"/>
          <w:rtl w:val="true"/>
          <w:lang w:bidi="fa-IR"/>
        </w:rPr>
        <w:t>مفسده ای از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ولی امر در حدود حق خود عمل کند، عمل او صحیح است و اگر از حدود آن خارج شود، نسبت به آنچه از حدود حق خود خارج شده باطل است و نسبت به بقیه، صحیح می باشد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این رابطه در تاریخ </w:t>
      </w:r>
      <w:r>
        <w:rPr>
          <w:rFonts w:eastAsia="IRNazanin" w:cs="IRNazanin"/>
          <w:color w:val="111111"/>
          <w:sz w:val="28"/>
          <w:szCs w:val="28"/>
          <w:lang w:bidi="fa-IR"/>
        </w:rPr>
        <w:t>16/11/1364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رئیس شورای عالی قضایی از محضر امام خمینی رحمه الله استفتایی شده است که عین پرسش و پاسخ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ـ برای اداره امور کشور قوانینی در مجلس تصویب می شود مانند قانون قاچاق، گمرکات و تخلفات رانندگی، قوانین شهرداری و به طور کلی احکام سلطانیه و برای اینکه مردم به این قوانین عمل کنند، برای متخلفین مجازات هایی در قانون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مجازات ها از باب تعزیر شرعی است و احکام شرعی تعزیرات از نظر کم و کیف بر آنها بار است یا قسم دیگر است و از تعزیرات جدا هستند و اگر موجب خلاف شرع نباشد باید به آنها عمل کرد؟</w:t>
      </w:r>
    </w:p>
    <w:p>
      <w:pPr>
        <w:pStyle w:val="BookText"/>
        <w:rPr/>
      </w:pPr>
      <w:r>
        <w:rPr>
          <w:rFonts w:ascii="IRNazanin" w:hAnsi="IRNazanin" w:eastAsia="IRNazanin"/>
          <w:color w:val="111111"/>
          <w:sz w:val="28"/>
          <w:sz w:val="28"/>
          <w:szCs w:val="28"/>
          <w:rtl w:val="true"/>
          <w:lang w:bidi="fa-IR"/>
        </w:rPr>
        <w:t>بسمه تعالی، در احکام سلطانیه که خارج از تعزیرات شرعیه در حکم اولی است، متخلفین را به مجازات های بازدارنده به امر حاکم یا وکیل او می توانند مجازات کنند</w:t>
      </w:r>
      <w:r>
        <w:rPr>
          <w:rFonts w:eastAsia="IRNazanin" w:cs="IRNazanin"/>
          <w:color w:val="111111"/>
          <w:sz w:val="28"/>
          <w:szCs w:val="28"/>
          <w:rtl w:val="true"/>
          <w:lang w:bidi="fa-IR"/>
        </w:rPr>
        <w:t>».</w:t>
      </w:r>
      <w:r>
        <w:rPr>
          <w:rStyle w:val="FootnoteAnchor"/>
          <w:rtl w:val="true"/>
        </w:rPr>
        <w:footnoteReference w:id="423"/>
      </w:r>
    </w:p>
    <w:p>
      <w:pPr>
        <w:pStyle w:val="Heading6"/>
        <w:numPr>
          <w:ilvl w:val="5"/>
          <w:numId w:val="1"/>
        </w:numPr>
        <w:rPr/>
      </w:pPr>
      <w:bookmarkStart w:id="598" w:name="__RefHeading___Toc1908302_2749589250"/>
      <w:bookmarkStart w:id="599" w:name="_Toc242"/>
      <w:bookmarkEnd w:id="598"/>
      <w:r>
        <w:rPr>
          <w:rtl w:val="true"/>
        </w:rPr>
        <w:t>دو ـ تقسیم تعزیر به حق اللّه ، حق الناس و حق حاکمیت</w:t>
      </w:r>
      <w:bookmarkEnd w:id="599"/>
    </w:p>
    <w:p>
      <w:pPr>
        <w:pStyle w:val="BookText"/>
        <w:rPr/>
      </w:pPr>
      <w:r>
        <w:rPr>
          <w:rFonts w:ascii="IRNazanin" w:hAnsi="IRNazanin" w:eastAsia="IRNazanin"/>
          <w:color w:val="111111"/>
          <w:sz w:val="28"/>
          <w:sz w:val="28"/>
          <w:szCs w:val="28"/>
          <w:rtl w:val="true"/>
          <w:lang w:bidi="fa-IR"/>
        </w:rPr>
        <w:t>گفته شد تعزیر، گاهی تعزیر شرعی است و گاه مجازات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مجازات ها و از جمله تعزیرات شرعی را در یک تقسیم بندی کلی به حق اللّه و حق الناس تقسیم کرده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های حق الناسی، مجازات هایی هستند که در آنها جنبه فردی جرم و اثر </w:t>
      </w:r>
    </w:p>
    <w:p>
      <w:pPr>
        <w:pStyle w:val="BookText"/>
        <w:rPr/>
      </w:pPr>
      <w:r>
        <w:rPr>
          <w:rFonts w:ascii="IRNazanin" w:hAnsi="IRNazanin" w:eastAsia="IRNazanin"/>
          <w:color w:val="111111"/>
          <w:sz w:val="28"/>
          <w:sz w:val="28"/>
          <w:szCs w:val="28"/>
          <w:rtl w:val="true"/>
          <w:lang w:bidi="fa-IR"/>
        </w:rPr>
        <w:t>زیان بخش و ناهنجاری آن بر روی فرد یا افراد خاص، انگیزه وضع کیفر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حق اللهی، مجازات هایی هستند که منشأ وضع آنها مخالفت با اوامر و نواهی الهی است، نه از میان بردن حقوق اشخاص؛ خواه در ارتکاب آنها حقوقی از افراد ضایع شده، خواه نشده 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هرچند مجازات های بازدارنده به نوعی به شارع بازمی گردند؛ زیرا با اذن از ناحیه اوست که ولی امر در شرایط خاص به وضع مقررات و ضمانت های اجرایی آن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نمی توان این مجازات ها را به طور کامل بر حق اللّه یا حق الناس منطبق دانست، بلکه جدا از آنها و نوع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آرای مشورتی اداره حقوقی این معنا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شماره</w:t>
      </w:r>
      <w:r>
        <w:rPr>
          <w:rFonts w:eastAsia="IRNazanin" w:cs="IRNazanin"/>
          <w:color w:val="111111"/>
          <w:sz w:val="28"/>
          <w:szCs w:val="28"/>
          <w:lang w:bidi="fa-IR"/>
        </w:rPr>
        <w:t>5/3/63797/7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 عدم رعایت مقررات راهنمایی و رانندگی جنبه حق اللهی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امور راجع به حفظ نظامات مملکتی بوده و از حقوق حاکمیت محسوب می شود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در قسمتی از نظریه مشورتی شماره </w:t>
      </w:r>
      <w:r>
        <w:rPr>
          <w:rFonts w:eastAsia="IRNazanin" w:cs="IRNazanin"/>
          <w:color w:val="111111"/>
          <w:sz w:val="28"/>
          <w:szCs w:val="28"/>
          <w:lang w:bidi="fa-IR"/>
        </w:rPr>
        <w:t>2/2/66107/70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جرایمی که منشأ آنها تجاوز به حقوق اشخاص و اضرار به آنهاست، مانند صادر کردن چک بی محل، خیانت در امانت و فحاشی، از حقوق الناس و جرایمی که منشأ آنها تخلف از احکام الهی است، مانند شرب خمر، قمار، زنا و نظایر آنها از حقوق اللّه و جرایمی که منشأ آنها تخلف از نظامات مملکتی است، مانند رانندگی بدون پروانه و ارتکاب قاچاق و امثال آنها از حقوق عامه یا حقوق ولایی و یا احکام سلطانیه و یا هر عنوان مناسب دیگر محسوب می شود و در مورد تردید نسبت به </w:t>
      </w:r>
      <w:bookmarkStart w:id="600" w:name="pg3232_21830"/>
    </w:p>
    <w:p>
      <w:pPr>
        <w:pStyle w:val="BookText"/>
        <w:rPr/>
      </w:pPr>
      <w:bookmarkEnd w:id="600"/>
      <w:r>
        <w:rPr>
          <w:rFonts w:ascii="IRNazanin" w:hAnsi="IRNazanin" w:eastAsia="IRNazanin"/>
          <w:color w:val="111111"/>
          <w:sz w:val="28"/>
          <w:sz w:val="28"/>
          <w:szCs w:val="28"/>
          <w:rtl w:val="true"/>
          <w:lang w:bidi="fa-IR"/>
        </w:rPr>
        <w:t>حق اللّه بودن یا نبودن جرمی، باید از کتب فقهی و فتاوای مشهور استفاده شود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بنابراین، تعزیرات را می توان به حق اللّه ، حق الناس و حق حاکمیت یا حقوق ولایی تقسیم کرد</w:t>
      </w:r>
      <w:r>
        <w:rPr>
          <w:rFonts w:eastAsia="IRNazanin" w:cs="IRNazanin"/>
          <w:color w:val="111111"/>
          <w:sz w:val="28"/>
          <w:szCs w:val="28"/>
          <w:rtl w:val="true"/>
          <w:lang w:bidi="fa-IR"/>
        </w:rPr>
        <w:t>.</w:t>
      </w:r>
    </w:p>
    <w:p>
      <w:pPr>
        <w:pStyle w:val="Heading6"/>
        <w:numPr>
          <w:ilvl w:val="5"/>
          <w:numId w:val="1"/>
        </w:numPr>
        <w:rPr/>
      </w:pPr>
      <w:bookmarkStart w:id="601" w:name="__RefHeading___Toc1908304_2749589250"/>
      <w:bookmarkStart w:id="602" w:name="_Toc243"/>
      <w:bookmarkEnd w:id="601"/>
      <w:r>
        <w:rPr>
          <w:rtl w:val="true"/>
        </w:rPr>
        <w:t xml:space="preserve">سه ـ تقسیم تعزیر به مجازات اصلی، تتمیمی </w:t>
      </w:r>
      <w:r>
        <w:rPr>
          <w:rtl w:val="true"/>
        </w:rPr>
        <w:t>(</w:t>
      </w:r>
      <w:r>
        <w:rPr>
          <w:rtl w:val="true"/>
        </w:rPr>
        <w:t>تکمیلی</w:t>
      </w:r>
      <w:r>
        <w:rPr>
          <w:rtl w:val="true"/>
        </w:rPr>
        <w:t xml:space="preserve">) </w:t>
      </w:r>
      <w:r>
        <w:rPr>
          <w:rtl w:val="true"/>
        </w:rPr>
        <w:t>و تبعی</w:t>
      </w:r>
      <w:bookmarkEnd w:id="602"/>
    </w:p>
    <w:p>
      <w:pPr>
        <w:pStyle w:val="Heading6"/>
        <w:numPr>
          <w:ilvl w:val="5"/>
          <w:numId w:val="1"/>
        </w:numPr>
        <w:rPr/>
      </w:pPr>
      <w:bookmarkStart w:id="603" w:name="__RefHeading___Toc1908306_2749589250"/>
      <w:bookmarkStart w:id="604" w:name="_Toc244"/>
      <w:bookmarkEnd w:id="603"/>
      <w:r>
        <w:rPr>
          <w:rtl w:val="true"/>
        </w:rPr>
        <w:t>مجازات اصلی</w:t>
      </w:r>
      <w:bookmarkEnd w:id="604"/>
    </w:p>
    <w:p>
      <w:pPr>
        <w:pStyle w:val="BookText"/>
        <w:rPr/>
      </w:pPr>
      <w:r>
        <w:rPr>
          <w:rFonts w:ascii="IRNazanin" w:hAnsi="IRNazanin" w:eastAsia="IRNazanin"/>
          <w:color w:val="111111"/>
          <w:sz w:val="28"/>
          <w:sz w:val="28"/>
          <w:szCs w:val="28"/>
          <w:rtl w:val="true"/>
          <w:lang w:bidi="fa-IR"/>
        </w:rPr>
        <w:t xml:space="preserve">مجازات اصلی به کیفری اطلاق می شود که در ابتدا و بالذات برای جرمی از طرف قانون گذار معین شده است و کمترین مجازات آن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کیفر تکمیلی و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Style w:val="FootnoteAnchor"/>
          <w:rtl w:val="true"/>
        </w:rPr>
        <w:footnoteReference w:id="427"/>
      </w:r>
      <w:r>
        <w:rPr>
          <w:rFonts w:ascii="IRNazanin" w:hAnsi="IRNazanin" w:eastAsia="IRNazanin"/>
          <w:color w:val="111111"/>
          <w:sz w:val="28"/>
          <w:sz w:val="28"/>
          <w:szCs w:val="28"/>
          <w:rtl w:val="true"/>
          <w:lang w:bidi="fa-IR"/>
        </w:rPr>
        <w:t>و اجرای آن فقط به موجب حکم قطعی دادگاه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قانون گذار برای جرم واحد، مجازات اصلی واحدی را پیش بینی می کند که در این صورت دادرس ناگزیر از صدور حکم محکومیت به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ماده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علیه نظام جمهوری اسلامی ایران یا به نفع گروه ها و سازمان های مخالف نظام،به هر نحو فعالیت تبلیغی نماید، به حبس از سه ماه تا یک سال محکوم خواهد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برای یک جرم خاص مجازات های اصلی متعددی در قانون پیش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قاضی باید همه آنها را حکم کند؛</w:t>
      </w:r>
      <w:r>
        <w:rPr>
          <w:rStyle w:val="FootnoteAnchor"/>
          <w:rtl w:val="true"/>
        </w:rPr>
        <w:footnoteReference w:id="428"/>
      </w:r>
      <w:r>
        <w:rPr>
          <w:rFonts w:ascii="IRNazanin" w:hAnsi="IRNazanin" w:eastAsia="IRNazanin"/>
          <w:color w:val="111111"/>
          <w:sz w:val="28"/>
          <w:sz w:val="28"/>
          <w:szCs w:val="28"/>
          <w:rtl w:val="true"/>
          <w:lang w:bidi="fa-IR"/>
        </w:rPr>
        <w:t>مگر اینکه در خود قانون قاضی مخیر به حکم کردن همه یا بعضی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مورد اول، ماده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هیاهو، جنجال یا </w:t>
      </w:r>
      <w:bookmarkStart w:id="605" w:name="pg3232_21832"/>
    </w:p>
    <w:p>
      <w:pPr>
        <w:pStyle w:val="BookText"/>
        <w:rPr/>
      </w:pPr>
      <w:bookmarkEnd w:id="605"/>
      <w:r>
        <w:rPr>
          <w:rFonts w:ascii="IRNazanin" w:hAnsi="IRNazanin" w:eastAsia="IRNazanin"/>
          <w:color w:val="111111"/>
          <w:sz w:val="28"/>
          <w:sz w:val="28"/>
          <w:szCs w:val="28"/>
          <w:rtl w:val="true"/>
          <w:lang w:bidi="fa-IR"/>
        </w:rPr>
        <w:t xml:space="preserve">حرکات غیر متعارف یا تعرض به افراد موجب اخلال نظم و آسایش و آرامش عمومی گردد یا مردم را از کسب و کار باز دارد، به حبس از سه ماه تا یک سال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مورد دوم ماده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است که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 ذیل به حبس از سه ماه تا یک سال و جزای نقدی از یک میلیون و پانصد هزار ریال تا شش میلیون ریال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یا به یک یا دو مجازات مذکور محکوم خواهند شد</w:t>
      </w:r>
      <w:r>
        <w:rPr>
          <w:rFonts w:eastAsia="IRNazanin" w:cs="IRNazanin"/>
          <w:color w:val="111111"/>
          <w:sz w:val="28"/>
          <w:szCs w:val="28"/>
          <w:rtl w:val="true"/>
          <w:lang w:bidi="fa-IR"/>
        </w:rPr>
        <w:t>...».</w:t>
      </w:r>
    </w:p>
    <w:p>
      <w:pPr>
        <w:pStyle w:val="Heading6"/>
        <w:numPr>
          <w:ilvl w:val="5"/>
          <w:numId w:val="1"/>
        </w:numPr>
        <w:rPr/>
      </w:pPr>
      <w:bookmarkStart w:id="606" w:name="__RefHeading___Toc1908308_2749589250"/>
      <w:bookmarkStart w:id="607" w:name="_Toc245"/>
      <w:bookmarkEnd w:id="606"/>
      <w:r>
        <w:rPr>
          <w:rtl w:val="true"/>
        </w:rPr>
        <w:t xml:space="preserve">مجازات تتمیمی </w:t>
      </w:r>
      <w:r>
        <w:rPr>
          <w:rtl w:val="true"/>
        </w:rPr>
        <w:t>(</w:t>
      </w:r>
      <w:r>
        <w:rPr>
          <w:rtl w:val="true"/>
        </w:rPr>
        <w:t>تکمیلی</w:t>
      </w:r>
      <w:r>
        <w:rPr>
          <w:rtl w:val="true"/>
        </w:rPr>
        <w:t>)</w:t>
      </w:r>
      <w:bookmarkEnd w:id="607"/>
    </w:p>
    <w:p>
      <w:pPr>
        <w:pStyle w:val="BookText"/>
        <w:rPr/>
      </w:pPr>
      <w:r>
        <w:rPr>
          <w:rFonts w:ascii="IRNazanin" w:hAnsi="IRNazanin" w:eastAsia="IRNazanin"/>
          <w:color w:val="111111"/>
          <w:sz w:val="28"/>
          <w:sz w:val="28"/>
          <w:szCs w:val="28"/>
          <w:rtl w:val="true"/>
          <w:lang w:bidi="fa-IR"/>
        </w:rPr>
        <w:t>مجازات تتمیمی یا تکمیلی مجازاتی است که به عنوان مکمل مجازات اصلی مورد حکم قرار می گیرد و نسبت به آن جنبه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هیچ گاه به تنهایی حکم نمی شود</w:t>
      </w:r>
      <w:r>
        <w:rPr>
          <w:rStyle w:val="FootnoteAnchor"/>
          <w:rtl w:val="true"/>
        </w:rPr>
        <w:footnoteReference w:id="429"/>
      </w:r>
      <w:r>
        <w:rPr>
          <w:rFonts w:ascii="IRNazanin" w:hAnsi="IRNazanin" w:eastAsia="IRNazanin"/>
          <w:color w:val="111111"/>
          <w:sz w:val="28"/>
          <w:sz w:val="28"/>
          <w:szCs w:val="28"/>
          <w:rtl w:val="true"/>
          <w:lang w:bidi="fa-IR"/>
        </w:rPr>
        <w:t>و مانند مجازات اصلی باید در دادنامه به آن تصریح شود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آن را بیان کرده است و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می تواند کسی را که به علت ارتکاب جرم عمدی به تعزیر یا مجازات بازدارنده محکوم کرده است، به عنوان تتمیم حکم تعزیری یا بازدارنده، مدتی از حقوق اجتماعی محروم و نیز از اقامت در نقطه یا نقاط معین ممنوع یا به اقامت در محل معین مجبور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جرایم نیروهای مسلح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مجازات های تتمیمی خاصی که بیشتر با وضع کارکنان نیروهای مسلح متناسب است، مانند اضافه کردن خدمت و یا تنزیل درجه، از سوی قانون گذار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تتمیمی نیز مانند مجازات های اصلی تابع اصل قانونی بودن مجازات هاست</w:t>
      </w:r>
      <w:r>
        <w:rPr>
          <w:rFonts w:eastAsia="IRNazanin" w:cs="IRNazanin"/>
          <w:color w:val="111111"/>
          <w:sz w:val="28"/>
          <w:szCs w:val="28"/>
          <w:rtl w:val="true"/>
          <w:lang w:bidi="fa-IR"/>
        </w:rPr>
        <w:t xml:space="preserve">. </w:t>
      </w:r>
      <w:bookmarkStart w:id="608" w:name="pg3232_21834"/>
    </w:p>
    <w:p>
      <w:pPr>
        <w:pStyle w:val="Heading6"/>
        <w:numPr>
          <w:ilvl w:val="5"/>
          <w:numId w:val="1"/>
        </w:numPr>
        <w:rPr/>
      </w:pPr>
      <w:bookmarkStart w:id="609" w:name="__RefHeading___Toc1908310_2749589250"/>
      <w:bookmarkStart w:id="610" w:name="_Toc246"/>
      <w:bookmarkEnd w:id="608"/>
      <w:bookmarkEnd w:id="609"/>
      <w:r>
        <w:rPr>
          <w:rtl w:val="true"/>
        </w:rPr>
        <w:t>مجازات تبعی</w:t>
      </w:r>
      <w:bookmarkEnd w:id="610"/>
    </w:p>
    <w:p>
      <w:pPr>
        <w:pStyle w:val="BookText"/>
        <w:rPr/>
      </w:pPr>
      <w:r>
        <w:rPr>
          <w:rFonts w:ascii="IRNazanin" w:hAnsi="IRNazanin" w:eastAsia="IRNazanin"/>
          <w:color w:val="111111"/>
          <w:sz w:val="28"/>
          <w:sz w:val="28"/>
          <w:szCs w:val="28"/>
          <w:rtl w:val="true"/>
          <w:lang w:bidi="fa-IR"/>
        </w:rPr>
        <w:t>این مجازات اثر ناشی از محکومیت جزایی است که بدون نیاز به آوردن آن در دادنامه، به تبع مجازات اصلی در حق محکوم اجرا می شود</w:t>
      </w:r>
      <w:r>
        <w:rPr>
          <w:rStyle w:val="FootnoteAnchor"/>
          <w:rtl w:val="true"/>
        </w:rPr>
        <w:footnoteReference w:id="431"/>
      </w:r>
      <w:r>
        <w:rPr>
          <w:rFonts w:ascii="IRNazanin" w:hAnsi="IRNazanin" w:eastAsia="IRNazanin"/>
          <w:color w:val="111111"/>
          <w:sz w:val="28"/>
          <w:sz w:val="28"/>
          <w:szCs w:val="28"/>
          <w:rtl w:val="true"/>
          <w:lang w:bidi="fa-IR"/>
        </w:rPr>
        <w:t>و قاضی نمی تواند در رأی خود، مجرم را از آن معاف دارد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پی آمدهای محکومیت، بیشتر محرومیت از حقوق اجتماعی است که قانون گذار آن را به زمان محدود کرده است و پس از اجرای حکم و انقضای مدت، آثار محکومیت از میان می رود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بعضی از مجازات های تبعی در نظام کیفری اسلام وجود دارد که محدود به زمان خاصی نیست، بلکه با صرف توبه مجرم، مجازات تبعی زایل می شود</w:t>
      </w:r>
      <w:r>
        <w:rPr>
          <w:rStyle w:val="FootnoteAnchor"/>
          <w:rtl w:val="true"/>
        </w:rPr>
        <w:footnoteReference w:id="434"/>
      </w:r>
      <w:r>
        <w:rPr>
          <w:rFonts w:ascii="IRNazanin" w:hAnsi="IRNazanin" w:eastAsia="IRNazanin"/>
          <w:color w:val="111111"/>
          <w:sz w:val="28"/>
          <w:sz w:val="28"/>
          <w:szCs w:val="28"/>
          <w:rtl w:val="true"/>
          <w:lang w:bidi="fa-IR"/>
        </w:rPr>
        <w:t>و در مواردی نیز اثر آن همیشگی است</w:t>
      </w:r>
      <w:r>
        <w:rPr>
          <w:rFonts w:eastAsia="IRNazanin" w:cs="IRNazanin"/>
          <w:color w:val="111111"/>
          <w:sz w:val="28"/>
          <w:szCs w:val="28"/>
          <w:rtl w:val="true"/>
          <w:lang w:bidi="fa-IR"/>
        </w:rPr>
        <w:t>.</w:t>
      </w:r>
      <w:r>
        <w:rPr>
          <w:rStyle w:val="FootnoteAnchor"/>
          <w:rtl w:val="true"/>
        </w:rPr>
        <w:footnoteReference w:id="435"/>
      </w:r>
      <w:bookmarkStart w:id="611" w:name="pg3232_21836"/>
    </w:p>
    <w:p>
      <w:pPr>
        <w:pStyle w:val="Heading4"/>
        <w:numPr>
          <w:ilvl w:val="3"/>
          <w:numId w:val="1"/>
        </w:numPr>
        <w:rPr/>
      </w:pPr>
      <w:bookmarkStart w:id="612" w:name="__RefHeading___Toc1908312_2749589250"/>
      <w:bookmarkStart w:id="613" w:name="_Toc247"/>
      <w:bookmarkEnd w:id="611"/>
      <w:bookmarkEnd w:id="612"/>
      <w:r>
        <w:rPr/>
        <w:t>2</w:t>
      </w:r>
      <w:r>
        <w:rPr>
          <w:rtl w:val="true"/>
        </w:rPr>
        <w:t xml:space="preserve">. </w:t>
      </w:r>
      <w:r>
        <w:rPr>
          <w:rtl w:val="true"/>
        </w:rPr>
        <w:t>عفو محکومان توسط ولی امر</w:t>
      </w:r>
      <w:bookmarkEnd w:id="613"/>
    </w:p>
    <w:p>
      <w:pPr>
        <w:pStyle w:val="Heading5"/>
        <w:numPr>
          <w:ilvl w:val="4"/>
          <w:numId w:val="1"/>
        </w:numPr>
        <w:rPr/>
      </w:pPr>
      <w:bookmarkStart w:id="614" w:name="__RefHeading___Toc1908314_2749589250"/>
      <w:bookmarkStart w:id="615" w:name="_Toc248"/>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در جواز عفو محکوم به مجازات تعزیری توسط ولی امر، چه از نظر حقوق موضوعه</w:t>
      </w:r>
      <w:r>
        <w:rPr>
          <w:rStyle w:val="FootnoteAnchor"/>
          <w:rtl w:val="true"/>
        </w:rPr>
        <w:footnoteReference w:id="436"/>
      </w:r>
      <w:r>
        <w:rPr>
          <w:rFonts w:ascii="IRNazanin" w:hAnsi="IRNazanin" w:eastAsia="IRNazanin"/>
          <w:color w:val="111111"/>
          <w:sz w:val="28"/>
          <w:sz w:val="28"/>
          <w:szCs w:val="28"/>
          <w:rtl w:val="true"/>
          <w:lang w:bidi="fa-IR"/>
        </w:rPr>
        <w:t>و چه از دیدگاه فقها، تردیدی نیست و بعضی از اهل تحقیق با صراحت ادعای اتفاق و اجماع کرده 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نیز ذیبانی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انعقد الاجماع انّ لولی الامر حق العفو فی جرایم التعازیر عن العقوبة کلها او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الذیبانی، عبدالمجید عبدالحمید، التشریع الجنائی الاسلامی المقارن، چاپ اول، بنغازی، الدار الجماهیریة للنشر و التوزیع و الاعلان، النوار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قلمرو اختیار ولی امر در عفو مجازات های تعزیری، چه میان حقوق دانان و چه فقها، اختلاف نظرهایی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 عفو ولی امر در این رابطه همان گونه که از ظاهر کلام بعضی از معاصران استنباط می شود مطلق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محدود است؟ و اگر محدود است، حدود آن چیست؟ آیا مانند حدود، تنها در صورت توبه پس از اقرار حق عفو دارد؟ آیا حق الناس را هم می تواند مورد عفو قرار دهد؟ آیا از این نظر، تفاوتی میان مجازات منصوص شرعی و تعزیرات حکومتی و بازدارنده وجود دارد؟ آیا افزون بر مجازات اصلی، مجازات تتمیمی یا تبعی را نیز می تواند مورد عفو قرار دهد؟</w:t>
      </w:r>
    </w:p>
    <w:p>
      <w:pPr>
        <w:pStyle w:val="BookText"/>
        <w:rPr/>
      </w:pPr>
      <w:r>
        <w:rPr>
          <w:rFonts w:ascii="IRNazanin" w:hAnsi="IRNazanin" w:eastAsia="IRNazanin"/>
          <w:color w:val="111111"/>
          <w:sz w:val="28"/>
          <w:sz w:val="28"/>
          <w:szCs w:val="28"/>
          <w:rtl w:val="true"/>
          <w:lang w:bidi="fa-IR"/>
        </w:rPr>
        <w:t>در این مبحث، طی چند گفتار، می کوشیم به سؤال های مطرح شده پاسخ مناسب بدهیم</w:t>
      </w:r>
      <w:r>
        <w:rPr>
          <w:rFonts w:eastAsia="IRNazanin" w:cs="IRNazanin"/>
          <w:color w:val="111111"/>
          <w:sz w:val="28"/>
          <w:szCs w:val="28"/>
          <w:rtl w:val="true"/>
          <w:lang w:bidi="fa-IR"/>
        </w:rPr>
        <w:t>.</w:t>
      </w:r>
    </w:p>
    <w:p>
      <w:pPr>
        <w:pStyle w:val="Heading5"/>
        <w:numPr>
          <w:ilvl w:val="4"/>
          <w:numId w:val="1"/>
        </w:numPr>
        <w:rPr/>
      </w:pPr>
      <w:bookmarkStart w:id="616" w:name="__RefHeading___Toc1908316_2749589250"/>
      <w:bookmarkStart w:id="617" w:name="_Toc249"/>
      <w:bookmarkEnd w:id="616"/>
      <w:r>
        <w:rPr>
          <w:rtl w:val="true"/>
        </w:rPr>
        <w:t>الف</w:t>
      </w:r>
      <w:r>
        <w:rPr>
          <w:rtl w:val="true"/>
        </w:rPr>
        <w:t xml:space="preserve">) </w:t>
      </w:r>
      <w:r>
        <w:rPr>
          <w:rtl w:val="true"/>
        </w:rPr>
        <w:t>عفو از مجازات اصلی</w:t>
      </w:r>
      <w:bookmarkEnd w:id="617"/>
    </w:p>
    <w:p>
      <w:pPr>
        <w:pStyle w:val="Heading6"/>
        <w:numPr>
          <w:ilvl w:val="5"/>
          <w:numId w:val="1"/>
        </w:numPr>
        <w:rPr/>
      </w:pPr>
      <w:bookmarkStart w:id="618" w:name="__RefHeading___Toc1908318_2749589250"/>
      <w:bookmarkStart w:id="619" w:name="_Toc250"/>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امجازات تعزیری که به عنوان مجازات اصلی حکم می شود، ممکن است مجازات تعزیری شرعی یا بازدارنده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جداگانه مورد بحث قرار می دهیم</w:t>
      </w:r>
      <w:r>
        <w:rPr>
          <w:rFonts w:eastAsia="IRNazanin" w:cs="IRNazanin"/>
          <w:color w:val="111111"/>
          <w:sz w:val="28"/>
          <w:szCs w:val="28"/>
          <w:rtl w:val="true"/>
          <w:lang w:bidi="fa-IR"/>
        </w:rPr>
        <w:t>.</w:t>
      </w:r>
    </w:p>
    <w:p>
      <w:pPr>
        <w:pStyle w:val="Heading6"/>
        <w:numPr>
          <w:ilvl w:val="5"/>
          <w:numId w:val="1"/>
        </w:numPr>
        <w:rPr/>
      </w:pPr>
      <w:bookmarkStart w:id="620" w:name="__RefHeading___Toc1908320_2749589250"/>
      <w:bookmarkStart w:id="621" w:name="_Toc251"/>
      <w:bookmarkEnd w:id="620"/>
      <w:r>
        <w:rPr>
          <w:rtl w:val="true"/>
        </w:rPr>
        <w:t>یک ـ عفو در تعزیرات شرعی</w:t>
      </w:r>
      <w:bookmarkEnd w:id="621"/>
    </w:p>
    <w:p>
      <w:pPr>
        <w:pStyle w:val="Heading6"/>
        <w:numPr>
          <w:ilvl w:val="5"/>
          <w:numId w:val="1"/>
        </w:numPr>
        <w:rPr/>
      </w:pPr>
      <w:bookmarkStart w:id="622" w:name="__RefHeading___Toc1908322_2749589250"/>
      <w:bookmarkStart w:id="623" w:name="_Toc252"/>
      <w:bookmarkEnd w:id="622"/>
      <w:r>
        <w:rPr>
          <w:rtl w:val="true"/>
        </w:rPr>
        <w:t>اشاره</w:t>
      </w:r>
      <w:bookmarkEnd w:id="6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تعزیر شرعی در مواردی حق اللّه و در مواردی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w:t>
      </w:r>
      <w:bookmarkStart w:id="624" w:name="pg3232_21838"/>
    </w:p>
    <w:p>
      <w:pPr>
        <w:pStyle w:val="BookText"/>
        <w:rPr/>
      </w:pPr>
      <w:bookmarkEnd w:id="624"/>
      <w:r>
        <w:rPr>
          <w:rFonts w:ascii="IRNazanin" w:hAnsi="IRNazanin" w:eastAsia="IRNazanin"/>
          <w:color w:val="111111"/>
          <w:sz w:val="28"/>
          <w:sz w:val="28"/>
          <w:szCs w:val="28"/>
          <w:rtl w:val="true"/>
          <w:lang w:bidi="fa-IR"/>
        </w:rPr>
        <w:t>را از دیدگاه فقهای امامیه و عامه بیان می کنیم</w:t>
      </w:r>
      <w:r>
        <w:rPr>
          <w:rFonts w:eastAsia="IRNazanin" w:cs="IRNazanin"/>
          <w:color w:val="111111"/>
          <w:sz w:val="28"/>
          <w:szCs w:val="28"/>
          <w:rtl w:val="true"/>
          <w:lang w:bidi="fa-IR"/>
        </w:rPr>
        <w:t>:</w:t>
      </w:r>
    </w:p>
    <w:p>
      <w:pPr>
        <w:pStyle w:val="Heading6"/>
        <w:numPr>
          <w:ilvl w:val="5"/>
          <w:numId w:val="1"/>
        </w:numPr>
        <w:rPr/>
      </w:pPr>
      <w:bookmarkStart w:id="625" w:name="__RefHeading___Toc1908324_2749589250"/>
      <w:bookmarkStart w:id="626" w:name="_Toc253"/>
      <w:bookmarkEnd w:id="625"/>
      <w:r>
        <w:rPr>
          <w:rtl w:val="true"/>
        </w:rPr>
        <w:t>اول ـ دیدگاه فقهای امامیه</w:t>
      </w:r>
      <w:bookmarkEnd w:id="626"/>
    </w:p>
    <w:p>
      <w:pPr>
        <w:pStyle w:val="Heading6"/>
        <w:numPr>
          <w:ilvl w:val="5"/>
          <w:numId w:val="1"/>
        </w:numPr>
        <w:rPr/>
      </w:pPr>
      <w:bookmarkStart w:id="627" w:name="__RefHeading___Toc1908326_2749589250"/>
      <w:bookmarkStart w:id="628" w:name="_Toc254"/>
      <w:bookmarkEnd w:id="627"/>
      <w:r>
        <w:rPr/>
        <w:t>1</w:t>
      </w:r>
      <w:r>
        <w:rPr>
          <w:rtl w:val="true"/>
        </w:rPr>
        <w:t xml:space="preserve">. </w:t>
      </w:r>
      <w:r>
        <w:rPr>
          <w:rtl w:val="true"/>
        </w:rPr>
        <w:t>عفو ولی امر در حق اللّه</w:t>
      </w:r>
      <w:bookmarkEnd w:id="6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تعزیر شرعی در مواردی حق اللّه و در مواردی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اگر ولی امر، عفو مجرم را به مصلحت بداند و عفو باعث تجرّی و یا مفسده دیگری نشود، اختیار عفو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روایاتی است که در بخش اول بیان کردیم که در بعضی از آنها جواز شفاعت در غیر حدود مطرح شده بود و جواز شفاعت دلیل بر اختیار عفو است وگرنه شفاعت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بعضی دیگر از آن روایات، اختیار تعزیر به امام جامعه تفویض شده بود و سیاق این روایات به گونه ای است که از آنها چنین برداشت می شود که اختیار عفو نیز با امام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ملازمه میان اختیار اجرای مجازات توسط امام و اختیار عفو از مجازات که از روایت حسن بن علی بن شعبة استفاده می شد، نیز می تواند مستند این رأی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اختیار ولی امر در عفو مجازات های تعزیری را که حق اللّه هستند از آیات و روایات بیانگر جواز عفو استنباط کرد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بعضی از فقها ادله جواز عفو در مواردی از حدود را شامل تعزیرات نیز می دانند</w:t>
      </w:r>
      <w:r>
        <w:rPr>
          <w:rStyle w:val="FootnoteAnchor"/>
          <w:rtl w:val="true"/>
        </w:rPr>
        <w:footnoteReference w:id="440"/>
      </w:r>
      <w:r>
        <w:rPr>
          <w:rFonts w:ascii="IRNazanin" w:hAnsi="IRNazanin" w:eastAsia="IRNazanin"/>
          <w:color w:val="111111"/>
          <w:sz w:val="28"/>
          <w:sz w:val="28"/>
          <w:szCs w:val="28"/>
          <w:rtl w:val="true"/>
          <w:lang w:bidi="fa-IR"/>
        </w:rPr>
        <w:t xml:space="preserve">و برخی دیگر با تمسک به اولویت تعزیر به حدود، عفو در </w:t>
      </w:r>
      <w:bookmarkStart w:id="629" w:name="pg3232_21840"/>
    </w:p>
    <w:p>
      <w:pPr>
        <w:pStyle w:val="BookText"/>
        <w:rPr/>
      </w:pPr>
      <w:bookmarkEnd w:id="629"/>
      <w:r>
        <w:rPr>
          <w:rFonts w:ascii="IRNazanin" w:hAnsi="IRNazanin" w:eastAsia="IRNazanin"/>
          <w:color w:val="111111"/>
          <w:sz w:val="28"/>
          <w:sz w:val="28"/>
          <w:szCs w:val="28"/>
          <w:rtl w:val="true"/>
          <w:lang w:bidi="fa-IR"/>
        </w:rPr>
        <w:t>تعزیرات را پذیرفته اند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یکی از فقهای معاصر در پاسخ به سؤالی در رابطه با اختیار عفو از تعزیر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گناهانی که جنبه حق اللّه دارند، حاکم جامع الشرایط، طبق صلاحدید خود عمل می 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بنابراین، می توان گفت که از نظر فقهای امامیه، ولی امر در صورت مصلحت می تواند محکوم به مجازات تعزیری را عفو کند و در این باره تفاوتی میان موردی که طریق اثبات جرم، اقرار باشد با موردی که طریق اثبات، بیّنه یا علم قاضی باشد وجود ندارد</w:t>
      </w:r>
      <w:r>
        <w:rPr>
          <w:rFonts w:eastAsia="IRNazanin" w:cs="IRNazanin"/>
          <w:color w:val="111111"/>
          <w:sz w:val="28"/>
          <w:szCs w:val="28"/>
          <w:rtl w:val="true"/>
          <w:lang w:bidi="fa-IR"/>
        </w:rPr>
        <w:t>.</w:t>
      </w:r>
      <w:r>
        <w:rPr>
          <w:rStyle w:val="FootnoteAnchor"/>
          <w:rtl w:val="true"/>
        </w:rPr>
        <w:footnoteReference w:id="443"/>
      </w:r>
    </w:p>
    <w:p>
      <w:pPr>
        <w:pStyle w:val="Heading6"/>
        <w:numPr>
          <w:ilvl w:val="5"/>
          <w:numId w:val="1"/>
        </w:numPr>
        <w:rPr/>
      </w:pPr>
      <w:bookmarkStart w:id="630" w:name="__RefHeading___Toc1908328_2749589250"/>
      <w:bookmarkStart w:id="631" w:name="_Toc255"/>
      <w:bookmarkEnd w:id="630"/>
      <w:r>
        <w:rPr/>
        <w:t>2</w:t>
      </w:r>
      <w:r>
        <w:rPr>
          <w:rtl w:val="true"/>
        </w:rPr>
        <w:t xml:space="preserve">. </w:t>
      </w:r>
      <w:r>
        <w:rPr>
          <w:rtl w:val="true"/>
        </w:rPr>
        <w:t>عفو ولی امر در حق الناس</w:t>
      </w:r>
      <w:bookmarkEnd w:id="631"/>
    </w:p>
    <w:p>
      <w:pPr>
        <w:pStyle w:val="BookText"/>
        <w:rPr/>
      </w:pPr>
      <w:r>
        <w:rPr>
          <w:rFonts w:ascii="IRNazanin" w:hAnsi="IRNazanin" w:eastAsia="IRNazanin"/>
          <w:color w:val="111111"/>
          <w:sz w:val="28"/>
          <w:sz w:val="28"/>
          <w:szCs w:val="28"/>
          <w:rtl w:val="true"/>
          <w:lang w:bidi="fa-IR"/>
        </w:rPr>
        <w:t>آیا جواز عفو آن گونه که بیان شد در تعزیرات شرعی، که از حقوق انسان ها هستند نیز جاری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فقیهان گذشته درباره عفو از تعزیراتی که از حقوق انسان هاست، چیزی یافت نشد، ولی از سخن ایشان در ابواب دیگر می توان حکم عفو در این گونه تعزیرات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باب قصاص و دیات و همچنین در باب حدود در مواردی چون قذف که حق الناس است، عفو محکوم از سوی امام را جایز نمی دانند</w:t>
      </w:r>
      <w:r>
        <w:rPr>
          <w:rStyle w:val="FootnoteAnchor"/>
          <w:rtl w:val="true"/>
        </w:rPr>
        <w:footnoteReference w:id="444"/>
      </w:r>
      <w:r>
        <w:rPr>
          <w:rFonts w:ascii="IRNazanin" w:hAnsi="IRNazanin" w:eastAsia="IRNazanin"/>
          <w:color w:val="111111"/>
          <w:sz w:val="28"/>
          <w:sz w:val="28"/>
          <w:szCs w:val="28"/>
          <w:rtl w:val="true"/>
          <w:lang w:bidi="fa-IR"/>
        </w:rPr>
        <w:t>و علت آن را اقتضای حق الناس</w:t>
      </w:r>
      <w:r>
        <w:rPr>
          <w:rStyle w:val="FootnoteAnchor"/>
          <w:rtl w:val="true"/>
        </w:rPr>
        <w:footnoteReference w:id="445"/>
      </w:r>
      <w:r>
        <w:rPr>
          <w:rFonts w:ascii="IRNazanin" w:hAnsi="IRNazanin" w:eastAsia="IRNazanin"/>
          <w:color w:val="111111"/>
          <w:sz w:val="28"/>
          <w:sz w:val="28"/>
          <w:szCs w:val="28"/>
          <w:rtl w:val="true"/>
          <w:lang w:bidi="fa-IR"/>
        </w:rPr>
        <w:t xml:space="preserve">بودن و وجود روایاتی چون صحیحه </w:t>
      </w:r>
    </w:p>
    <w:p>
      <w:pPr>
        <w:pStyle w:val="BookText"/>
        <w:rPr/>
      </w:pPr>
      <w:r>
        <w:rPr>
          <w:rFonts w:ascii="IRNazanin" w:hAnsi="IRNazanin" w:eastAsia="IRNazanin"/>
          <w:color w:val="111111"/>
          <w:sz w:val="28"/>
          <w:sz w:val="28"/>
          <w:szCs w:val="28"/>
          <w:rtl w:val="true"/>
          <w:lang w:bidi="fa-IR"/>
        </w:rPr>
        <w:t>حسین بن خالد ذکر کرده اند که بر اساس آن، امام صادق 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حق متعلق به خدای تعالی باشد، اقامه آن بر امام واجب است، ولی اگر حق متعلق به مردم باشد، موکول به نظر آنان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بنابراین، در این گونه تعزیرات نیز تصمیم به عفو یا اجرای مجازات به عهده صاحب حق است</w:t>
      </w:r>
      <w:r>
        <w:rPr>
          <w:rStyle w:val="FootnoteAnchor"/>
          <w:rtl w:val="true"/>
        </w:rPr>
        <w:footnoteReference w:id="447"/>
      </w:r>
      <w:r>
        <w:rPr>
          <w:rFonts w:ascii="IRNazanin" w:hAnsi="IRNazanin" w:eastAsia="IRNazanin"/>
          <w:color w:val="111111"/>
          <w:sz w:val="28"/>
          <w:sz w:val="28"/>
          <w:szCs w:val="28"/>
          <w:rtl w:val="true"/>
          <w:lang w:bidi="fa-IR"/>
        </w:rPr>
        <w:t>و امام حق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معاصر در پاسخ به این سؤال که آیا قاضی در تعزیرات حق دارد گذشت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گناهانی که جنبه حق الناس دارد، مثل غیبت و تهمت، بعد از ثبوت و مطالبه طرف دعوی تعزیر لازم می شود و حاکم حق عفو ندارد، ولی اگر طرف دعوی مطالبه نکند حاکم می تواند عفو کند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سوی دیگر، با عفو صاحب حق، تعزیر ساقط می شود</w:t>
      </w:r>
      <w:r>
        <w:rPr>
          <w:rStyle w:val="FootnoteAnchor"/>
          <w:rtl w:val="true"/>
        </w:rPr>
        <w:footnoteReference w:id="449"/>
      </w:r>
      <w:r>
        <w:rPr>
          <w:rFonts w:ascii="IRNazanin" w:hAnsi="IRNazanin" w:eastAsia="IRNazanin"/>
          <w:color w:val="111111"/>
          <w:sz w:val="28"/>
          <w:sz w:val="28"/>
          <w:szCs w:val="28"/>
          <w:rtl w:val="true"/>
          <w:lang w:bidi="fa-IR"/>
        </w:rPr>
        <w:t>و حاکم حق ندارد مجازات کند؛ مگر در صورتی که در ترک تعزیر، بیم تجرّی و تکرار یا مفسده دیگری باشد که در این صورت با وجود عفو صاحب حق، حاکم حق تعزیر دارد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دیدگاه ممکن است گفته شود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یراه الحاکم</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تعزیرات، برای موردی که امام عفو را به مصلحت بداند جواز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السلامجوان سارق را عفو کرد،</w:t>
      </w:r>
      <w:r>
        <w:rPr>
          <w:rStyle w:val="FootnoteAnchor"/>
          <w:rtl w:val="true"/>
        </w:rPr>
        <w:footnoteReference w:id="452"/>
      </w:r>
      <w:r>
        <w:rPr>
          <w:rFonts w:ascii="IRNazanin" w:hAnsi="IRNazanin" w:eastAsia="IRNazanin"/>
          <w:color w:val="111111"/>
          <w:sz w:val="28"/>
          <w:sz w:val="28"/>
          <w:szCs w:val="28"/>
          <w:rtl w:val="true"/>
          <w:lang w:bidi="fa-IR"/>
        </w:rPr>
        <w:t>با اینکه سرقت یا حق الناس و یا حق مشترکی است که شارع به جنبه حق الناسی آن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صحیحه ضریس کناسی نیز بعضی استنباط کرده اند که امام در حق الناس، حق گذشت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حقوق الهی غیر امام حق گذشت ندارد، ولی در حقوق الناس عفو و گذشت از سوی غیر امام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نیز جواز عفو است، البته اگر بتوان این نسبت را به غیر معصوم نیز ثابت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فقهای معاصر در این باره بحث کرده و این گونه نتیجه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گفت صاحب حق، حق عفو دارد و حاکم هم حق عفو دارد و زمانی که هر دو بخواهند حد را جاری کنند، آن حد جاری می 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یکی دیگر از مراجع معاصر نیز در پاسخ به یک استفتا، عفو در تعزیرات حق الناسی را جایز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در تعزیراتی که جنبه حق الناسی دارد، از قبیل تعزیر فحاشی و اهانت و امثال آن با فرض پی گیری شاکی، محکمه می تواند نظر به مصالحی که در نظر دارد از تعزیر مجرم صرف نظر نماید یا خیر؟</w:t>
      </w:r>
    </w:p>
    <w:p>
      <w:pPr>
        <w:pStyle w:val="BookText"/>
        <w:rPr/>
      </w:pPr>
      <w:r>
        <w:rPr>
          <w:rFonts w:ascii="IRNazanin" w:hAnsi="IRNazanin" w:eastAsia="IRNazanin"/>
          <w:color w:val="111111"/>
          <w:sz w:val="28"/>
          <w:sz w:val="28"/>
          <w:szCs w:val="28"/>
          <w:rtl w:val="true"/>
          <w:lang w:bidi="fa-IR"/>
        </w:rPr>
        <w:t>ج ـ امر تعزیر با حاکم شرع است و در صورتی که مصلحت بداند می تواند از آن صرف نظر نماید؛ به نحوی که متنبه شده و دیگر تکرار نکند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در تعزیرات حق الناسی، اقتضای اصل اولی منوط بودن </w:t>
      </w:r>
      <w:bookmarkStart w:id="632" w:name="pg3232_21846"/>
    </w:p>
    <w:p>
      <w:pPr>
        <w:pStyle w:val="BookText"/>
        <w:rPr/>
      </w:pPr>
      <w:bookmarkEnd w:id="632"/>
      <w:r>
        <w:rPr>
          <w:rFonts w:ascii="IRNazanin" w:hAnsi="IRNazanin" w:eastAsia="IRNazanin"/>
          <w:color w:val="111111"/>
          <w:sz w:val="28"/>
          <w:sz w:val="28"/>
          <w:szCs w:val="28"/>
          <w:rtl w:val="true"/>
          <w:lang w:bidi="fa-IR"/>
        </w:rPr>
        <w:t>عفو یا اجرای مجازات به اختیار صاحبان حق است، ولی این مانع از آن نیست که در مواردی امام جامعه، مجرم را علی رغم عفو صاحب حق، به خاطر حفظ نظم عمومی مجازات کند یا بر خلاف میل صاحب حق، محکوم را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درباره عفو کامل مجازات تعزیری بود، ولی تخفیف مجازات یا بخشیدن باقی مانده مجازات از سوی ولی امر، حتی اگر قائل به عدم جواز عفو در حق الناس باشیم، جایز است؛ زیرا آنچه حق مجنی علیه است، تعزیر جانی است و مقدار مجازات به عهده حاکم است و اگر مجازات اعمال شده را کافی دانست، حق بخشیدن باقی مانده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ما در مجازاتی است که متعلق به حقوق الناس است، ولی جبران خسارت های وارده به مجنی علیه و از جمله بازگرداندن مال مسروقه، از این بحث خارج است و هیچ فقیهی جواز بخشیدن آنها از سوی ولی امر را نمی پذیرد</w:t>
      </w:r>
      <w:r>
        <w:rPr>
          <w:rFonts w:eastAsia="IRNazanin" w:cs="IRNazanin"/>
          <w:color w:val="111111"/>
          <w:sz w:val="28"/>
          <w:szCs w:val="28"/>
          <w:rtl w:val="true"/>
          <w:lang w:bidi="fa-IR"/>
        </w:rPr>
        <w:t>.</w:t>
      </w:r>
    </w:p>
    <w:p>
      <w:pPr>
        <w:pStyle w:val="Heading6"/>
        <w:numPr>
          <w:ilvl w:val="5"/>
          <w:numId w:val="1"/>
        </w:numPr>
        <w:rPr/>
      </w:pPr>
      <w:bookmarkStart w:id="633" w:name="__RefHeading___Toc1908330_2749589250"/>
      <w:bookmarkStart w:id="634" w:name="_Toc256"/>
      <w:bookmarkEnd w:id="633"/>
      <w:r>
        <w:rPr>
          <w:rtl w:val="true"/>
        </w:rPr>
        <w:t>دوم ـ دیدگاه فقهای اهل سنت</w:t>
      </w:r>
      <w:bookmarkEnd w:id="634"/>
    </w:p>
    <w:p>
      <w:pPr>
        <w:pStyle w:val="Heading6"/>
        <w:numPr>
          <w:ilvl w:val="5"/>
          <w:numId w:val="1"/>
        </w:numPr>
        <w:rPr/>
      </w:pPr>
      <w:bookmarkStart w:id="635" w:name="__RefHeading___Toc1908332_2749589250"/>
      <w:bookmarkStart w:id="636" w:name="_Toc257"/>
      <w:bookmarkEnd w:id="635"/>
      <w:r>
        <w:rPr/>
        <w:t>1</w:t>
      </w:r>
      <w:r>
        <w:rPr>
          <w:rtl w:val="true"/>
        </w:rPr>
        <w:t xml:space="preserve">. </w:t>
      </w:r>
      <w:r>
        <w:rPr>
          <w:rtl w:val="true"/>
        </w:rPr>
        <w:t>عفو ولی امر در حق اللّه</w:t>
      </w:r>
      <w:bookmarkEnd w:id="6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اهل سنت نیز اصل جواز عفو محکوم به مجازات تعزیری توسط ولی امر را پذیرفته اند، ولی اختلاف نظرهایی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ها و حنبلی ها بر این باورند که اگر به تشخیص امام، مصلحت در اجرای مجازات باشد یا معلوم شود که محکوم بدون تعزیر متنبه نمی شود تعزیر واجب است و امام حق عفو ندارد، اما اگر بدون تعزیر متنبه شود یا به دلیلی دیگر، امام عفو را مصلحت بداند، می تواند عفو کند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البته این دسته از فقها مواردی را که نص خاص دارد از جواز عفو استثنا کرده اند و بر این </w:t>
      </w:r>
    </w:p>
    <w:p>
      <w:pPr>
        <w:pStyle w:val="BookText"/>
        <w:rPr/>
      </w:pPr>
      <w:r>
        <w:rPr>
          <w:rFonts w:ascii="IRNazanin" w:hAnsi="IRNazanin" w:eastAsia="IRNazanin"/>
          <w:color w:val="111111"/>
          <w:sz w:val="28"/>
          <w:sz w:val="28"/>
          <w:szCs w:val="28"/>
          <w:rtl w:val="true"/>
          <w:lang w:bidi="fa-IR"/>
        </w:rPr>
        <w:t>باورند که در این گونه موارد، امام به هیچ وجه حق عفو ندارد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همچنین ابویعلی از فقهای حنبلی تصریح می کند که تعزیر در ترک نماز و سبّ صحابه واجب است و امام به هیچ وجه حق عفو از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عوده نیز با تصریح به جواز عفو خصوصی از سوی ولی امر در مورد تعزیر می گوید بعضی از فقها، عفو محکوم توسط ولی امر را در خصوص تعزیراتی که نسبت به جرایم مستوجب قصاص و حدود به جهت ممتنع بودن اجرای آنها لازم شده است،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این نظر را درباره مورد مطرح شده می پذیرد و به منطق شریعت در رابطه با جرایم حدود و قصاص نزدیک تر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در دیدگاه فقهای مالکی، بیشتر شخصیت مجرم در نظر گرفته شده تا جرم ارتکابی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باورند اگر شخصی که مرتکب جنایت شده، انسانی محترم و از اهل مروّت و پاکی است و به طور اتفاقی مرتکب گناه و لغزش شده است، عفو او جایز است، ولی اگر معروف به بدی و فساد است تعزیر می شود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از نظر فقهای شافعی، اجرای تعزیر بر امام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مجرم توسط ولی امر به طور مطلق جایز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قول دوم در مذهب حنبلی که از سوی یکی از فقهای این مذهب ارائه شده نیز استحباب تعزیر است، نه وجوب آن</w:t>
      </w:r>
      <w:r>
        <w:rPr>
          <w:rFonts w:eastAsia="IRNazanin" w:cs="IRNazanin"/>
          <w:color w:val="111111"/>
          <w:sz w:val="28"/>
          <w:szCs w:val="28"/>
          <w:rtl w:val="true"/>
          <w:lang w:bidi="fa-IR"/>
        </w:rPr>
        <w:t>.</w:t>
      </w:r>
      <w:r>
        <w:rPr>
          <w:rStyle w:val="FootnoteAnchor"/>
          <w:rtl w:val="true"/>
        </w:rPr>
        <w:footnoteReference w:id="45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پس از نقل اقوال فقها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رجح عندی ما ذهب الیه الشافعیه و الروایة الثانیة عند الحنابله و هو ان التعزیر غیر واجب و انّما هو موکولٌ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الامام مؤتمن علی مصلحة الجماعة و له الولایة العامة علیهم و الشرع قد جعل له اختیار عقوبة التعزیر المناسبة من دون خلافٍ بین اهل العلم فله ان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له ذلک فلا معنی لالزامه باقامة التعزیر بینما قد تکون المصلحة فی عفوه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عطیة عبداللّه غامدی، اسباب سقوط العقوبة فی الفقه الاسلامی، مکة المکرّمة، جامعة امّ القری،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149</w:t>
      </w:r>
      <w:r>
        <w:rPr>
          <w:rFonts w:eastAsia="IRNazanin" w:cs="IRNazanin"/>
          <w:color w:val="111111"/>
          <w:sz w:val="28"/>
          <w:szCs w:val="28"/>
          <w:rtl w:val="true"/>
          <w:lang w:bidi="fa-IR"/>
        </w:rPr>
        <w:t>.</w:t>
      </w:r>
      <w:bookmarkStart w:id="637" w:name="pg3232_21850"/>
    </w:p>
    <w:p>
      <w:pPr>
        <w:pStyle w:val="Heading6"/>
        <w:numPr>
          <w:ilvl w:val="5"/>
          <w:numId w:val="1"/>
        </w:numPr>
        <w:rPr/>
      </w:pPr>
      <w:bookmarkStart w:id="638" w:name="__RefHeading___Toc1908334_2749589250"/>
      <w:bookmarkStart w:id="639" w:name="_Toc258"/>
      <w:bookmarkEnd w:id="637"/>
      <w:bookmarkEnd w:id="638"/>
      <w:r>
        <w:rPr/>
        <w:t>2</w:t>
      </w:r>
      <w:r>
        <w:rPr>
          <w:rtl w:val="true"/>
        </w:rPr>
        <w:t xml:space="preserve">. </w:t>
      </w:r>
      <w:r>
        <w:rPr>
          <w:rtl w:val="true"/>
        </w:rPr>
        <w:t>عفو ولی امر در حق الناس</w:t>
      </w:r>
      <w:bookmarkEnd w:id="639"/>
    </w:p>
    <w:p>
      <w:pPr>
        <w:pStyle w:val="BookText"/>
        <w:rPr/>
      </w:pPr>
      <w:r>
        <w:rPr>
          <w:rFonts w:ascii="IRNazanin" w:hAnsi="IRNazanin" w:eastAsia="IRNazanin"/>
          <w:color w:val="111111"/>
          <w:sz w:val="28"/>
          <w:sz w:val="28"/>
          <w:szCs w:val="28"/>
          <w:rtl w:val="true"/>
          <w:lang w:bidi="fa-IR"/>
        </w:rPr>
        <w:t>از دیدگاه فقهای حنفی، مالکی و حنبلی در صورتی که تعزیر حق الناس باشد و صاحب حق، اجرای تعزیر را از امام طلب کند، امام حق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و مورد اعتماد فقهای شافعی نیز همین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ولی در مقابل، بعضی از فقهای مذهب شافعی ترک تعزیر را به طور مطلق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فرقی میان حق اللّه و حق الناس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امام به هر حال حق عفو دارد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فقهای اهل سنت نیز تعزیر مجرم را در صورت عفو وی از سوی صاحب حق جایز می دانند، البته جواز تعزیر در این صورت از جنبه اجتماعی و عمومی آن است</w:t>
      </w:r>
      <w:r>
        <w:rPr>
          <w:rFonts w:eastAsia="IRNazanin" w:cs="IRNazanin"/>
          <w:color w:val="111111"/>
          <w:sz w:val="28"/>
          <w:szCs w:val="28"/>
          <w:rtl w:val="true"/>
          <w:lang w:bidi="fa-IR"/>
        </w:rPr>
        <w:t>.</w:t>
      </w:r>
      <w:r>
        <w:rPr>
          <w:rStyle w:val="FootnoteAnchor"/>
          <w:rtl w:val="true"/>
        </w:rPr>
        <w:footnoteReference w:id="462"/>
      </w:r>
    </w:p>
    <w:p>
      <w:pPr>
        <w:pStyle w:val="Heading6"/>
        <w:numPr>
          <w:ilvl w:val="5"/>
          <w:numId w:val="1"/>
        </w:numPr>
        <w:rPr/>
      </w:pPr>
      <w:bookmarkStart w:id="640" w:name="__RefHeading___Toc1908336_2749589250"/>
      <w:bookmarkStart w:id="641" w:name="_Toc259"/>
      <w:bookmarkEnd w:id="640"/>
      <w:r>
        <w:rPr>
          <w:rtl w:val="true"/>
        </w:rPr>
        <w:t>دو ـ عفو در مجازات بازدارنده</w:t>
      </w:r>
      <w:bookmarkEnd w:id="6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بازدارنده که نوعی تعزیر است، از سوی حکومت برای حفظ نظم و مراعات مصلحت اجتماع در برابر تخلف از مقررات و نظامات حکومتی تعیین می شود و همان گونه که پیش تر بیان شد، به نظر می رسد این مجازات ها جنبه حق الناسی ندارند یا این جنبه در آنها در نظر گرفته نشده است، بلکه از حقوق حاکمیت یا حقوق ولایی هستند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زمینه جواز عفو، از نظر حقوق موضوعه باید گفت هیچ گونه تردیدی در شمول عفو و تخفیف مذکور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 صد و دهم قانون اساسی جمهوری اسلامی ایران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نسبت به مجازات های بازدارنده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فقهای امامیه در این باره بحثی نکرده اند، به جز محدودی از متأخرین که ماهیت آن را از تعزیر جدا نمی دانند</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آیت اللّه فاضل لنکرانی نیز ضمن تصریح به جواز عفو ولی امر در تعزیرات در پاسخ به این سؤال که آیا میان تعزیرات فقهی و تعزیرات حکومتی از این جهت فرقی هست،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فاضل لنکرانی، جامع المسائل، ص </w:t>
      </w:r>
      <w:r>
        <w:rPr>
          <w:rFonts w:eastAsia="IRNazanin" w:cs="IRNazanin"/>
          <w:color w:val="111111"/>
          <w:sz w:val="28"/>
          <w:szCs w:val="28"/>
          <w:lang w:bidi="fa-IR"/>
        </w:rPr>
        <w:t>530</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که اشاره شد، چون جنبه حق الناسی در آنها نیست و وجوب شرعی نیز ندارند، ازاین رو، اختیار وضع، تنفیذ و اجرای حکم یا عفو از آن در راستای مصالح جامعه منوط به تشخیص امام و ولی امر است و اگر ولی امر، عفو محکوم را به مصلحت بداند، حق عفو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حق دارد آنچه را که پیش تر به خاطر مصالح و دفع مفاسدی از جامعه، جرم اعلام کرده مباح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ضرورت هایی که باعث مجرمانه دانستن فعل شده بود، از میان رفته باشد؛ زیرا متولی این امور امام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می تواند این اختیار را به دیگری تفویض کند و بر اساس قانون اساسی اختیار وضع مقررات در این گونه موارد به مجلس شورای اسلامی تفویض شده است، ولی حق عفو، تفویض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حق عفو محکومان، تنها در اختیار ولی امر مسلمین است</w:t>
      </w:r>
      <w:r>
        <w:rPr>
          <w:rFonts w:eastAsia="IRNazanin" w:cs="IRNazanin"/>
          <w:color w:val="111111"/>
          <w:sz w:val="28"/>
          <w:szCs w:val="28"/>
          <w:rtl w:val="true"/>
          <w:lang w:bidi="fa-IR"/>
        </w:rPr>
        <w:t>.</w:t>
      </w:r>
      <w:bookmarkStart w:id="642" w:name="pg3232_21853"/>
    </w:p>
    <w:p>
      <w:pPr>
        <w:pStyle w:val="BookText"/>
        <w:rPr/>
      </w:pPr>
      <w:bookmarkEnd w:id="642"/>
      <w:r>
        <w:rPr>
          <w:rFonts w:ascii="IRNazanin" w:hAnsi="IRNazanin" w:eastAsia="IRNazanin"/>
          <w:color w:val="111111"/>
          <w:sz w:val="28"/>
          <w:sz w:val="28"/>
          <w:szCs w:val="28"/>
          <w:rtl w:val="true"/>
          <w:lang w:bidi="fa-IR"/>
        </w:rPr>
        <w:t xml:space="preserve">از دیدگاه اهل سنت نیز مسئله این گونه است و ولی امر حق عفو به صورت عفو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از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عرب با تقسیم تعزیرات به تعزیرات شرعی و تعزیرات حکومتی، به مسئله عفو پرداخته،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دوم از مجازات های تعزیری مثل جرایم اقتصادی و حمل سلاح غیر مجاز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دو نوع عفو در آنها جایز است، عفو از مجازات و عفو عمومی، زیرا همان طور که حکومت به خاطر مصالحی این گونه مقررات را وضع کرده است، خود حکومت حق عفو یا برداشتن آن را نیز دارد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همچنین در بحث ماهیت عفو عمومی گفتیم از نظر زید بن عبدالکریم، عفو عمومی به معنی الغای عنصر قانونی و اباحه فعل، تنها نسبت به این گونه تعزیرات جایز است که آن هم از اختیارات ولی امر است</w:t>
      </w:r>
      <w:r>
        <w:rPr>
          <w:rFonts w:eastAsia="IRNazanin" w:cs="IRNazanin"/>
          <w:color w:val="111111"/>
          <w:sz w:val="28"/>
          <w:szCs w:val="28"/>
          <w:rtl w:val="true"/>
          <w:lang w:bidi="fa-IR"/>
        </w:rPr>
        <w:t>.</w:t>
      </w:r>
    </w:p>
    <w:p>
      <w:pPr>
        <w:pStyle w:val="Heading5"/>
        <w:numPr>
          <w:ilvl w:val="4"/>
          <w:numId w:val="1"/>
        </w:numPr>
        <w:rPr/>
      </w:pPr>
      <w:bookmarkStart w:id="643" w:name="__RefHeading___Toc1908338_2749589250"/>
      <w:bookmarkStart w:id="644" w:name="_Toc260"/>
      <w:bookmarkEnd w:id="643"/>
      <w:r>
        <w:rPr>
          <w:rtl w:val="true"/>
        </w:rPr>
        <w:t>ب</w:t>
      </w:r>
      <w:r>
        <w:rPr>
          <w:rtl w:val="true"/>
        </w:rPr>
        <w:t xml:space="preserve">) </w:t>
      </w:r>
      <w:r>
        <w:rPr>
          <w:rtl w:val="true"/>
        </w:rPr>
        <w:t>عفو از مجازات های تتمیمی و تبعی</w:t>
      </w:r>
      <w:bookmarkEnd w:id="64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مجازات تتمیمی و تبعی بیان شد و به این نتیجه رسیدیم که مجازات های تتمیمی و تبعی که در قانون مجازات اسلامی و دیگر قوانین به صورت پراکنده مطرح شده اند، در اصل، نوعی تعزیر و مجازات بازدارنده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عفو از آنها همان است که در عفو از مجازات های اصلی بیان شد که ولی امر اختیار عفو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یک صد و دهم قانون اساسی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مفید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از نویسندگان حقوق به جواز عفو تصریح کرده 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مقابل، بعضی از حقوق دان ها عفو خصوصی را شامل مجازات تتمیمی و تبعی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مشورتی اداره حقوقی قوه قضاییه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عفوی که از طرف مقام رهبری اعطا می شود، از مصادیق عفو خصوصی است و تأثیری در اصل حکم و آثار تبعی و تکمیلی آن ندارد و فقط در مرحله اجرای مجازات، تمام یا قسمتی از مجازات اصلی موقوف الاجرا می گردد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درباره این نظریه ممکن است گفته شود، آنچه را گفتیم نفی نمی کند؛ زیرا نهایت چیزی که این رأی مطرح می کند این است که عفو خصوصی که از سوی رهبری اعطا می شود، در بیشتر موارد عفو مجازات اصلی است و با عفو مجازات اصلی از سوی ایشان، مجازات های تبعی و تکمیلی به قوت خود باقی می مانند و عفو مجازات اصلی شامل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مذکور اختیار رهبری در عفو مجازات تبعی و تتمیمی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توجیه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رأی که در سال های اول انقلاب صادر شده ناظر به قوانین قبل از انقلاب است؛ زیرا بر اساس تبصره ذیل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جرایم اصلی مشمول عفو خصوصی بودند، مگر در جرایم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عفو یا تخفیف مجازات های تکمیلی و تبعی، دادرس دادگاه پس از پیشنهاد دادستان مجری حکم تصمیم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آمده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موجب حکم قطعی دادگاه علاوه بر مجازات اصلی از اقامت در نقطه یا نقاط معین ممنوع و یا به اقامت در نقطه معین مجبور هستند و همچنین کسانی که به محرومیت از بعض یا تمام حقوق اجتماعی، تبعا یا مستقلاً یا به طور تکمیلی محکوم می شوند، در صورتی که حین اجرای </w:t>
      </w:r>
    </w:p>
    <w:p>
      <w:pPr>
        <w:pStyle w:val="BookText"/>
        <w:rPr/>
      </w:pPr>
      <w:r>
        <w:rPr>
          <w:rFonts w:ascii="IRNazanin" w:hAnsi="IRNazanin" w:eastAsia="IRNazanin"/>
          <w:color w:val="111111"/>
          <w:sz w:val="28"/>
          <w:sz w:val="28"/>
          <w:szCs w:val="28"/>
          <w:rtl w:val="true"/>
          <w:lang w:bidi="fa-IR"/>
        </w:rPr>
        <w:t>حکم یا آثار تبعی، از خود حسن اخلاق نشان دهند، بنا به پیشنهاد دادستان مجری حکم، دادگاه صادر کننده حکم می تواند مدت ممنوعیت از اقامت یا اجبار به اقامت یا محرومیت از بعض یا تمام حقوق اجتماعی را تقلیل داده و یا قسمتی از مجازات و اقدامات تأمینی مزبور را موقوف الاجرا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دادگاه در این مورد قطعی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دیدگاهی را که حقوق دان ها ابراز کرده اند نیز بر همین اساس است، ولی واقعیت این است که در نظام اسلامی این گونه امور از اختیارات ولی امر است؛ مگر اینکه به شخص یا نهاد خاصی تفویض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سال های اخیر، قانون گذار با تصریح به ملغا بودن قانون مجازات عمومی، در راستای تطبیق هر چه بیشتر احکام و قوانین جاری با قوانین اسلامی گام برداشته است و در تبصره چهارم ذیل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مجرم موجب زوال آثار مجازات نمی شود مگر اینکه تصریح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کمیسیون عفو و بخشودگی مصوب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و پیشنهاد عفو و تخفیف برای محکومیت های ذیل پذیرفته 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محکومیت های محرومیت از حقوق اجتماعی و یا اقامت و یا ممنوعیت از اقامت در محل معین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محکومیت های تکمیلی و تبعی صادره از مراجع قضایی و قانونی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محکومیت های اضافی خدمت سربازی و یا تنزیل درجه پرسنل نیروهای مسلح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چند عفو از مجازات اصلی به خودی خود شامل مجازات های تتمیمی و تبعی نمی شود، امّا ولی امر حق عفو از آنها را نیز دارد و می تواند به آنها </w:t>
      </w:r>
    </w:p>
    <w:p>
      <w:pPr>
        <w:pStyle w:val="BookText"/>
        <w:rPr/>
      </w:pPr>
      <w:r>
        <w:rPr>
          <w:rFonts w:ascii="IRNazanin" w:hAnsi="IRNazanin" w:eastAsia="IRNazanin"/>
          <w:color w:val="111111"/>
          <w:sz w:val="28"/>
          <w:sz w:val="28"/>
          <w:szCs w:val="28"/>
          <w:rtl w:val="true"/>
          <w:lang w:bidi="fa-IR"/>
        </w:rPr>
        <w:t>تصریح کند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مطلب در نظام های بنا شده بر حقوق عرفی نیز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حقوق جزای عمومی که سه تن از استادان برجسته حقوق بر اساس حقوق جزای فرانسه نوشته 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قلمرو عفو خصوصی می تواند شامل کلیه مجازات های اصلی یا تکمیلی، سیاسی یا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یا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حکم دادگاه های عمومی یا اختصاصی بشود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البته ایشان نیز تصریح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مجازات اصلی حتی در صورت کامل بودن، مجازات های تبعی و تکمیلی را از میان نمی برد؛ مگر اینکه در تصویب نامه صریحا قید شده باشد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عبدالحکم فوده نیز به شمول عفو خصوصی نسبت به مجازات های تبعی و تکمیلی تصریح کرده و در عین حال می گوید عفو مجازات اصلی به خودی خود شامل آنها نمی شود، بلکه باید در دستور عفو به آنها تصریح شود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فریدالزغبی نیز با بیان مطلب یاد شده، به ماده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از قوانین لبنان استناد می کند</w:t>
      </w:r>
      <w:r>
        <w:rPr>
          <w:rFonts w:eastAsia="IRNazanin" w:cs="IRNazanin"/>
          <w:color w:val="111111"/>
          <w:sz w:val="28"/>
          <w:szCs w:val="28"/>
          <w:rtl w:val="true"/>
          <w:lang w:bidi="fa-IR"/>
        </w:rPr>
        <w:t>.</w:t>
      </w:r>
      <w:r>
        <w:rPr>
          <w:rStyle w:val="FootnoteAnchor"/>
          <w:rtl w:val="true"/>
        </w:rPr>
        <w:footnoteReference w:id="473"/>
      </w:r>
      <w:bookmarkStart w:id="645" w:name="pg3232_21862"/>
    </w:p>
    <w:p>
      <w:pPr>
        <w:pStyle w:val="BookText"/>
        <w:rPr/>
      </w:pPr>
      <w:bookmarkEnd w:id="645"/>
      <w:r>
        <w:rPr>
          <w:rFonts w:ascii="IRNazanin" w:hAnsi="IRNazanin" w:eastAsia="IRNazanin"/>
          <w:color w:val="111111"/>
          <w:sz w:val="28"/>
          <w:sz w:val="28"/>
          <w:szCs w:val="28"/>
          <w:rtl w:val="true"/>
          <w:lang w:bidi="fa-IR"/>
        </w:rPr>
        <w:t>بنابراین، نه تنها در نظام حقوقی اسلام و قوانین جمهوری اسلامی، بلکه در نظام های حقوقی دیگر نیز عفو خصوصی نسبت به مجازات های تتمیمی و تبعی پذیرفته شده است</w:t>
      </w:r>
      <w:r>
        <w:rPr>
          <w:rFonts w:eastAsia="IRNazanin" w:cs="IRNazanin"/>
          <w:color w:val="111111"/>
          <w:sz w:val="28"/>
          <w:szCs w:val="28"/>
          <w:rtl w:val="true"/>
          <w:lang w:bidi="fa-IR"/>
        </w:rPr>
        <w:t>.</w:t>
      </w:r>
    </w:p>
    <w:p>
      <w:pPr>
        <w:pStyle w:val="Heading4"/>
        <w:numPr>
          <w:ilvl w:val="3"/>
          <w:numId w:val="1"/>
        </w:numPr>
        <w:rPr/>
      </w:pPr>
      <w:bookmarkStart w:id="646" w:name="__RefHeading___Toc1908340_2749589250"/>
      <w:bookmarkStart w:id="647" w:name="_Toc261"/>
      <w:bookmarkEnd w:id="646"/>
      <w:r>
        <w:rPr/>
        <w:t>3</w:t>
      </w:r>
      <w:r>
        <w:rPr>
          <w:rtl w:val="true"/>
        </w:rPr>
        <w:t xml:space="preserve">. </w:t>
      </w:r>
      <w:r>
        <w:rPr>
          <w:rtl w:val="true"/>
        </w:rPr>
        <w:t>اقدامات تأمینی و تربیتی</w:t>
      </w:r>
      <w:bookmarkEnd w:id="647"/>
    </w:p>
    <w:p>
      <w:pPr>
        <w:pStyle w:val="Heading5"/>
        <w:numPr>
          <w:ilvl w:val="4"/>
          <w:numId w:val="1"/>
        </w:numPr>
        <w:rPr/>
      </w:pPr>
      <w:bookmarkStart w:id="648" w:name="__RefHeading___Toc1908342_2749589250"/>
      <w:bookmarkStart w:id="649" w:name="_Toc262"/>
      <w:bookmarkEnd w:id="648"/>
      <w:r>
        <w:rPr>
          <w:rtl w:val="true"/>
        </w:rPr>
        <w:t>اشاره</w:t>
      </w:r>
      <w:bookmarkEnd w:id="6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تأمینی و تربیتی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اقدامات تأمینی و تربیتی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محکومان به اقدامات تأمینی و تربیتی</w:t>
      </w:r>
    </w:p>
    <w:p>
      <w:pPr>
        <w:pStyle w:val="Heading5"/>
        <w:numPr>
          <w:ilvl w:val="4"/>
          <w:numId w:val="1"/>
        </w:numPr>
        <w:rPr/>
      </w:pPr>
      <w:bookmarkStart w:id="650" w:name="__RefHeading___Toc1908344_2749589250"/>
      <w:bookmarkStart w:id="651" w:name="_Toc263"/>
      <w:bookmarkEnd w:id="650"/>
      <w:r>
        <w:rPr>
          <w:rtl w:val="true"/>
        </w:rPr>
        <w:t>الف</w:t>
      </w:r>
      <w:r>
        <w:rPr>
          <w:rtl w:val="true"/>
        </w:rPr>
        <w:t xml:space="preserve">) </w:t>
      </w:r>
      <w:r>
        <w:rPr>
          <w:rtl w:val="true"/>
        </w:rPr>
        <w:t>تعریف</w:t>
      </w:r>
      <w:bookmarkEnd w:id="651"/>
    </w:p>
    <w:p>
      <w:pPr>
        <w:pStyle w:val="BookText"/>
        <w:rPr/>
      </w:pPr>
      <w:r>
        <w:rPr>
          <w:rFonts w:ascii="IRNazanin" w:hAnsi="IRNazanin" w:eastAsia="IRNazanin"/>
          <w:color w:val="111111"/>
          <w:sz w:val="28"/>
          <w:sz w:val="28"/>
          <w:szCs w:val="28"/>
          <w:rtl w:val="true"/>
          <w:lang w:bidi="fa-IR"/>
        </w:rPr>
        <w:t>اقدامات تأمینی و تربیتی، تدابیری هستند که دادگاه برای جلوگیری از تکرار جرم، درباره مجرمان خطرناک اتخاذ می کند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این اقدامات ممکن است پیش یا پس یا ضمن اجرای مجازات یا مستقل از آن، اعمال شود</w:t>
      </w:r>
      <w:r>
        <w:rPr>
          <w:rStyle w:val="FootnoteAnchor"/>
          <w:rtl w:val="true"/>
        </w:rPr>
        <w:footnoteReference w:id="475"/>
      </w:r>
      <w:r>
        <w:rPr>
          <w:rFonts w:ascii="IRNazanin" w:hAnsi="IRNazanin" w:eastAsia="IRNazanin"/>
          <w:color w:val="111111"/>
          <w:sz w:val="28"/>
          <w:sz w:val="28"/>
          <w:szCs w:val="28"/>
          <w:rtl w:val="true"/>
          <w:lang w:bidi="fa-IR"/>
        </w:rPr>
        <w:t>و نیز این اقدامات نسبت به افرادی که به طور قانونی مسئول نیستند نیز قابل اعمال است، مشروط بر اینکه مرتکب جرم شده باشند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لواسور در تعریف اقدامات تأمینی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تدابیری هستند که علی الاصول فاقد صبغه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نه از یک سرزنش خطاب به بزهکار، بلکه از احراز و ملاحظه ناسازگاری اجتماعی او از خطری که حالت او برای دیگران دارد و بالاخره از مشکلاتی که این حالت او برای دیگران و نیز خود او ایجاد می کند و رفع آن ممکن به نظر می رسد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تدابیر گذشته بزهکار را مورد ملاحظه قرار نمی دهند، بلکه جهت آنها فقط به طرف آینده است</w:t>
      </w:r>
      <w:r>
        <w:rPr>
          <w:rFonts w:eastAsia="IRNazanin" w:cs="IRNazanin"/>
          <w:color w:val="111111"/>
          <w:sz w:val="28"/>
          <w:szCs w:val="28"/>
          <w:rtl w:val="true"/>
          <w:lang w:bidi="fa-IR"/>
        </w:rPr>
        <w:t>...».</w:t>
      </w:r>
      <w:r>
        <w:rPr>
          <w:rStyle w:val="FootnoteAnchor"/>
          <w:rtl w:val="true"/>
        </w:rPr>
        <w:footnoteReference w:id="477"/>
      </w:r>
      <w:bookmarkStart w:id="652" w:name="pg3232_21864"/>
    </w:p>
    <w:p>
      <w:pPr>
        <w:pStyle w:val="BookText"/>
        <w:rPr/>
      </w:pPr>
      <w:bookmarkEnd w:id="652"/>
      <w:r>
        <w:rPr>
          <w:rFonts w:ascii="IRNazanin" w:hAnsi="IRNazanin" w:eastAsia="IRNazanin"/>
          <w:color w:val="111111"/>
          <w:sz w:val="28"/>
          <w:sz w:val="28"/>
          <w:szCs w:val="28"/>
          <w:rtl w:val="true"/>
          <w:lang w:bidi="fa-IR"/>
        </w:rPr>
        <w:t>لواسور، همچنین اقداماتی را که برای صغار در معرض خطر، به منظور جلوگیری از سقوط بعدی آنها در ورطه بزهکاری اتخاذ می شود، اقدامات تأمینی قلمداد می کند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653" w:name="__RefHeading___Toc1908346_2749589250"/>
      <w:bookmarkStart w:id="654" w:name="_Toc264"/>
      <w:bookmarkEnd w:id="653"/>
      <w:r>
        <w:rPr>
          <w:rtl w:val="true"/>
        </w:rPr>
        <w:t>ب</w:t>
      </w:r>
      <w:r>
        <w:rPr>
          <w:rtl w:val="true"/>
        </w:rPr>
        <w:t xml:space="preserve">) </w:t>
      </w:r>
      <w:r>
        <w:rPr>
          <w:rtl w:val="true"/>
        </w:rPr>
        <w:t>اقسام اقدامات تأمینی و تربیتی</w:t>
      </w:r>
      <w:bookmarkEnd w:id="654"/>
    </w:p>
    <w:p>
      <w:pPr>
        <w:pStyle w:val="Heading6"/>
        <w:numPr>
          <w:ilvl w:val="5"/>
          <w:numId w:val="1"/>
        </w:numPr>
        <w:rPr/>
      </w:pPr>
      <w:bookmarkStart w:id="655" w:name="__RefHeading___Toc1908348_2749589250"/>
      <w:bookmarkStart w:id="656" w:name="_Toc265"/>
      <w:bookmarkEnd w:id="655"/>
      <w:r>
        <w:rPr>
          <w:rtl w:val="true"/>
        </w:rPr>
        <w:t>اقدامات تأمینی سلب کننده آزادی</w:t>
      </w:r>
      <w:bookmarkEnd w:id="656"/>
    </w:p>
    <w:p>
      <w:pPr>
        <w:pStyle w:val="BookText"/>
        <w:rPr/>
      </w:pPr>
      <w:r>
        <w:rPr>
          <w:rFonts w:ascii="IRNazanin" w:hAnsi="IRNazanin" w:eastAsia="IRNazanin"/>
          <w:color w:val="111111"/>
          <w:sz w:val="28"/>
          <w:sz w:val="28"/>
          <w:szCs w:val="28"/>
          <w:rtl w:val="true"/>
          <w:lang w:bidi="fa-IR"/>
        </w:rPr>
        <w:t>این اقدامات شامل نگهداری مجرمان مجنون و مختل المشاعر در تیمارستان، نگهداری مجرمان به عادت در تبعیدگاه، نگهداری مجرمان بی کار و ولگرد در کارگاه های کشاورزی و صنعتی و نگهداری اطفال، در کانون اصلاح و تربیت اطفال است</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657" w:name="__RefHeading___Toc1908350_2749589250"/>
      <w:bookmarkStart w:id="658" w:name="_Toc266"/>
      <w:bookmarkEnd w:id="657"/>
      <w:r>
        <w:rPr>
          <w:rtl w:val="true"/>
        </w:rPr>
        <w:t>اقدامات تأمینی محدودکننده آزادی</w:t>
      </w:r>
      <w:bookmarkEnd w:id="658"/>
    </w:p>
    <w:p>
      <w:pPr>
        <w:pStyle w:val="BookText"/>
        <w:rPr/>
      </w:pPr>
      <w:r>
        <w:rPr>
          <w:rFonts w:ascii="IRNazanin" w:hAnsi="IRNazanin" w:eastAsia="IRNazanin"/>
          <w:color w:val="111111"/>
          <w:sz w:val="28"/>
          <w:sz w:val="28"/>
          <w:szCs w:val="28"/>
          <w:rtl w:val="true"/>
          <w:lang w:bidi="fa-IR"/>
        </w:rPr>
        <w:t>این اقدامات شامل ممنوعیت از اشتغال به کسب یا شغل یا حرفه معین، ممنوعیت اقامت در محل معین و اخراج بیگانگان از کشور، می شود</w:t>
      </w:r>
      <w:r>
        <w:rPr>
          <w:rFonts w:eastAsia="IRNazanin" w:cs="IRNazanin"/>
          <w:color w:val="111111"/>
          <w:sz w:val="28"/>
          <w:szCs w:val="28"/>
          <w:rtl w:val="true"/>
          <w:lang w:bidi="fa-IR"/>
        </w:rPr>
        <w:t>.</w:t>
      </w:r>
    </w:p>
    <w:p>
      <w:pPr>
        <w:pStyle w:val="Heading6"/>
        <w:numPr>
          <w:ilvl w:val="5"/>
          <w:numId w:val="1"/>
        </w:numPr>
        <w:rPr/>
      </w:pPr>
      <w:bookmarkStart w:id="659" w:name="__RefHeading___Toc1908352_2749589250"/>
      <w:bookmarkStart w:id="660" w:name="_Toc267"/>
      <w:bookmarkEnd w:id="659"/>
      <w:r>
        <w:rPr>
          <w:rtl w:val="true"/>
        </w:rPr>
        <w:t>اقدامات تأمینی مالی و غیره</w:t>
      </w:r>
      <w:bookmarkEnd w:id="660"/>
    </w:p>
    <w:p>
      <w:pPr>
        <w:pStyle w:val="BookText"/>
        <w:rPr/>
      </w:pPr>
      <w:r>
        <w:rPr>
          <w:rFonts w:ascii="IRNazanin" w:hAnsi="IRNazanin" w:eastAsia="IRNazanin"/>
          <w:color w:val="111111"/>
          <w:sz w:val="28"/>
          <w:sz w:val="28"/>
          <w:szCs w:val="28"/>
          <w:rtl w:val="true"/>
          <w:lang w:bidi="fa-IR"/>
        </w:rPr>
        <w:t>این اقدامات شامل ضبط اشیای خطرناک، ضمانت احتیاطی، بستن مؤسسه، محروم شدن از حق ابوّت و قیمومت و نظارت و همچنین شامل انتشار حکم است</w:t>
      </w:r>
      <w:r>
        <w:rPr>
          <w:rFonts w:eastAsia="IRNazanin" w:cs="IRNazanin"/>
          <w:color w:val="111111"/>
          <w:sz w:val="28"/>
          <w:szCs w:val="28"/>
          <w:rtl w:val="true"/>
          <w:lang w:bidi="fa-IR"/>
        </w:rPr>
        <w:t>.</w:t>
      </w:r>
    </w:p>
    <w:p>
      <w:pPr>
        <w:pStyle w:val="Heading5"/>
        <w:numPr>
          <w:ilvl w:val="4"/>
          <w:numId w:val="1"/>
        </w:numPr>
        <w:rPr/>
      </w:pPr>
      <w:bookmarkStart w:id="661" w:name="__RefHeading___Toc1908354_2749589250"/>
      <w:bookmarkStart w:id="662" w:name="_Toc268"/>
      <w:bookmarkEnd w:id="661"/>
      <w:r>
        <w:rPr>
          <w:rtl w:val="true"/>
        </w:rPr>
        <w:t>ج</w:t>
      </w:r>
      <w:r>
        <w:rPr>
          <w:rtl w:val="true"/>
        </w:rPr>
        <w:t xml:space="preserve">) </w:t>
      </w:r>
      <w:r>
        <w:rPr>
          <w:rtl w:val="true"/>
        </w:rPr>
        <w:t>عفو محکومان به اقدامات تأمینی و تربیتی</w:t>
      </w:r>
      <w:bookmarkEnd w:id="662"/>
    </w:p>
    <w:p>
      <w:pPr>
        <w:pStyle w:val="Heading6"/>
        <w:numPr>
          <w:ilvl w:val="5"/>
          <w:numId w:val="1"/>
        </w:numPr>
        <w:rPr/>
      </w:pPr>
      <w:bookmarkStart w:id="663" w:name="__RefHeading___Toc1908356_2749589250"/>
      <w:bookmarkStart w:id="664" w:name="_Toc269"/>
      <w:bookmarkEnd w:id="663"/>
      <w:r>
        <w:rPr>
          <w:rtl w:val="true"/>
        </w:rPr>
        <w:t>اشاره</w:t>
      </w:r>
      <w:bookmarkEnd w:id="6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بخشیدن و قطع کردن اثر اقدامات تأمینی که متناسب با حالت خطرناک بزهکار، به موجب حکم دادگاه اتخاذ می شود، به وسیله عفو،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عفو مفید بودن خود را از دست می دهد و معمولاً تجدید نظر دوره ای این گونه </w:t>
      </w:r>
    </w:p>
    <w:p>
      <w:pPr>
        <w:pStyle w:val="BookText"/>
        <w:rPr/>
      </w:pPr>
      <w:r>
        <w:rPr>
          <w:rFonts w:ascii="IRNazanin" w:hAnsi="IRNazanin" w:eastAsia="IRNazanin"/>
          <w:color w:val="111111"/>
          <w:sz w:val="28"/>
          <w:sz w:val="28"/>
          <w:szCs w:val="28"/>
          <w:rtl w:val="true"/>
          <w:lang w:bidi="fa-IR"/>
        </w:rPr>
        <w:t>احکام آنها را از اعمال عفو بی نیاز می کند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با این حال، بعضی از قانون گذاری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خصوصی در اقدامات تأمینی را پذیرفته اند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قوانین جمهوری اسلامی، وضع اقدامات تأمینی و تربیتی چندان روشن نیست و تفکیک آنها از دیگر مجازات های تعزیری مانند مجازات های بازدارنده یا مجازات های تبعی و تکمیلی،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نیز بسیاری از اقداماتی که از نظر حقوق عرفی اقدام تأمینی و تربیتی به شمار می آیند، از تعزیرات محسوب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قواعد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تعزیر لازم نیست شخص، مرتکب فعل حرام شود، بلکه تعزیر مترتب بر مفسده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زید بن عبدالکریم می گوید که به اعتقاد همه فقهای مالکی، شافعی و حنبلی، تعزیر نسبت به بچه نابالغ و دیوانه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بهنسی از میان بردن آلات جرم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باتلاف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مجازات اسلامی نیز در مواردی، برای نابالغ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تعزیری مقرر کرده 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با اینکه در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اطفال، مبری از مسئولیت کیفری دانسته شده اند</w:t>
      </w:r>
      <w:r>
        <w:rPr>
          <w:rFonts w:eastAsia="IRNazanin" w:cs="IRNazanin"/>
          <w:color w:val="111111"/>
          <w:sz w:val="28"/>
          <w:szCs w:val="28"/>
          <w:rtl w:val="true"/>
          <w:lang w:bidi="fa-IR"/>
        </w:rPr>
        <w:t xml:space="preserve">. </w:t>
      </w:r>
      <w:bookmarkStart w:id="665" w:name="pg3232_21867"/>
    </w:p>
    <w:p>
      <w:pPr>
        <w:pStyle w:val="BookText"/>
        <w:rPr/>
      </w:pPr>
      <w:bookmarkEnd w:id="665"/>
      <w:r>
        <w:rPr>
          <w:rFonts w:ascii="IRNazanin" w:hAnsi="IRNazanin" w:eastAsia="IRNazanin"/>
          <w:color w:val="111111"/>
          <w:sz w:val="28"/>
          <w:sz w:val="28"/>
          <w:szCs w:val="28"/>
          <w:rtl w:val="true"/>
          <w:lang w:bidi="fa-IR"/>
        </w:rPr>
        <w:t>بنابراین، می توان گفت چون بسیاری اقدامات تأمینی در قوانین موضوعه با عنوان مجازات درج شده اند، از شمول عفو مستثنا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تأمینی که مانند مجازات های تکمیلی یا تبعی به کار می روند، به وسیله عفو خصوصی قابل بخشش هستند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اقداماتی که ناظر به حالت خطرناک هستند، بهتر است با تجدیدنظر دوره ای مورد رسیدگی قرار گیرند، ولی چون در قوانین کشور ما تجدید نظر، محدودیت دارد و بیش از یک بار قابل تجدید نظر نیست، قاضی نیز تنها حق تخفیف حکم سابق را دارد،</w:t>
      </w:r>
      <w:r>
        <w:rPr>
          <w:rStyle w:val="FootnoteAnchor"/>
          <w:rtl w:val="true"/>
        </w:rPr>
        <w:footnoteReference w:id="486"/>
      </w:r>
      <w:r>
        <w:rPr>
          <w:rFonts w:ascii="IRNazanin" w:hAnsi="IRNazanin" w:eastAsia="IRNazanin"/>
          <w:color w:val="111111"/>
          <w:sz w:val="28"/>
          <w:sz w:val="28"/>
          <w:szCs w:val="28"/>
          <w:rtl w:val="true"/>
          <w:lang w:bidi="fa-IR"/>
        </w:rPr>
        <w:t>به نظر می رسد عفو محکوم در صورتی که حالت خطرناک بر طرف شده یا مصلحت در عفو او باشد، اقدام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اگر انسان بالغ مرتکب جرم شد به اقتضای مصلحت می توان او را عفو کرد، ولی نابالغ را نه، بلکه این گونه اقدامات تعزیری، تنبیهی و تأدیبی به اختیار امام است و چنان چه عفو را به مصلحت دانست، می تواند عفو کند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البته آزاد گذاشتن دیوانه های خطرناک در جامعه که امنیت جامعه را به خطر می اندازند یا بخشیدن اطفالی که آزاد بودنشان برای آنها و جامعه ضرر و مفسده به همراه دارد، اقدامی برخلاف مصلحت است و ولی امر نمی تواند آنها را عفو کند؛ زیرا چنان که پیش تر گفتیم ولی امر در اقدامات خود ملزم به رعایت مصالح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لازم است قانون گذار، وضعیت اقدامات تأمینی و تربیتی را از جنبه های مختلف از جمله موضوع عفو، روشن کند</w:t>
      </w:r>
      <w:r>
        <w:rPr>
          <w:rFonts w:eastAsia="IRNazanin" w:cs="IRNazanin"/>
          <w:color w:val="111111"/>
          <w:sz w:val="28"/>
          <w:szCs w:val="28"/>
          <w:rtl w:val="true"/>
          <w:lang w:bidi="fa-IR"/>
        </w:rPr>
        <w:t>.</w:t>
      </w:r>
    </w:p>
    <w:p>
      <w:pPr>
        <w:pStyle w:val="Heading6"/>
        <w:numPr>
          <w:ilvl w:val="5"/>
          <w:numId w:val="1"/>
        </w:numPr>
        <w:rPr/>
      </w:pPr>
      <w:bookmarkStart w:id="666" w:name="__RefHeading___Toc1908358_2749589250"/>
      <w:bookmarkStart w:id="667" w:name="_Toc270"/>
      <w:bookmarkEnd w:id="666"/>
      <w:r>
        <w:rPr>
          <w:rtl w:val="true"/>
        </w:rPr>
        <w:t>نتیجه و چند پیشنهاد</w:t>
      </w:r>
      <w:bookmarkEnd w:id="6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نتایجی که از مجموع مباحث به دست آمده است، در چند بند ارائه می شود و در مواردی پیشنهادهایی نیز آورده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بیان مفهوم ولی امر، درباره منشأ حکومت ولی فقیه در عصر غیبت امام زمان عج الله تعالی فرجه الشریف و قلمرو اختیارات آن بحث شد و از میان دیدگاه های مختلف، آنچه مورد تأیید قرار گرفت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حکومت، الهی است و تنها کسی می تواند به عنوان ولی امر متصدی امور مسلمین شود که از سوی خدا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جمهوری اسلامی ایران بر انتخاب و تعیین مصداق ولی امر از میان فقهای واجد شرایط، با واسطه از سوی مردم، برای تأمین مشروعیت سیاسی و مقبولیت عمومی که در کار آمدی نظام مؤثر است،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قلمرو ولایت فقیه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است و همه اختیاراتی را که برای اداره مطلوب جامعه لازم است و در عصر حضور، امام معصوم علیه السلام از آن برخوردار بوده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نیز چنین ولایتی را پذیرفته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اول مبانی و ادله عفو مطرح شد و نتایج زیر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عفو محکومان و حفظ حیثیت اجتماعی ایشان آثاری سازنده تر و مفیدتر از مجازات دارد و امنیت و آسایش جامعه را بهتر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گذشته های دور در جوامع مختلف نهاد عفو به رسمیت شناخته شده و به صورت های مختلف اعمال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عصر حاضر نیز نهادهای جدیدی مانند تعلیق مجازات، آزادی مشروط و اعاده دادرسی تأسیس شده که گاهی مفیدتر و منطقی تر از عفو می نمایند، ولی اعمال نهادهای یاد شده نیز با محدودیت هایی مواجه است و در مواردی نظیر اعاده دادرسی، نیازمند زمان طولانی و هزینه های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این نهادها می توانند دایره اعمال عفو را محدود کنند، نظام کیفری را بی نیاز از عفو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جایگاه خود را حفظ کرده است و در قوانین همه کشورها با نظام های حقوقی مختلف،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شریعت اسلام، عفو محکومان و مجرمان در مجازات های مختلف با شرایط خاص پذیرفته شده است و آیات و روایات بر آن دلالت دارند و سیره عملی پیامبر و امیرالمؤمنین علی علیه السلام نیز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کیفری اسلام آنجا که عفو تجویز شده، اختیار آن، اعم از عفو خصوصی و عفو عمومی، با امام جامعه است که با رعایت مصلحت فرد و اجتماع، آن را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بسیاری از فقها واژه امام در این گونه موارد به جز امام معصوم علیه السلامشامل حاکم جامع الشرایط 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قوانین جمهوری اسلامی ایران عفو محکومان، در حدود موازین اسلامی، از اختیارات ولی امر دانسته شده و مقید به پیشنهاد از سوی رئیس قوه قضاییه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عفو عمومی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این حق از ولی امر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 اگر عفو عمومی را به مصلحت بداند، حق اعمال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مجلس شورای اسلامی نیز با توجه به اختیاری که در زمینه قانون گذاری در تمام زمینه ها، البته در چارچوب موازین شرع و قانون اساسی دارد و از تصویب قانون در زمینه عفو عمومی نیز، منع نشده است؛ همچنان که حق نسخ و الغای قوانین سابق و تصویب قوانین مناسب را دارد، حق تصویب قانون در زمینه عفو عمومی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آنجا که قلمرو اختیار ولی امر در عفو محکومان به مجازات حدی مطرح شد، نتایج زیر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قانونی اختیار عفو محدود به موارد تصریح شده در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لواط و تفخیذ، مساحقه و شرب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غیر آنها عفو جایز نیست، ولی از نظر فقهی حد قوّادی و محاربه را نیز می توان به موارد چهارگانه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سرقت نیز به اعتقاد بسیاری از فقها، عفو جایز است و به اعتقاد نگارنده، دلایل ارائه شده از سوی موافقان عفو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پیشنهاد</w:t>
      </w:r>
    </w:p>
    <w:p>
      <w:pPr>
        <w:pStyle w:val="BookText"/>
        <w:rPr/>
      </w:pPr>
      <w:r>
        <w:rPr>
          <w:rFonts w:ascii="IRNazanin" w:hAnsi="IRNazanin" w:eastAsia="IRNazanin"/>
          <w:color w:val="111111"/>
          <w:sz w:val="28"/>
          <w:sz w:val="28"/>
          <w:szCs w:val="28"/>
          <w:rtl w:val="true"/>
          <w:lang w:bidi="fa-IR"/>
        </w:rPr>
        <w:t>می شود، در رابطه با حد قوادی، محاربه و سرقت نیز در ضمن ماده قانونی به اختیار عفو تصریح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قانونی تنها در صورتی ولی امر اختیار عفو دارد که طریق اثبات جرم اقرار مرتکب باشد و مجرم پس از اقرار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قریب به اتفاق فقها توبه را معتبر و شرط جواز عفو دانسته اند، قید توبه در هیچ یک از روایات وجود ندارد و بعضی از فقهای معاصر نیز به عدم لزوم توبه تصریح و وجود اجماع بر لزوم توبه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دیدگاه دوم مبنی بر کفایت اقرار مجرد از توبه را ارجح می داند و به نظر می رسد اخذ این دیدگاه فقهی و انعکاس آن در قانون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ضمن تبصره ای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موارد توبه نیز چنان چه عفو محکوم در اصلاح او مؤثر باشد یا دارای مصلحت دیگری باشد، قاضی محکمه می تواند از ولی امر تقاضای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طریق اثبات نیز هر چند مورد ثبوت جرم با بیّنه از تحت عمومات و اطلاقات جواز عفو خارج شده است، دلیلی بر خروج علم قاضی از تحت عمومات جواز عفو نیست و بعضی از فقها علم قاضی را نیز ملحق به اقرار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پیشنهاد می شود، در متن قانونی، علم قاضی از حیث اختیار ولی امر در عفو محکوم به اقرار ملحق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بند قبلی، در صورتی که توبه شرط جواز عفو باقی بماند، لازم است مفهوم توبه و شرایط احراز آن در موادی قانونی بیان گردد و نیز افزوده شود که از نظر جواز عفو، میان توبه پیش از صدور حکم و پس از صدور حکم تا قبل از شروع به اجرای حد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ولی امر حق عفو و چشم پوشی از مجازات حدی را دارد، می تواند به میزانی که تعزیر در تنبّه و اصلاح محکوم مؤثر است، او را تعزیر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مطلب در قانون 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در مورد حق الناس اعم از اینکه حد باشد یا غیر آن، حق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حد قذف، قصاص و دیات، اختیار عفو یا اجرای مجازات با صاحبان حق است و با وجود مطالبه حق از سوی ایشان ولی امر نمی تواند از اجرای مجازات ممانعت کند؛ مگر در مواردی که حق اشخاص در تزاحم با حق عمومی و مصلحت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مواردی که نوبت ولایت به ولی عام می رسد، مانند جایی که مقتول ولی ندارد یا شناخته نشده یا به او دسترسی نیست، ولی امر حق عفو از قصاص به شرط دیه دارد، ولی حق چشم پوشی از دیه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مجنی علیه یا ولی مقتول، صغیر یا مجنون است و ولی قهری ندارد، فقها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ولی امر یا حاکم شرع به عنوان ولی عام با رعایت غبطه، حق تصمیم گیری دارد و برخی دیگر، به ویژه در رابطه با صغیر، قائل به انتظار بلوغ وی هستند تا خودش بتواند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حدود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پذیرفته شده بود، ولی در قانون مجازات اسلامی، این مسئله مسکوت گذاشته شده است و با توجه به اینکه قانون حدود و قصاص آزمایشی و موقت بود و با انقضای زمان آن قابل استناد نیست، لازم است قانون گذار تکلیف این مسئله را روشن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اختیار ولی امر در عفو محکومان به مجازات های تعزیری، بسیار گسترده تر و شامل مجازات های اصلی، اعم از تعزیرات شرعی و مجازات های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تبعی و تکمیلی اشاره شده در قوانین نیز، چیزی غیر از مجازات های بازدارنده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عفو از سوی ولی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عفو مجازات اصلی به خودی خود شامل آنها نیست، ولی این امر مانع از جواز تصریح به عفو نسبت به آنها، در ضمن دستور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بعضی از مجازات های تبعی شرعی وجود دارند که قابل عفو از سوی ولی امر نیستند، مانند محرومیت قذف کننده از حق ادای شهادت شرعی و محرومیت قاتل از میراث مقتول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تعزیراتی که حق الناس هستند، هر چند پذیرش جواز عفو تمام مجازات مشکل است، ولی تردیدی نیست که ولی امر حق تخفیف مجازات یا بخشیدن باقی مانده آن را دارد؛ زیرا حتی در صورت وجوب تعزیر، میزان آن به اختیار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محکومان به اقدامات تأمینی و تربیتی، به نظر می رسد در بسیاری از موارد، اقدامات اعمال شده، چیزی غیر از تعزیرات و مجازات های بازدارنده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گونه موارد حکم تعزیر را دارند و قابل عفو هستند، ولی در مواردی مانند نگه داشتن بیماران روانی خطرناک در تیمارستان و مانند آن، عفو محکوم نه تنها به صلاح جامعه نیست، بلکه موجب سلب آسایش و امنیت است و با وجود مفسده، ولی امر حق اعمال عفو بر ضرر مصالح جامعه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در بسیاری از موارد ساکت است و زوایای موضوع از نظر قانونی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قانون گذار برای جبران و تکمیل کاستی ها و رفع نواقص و ابهامات قوانین، در این زمینه اقدام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قوانین اسلام که برگرفته از سرچشمه زلال وحی است و کامل ترین و منطبق ترین قوانین با فطرت بشری و روح انسانی است، به نحو کامل از منابع معتبر استخراج و بر اساس مصالح روز، تدوین شود تا در سایه آن، مملکتی الهی، بلکه جهانی خدایی داشته باشیم</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3232_21882"/>
      <w:bookmarkStart w:id="669" w:name="pg3232_21882"/>
      <w:bookmarkEnd w:id="669"/>
    </w:p>
    <w:p>
      <w:pPr>
        <w:pStyle w:val="Heading2"/>
        <w:numPr>
          <w:ilvl w:val="1"/>
          <w:numId w:val="1"/>
        </w:numPr>
        <w:rPr/>
      </w:pPr>
      <w:bookmarkStart w:id="670" w:name="pg3232_21882"/>
      <w:bookmarkStart w:id="671" w:name="__RefHeading___Toc1908360_2749589250"/>
      <w:bookmarkStart w:id="672" w:name="_Toc271"/>
      <w:bookmarkEnd w:id="670"/>
      <w:bookmarkEnd w:id="671"/>
      <w:r>
        <w:rPr>
          <w:rtl w:val="true"/>
        </w:rPr>
        <w:t>بخش سوم همراه با برنامه سازان</w:t>
      </w:r>
      <w:bookmarkEnd w:id="672"/>
    </w:p>
    <w:p>
      <w:pPr>
        <w:pStyle w:val="Heading3"/>
        <w:numPr>
          <w:ilvl w:val="2"/>
          <w:numId w:val="1"/>
        </w:numPr>
        <w:rPr/>
      </w:pPr>
      <w:bookmarkStart w:id="673" w:name="__RefHeading___Toc1908362_2749589250"/>
      <w:bookmarkStart w:id="674" w:name="_Toc272"/>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در عصر حاضر که عصر ارتباطات است، اهمیت و جایگاه رسانه ها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تلویزیون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 که به فرموده امام امت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یک مملکت را اصلاح کند و می تواند به فساد بکشد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به فرموده مقام معظم رهبری، حضرت 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با یک ساعت کار، ده سال تلاشی را که بدون این دستگاه ممکن بود انجام گیرد، انجام دهد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امت رحمه الله از این رسانه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عمومی</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یاد کردند؛ دانشگاهی که تمام اقشار مردم بدون نیاز به کنکور می توانند حضور یابند و درس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درست در زمینه های مختلف، با بهره گیری از صاحبان تفکر و اندیشه، وظیفه و تکلیف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رسانه به عنوان بلندگوی اسلام و نظام جمهوری اسلامی باید با تبیین درست احکام و مبانی اسلام و دفع و رفع شبهات، معارف بلند اسلامی را برای مردم دنیا قابل فهم و پذیرش کند و باعث روی آوردن جهانیان به دین خاتم پیامبران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صدا و سیمای جمهوری اسلامی گام های بلندی برداشته است، ولی تا رسیدن به مطلوب و جایگاه واقعی خویش </w:t>
      </w:r>
      <w:bookmarkStart w:id="675" w:name="pg3232_21884"/>
    </w:p>
    <w:p>
      <w:pPr>
        <w:pStyle w:val="BookText"/>
        <w:rPr/>
      </w:pPr>
      <w:bookmarkEnd w:id="675"/>
      <w:r>
        <w:rPr>
          <w:rFonts w:ascii="IRNazanin" w:hAnsi="IRNazanin" w:eastAsia="IRNazanin"/>
          <w:color w:val="111111"/>
          <w:sz w:val="28"/>
          <w:sz w:val="28"/>
          <w:szCs w:val="28"/>
          <w:rtl w:val="true"/>
          <w:lang w:bidi="fa-IR"/>
        </w:rPr>
        <w:t>فاصله زیادی دارد</w:t>
      </w:r>
      <w:r>
        <w:rPr>
          <w:rFonts w:eastAsia="IRNazanin" w:cs="IRNazanin"/>
          <w:color w:val="111111"/>
          <w:sz w:val="28"/>
          <w:szCs w:val="28"/>
          <w:rtl w:val="true"/>
          <w:lang w:bidi="fa-IR"/>
        </w:rPr>
        <w:t>.</w:t>
      </w:r>
    </w:p>
    <w:p>
      <w:pPr>
        <w:pStyle w:val="Heading3"/>
        <w:numPr>
          <w:ilvl w:val="2"/>
          <w:numId w:val="1"/>
        </w:numPr>
        <w:rPr/>
      </w:pPr>
      <w:bookmarkStart w:id="676" w:name="__RefHeading___Toc1908364_2749589250"/>
      <w:bookmarkStart w:id="677" w:name="_Toc273"/>
      <w:bookmarkEnd w:id="676"/>
      <w:r>
        <w:rPr>
          <w:rtl w:val="true"/>
        </w:rPr>
        <w:t>رسانه و اختیار ولی امر در عفو محکومان</w:t>
      </w:r>
      <w:bookmarkEnd w:id="677"/>
    </w:p>
    <w:p>
      <w:pPr>
        <w:pStyle w:val="BookText"/>
        <w:rPr/>
      </w:pPr>
      <w:r>
        <w:rPr>
          <w:rFonts w:ascii="IRNazanin" w:hAnsi="IRNazanin" w:eastAsia="IRNazanin"/>
          <w:color w:val="111111"/>
          <w:sz w:val="28"/>
          <w:sz w:val="28"/>
          <w:szCs w:val="28"/>
          <w:rtl w:val="true"/>
          <w:lang w:bidi="fa-IR"/>
        </w:rPr>
        <w:t>هر چند در رسانه مباحثی درباره ولایت فقیه از زوایای گوناگون، طرح و برنامه هایی ارائه شده است، ولی درباره موضوع این اثر، برنامه ای ـ جز اعلام مواردی از دستور عفو مقام معظم رهبری ـ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زیر لازم است برنامه هایی در این زمینه تهیه و عرضه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 عمومی؛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یا رفع شبهات و تبیین ابهامات</w:t>
      </w:r>
      <w:r>
        <w:rPr>
          <w:rFonts w:eastAsia="IRNazanin" w:cs="IRNazanin"/>
          <w:color w:val="111111"/>
          <w:sz w:val="28"/>
          <w:szCs w:val="28"/>
          <w:rtl w:val="true"/>
          <w:lang w:bidi="fa-IR"/>
        </w:rPr>
        <w:t>.</w:t>
      </w:r>
    </w:p>
    <w:p>
      <w:pPr>
        <w:pStyle w:val="Heading3"/>
        <w:numPr>
          <w:ilvl w:val="2"/>
          <w:numId w:val="1"/>
        </w:numPr>
        <w:rPr/>
      </w:pPr>
      <w:bookmarkStart w:id="678" w:name="__RefHeading___Toc1908366_2749589250"/>
      <w:bookmarkStart w:id="679" w:name="_Toc274"/>
      <w:bookmarkEnd w:id="678"/>
      <w:r>
        <w:rPr>
          <w:rtl w:val="true"/>
        </w:rPr>
        <w:t>برنامه های پیشنهادی</w:t>
      </w:r>
      <w:bookmarkEnd w:id="679"/>
    </w:p>
    <w:p>
      <w:pPr>
        <w:pStyle w:val="Heading4"/>
        <w:numPr>
          <w:ilvl w:val="3"/>
          <w:numId w:val="1"/>
        </w:numPr>
        <w:rPr/>
      </w:pPr>
      <w:bookmarkStart w:id="680" w:name="__RefHeading___Toc1908368_2749589250"/>
      <w:bookmarkStart w:id="681" w:name="_Toc275"/>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برنامه ها می توانند در قالب های مختلف ارائه شوند که به نظر می رسد، مهم ترین و مؤثرترین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میزگردهای علمی با حضور کارشناسان؛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 و سریال درباره موضوع مورد نظر، زیر نظر کارشناسان فقه و حقوق به گونه ای که افزون بر جنبه تفریحی و سرگرم کننده، روشن گری و آموزش نیز در آن مد نظر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مصاحبه و گزارش های مستند از اشخاصی که مورد عفو قرار گرفته اند و از خانواده های ایشان و نیز دریافت دیدگاه مردم درباره عفو و بررسی آثار مثبت یا منفی آن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هر یک از موارد سه گانه به تفصیل سخن می گوییم</w:t>
      </w:r>
      <w:r>
        <w:rPr>
          <w:rFonts w:eastAsia="IRNazanin" w:cs="IRNazanin"/>
          <w:color w:val="111111"/>
          <w:sz w:val="28"/>
          <w:szCs w:val="28"/>
          <w:rtl w:val="true"/>
          <w:lang w:bidi="fa-IR"/>
        </w:rPr>
        <w:t xml:space="preserve">. </w:t>
      </w:r>
      <w:bookmarkStart w:id="682" w:name="pg3232_21886"/>
    </w:p>
    <w:p>
      <w:pPr>
        <w:pStyle w:val="Heading4"/>
        <w:numPr>
          <w:ilvl w:val="3"/>
          <w:numId w:val="1"/>
        </w:numPr>
        <w:rPr/>
      </w:pPr>
      <w:bookmarkStart w:id="683" w:name="__RefHeading___Toc1908370_2749589250"/>
      <w:bookmarkStart w:id="684" w:name="_Toc276"/>
      <w:bookmarkEnd w:id="682"/>
      <w:bookmarkEnd w:id="683"/>
      <w:r>
        <w:rPr>
          <w:rtl w:val="true"/>
        </w:rPr>
        <w:t>الف</w:t>
      </w:r>
      <w:r>
        <w:rPr>
          <w:rtl w:val="true"/>
        </w:rPr>
        <w:t xml:space="preserve">) </w:t>
      </w:r>
      <w:r>
        <w:rPr>
          <w:rtl w:val="true"/>
        </w:rPr>
        <w:t>میزگردهای علمی</w:t>
      </w:r>
      <w:bookmarkEnd w:id="684"/>
    </w:p>
    <w:p>
      <w:pPr>
        <w:pStyle w:val="Heading5"/>
        <w:numPr>
          <w:ilvl w:val="4"/>
          <w:numId w:val="1"/>
        </w:numPr>
        <w:rPr/>
      </w:pPr>
      <w:bookmarkStart w:id="685" w:name="__RefHeading___Toc1908372_2749589250"/>
      <w:bookmarkStart w:id="686" w:name="_Toc277"/>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میزگردهای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ضرورت و اهمیت آن</w:t>
      </w:r>
    </w:p>
    <w:p>
      <w:pPr>
        <w:pStyle w:val="BookText"/>
        <w:rPr/>
      </w:pPr>
      <w:r>
        <w:rPr>
          <w:rFonts w:ascii="IRNazanin" w:hAnsi="IRNazanin" w:eastAsia="IRNazanin"/>
          <w:color w:val="111111"/>
          <w:sz w:val="28"/>
          <w:sz w:val="28"/>
          <w:szCs w:val="28"/>
          <w:rtl w:val="true"/>
          <w:lang w:bidi="fa-IR"/>
        </w:rPr>
        <w:t>دوم ـ موضوع های میزگرد</w:t>
      </w:r>
    </w:p>
    <w:p>
      <w:pPr>
        <w:pStyle w:val="Heading5"/>
        <w:numPr>
          <w:ilvl w:val="4"/>
          <w:numId w:val="1"/>
        </w:numPr>
        <w:rPr/>
      </w:pPr>
      <w:bookmarkStart w:id="687" w:name="__RefHeading___Toc1908374_2749589250"/>
      <w:bookmarkStart w:id="688" w:name="_Toc278"/>
      <w:bookmarkEnd w:id="687"/>
      <w:r>
        <w:rPr>
          <w:rtl w:val="true"/>
        </w:rPr>
        <w:t>اول ـ ضرورت و اهمیت آن</w:t>
      </w:r>
      <w:bookmarkEnd w:id="68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ساخت و تولید فیلم و سریال ها، مطالعه کافی و شکافتن زوایای مبهم یک مسئله و شفاف سازی آن لازم و ضروری است تا مطالب، بررسی کارشناسی شود و به درستی به مخاطبان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میزگردها، این مهم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یکی از اشکالاتی که گاه در ساخت برنامه ها و به ویژه فیلم ها و سریال ها خودنمایی می کند، عدم مطالعه کارشناسی درباره موضوعات و بی توجهی به ارائه درست مطالب است؛ به گونه ای که گاهی برای ایجاد هیجان بیشتر و جذب بیننده، از برخی جنبه های مسلّم چشم پوشی و برنامه ای ارائه می شود که نه تنها آموزنده نیست، بلکه ضد آموزش است و مطالب را به صورت وارونه به مخاطبان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سال پیش، فیلمی از یکی از شبکه های تلویزیون پخش شد که در آن، پدر خانواده در یک شب بارانی در اثر تصادف به شدت مصدوم و راننده ای که خودروی سواری او با مصدوم برخورد کرده بود، از ترس گرفتار شدن، جسد نیمه جان مصدوم را رها کرد و متواری گشت و مصدوم بر اثر خونریزی زیاد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ماجراهای مختلف و صحنه های گوناگون، راننده دستگیر، محاکمه و به دلیل بی احتیاطی در رانندگی و تعمد در نرساندن مصدوم به بیمارستان به قصاص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مقصر تمام سعی خویش را در به دست آوردن رضایت اولیای دم که عبارتند از همسر و دختر مقتول به کار گرفتند و سرانجام موفق به کسب رضایت فرزند 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همسر مقتول اصرار بر قصاص داشت و رضایت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 هر لحظه حساس تر و پر هیجان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روز موعود روی چارپایه ای قرار گرفت و حلقه طناب دار به گردنش آویخته شد و همسر مقتول به سوی چوبه دار رفت و وانمود کرد که می خواهد با کنار زدن چارپایه، زیر پای قاتل را خالی و کار را یکسره کند، ولی در این لحظه </w:t>
      </w:r>
    </w:p>
    <w:p>
      <w:pPr>
        <w:pStyle w:val="BookText"/>
        <w:rPr/>
      </w:pPr>
      <w:r>
        <w:rPr>
          <w:rFonts w:ascii="IRNazanin" w:hAnsi="IRNazanin" w:eastAsia="IRNazanin"/>
          <w:color w:val="111111"/>
          <w:sz w:val="28"/>
          <w:sz w:val="28"/>
          <w:szCs w:val="28"/>
          <w:rtl w:val="true"/>
          <w:lang w:bidi="fa-IR"/>
        </w:rPr>
        <w:t>حساس، اوضاع دگرگون و صحنه ها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رضایت داد و اشک شوق از دیدگان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فیلم، کارگران و تهیه کننده توانسته است احساسات را برانگیزد و مخاطب را به سوی دلخواه بکشاند، ولی به چه 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اندک مطالعه ای در فقه و قوانین نظام جمهوری اسلامی داشته باشد، می داند که حکم قصاص در چنین موردی توجیه ندارد؛ زیرا قصاص اختصاص به قتل عمد دارد و همچنین همسر، حقی در استیفای قصاص ندارد؛ اگر چه در دیه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فیلم، فاصله گرفتن مخاطبان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مطلب را در جلسه ای با برخی از سازندگان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قضاییه در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گلایه هایی از فیلم ها و سریال ها داشتند و می گفتند که ما برای کارشناسی این گونه مسائل پیشنهاد همکاری داده ایم، ولی تهیه کنندگان و گردانندگان این گونه برنامه ها نمی پذیرند و بر این باورند که حرکت بر اساس اصول و مطابق قوانین، جذابیت را از برنامه ها می گیرد و سبب از دست دادن مخاطبان می شود؛ یعنی در واقع یک جنبه اساسی، قربانی جنبه دیگر می شود و این برخلاف دانشگاه بودن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بکوشد علم و هنر را با هم درآمیزد و حقیقت و واقعیت را بیاراید و با چهره ای جذاب در اختیار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درک درست آنچه وجود دارد است که این امر در میزگردها می تواند محقق شود که البته مخاطبان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مخاطبان آنها باید برنامه سازان و تهیه کنندگان فیلم و سریال باشند که نتیجه تحقیقات و بررسی ها را دریافت و در قالب های هنری جذاب برای عموم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میزگردها نکات زیر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دعوت شود که درباره موضوع مطرح شده مطالعه و اطلاع کافی داشته باشند و تنها اسم و عنوان و شهرت شخص در نظر گرفته نشود</w:t>
      </w:r>
      <w:r>
        <w:rPr>
          <w:rFonts w:eastAsia="IRNazanin" w:cs="IRNazanin"/>
          <w:color w:val="111111"/>
          <w:sz w:val="28"/>
          <w:szCs w:val="28"/>
          <w:rtl w:val="true"/>
          <w:lang w:bidi="fa-IR"/>
        </w:rPr>
        <w:t>.</w:t>
      </w:r>
      <w:bookmarkStart w:id="689" w:name="pg3232_21890"/>
    </w:p>
    <w:p>
      <w:pPr>
        <w:pStyle w:val="BookText"/>
        <w:rPr/>
      </w:pPr>
      <w:bookmarkEnd w:id="6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 و گرداننده، خود بر موضوع احاطه علمی داشته باشد و پیش از آن، زوایای مبهم مسئله را شناسایی کرده باشد تا در هنگام بحث و تبادل نظر، با تأکید بر آن موارد، بکوشد تا آن زوایا را تبیین کند</w:t>
      </w:r>
      <w:r>
        <w:rPr>
          <w:rFonts w:eastAsia="IRNazanin" w:cs="IRNazanin"/>
          <w:color w:val="111111"/>
          <w:sz w:val="28"/>
          <w:szCs w:val="28"/>
          <w:rtl w:val="true"/>
          <w:lang w:bidi="fa-IR"/>
        </w:rPr>
        <w:t>.</w:t>
      </w:r>
    </w:p>
    <w:p>
      <w:pPr>
        <w:pStyle w:val="Heading5"/>
        <w:numPr>
          <w:ilvl w:val="4"/>
          <w:numId w:val="1"/>
        </w:numPr>
        <w:rPr/>
      </w:pPr>
      <w:bookmarkStart w:id="690" w:name="__RefHeading___Toc1908376_2749589250"/>
      <w:bookmarkStart w:id="691" w:name="_Toc279"/>
      <w:bookmarkEnd w:id="690"/>
      <w:r>
        <w:rPr>
          <w:rtl w:val="true"/>
        </w:rPr>
        <w:t>دوم ـ موضوع های میزگرد</w:t>
      </w:r>
      <w:bookmarkEnd w:id="691"/>
    </w:p>
    <w:p>
      <w:pPr>
        <w:pStyle w:val="Heading6"/>
        <w:numPr>
          <w:ilvl w:val="5"/>
          <w:numId w:val="1"/>
        </w:numPr>
        <w:rPr/>
      </w:pPr>
      <w:bookmarkStart w:id="692" w:name="__RefHeading___Toc1908378_2749589250"/>
      <w:bookmarkStart w:id="693" w:name="_Toc280"/>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مسئله عفو محکومان از مباحث مهجور است که درباره آن کمتر بحث و کنکاش شده است و زوایای مبهم فراوانی دارد که چند مورد مناسب برای طرح در میزگردها را بیان می کنیم</w:t>
      </w:r>
      <w:r>
        <w:rPr>
          <w:rFonts w:eastAsia="IRNazanin" w:cs="IRNazanin"/>
          <w:color w:val="111111"/>
          <w:sz w:val="28"/>
          <w:szCs w:val="28"/>
          <w:rtl w:val="true"/>
          <w:lang w:bidi="fa-IR"/>
        </w:rPr>
        <w:t>:</w:t>
      </w:r>
    </w:p>
    <w:p>
      <w:pPr>
        <w:pStyle w:val="Heading6"/>
        <w:numPr>
          <w:ilvl w:val="5"/>
          <w:numId w:val="1"/>
        </w:numPr>
        <w:rPr/>
      </w:pPr>
      <w:bookmarkStart w:id="694" w:name="__RefHeading___Toc1908380_2749589250"/>
      <w:bookmarkStart w:id="695" w:name="_Toc281"/>
      <w:bookmarkEnd w:id="694"/>
      <w:r>
        <w:rPr>
          <w:rtl w:val="true"/>
        </w:rPr>
        <w:t>جایگاه عفو</w:t>
      </w:r>
      <w:bookmarkEnd w:id="695"/>
    </w:p>
    <w:p>
      <w:pPr>
        <w:pStyle w:val="BookText"/>
        <w:rPr/>
      </w:pPr>
      <w:r>
        <w:rPr>
          <w:rFonts w:ascii="IRNazanin" w:hAnsi="IRNazanin" w:eastAsia="IRNazanin"/>
          <w:color w:val="111111"/>
          <w:sz w:val="28"/>
          <w:sz w:val="28"/>
          <w:szCs w:val="28"/>
          <w:rtl w:val="true"/>
          <w:lang w:bidi="fa-IR"/>
        </w:rPr>
        <w:t>آیا در عصر حاضر با به وجود آمدن نهادهایی چون آزادی مشروط، انواع تعلیق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جایگاهی دارد یا خیر؟ عفو از نظر فقهی، حقوقی و اجتماعی چه توجیهی دارد و بر چه پایه و مبنایی استوار است؟ آیا در نظام جمهوری اسلامی که تفکیک قوا به نوعی پذیرفته شده است، اعطای عفو با تفکیک قوا منافات ندارد؟</w:t>
      </w:r>
    </w:p>
    <w:p>
      <w:pPr>
        <w:pStyle w:val="Heading6"/>
        <w:numPr>
          <w:ilvl w:val="5"/>
          <w:numId w:val="1"/>
        </w:numPr>
        <w:rPr/>
      </w:pPr>
      <w:bookmarkStart w:id="696" w:name="__RefHeading___Toc1908382_2749589250"/>
      <w:bookmarkStart w:id="697" w:name="_Toc282"/>
      <w:bookmarkEnd w:id="696"/>
      <w:r>
        <w:rPr>
          <w:rtl w:val="true"/>
        </w:rPr>
        <w:t>آثار عفو</w:t>
      </w:r>
      <w:bookmarkEnd w:id="697"/>
    </w:p>
    <w:p>
      <w:pPr>
        <w:pStyle w:val="BookText"/>
        <w:rPr/>
      </w:pPr>
      <w:r>
        <w:rPr>
          <w:rFonts w:ascii="IRNazanin" w:hAnsi="IRNazanin" w:eastAsia="IRNazanin"/>
          <w:color w:val="111111"/>
          <w:sz w:val="28"/>
          <w:sz w:val="28"/>
          <w:szCs w:val="28"/>
          <w:rtl w:val="true"/>
          <w:lang w:bidi="fa-IR"/>
        </w:rPr>
        <w:t>آثار عفو از دو زاویه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ترتب آثار فقهی و حقوقی به این معنا که آیا عفو، تمام آثار جرم و محکومیت را برمی دارد؛ به گونه ای که اگر شخص در آینده مرتکب جرم شد، جرم گذشته او که عفو شده است، در تشدید مجازات بی اثر باشد؟ آیا عفو مجازات اصلی شامل مجازات های تکمیلی و تبعی می شود و آثار تبعی ارتکاب جرم و محکومیت مانند ردّ شهادت در برخی موارد و یا محرومیت از بعضی حقوق اجتماعی را از میان می برد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اجتماعی آثار مثبت یا منفی اعطای عفو چیست؟ آیا اعطای عفو موجب تجرّی مرتکب جرم یا دیگران نمی شود؟ آیا امکان دسترسی به عفو به شرط اصلاح شدن، موجب روشن شدن نور امید در دل محکوم و ایجاد انگیزه برای </w:t>
      </w:r>
      <w:bookmarkStart w:id="698" w:name="pg3232_21892"/>
    </w:p>
    <w:p>
      <w:pPr>
        <w:pStyle w:val="BookText"/>
        <w:rPr/>
      </w:pPr>
      <w:bookmarkEnd w:id="698"/>
      <w:r>
        <w:rPr>
          <w:rFonts w:ascii="IRNazanin" w:hAnsi="IRNazanin" w:eastAsia="IRNazanin"/>
          <w:color w:val="111111"/>
          <w:sz w:val="28"/>
          <w:sz w:val="28"/>
          <w:szCs w:val="28"/>
          <w:rtl w:val="true"/>
          <w:lang w:bidi="fa-IR"/>
        </w:rPr>
        <w:t>حرکت به سوی اجتماعی شدن و اصلاح نمی شود؟ چه ملاک هایی را در عفو باید در نظر گرفت تا آثار و نتایج بهتری به دست آید؟</w:t>
      </w:r>
    </w:p>
    <w:p>
      <w:pPr>
        <w:pStyle w:val="Heading6"/>
        <w:numPr>
          <w:ilvl w:val="5"/>
          <w:numId w:val="1"/>
        </w:numPr>
        <w:rPr/>
      </w:pPr>
      <w:bookmarkStart w:id="699" w:name="__RefHeading___Toc1908384_2749589250"/>
      <w:bookmarkStart w:id="700" w:name="_Toc283"/>
      <w:bookmarkEnd w:id="699"/>
      <w:r>
        <w:rPr>
          <w:rtl w:val="true"/>
        </w:rPr>
        <w:t>عفوعمومی</w:t>
      </w:r>
      <w:bookmarkEnd w:id="700"/>
    </w:p>
    <w:p>
      <w:pPr>
        <w:pStyle w:val="BookText"/>
        <w:rPr/>
      </w:pPr>
      <w:r>
        <w:rPr>
          <w:rFonts w:ascii="IRNazanin" w:hAnsi="IRNazanin" w:eastAsia="IRNazanin"/>
          <w:color w:val="111111"/>
          <w:sz w:val="28"/>
          <w:sz w:val="28"/>
          <w:szCs w:val="28"/>
          <w:rtl w:val="true"/>
          <w:lang w:bidi="fa-IR"/>
        </w:rPr>
        <w:t>ماهیت عفو عمومی چیست؟ آیا به معنی الغای نص قانونی و اباحه فعل است یا تنها نادیده گرفتن جرم در شرایط زمانی خاص، بدون تعرض به قانون است؟ همان گونه که بسیاری از حقوق دان ها معتقدند آیا لازمه اعطای عفو عمومی تصویب قانون است و بدون وجود قانون نمی تواند تحقق یابد؟ یا اینکه به تصویب قانون نیازی نیست؟ آیا می توان فرمان عفو پیامبر پس از فتح مکه و فرمان عفو امیرالمؤمنین علی علیه السلام پس از جنگ جمل را از نمونه های عفو عمومی در صدر اسلام دانست؟</w:t>
      </w:r>
    </w:p>
    <w:p>
      <w:pPr>
        <w:pStyle w:val="BookText"/>
        <w:rPr/>
      </w:pPr>
      <w:r>
        <w:rPr>
          <w:rFonts w:ascii="IRNazanin" w:hAnsi="IRNazanin" w:eastAsia="IRNazanin"/>
          <w:color w:val="111111"/>
          <w:sz w:val="28"/>
          <w:sz w:val="28"/>
          <w:szCs w:val="28"/>
          <w:rtl w:val="true"/>
          <w:lang w:bidi="fa-IR"/>
        </w:rPr>
        <w:t>با توجه به اینکه قانون مجازات عمومی سابق که عفو عمومی را بیان کرده بود لغو شده است و از سویی در هیچ یک از قوانین پس از انقلاب نیز تعریفی از عفو عمومی نیامده و اختیار اعطای آن نیز در هاله ای از ابهام است، باید بررسی شود که آیا اعطای عفو عمومی از اختیارات ولی امر است یا از اختیارات مجلس شورای اسلامی؟ با توجه به اینکه از دیدگاه فقه امامیه، این گونه امور از اختیارات امام جامعه است و به اعتقاد بیشتر حقوق دان ها عفو عمومی به تصویب قانون نیاز دارد و قانون اساسی حق قانون گذاری را به مجلس شورای اسلامی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باید بررسی شود که آیا عفو اعطایی از سوی ولی امر در رابطه با سربازان فراری و دارندگان سلاح غیرمجاز عفو عمومی است؛ همان گونه که از ظاهرش پیداست، یا نوع سومی است که برخی آن را عفو ولایی می نامند؟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اینکه عفو عمومی نیز از اختیارات ولی امر باشد، آیا همانند عفو خصوصی باید پس از پیشنهاد از سوی رئیس قوه قضاییه باشد یا به صورت ابتدایی و بدون پیشنهاد نیز امکان دارد؟ </w:t>
      </w:r>
    </w:p>
    <w:p>
      <w:pPr>
        <w:pStyle w:val="BookText"/>
        <w:rPr/>
      </w:pPr>
      <w:r>
        <w:rPr>
          <w:rFonts w:ascii="IRNazanin" w:hAnsi="IRNazanin" w:eastAsia="IRNazanin"/>
          <w:color w:val="111111"/>
          <w:sz w:val="28"/>
          <w:sz w:val="28"/>
          <w:szCs w:val="28"/>
          <w:rtl w:val="true"/>
          <w:lang w:bidi="fa-IR"/>
        </w:rPr>
        <w:t>عفو در جرایم حدی</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رابطه با کسی که مرتکب جرم مستوجب حد شده است، آیا ولی امر اختیار عفو دارد؟ آیا جواز عفو در تنافی با آیات و روایاتی که بر حرمت تعطیلی حدود دلالت دارند، نیست؟</w:t>
      </w:r>
    </w:p>
    <w:p>
      <w:pPr>
        <w:pStyle w:val="BookText"/>
        <w:rPr/>
      </w:pPr>
      <w:r>
        <w:rPr>
          <w:rFonts w:ascii="IRNazanin" w:hAnsi="IRNazanin" w:eastAsia="IRNazanin"/>
          <w:color w:val="111111"/>
          <w:sz w:val="28"/>
          <w:sz w:val="28"/>
          <w:szCs w:val="28"/>
          <w:rtl w:val="true"/>
          <w:lang w:bidi="fa-IR"/>
        </w:rPr>
        <w:t xml:space="preserve">با توجه به اینکه قانون گذار در مواد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به عفو ولی امر در حدود اشاره کرده است و آن را در صورتی که طریق اثبات جرم اقرار شخص باشد و مرتکب پس از اقرار توبه کرده باشد، محدود کرده است، آیا از دیدگاه فقهی، این تحدید قابل قبول است یا می توان به غیر صورت توبه، در صورتی که مصلحت باشد تسری داد؟ آیا اگر طریق اثبات جرم، علم قاضی باشد عفو جایز است؟ اگر توبه در جواز عفو معتبر باشد، چگونه قابل احراز است؟ آیا عفو در غیر موارد تصریح شده در قانون مجازات اسلامی نیز جایز است؟ دیدگاه فقهای امامیه چیست؟</w:t>
      </w:r>
    </w:p>
    <w:p>
      <w:pPr>
        <w:pStyle w:val="BookText"/>
        <w:rPr/>
      </w:pPr>
      <w:r>
        <w:rPr>
          <w:rFonts w:ascii="IRNazanin" w:hAnsi="IRNazanin" w:eastAsia="IRNazanin"/>
          <w:color w:val="111111"/>
          <w:sz w:val="28"/>
          <w:sz w:val="28"/>
          <w:szCs w:val="28"/>
          <w:rtl w:val="true"/>
          <w:lang w:bidi="fa-IR"/>
        </w:rPr>
        <w:t xml:space="preserve">همچنین با توجه به اینکه در مواد قانونی مورد اشاره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 تواند از ولی امر تقاضای عفو او را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مشخص نشده است که باید پیش از صدور حکم تقاضای عفو کند یا پس از صدور حکم، لازم است این مسئله نیز به دقت بررسی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عفو و بخشودگی معتقد است عفو باید پس از صدور حکم باشد و پیش از صدور حکم، عفو معنی ندارد و اداره حقوقی قوه قضائیه بر این باور است که باید پیش از صدور حکم باشد؛ زیرا با صدور حکم تأخیر در اجرای حد جایز </w:t>
      </w:r>
      <w:bookmarkStart w:id="701" w:name="pg3232_21896"/>
    </w:p>
    <w:p>
      <w:pPr>
        <w:pStyle w:val="BookText"/>
        <w:rPr/>
      </w:pPr>
      <w:bookmarkEnd w:id="70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مطالعات نگارنده در این نوشتار که مؤید به فتاوای بعضی از مراجع عظام معاصر است، شمول حکم جواز به پیش و پس از صدور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قاضی پیش از صدور حکم و نیز پس از آن می تواند از ولی امر تقاضای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محاکم نیز بر این است که چنان چه شخص پس از اقرار و پیش از صدور حکم توبه کند، قاضی پیش از صدور حکم، مبادرت به تقاضای عفو می کند و چنان چه با درخواست عفو موافقت شود، محکومیت و سوء پیشینه در پرونده شخص ثبت نمی شود، ولی چنان چه توبه شخص پس از صدور حکم باشد و قاضی تقاضای عفو کند، در صورت موافقت با عفو، مجازات اجرا نمی شود، ولی محکومیت به عنوان سوء پیشینه در پرونده کیفری شخص ثبت می شود</w:t>
      </w:r>
      <w:r>
        <w:rPr>
          <w:rFonts w:eastAsia="IRNazanin" w:cs="IRNazanin"/>
          <w:color w:val="111111"/>
          <w:sz w:val="28"/>
          <w:szCs w:val="28"/>
          <w:rtl w:val="true"/>
          <w:lang w:bidi="fa-IR"/>
        </w:rPr>
        <w:t>.</w:t>
      </w:r>
    </w:p>
    <w:p>
      <w:pPr>
        <w:pStyle w:val="Heading4"/>
        <w:numPr>
          <w:ilvl w:val="3"/>
          <w:numId w:val="1"/>
        </w:numPr>
        <w:rPr/>
      </w:pPr>
      <w:bookmarkStart w:id="702" w:name="__RefHeading___Toc1908386_2749589250"/>
      <w:bookmarkStart w:id="703" w:name="_Toc284"/>
      <w:bookmarkEnd w:id="702"/>
      <w:r>
        <w:rPr>
          <w:rtl w:val="true"/>
        </w:rPr>
        <w:t>ب</w:t>
      </w:r>
      <w:r>
        <w:rPr>
          <w:rtl w:val="true"/>
        </w:rPr>
        <w:t xml:space="preserve">) </w:t>
      </w:r>
      <w:r>
        <w:rPr>
          <w:rtl w:val="true"/>
        </w:rPr>
        <w:t>فیلم و سریال</w:t>
      </w:r>
      <w:bookmarkEnd w:id="703"/>
    </w:p>
    <w:p>
      <w:pPr>
        <w:pStyle w:val="BookText"/>
        <w:rPr/>
      </w:pPr>
      <w:r>
        <w:rPr>
          <w:rFonts w:ascii="IRNazanin" w:hAnsi="IRNazanin" w:eastAsia="IRNazanin"/>
          <w:color w:val="111111"/>
          <w:sz w:val="28"/>
          <w:sz w:val="28"/>
          <w:szCs w:val="28"/>
          <w:rtl w:val="true"/>
          <w:lang w:bidi="fa-IR"/>
        </w:rPr>
        <w:t>میزگردهای علمی، مخاطبان خاص خود را دارد، ولی برای عموم مردم قابل فهم نیست و جاذبه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پس از مطالعات کارشناسی و رفع ابهامات با استفاده از کارشناسان و میزگردهای علمی، موضوع با زبانی قابل فهم و پرجاذبه به همه افراد جامعه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فیلم و سریال، مهم ترین نقش را در این رابطه ایفا می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ممکن است مردم دید مثبتی نسبت به عفو مجرمان نداشته باشند و هرگونه عفوی را در تعارض با مصلحت جامعه بدانند؛ در حالی که همیشه این گونه نیست و شخصی که در شرایط خاصی مرتکب جرم شده است و پس از گذشت مدتی از دوران محکومیت، متنبّه شده و از عمل ناشایست خود بسیار پشیمان شده است، چرا باید همچنان در حبس باشد؟ چنین حبسی جز هزینه برای بیت المال و بازداشتن یک انسان از کار مفید و ادامه فشارهای روحی و روانی بر محکوم و خانواده وی چه سودی دارد؟ همین مطلب را می توان با ظرافت خاص در قالب فیلمی بیان کرد؛ به گونه ای که بینندگان ادامه کیفر را مخالف مصلحت بدانند و عفو </w:t>
      </w:r>
      <w:bookmarkStart w:id="704" w:name="pg3232_21898"/>
    </w:p>
    <w:p>
      <w:pPr>
        <w:pStyle w:val="BookText"/>
        <w:rPr/>
      </w:pPr>
      <w:bookmarkEnd w:id="704"/>
      <w:r>
        <w:rPr>
          <w:rFonts w:ascii="IRNazanin" w:hAnsi="IRNazanin" w:eastAsia="IRNazanin"/>
          <w:color w:val="111111"/>
          <w:sz w:val="28"/>
          <w:sz w:val="28"/>
          <w:szCs w:val="28"/>
          <w:rtl w:val="true"/>
          <w:lang w:bidi="fa-IR"/>
        </w:rPr>
        <w:t>را عین مصلحت فرد و جامعه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قالب فیلم می توان به محکومان و خانواده های ایشان نشان داد که تمام درها بسته نشده است؛ هم خدا توبه پذیر و مهربان است و هم گام برداشتن به سوی صلاح و اصلاح و دوباره اجتماعی شدن، می تواند دریچه ای به آزادی و بازگشت به زندگی عادی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زندگی و تحصیل چند دانشجوی حقوق را به تصویر کشید که درباره عفو محکومان از بعد حقوقی و آثار اجتماعی آن مطالعه و تحقیق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فیلم یا سریالی، هم می توان مروری کامل بر قوانین و مقررات عفو داشت و مردم را با آن آشنا کرد و هم آثار منفی یا مثبت عفو در اجتماع را بررسی کرد و به تصویر کشید</w:t>
      </w:r>
      <w:r>
        <w:rPr>
          <w:rFonts w:eastAsia="IRNazanin" w:cs="IRNazanin"/>
          <w:color w:val="111111"/>
          <w:sz w:val="28"/>
          <w:szCs w:val="28"/>
          <w:rtl w:val="true"/>
          <w:lang w:bidi="fa-IR"/>
        </w:rPr>
        <w:t>.</w:t>
      </w:r>
    </w:p>
    <w:p>
      <w:pPr>
        <w:pStyle w:val="Heading4"/>
        <w:numPr>
          <w:ilvl w:val="3"/>
          <w:numId w:val="1"/>
        </w:numPr>
        <w:rPr/>
      </w:pPr>
      <w:bookmarkStart w:id="705" w:name="__RefHeading___Toc1908388_2749589250"/>
      <w:bookmarkStart w:id="706" w:name="_Toc285"/>
      <w:bookmarkEnd w:id="705"/>
      <w:r>
        <w:rPr>
          <w:rtl w:val="true"/>
        </w:rPr>
        <w:t>ج</w:t>
      </w:r>
      <w:r>
        <w:rPr>
          <w:rtl w:val="true"/>
        </w:rPr>
        <w:t xml:space="preserve">) </w:t>
      </w:r>
      <w:r>
        <w:rPr>
          <w:rtl w:val="true"/>
        </w:rPr>
        <w:t>تهیه مصاحبه و گزارش های مستند</w:t>
      </w:r>
      <w:bookmarkEnd w:id="7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می توان با کارشناسان و استادان فن مصاحبه و گفت وگو کرد و دیدگاه ایشان را درباره زوایای مختلف موضوع، از جمله ملاک های اعطای عفو و آثار اجتماعی آن جویا شد و نیز با محکومانی که مشمول عفو شده اند و خانواده های ایشان مصاحبه و گفت وگوهایی ترتیب داد و آثار عفو و رهایی از کیفر را در ایشان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با محکومان در بند، گفت وگو کرد و میزان اطلاعاتشان را درباره قوانین و مقررات مربوط به عفو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چنین قوانینی تا چه مقدار امید به آزادی را در آنها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میزان می تواند انگیزه حرکت به سوی اصلاح و دوباره اجتماعی شدن را در ایشان ایجاد کند و نیز باید بررسی کرد که امید به رهایی از کیفر به وسیله عفو، به چه میزان ارتکاب جرم را در نظر افراد آسان می کند و موجب تجرّی می شود</w:t>
      </w:r>
      <w:r>
        <w:rPr>
          <w:rFonts w:eastAsia="IRNazanin" w:cs="IRNazanin"/>
          <w:color w:val="111111"/>
          <w:sz w:val="28"/>
          <w:szCs w:val="28"/>
          <w:rtl w:val="true"/>
          <w:lang w:bidi="fa-IR"/>
        </w:rPr>
        <w:t xml:space="preserve">. </w:t>
      </w:r>
      <w:bookmarkStart w:id="707" w:name="pg3232_21900"/>
    </w:p>
    <w:p>
      <w:pPr>
        <w:pStyle w:val="Heading3"/>
        <w:numPr>
          <w:ilvl w:val="2"/>
          <w:numId w:val="1"/>
        </w:numPr>
        <w:rPr/>
      </w:pPr>
      <w:bookmarkStart w:id="708" w:name="__RefHeading___Toc1908390_2749589250"/>
      <w:bookmarkStart w:id="709" w:name="_Toc286"/>
      <w:bookmarkEnd w:id="707"/>
      <w:bookmarkEnd w:id="708"/>
      <w:r>
        <w:rPr>
          <w:rtl w:val="true"/>
        </w:rPr>
        <w:t>معرفی مراکز مرتبط با موضوع</w:t>
      </w:r>
      <w:bookmarkEnd w:id="709"/>
    </w:p>
    <w:p>
      <w:pPr>
        <w:pStyle w:val="BookText"/>
        <w:rPr/>
      </w:pPr>
      <w:r>
        <w:rPr>
          <w:rFonts w:ascii="IRNazanin" w:hAnsi="IRNazanin" w:eastAsia="IRNazanin"/>
          <w:color w:val="111111"/>
          <w:sz w:val="28"/>
          <w:sz w:val="28"/>
          <w:szCs w:val="28"/>
          <w:rtl w:val="true"/>
          <w:lang w:bidi="fa-IR"/>
        </w:rPr>
        <w:t>از آنجا که موضوع اختیار ولی امر در عفو محکومان از مباحث فنی و تخصصّی است و کمتر به آن پرداخته شده است، لازم است برای بررسی آن به کارشناسان مراکز علمی و تحقیقاتی حوزه های علوم دینی و دانشگاهی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مراکزی که در این زمینه تلاش علمی می کنند و یا به گونه ای از آنها می توان کمک گرفت،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فقهی قوه قضاییه ؛</w:t>
      </w:r>
    </w:p>
    <w:p>
      <w:pPr>
        <w:pStyle w:val="BookText"/>
        <w:rPr/>
      </w:pPr>
      <w:r>
        <w:rPr>
          <w:rFonts w:ascii="IRNazanin" w:hAnsi="IRNazanin" w:eastAsia="IRNazanin"/>
          <w:color w:val="111111"/>
          <w:sz w:val="28"/>
          <w:sz w:val="28"/>
          <w:szCs w:val="28"/>
          <w:rtl w:val="true"/>
          <w:lang w:bidi="fa-IR"/>
        </w:rPr>
        <w:t xml:space="preserve">قم، خیابان صفاییه، کوچه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7743646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حقوقی قوه قضاییه ؛</w:t>
      </w:r>
    </w:p>
    <w:p>
      <w:pPr>
        <w:pStyle w:val="BookText"/>
        <w:rPr/>
      </w:pPr>
      <w:r>
        <w:rPr>
          <w:rFonts w:ascii="IRNazanin" w:hAnsi="IRNazanin" w:eastAsia="IRNazanin"/>
          <w:color w:val="111111"/>
          <w:sz w:val="28"/>
          <w:sz w:val="28"/>
          <w:szCs w:val="28"/>
          <w:rtl w:val="true"/>
          <w:lang w:bidi="fa-IR"/>
        </w:rPr>
        <w:t>تهران، میدان امام خمینی رحمه الله، کاخ دادگستری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322593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کمیسیون عفو و بخشودگی ؛</w:t>
      </w:r>
    </w:p>
    <w:p>
      <w:pPr>
        <w:pStyle w:val="BookText"/>
        <w:rPr/>
      </w:pPr>
      <w:r>
        <w:rPr>
          <w:rFonts w:ascii="IRNazanin" w:hAnsi="IRNazanin" w:eastAsia="IRNazanin"/>
          <w:color w:val="111111"/>
          <w:sz w:val="28"/>
          <w:sz w:val="28"/>
          <w:szCs w:val="28"/>
          <w:rtl w:val="true"/>
          <w:lang w:bidi="fa-IR"/>
        </w:rPr>
        <w:t>تهران، میدان امام خمینی رحمه الله، کاخ دادگستری،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3112255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 بلوار امین، روبه روی راهنمایی و رانندگی، بلوار شهید صنیع خانی،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2936043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2931404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فقه و حقوق وابسته به مؤسسه پژوهشی علوم و معارف اسلامی دفتر تبلیغات اسلامی حوزه علمیه قم ؛</w:t>
      </w:r>
    </w:p>
    <w:p>
      <w:pPr>
        <w:pStyle w:val="BookText"/>
        <w:rPr/>
      </w:pPr>
      <w:r>
        <w:rPr>
          <w:rFonts w:ascii="IRNazanin" w:hAnsi="IRNazanin" w:eastAsia="IRNazanin"/>
          <w:color w:val="111111"/>
          <w:sz w:val="28"/>
          <w:sz w:val="28"/>
          <w:szCs w:val="28"/>
          <w:rtl w:val="true"/>
          <w:lang w:bidi="fa-IR"/>
        </w:rPr>
        <w:t xml:space="preserve">قم، خیابان معلم، کوچه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کوچه شهید فرحانی، پلاک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7730412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 های مجلس شورای اسلامی ؛</w:t>
      </w:r>
    </w:p>
    <w:p>
      <w:pPr>
        <w:pStyle w:val="BookText"/>
        <w:rPr/>
      </w:pPr>
      <w:r>
        <w:rPr>
          <w:rFonts w:ascii="IRNazanin" w:hAnsi="IRNazanin" w:eastAsia="IRNazanin"/>
          <w:color w:val="111111"/>
          <w:sz w:val="28"/>
          <w:sz w:val="28"/>
          <w:szCs w:val="28"/>
          <w:rtl w:val="true"/>
          <w:lang w:bidi="fa-IR"/>
        </w:rPr>
        <w:t xml:space="preserve">تهران، میدان بهارستان، صندوق پستی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3125275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فرهنگ و اندیشه اسلامی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خیابان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7735810</w:t>
      </w:r>
      <w:r>
        <w:rPr>
          <w:rFonts w:eastAsia="IRNazanin" w:cs="IRNazanin"/>
          <w:color w:val="111111"/>
          <w:sz w:val="28"/>
          <w:szCs w:val="28"/>
          <w:rtl w:val="true"/>
          <w:lang w:bidi="fa-IR"/>
        </w:rPr>
        <w:t xml:space="preserve"> </w:t>
      </w:r>
      <w:bookmarkStart w:id="710" w:name="pg3232_21902"/>
    </w:p>
    <w:p>
      <w:pPr>
        <w:pStyle w:val="BookText"/>
        <w:rPr/>
      </w:pPr>
      <w:bookmarkEnd w:id="71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فقهی ائمه اطهار ؛</w:t>
      </w:r>
    </w:p>
    <w:p>
      <w:pPr>
        <w:pStyle w:val="BookText"/>
        <w:rPr/>
      </w:pPr>
      <w:r>
        <w:rPr>
          <w:rFonts w:ascii="IRNazanin" w:hAnsi="IRNazanin" w:eastAsia="IRNazanin"/>
          <w:color w:val="111111"/>
          <w:sz w:val="28"/>
          <w:sz w:val="28"/>
          <w:szCs w:val="28"/>
          <w:rtl w:val="true"/>
          <w:lang w:bidi="fa-IR"/>
        </w:rPr>
        <w:t xml:space="preserve">قم، خیابان معلم، کوچه ادیب، جنب دفتر جامعه مدرسین، پلاک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7745250</w:t>
      </w:r>
    </w:p>
    <w:p>
      <w:pPr>
        <w:pStyle w:val="Heading3"/>
        <w:numPr>
          <w:ilvl w:val="2"/>
          <w:numId w:val="1"/>
        </w:numPr>
        <w:rPr/>
      </w:pPr>
      <w:bookmarkStart w:id="711" w:name="__RefHeading___Toc1908392_2749589250"/>
      <w:bookmarkStart w:id="712" w:name="_Toc287"/>
      <w:bookmarkEnd w:id="711"/>
      <w:r>
        <w:rPr>
          <w:rtl w:val="true"/>
        </w:rPr>
        <w:t>پرسش های برنامه ای</w:t>
      </w:r>
      <w:bookmarkEnd w:id="712"/>
    </w:p>
    <w:p>
      <w:pPr>
        <w:pStyle w:val="Heading4"/>
        <w:numPr>
          <w:ilvl w:val="3"/>
          <w:numId w:val="1"/>
        </w:numPr>
        <w:rPr/>
      </w:pPr>
      <w:bookmarkStart w:id="713" w:name="__RefHeading___Toc1908394_2749589250"/>
      <w:bookmarkStart w:id="714" w:name="_Toc288"/>
      <w:bookmarkEnd w:id="713"/>
      <w:r>
        <w:rPr>
          <w:rtl w:val="true"/>
        </w:rPr>
        <w:t>الف</w:t>
      </w:r>
      <w:r>
        <w:rPr>
          <w:rtl w:val="true"/>
        </w:rPr>
        <w:t xml:space="preserve">) </w:t>
      </w:r>
      <w:r>
        <w:rPr>
          <w:rtl w:val="true"/>
        </w:rPr>
        <w:t>پرسش های عمومی</w:t>
      </w:r>
      <w:bookmarkEnd w:id="7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لازمه عدالت، اجرای کامل مجازات قانونی درباره همه محکومان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گفت که در مواردی، بخشیدن مجازات محکوم، اثر اصلاحی بهتری از اعمال مجازات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افرادی و با چه ملاک هایی شایستگی بهره مند شدن از عفو و بخشش ولی امر را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بهتر نیست محکوم علیه در قبول یا ردّ عفو، مختار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محکومان از سوی ولی امر چه آثار مثبتی بر محکومان و خانواده های ایشان می گذارد؟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ممکن است عفو موجب تجری افراد برای ارتکاب جرم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امید به عفو و بخشش به شرط اصلاح شدن، می تواند امید به آینده بهتر را در دل محکوم ایجاد کند و باعث حرکت به سوی دوباره اجتماعی شدن و اصلاح در او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محکومان باید دارای چه شرایطی باشند تا مورد عفو ولی امر قرار گیرند؟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آثار مثبتی برای جامعه در عفو عمومی می توان برشمرد؟</w:t>
      </w:r>
    </w:p>
    <w:p>
      <w:pPr>
        <w:pStyle w:val="Heading4"/>
        <w:numPr>
          <w:ilvl w:val="3"/>
          <w:numId w:val="1"/>
        </w:numPr>
        <w:rPr/>
      </w:pPr>
      <w:bookmarkStart w:id="715" w:name="__RefHeading___Toc1908396_2749589250"/>
      <w:bookmarkStart w:id="716" w:name="_Toc289"/>
      <w:bookmarkEnd w:id="715"/>
      <w:r>
        <w:rPr>
          <w:rtl w:val="true"/>
        </w:rPr>
        <w:t>ب</w:t>
      </w:r>
      <w:r>
        <w:rPr>
          <w:rtl w:val="true"/>
        </w:rPr>
        <w:t xml:space="preserve">) </w:t>
      </w:r>
      <w:r>
        <w:rPr>
          <w:rtl w:val="true"/>
        </w:rPr>
        <w:t>پرسش های کارشناسی</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در سیاست جنایی اسلام چه جایگاهی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عفو در قوانین پیش از انقلاب اسلامی ایران و پس از آن چگونه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عفو چیست و قانون گذار از وضع قوانین و مقررات مربوط به عفو چه اهدافی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توجه به وجود نهادهایی چون تعلیق مجازات، آزادی مشروط، تجدید نظر و اعاده دادرسی که برخی از اهداف عفو را به نحو بهتری تأمین می کند، نیازی به عفو هست؟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اعطای اختیار عفو به بالاترین مقام اجرایی، به استقلال قوه قضاییه آسیب نمی رساند و با تفکیک قوا سازگاری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بیشتر متون روایی، عفو از اختیارات امام دانسته شده است، آیا واژه امام شامل فقیه جامع الشرایط در عصر غیبت نیز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قبول محکوم علیه، شرط تأثیر عفو است یا پیروی از عفو الزامی است و رد یا قبول محکوم علیه تأثیری در آن ندارد؟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عفو عمومی چیست و در چه مواردی مشروع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ولی امر حق اعطای عفو عمومی را نیز دارد یا اعطای آن در انحصار قانون گذار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اعطای عفو خصوصی مشروط به قطعیت حکم است یا پس از صدور حکم بدوی و پیش از قطعیت آن نیز امکان عفو خصوصی وجود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حق درخواست عفو محکوم علیه را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 اعطای عفو از سوی ولی امر منحصر به موارد پیشنهادی از سوی رئیس قوه قضاییه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امام و ولی امر می تواند حق الناس، مانند قصاص و قذف را برخلاف میل صاحبان حق، عفو کند؟ در مواردی که نوبت ولایت از باب ولایت عام به ولی امر می رسد؛ مانند موردی که مقتول به جز امام، ولی دیگری ندارد، حکم چگونه است؟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دامنه عفو محکومان، شامل مجازات های تبعی، تکمیلی و اقدامات تأمینی و تربیتی می 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طریق اثبات جرم در جواز یا عدم جواز عفو محکوم از سوی ولی امر نقش 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اعطای عفو، مشروط است به ندامت و توبه مرتکب جرم، یا در غیر مورد توبه نیز امکان عفو وجود دارد؟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میان ادله جواز عفو در حدود و حرمت تأخیر در اجرای حدود یا تعطیلی آن جمع کرد؟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ولی امر در حد سرقت، محاربه و قوادی نیز اختیار عفو دارد؟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از حدود که قاضی می تواند از ولی امر تقاضای عفو کند، تقاضای عفو باید پیش از صدور حکم باشد یا پس از آن؟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از حدود که ولی امر حق عفو دارد، آیا حق جانشین کردن تعزیر به جای آن را نیز دارد، یا با عفو از حد، حق هیچ گونه مجازات دیگری ندارد؟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محکومان با چه شرایطی می توانند درخواست عفو کنند و کمیسیون عفو و بخشودگی با چه ملاک هایی شخص را شایسته عفو تشخیص می دهد و این ملاک ها تا چه حد قابل قبول است؟ </w:t>
      </w:r>
      <w:bookmarkStart w:id="717" w:name="pg3232_21909"/>
    </w:p>
    <w:p>
      <w:pPr>
        <w:pStyle w:val="Heading2"/>
        <w:numPr>
          <w:ilvl w:val="1"/>
          <w:numId w:val="1"/>
        </w:numPr>
        <w:rPr/>
      </w:pPr>
      <w:bookmarkStart w:id="718" w:name="__RefHeading___Toc1908398_2749589250"/>
      <w:bookmarkStart w:id="719" w:name="_Toc290"/>
      <w:bookmarkEnd w:id="717"/>
      <w:bookmarkEnd w:id="718"/>
      <w:r>
        <w:rPr>
          <w:rtl w:val="true"/>
        </w:rPr>
        <w:t>کتاب نامه</w:t>
      </w:r>
      <w:bookmarkEnd w:id="719"/>
    </w:p>
    <w:p>
      <w:pPr>
        <w:pStyle w:val="Heading3"/>
        <w:numPr>
          <w:ilvl w:val="2"/>
          <w:numId w:val="1"/>
        </w:numPr>
        <w:rPr/>
      </w:pPr>
      <w:bookmarkStart w:id="720" w:name="__RefHeading___Toc1908400_2749589250"/>
      <w:bookmarkStart w:id="721" w:name="_Toc291"/>
      <w:bookmarkEnd w:id="720"/>
      <w:r>
        <w:rPr>
          <w:rtl w:val="true"/>
        </w:rPr>
        <w:t>اشاره</w:t>
      </w:r>
      <w:bookmarkEnd w:id="7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22" w:name="__RefHeading___Toc1908402_2749589250"/>
      <w:bookmarkStart w:id="723" w:name="_Toc292"/>
      <w:bookmarkEnd w:id="722"/>
      <w:r>
        <w:rPr>
          <w:rtl w:val="true"/>
        </w:rPr>
        <w:t>الف</w:t>
      </w:r>
      <w:r>
        <w:rPr>
          <w:rtl w:val="true"/>
        </w:rPr>
        <w:t xml:space="preserve">) </w:t>
      </w:r>
      <w:r>
        <w:rPr>
          <w:rtl w:val="true"/>
        </w:rPr>
        <w:t>فارسی</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آخوندی، محمود ، آیین دادرسی کیفری، 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سازمان چاپ و انتشارات وزارت ارشاد و فرهنگ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محمّد، آیین دادرسی کیفری، 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سمت،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بهمن، فرهنگ حقوقی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کتابخانه گنج دانش،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اشرف، قانون دادگستری در ایران باستان، انتشارات وزارت فرهنگ و هنر،</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محمّد علی، حقوق جزای عمومی،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نشر میزان،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استفانی، گاستون ـ ژرژ لواسور ـ برنارد بولوک، حقوق جزای عمومی،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دادبان،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انتشارات دانشگاه علامه طباطبایی،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روح اللّه ، ولایت فقیه، انتشارات آزادی،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بکاریا، سزار، رساله جرایم و مجازات ها،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اردبیلی، چاپ سوم، نشر میزان،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بوشهری، جعفر، مسائل حقوق اساسی به انضمام ترجمه قوانین اساسی فرانسه، آلمان، انگلستان، امریکاو شوروی، چاپ اول، نشر دادگستر،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و سؤالات از کمیسیون استفتائات و مشاورین حقوقی شورای عالی قضایی،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ترمینولوژی حقوق، چاپ ششم، کتابخانه گنج دانش،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ولایت 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اسلام، چاپ اول، مرکز نشر فرهنگی رجاء،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 ، ولایت فقیه، ولایت فقاهت و عدالت، چاپ اول، مرکز نشر اسراء،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قائم مقامی، سید عباس، کاوش های فقهی، چاپ اول، انتشارات امیرکبیر،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از دیدگاه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مقالات فارسی دهمین کنفرانس بین المللی وحدت اسلامی تیر ماه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جهانی تقریب مذاهب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چاپ دوم از دوره جدید، مؤسسه انتشارات و چاپ دانشگاه تهران،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حمید، تأثیر زمان و مکان بر قوانین جزایی اسلام، چاپ اول، انتشارات مدین،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دفتر تبلیغات 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سمیعی، حسن، حقوق جزا، چاپ چهارم، چاپخانه شرکت مطبوعات،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تاریخ تحلیلی اسلام، چاپ سیزدهم، مرکز نشر دانشگاهی،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 عباس، سقوط مجازات در حقوق کیفری اسلام و ایران، تهران، مرکز انتشارات جهاد دانشگاهی دانشگاه شهید بهشتی،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پرویز، حقوق جزای عمومی،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انتشارات دانشگاه ملی ایران، تهران،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یوسف، ولایت فقیه،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بنیاد قرآن،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مدارک فرهنگی انقلاب اسلامی، جلدهای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انتشارات شرکت سهامی چاپخانه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اقتصاد 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موسوی،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مشروح مذاکرات شورای بازنگری قانون اساسی جمهوری اسلامی ایران،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اداره کل امور فرهنگی و روابط عمومی ـ اداره تبلیغات و انتشارات،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مشروح مذاکرات مجلس بررسی نهایی قانون اساسی جمهوری اسلامی ایران،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اداره کل امور فرهنگی و روابط عمومی مجلس شورای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 حقوق مدنی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دفتر انتشارات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بررسی های اسلامی،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هجرت،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نیا، محمّد صادق، بررسی مسائل حدود از کتاب خلاف شیخ طوسی، چاپ اول، مرکز چاپ و نشر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چاپ سوم، مؤسسه انتشاراتی امیرکبیر،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 زنجانی، عباسعلی، مبانی فقهی کلیات قانون اساسی جمهوری اسلامی ایران، جهاد دانشگاهی،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عوده، عبدالقادر، حقوق جنایی اسلام با تعلیقات سید اسماعیل صدر،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غفوری،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بنیاد پژوهش های اسلامی آستان قدس رضوی، مشهد،</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جامع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 تا،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فرزانه، احمد،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خارج مکاسب آیت اللّه سید ابوالفضل موسوی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حر،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اصطلاحات حقوقی انگلیسی به فارسی، تهیه شده در بخش ترجمه دیوان داوری دعاوی ایران ـ لاهه، چاپ سوم، نشر یلدا،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کاتبی، حسینقلی، فرهنگ حقوقی فرانسه ـ فارسی، کتابخانه گنج دانش،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دوره مقدماتی حقوق مدنی، خانواده، چاپ اول، نشر یلدا،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حسین، موازین قضایی از دیدگاه امام خمینی،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شکوری،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گارو، مطالعات نظری و عملی در حقوق جزا،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نقابت، انتشارات ابن سینا،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مقالات حقوقی،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دوم،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سید محمّدرضا، مجمع المسائل،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دارالقرآن الکریم،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گلدوزیان، ایرج، بایسته های حقوق جزا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میزان،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حقوق جزای عمومی ایران،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مؤسسه انتشارات و چاپ دانشگاه تهران،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آرای فقهی ـ قضایی، مرکز تحقیقات فقهی قوه قضاییه، بهمن ماه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مصطفی، قواعد فقه،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مرکز نشر علوم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آیین دادرسی کیفری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پایدار،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سیدمحمّد حسن، دیدگاه های نو در حقوق کیفری اسلام، چاپ اول، نشر میزان،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مؤسسه آموزشی و پژوهشی امام خمینی رحمه الله،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نظریه سیاسی اسلام،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مؤسسه آموزشی و پژوهشی امام خمینی رحمه الله،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جمهوری اسلامی، چاپ اول، انتشارات صدرا،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 هادی، ولایت فقیه، چاپ اول، مؤسسه فرهنگی انتشاراتی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724" w:name="pg3232_21915"/>
    </w:p>
    <w:p>
      <w:pPr>
        <w:pStyle w:val="BookText"/>
        <w:rPr/>
      </w:pPr>
      <w:bookmarkEnd w:id="724"/>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چاپ چهارم، انتشارات امیرکبیر،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مجموعه استفتائات جدید، چاپ دوم، مدرسة الامام علی بن ابی طالب علیه السلام،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دیدگاه های جدید در مسائل حقوقی، چاپ دوم، انتشارات اطلاعات،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ابرندآبادی، علی حسین و هاشم بیگی، حمید، دانشنامه جرم شناسی انگلیسی ـ فارسی ـ فرانسه، چاپ اول، انتشارات دانشگاه شهید بهشتی با همکاری کتابخانه گنج دانش،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نوربها، رضا، زمینه حقوق جزای عمومی، چاپ دوم، کانون وکلای دادگستری،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تهرانی، مهدی،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ادله و اختیارات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کانون اندیشه جوان،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محمّد، حقوق اساسی جمهوری اسلامی ایران،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مجتمع آموزش عالی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محمّد، قانون اساسی برای همه، چاپ اول، مؤسسه انتشارات امیرکبیر،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 مجموعه اجوبه قضایی، بی نا، بی تا</w:t>
      </w:r>
      <w:r>
        <w:rPr>
          <w:rFonts w:eastAsia="IRNazanin" w:cs="IRNazanin"/>
          <w:color w:val="111111"/>
          <w:sz w:val="28"/>
          <w:szCs w:val="28"/>
          <w:rtl w:val="true"/>
          <w:lang w:bidi="fa-IR"/>
        </w:rPr>
        <w:t>.</w:t>
      </w:r>
    </w:p>
    <w:p>
      <w:pPr>
        <w:pStyle w:val="Heading3"/>
        <w:numPr>
          <w:ilvl w:val="2"/>
          <w:numId w:val="1"/>
        </w:numPr>
        <w:rPr/>
      </w:pPr>
      <w:bookmarkStart w:id="725" w:name="__RefHeading___Toc1908404_2749589250"/>
      <w:bookmarkStart w:id="726" w:name="_Toc293"/>
      <w:bookmarkEnd w:id="725"/>
      <w:r>
        <w:rPr>
          <w:rtl w:val="true"/>
        </w:rPr>
        <w:t>ب</w:t>
      </w:r>
      <w:r>
        <w:rPr>
          <w:rtl w:val="true"/>
        </w:rPr>
        <w:t xml:space="preserve">) </w:t>
      </w:r>
      <w:r>
        <w:rPr>
          <w:rtl w:val="true"/>
        </w:rPr>
        <w:t>عربی</w:t>
      </w:r>
      <w:bookmarkEnd w:id="7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بحرالعلوم، سید محمّد، بلغة الفقیه،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چهارم، مکتبة الصادق علیه السلام،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 الحکم و درر الکلم،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انصاری،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دارالکتاب،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عبدالحمید، شرح نهج البلاغة،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چهارم، دارالاحیاء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النهایة، چاپ چهارم، مؤسسه مطبوعاتی اسماعیلیان،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تقی الدین، السیاسیة الشرعیة فی الصلاح الراعی و الرعیّة، چاپ چهارم، دارالکتاب العربی، مصر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ابوالحسین احمد، مقاییس اللغة، مرکز النشر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مفلح، ابو اسحاق برهان الدین ابراهیم، المبدع فی شرح المقنع،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المکتب الاسلامی،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جمال الدین محمّد، لسان العرب، چاپ اول، دار الاحیاء 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سیرة ابن هشام،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محمّد علی صبیح و اولاده،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داود السجستانی، سلیمان بن اشعث، سنن ابی داود،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الاحسایی، محمّد بن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عوالی اللیالی، چاپ اول، مطبعة سید الشهداء علیه السلام،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مرتضی، القضا و الشهادات، چاپ اول، کنگره جهانی بزرگداشت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کتاب المکاسب،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اطلاعات، ایران،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التبریزی، میرزا جواد، اسس الحدود و التعزیرات، چاپ اول، بی نا،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ابوحنیفه نعمان بن نعمان، دعائم الاسلام،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دارالمعارف، قاهره،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الجزیری، عبدالرحمن، الفقه علی المذاهب الاربعة،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دارالکتب العلمیة،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اسماعیل بن حماد، الصحاح تاج اللغة و صحاح العربیة، چاپ چهارم، دارالعلم للملایین،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سید کاظم ، ولایة الأمر فی عصر الغیبة، مجمع الفکر الاسلامی،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ابن شعبة، تحف العقول، چاپ اول، مؤسسة النشر الاسلامی،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الروحانی، سید محمّد صادق، فقه الصادق،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چاپ سوم، مؤسسة دارالکتاب،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الشیرازی، سید محمّد، الفقه، جلدهای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چاپ دوم، دارالعلوم،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الشیرازی، سید محمّد،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الارث،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مطبعة سیدالشهداء علیه السلامقم،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العاملی، سید محمّد جواد، مفتاح الکرامة، جلد</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دار الاحیاء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المراغی، سید میر عبدالفتاح، العناوین،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مؤسسة النشر الاسلامی،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ابوالصلاح، الکافی فی الفقه، مکتبة امیرالمؤمنین علیه السلام،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حمزه بن علی بن زهرة، غنیة النزوع، چاپ اول، مؤسسة الامام الصادق علیه السلام،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الحلبی، مجمّدبن ادریس، کتاب السرائر،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چهارم،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جمال الدین احمد بن محمّد بن فهد، المهذب البارع،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مؤسسة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الخلیفی، ناصر علی ناصر، الظروف المشدّدة و المخّففه فی عقوبة التعزیر فی الفقه الاسلامی، چاپ اول، مطبعة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السعودیة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الذیبانی، عبدالمجید عبدالحمید، التشریع الجنائی الاسلامی المقارن، چاپ اول، بنغازی، الدار الجماهیریة للنشر و التوزیع و الاعلان، النوار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الاصفهانی، ابی القاسم حسین بن محمّد، المفردات فی غریب القرآن، چاپ دوم، دفتر نشر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السید محمّد مرتضی الحسینی، تاج العروس، دار الهدایة،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الزحیلی، وهبة، الفقه الاسلامی و ادلته،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چهارم، دارالفکر، دمشق،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الزغبی، فرید، الموسوعة الجزائیة،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سوم، دار صادر للطباعة و النشر،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السیوری، فاضل مقداد، التنقیح الرائع لمختصر الشرایع،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اول، مکتبة آیت اللّه المرعشی،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الشوکانی، محمّد بن علی، نیل الاوطار،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دارالجلیل،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سید علی، ریاض المسائل،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آل البیت للطباعة و النشر،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سید محمّد حسین، المیزان فی تفسیر القرآن،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مؤسسة اعلمی،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ابوعلی فضل بن الحسن، مجمع البیان،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دارالاحیاء 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الطرابلسی، قاضی عبدالعزیز بن براج، المهذب،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الاسلامی،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فخرالدین، مجمع البحرین،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دوم، مرتضوی،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الاستبصار، چاپ دوم، دارالاضواء،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التهذیب، چاپ دوم، دارالاضواء،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المبسوط، جلدهای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المکتبة المرتضویه لاحیاء الآثار الجعفریة،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 النهایة، انتشارات قدس محمّدی،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کتاب الخلاف،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اول، مؤسسة النشر الاسلامی،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دارالهادی للمطبوعات،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مسالک 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مکتبة بصیرتی،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العوّاء، محمّد سلیم، فی اصول النظام الجنائی الاسلامی، چاپ دوم، دارالمعارف، قاهره،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الغامدی، عبداللّه عطیه عبداللّه ، اسباب سقوط العقوبة فی الفقه الاسلامی، جامعة امّ القری، مکه المکرمة،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الفیروزآبادی، مجدالدین محمّد بن یعقوب، القاموس المحیط، چاپ اول، دارالاحیاء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احمد بن محمّد، المصباح المنیر، چاپ دوم، مؤسسة دارالهجرة،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القاسمی، ظافر، نظام الحکم فی الشریعة و التاریخ الاسلامی، دارالنفائس،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الکاسانی، ابوبکر بن مسعود، بدایع الصنایع،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دارالکتب العلمیة،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الکرکی، علی بن الحسین، رسائل الکرکی،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انتشارات کتابخانه آیت اللّه مرعشی 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محمّدبن یعقوب، اصول الکافی، جلدهای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دارالاضواء،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فروع الکافی،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دارالاضواء،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اللیثی الواسطی، علی بن محمّد، عیون الحکم و المواعظ، چاپ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الماوردی، ابوالحسن علی بن محمّد، الاحکام السلطانیة، چاپ اول، دارالکتاب العربی،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بحارالانوار، جلد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چاپ دوم، المکتبة الاسلامیة،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الحلی، جعفر بن الحسن، شرایع الاسلام،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سوم، مؤسسه مطبوعاتی اسماعیلیان،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 الاردبیلی، احمد، مجمع الفائدة و البرهان، جلد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مؤسسة النشر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المکارم الشیرازی، ناصر، انوار الفقاهة، کتاب الحدود و التعزیرات،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مدرسة الامام علی بن ابی طالب علیه السلام،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فی اللغة و الاعلام، چاپ بیست و سوم، دارالمشرق،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الاردبیلی، سید عبدالکریم، فقه الحدود و التعزیرات، چاپ اول، منشورات مکتبة امیرالمؤمنین علیه السلام ،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فقه القصاص، چاپ اول، انتشارات نجات،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الموسوی الخمینی، روح اللّه ، تحریر الوسیله،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مکتبة العلمیة الاسلامیة، تهران،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کتاب البیع،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اسماعیلیان،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الخویی، سیدابوالقاسم، مبانی تکملة المنهاج، 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مطبعة الآداب،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 معجم رجال الحدیث، چاپ سوم، بیروت،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منشورات مدینه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منیة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انتشارات علمیه،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النائینی، میرزا محمّد حسین، تنبیه الامة و تنزیه الملّة، چاپ اول، مؤسسة احسن الحدیث،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النبراوی، نبیل عبدالصبور، سقوط الحق فی العقاب، دارالفکر المغربی،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محمّد حسن، جواهر الکلام، جلدهای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چاپ سوم، دارالکتب الاسلامیة،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النراقی، احمد، عوائد الایام، چاپ سوم، مکتبة بصیرتی،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اسلام و جامعه،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دبیرخانه جشنواره شیخ طوسی،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جندی، عبدالملک، الموسوعة الجنائیة،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 دارالعلم للجمیع،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حرالعاملی، محمّد بن الحسن، وسائل الشیعة، جلدهای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چاپ اول، مؤسسة آل البیت لاحیاء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رباح، غسان، نظریة العفو فی التشریعات العربیة، چاپ اول، منشورات عویدات،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عبدالکریم بن علی بن زید، العفو عن العقوبة فی الفقه الاسلامی، چاپ اول، دارالعاصمة، ریاض،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دوم، المرکز العالمی للدراسات الاسلامیة،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نظام الارث فی الشریعة السلامیة الغراء، جلد اول، مؤسسة الامام الصادق علیه السلام،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بن الحسین بن بابویه القمی، الخصال، جماعة المدرسین فی الحوزة العلمیة،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علل الشرایع،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مؤسسة دار الحجّة للثقافة،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المقنع، مؤسسة الامام الهادی علیه السلام،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ابوعبداللّه محمّد بن محمّد بن نعمان، المقنعة، چاپ دوم، مؤسسة النشر </w:t>
      </w:r>
    </w:p>
    <w:p>
      <w:pPr>
        <w:pStyle w:val="BookText"/>
        <w:rPr/>
      </w:pPr>
      <w:r>
        <w:rPr>
          <w:rFonts w:ascii="IRNazanin" w:hAnsi="IRNazanin" w:eastAsia="IRNazanin"/>
          <w:color w:val="111111"/>
          <w:sz w:val="28"/>
          <w:sz w:val="28"/>
          <w:szCs w:val="28"/>
          <w:rtl w:val="true"/>
          <w:lang w:bidi="fa-IR"/>
        </w:rPr>
        <w:t xml:space="preserve">الاسلامی،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موارد السجن، دفتر تبلیغات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یوسف، تبصرة المتعلمین به انضمام فقه فارسی به قلم ابوالحسن شعرانی، تهران کتابفروشی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 تحریر الاحکام، مؤسسة آل البیت للطباعة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مختلف الشیعة،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اول، مرکز النشر التابع لمکتبة الاعلام الاسلامی،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عوده، عبدالقادر، التشریع الجنائی الاسلامی، 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دوازدهم، مؤسسة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تفصیل الشریعة، کتاب الحدود، چاپ اول، مؤلف،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تفصیل الشریعة کتاب القصاص، المطبعة العلمیة،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بهاءالدین محمّد، کشف اللثام،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فراهانی،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بهنسی، احمد، القصاص فی الفقه الاسلامی، چاپ پنجم، دارالشروق، قاهره،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بهنسی، احمد، مدخل الفقه الجنائی الاسلامی، چاپ چهارم، دارالشروق، قاهره،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فخرالمحققین، محمّد بن الحسن بن یوسف، ایضاح الفوائد،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اول، المطبعة العلمیة،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فوده، عبدالحکم، انقضاءالدعوی الجنائیة و سقوط عقوبتها، منشاة المعارف، اسکندریة،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قلعه جی، محمّد رواس و حامد صادق قینبی، معجم لغة الفقهاء، چاپ اول، دارالنفائس،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جعفر، کشف الغطاء، انتشارات مهدوی، اصفهان،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علی اصغر، سلسلة الینابیع الفقهیّة، جلدهای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چاپ اول، مؤسسة الفقه الشیعة،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الحسنی، هاشم، الولایة و الشفعة و الاجارة من الفقه الاسلامی فی ثوبه الجدید، دارالعلم،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العاملی، محمّد بن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القواعد الفوائد،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مکتبة المفید،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ـــــــــــــــــــــــــــــ ، اللمعة الدمشقیّة، بی نا، بی تا</w:t>
      </w:r>
      <w:r>
        <w:rPr>
          <w:rFonts w:eastAsia="IRNazanin" w:cs="IRNazanin"/>
          <w:color w:val="111111"/>
          <w:sz w:val="28"/>
          <w:szCs w:val="28"/>
          <w:rtl w:val="true"/>
          <w:lang w:bidi="fa-IR"/>
        </w:rPr>
        <w:t xml:space="preserve">. </w:t>
      </w:r>
      <w:bookmarkStart w:id="727" w:name="pg3232_21926"/>
    </w:p>
    <w:p>
      <w:pPr>
        <w:pStyle w:val="BookText"/>
        <w:rPr/>
      </w:pPr>
      <w:bookmarkEnd w:id="727"/>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البدر الزاهر فی صلوة الجمعة و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مرکز انتشارات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دراساتٌ فی ولایة الفقیه و فقه الدولة الاسلامیة، 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المرکز العاملی للدراسات الاسلامیة،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کتاب الحدود،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دارالفکر،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کتاب الخمس، چاپ دوم، دارالفکر،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گلپایگانی، سید محمّد رضا، الدّرالمنضود فی احکام الحدود، به قلم علی کریمی جهرمی، جلدهای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دارالقرآن الکریم،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شاهرودی، سید محمود، بحوثٌ فی الفقه، کتاب الخمس،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مکتب السید محمود الهاشمی،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 مقالات فقهیّة، الغدیر،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28" w:name="__RefHeading___Toc1908406_2749589250"/>
      <w:bookmarkStart w:id="729" w:name="_Toc294"/>
      <w:bookmarkEnd w:id="728"/>
      <w:r>
        <w:rPr>
          <w:rtl w:val="true"/>
        </w:rPr>
        <w:t>ج</w:t>
      </w:r>
      <w:r>
        <w:rPr>
          <w:rtl w:val="true"/>
        </w:rPr>
        <w:t xml:space="preserve">) </w:t>
      </w:r>
      <w:r>
        <w:rPr>
          <w:rtl w:val="true"/>
        </w:rPr>
        <w:t>انگلیسی</w:t>
      </w:r>
      <w:bookmarkEnd w:id="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Black, Henry campbell, Blacks Law Dictionary, Westpublishing Co,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Guralnik, David Bernard, Websters New word Dictionary of the American languege, second college edition, U.S.A,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Elizabeth A, Oxford Dictionary of Law, Tehran, Didar, 1998.(1377)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Lerners pocket Dictionary, oxford university press,1992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0" w:name="__RefHeading___Toc1908408_2749589250"/>
      <w:bookmarkStart w:id="731" w:name="_Toc295"/>
      <w:bookmarkEnd w:id="730"/>
      <w:r>
        <w:rPr>
          <w:rtl w:val="true"/>
        </w:rPr>
        <w:t>پایان نامه ها، نشریه ها، جزوه ها</w:t>
      </w:r>
      <w:bookmarkEnd w:id="731"/>
    </w:p>
    <w:p>
      <w:pPr>
        <w:pStyle w:val="Heading3"/>
        <w:numPr>
          <w:ilvl w:val="2"/>
          <w:numId w:val="1"/>
        </w:numPr>
        <w:rPr/>
      </w:pPr>
      <w:bookmarkStart w:id="732" w:name="__RefHeading___Toc1908410_2749589250"/>
      <w:bookmarkStart w:id="733" w:name="_Toc296"/>
      <w:bookmarkEnd w:id="732"/>
      <w:r>
        <w:rPr>
          <w:rtl w:val="true"/>
        </w:rPr>
        <w:t>الف</w:t>
      </w:r>
      <w:r>
        <w:rPr>
          <w:rtl w:val="true"/>
        </w:rPr>
        <w:t xml:space="preserve">) </w:t>
      </w:r>
      <w:r>
        <w:rPr>
          <w:rtl w:val="true"/>
        </w:rPr>
        <w:t>پایان نامه ها</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پیرساحلی، محمّد، عفو عمومی، عفو خصوصی در حقوق ایران و فرانسه، پایان نامه کارشناسی ارشد حقوق جزا و جرم شناسی، دانشگاه تهران، </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هادی، گرایش کیفری سیاست جنایی اسلام، رساله دکترای حقوق جزا و جرم شناسی، دانشگاه تربیت مدرس،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رجبعلی، عفو عمومی در حقوق جزای ایران و اسلام، پایان نامه کارشناسی ارشد حقوق جزا و جرم شناسی، دانشگاه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bookmarkStart w:id="734" w:name="pg3232_21928"/>
    </w:p>
    <w:p>
      <w:pPr>
        <w:pStyle w:val="Heading3"/>
        <w:numPr>
          <w:ilvl w:val="2"/>
          <w:numId w:val="1"/>
        </w:numPr>
        <w:rPr/>
      </w:pPr>
      <w:bookmarkStart w:id="735" w:name="__RefHeading___Toc1908412_2749589250"/>
      <w:bookmarkStart w:id="736" w:name="_Toc297"/>
      <w:bookmarkEnd w:id="734"/>
      <w:bookmarkEnd w:id="735"/>
      <w:r>
        <w:rPr>
          <w:rtl w:val="true"/>
        </w:rPr>
        <w:t>ب</w:t>
      </w:r>
      <w:r>
        <w:rPr>
          <w:rtl w:val="true"/>
        </w:rPr>
        <w:t xml:space="preserve">) </w:t>
      </w:r>
      <w:r>
        <w:rPr>
          <w:rtl w:val="true"/>
        </w:rPr>
        <w:t>نشریه ها</w:t>
      </w:r>
      <w:bookmarkEnd w:id="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ابوالخشب، ابراهیم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الازهر،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ارسطا،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 در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حکومت،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مردم در انتخاب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دفتر تبلیغات اسلامی، شماره 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سقوط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پژوهشی دانشگاه امام صادق علیه السلام، سال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عطااللّه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عفو در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5/6/1371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صبری، نورمحمّد،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حق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مورخ </w:t>
      </w:r>
      <w:r>
        <w:rPr>
          <w:rFonts w:eastAsia="IRNazanin" w:cs="IRNazanin"/>
          <w:color w:val="111111"/>
          <w:sz w:val="28"/>
          <w:szCs w:val="28"/>
          <w:lang w:bidi="fa-IR"/>
        </w:rPr>
        <w:t>1/12/1376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قراملکی،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اسلامی از منظر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مفید،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نیا،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بر حبس به سبب تأخیر در استیفا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مفید، سال پنجم،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حکومت دینی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کنگره بین المللی امام خمینی و احیای تفکر دینی،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مؤسسه تنظیم و نشر آثار امام، ایران،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لواسور، ژرژ،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نجفی ابرندآبادی، تحقیقات حقوقی،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دادرسی، سال دوم،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خرداد و تیر</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نقش آن در سقوط مجازات از دیدگاه حقوق جزای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اسحاقی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دیدگاه های حقوقی، سال اول، شماره سوم،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مزینانی،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دیدگاه امام خمینی و قرائت 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کانون وکلا، شماره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میری، سید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تصویب اصل ولایت فقیه در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قمی،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ولی امر در انجام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اهل بیت، سال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w:t>
      </w:r>
      <w:bookmarkStart w:id="737" w:name="pg3232_21930"/>
    </w:p>
    <w:p>
      <w:pPr>
        <w:pStyle w:val="BookText"/>
        <w:rPr/>
      </w:pPr>
      <w:bookmarkEnd w:id="737"/>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شاهرودی،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درباره اختیار ولی امر در عفو کیفرها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اهل بیت،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و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738" w:name="__RefHeading___Toc1908414_2749589250"/>
      <w:bookmarkStart w:id="739" w:name="_Toc298"/>
      <w:bookmarkEnd w:id="738"/>
      <w:r>
        <w:rPr>
          <w:rtl w:val="true"/>
        </w:rPr>
        <w:t>ج</w:t>
      </w:r>
      <w:r>
        <w:rPr>
          <w:rtl w:val="true"/>
        </w:rPr>
        <w:t xml:space="preserve">) </w:t>
      </w:r>
      <w:r>
        <w:rPr>
          <w:rtl w:val="true"/>
        </w:rPr>
        <w:t>جزوه ها</w:t>
      </w:r>
      <w:bookmarkEnd w:id="739"/>
    </w:p>
    <w:p>
      <w:pPr>
        <w:pStyle w:val="Heading4"/>
        <w:numPr>
          <w:ilvl w:val="3"/>
          <w:numId w:val="1"/>
        </w:numPr>
        <w:rPr/>
      </w:pPr>
      <w:bookmarkStart w:id="740" w:name="__RefHeading___Toc1908416_2749589250"/>
      <w:bookmarkStart w:id="741" w:name="_Toc299"/>
      <w:bookmarkEnd w:id="740"/>
      <w:r>
        <w:rPr>
          <w:rtl w:val="true"/>
        </w:rPr>
        <w:t>اشاره</w:t>
      </w:r>
      <w:bookmarkEnd w:id="74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کپی استفتائات امام خمینی، جلد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درس خارج فقه، حدود، جلسه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شده از نرم افزار فقه ی</w:t>
      </w:r>
    </w:p>
    <w:p>
      <w:pPr>
        <w:pStyle w:val="BookText"/>
        <w:rPr/>
      </w:pP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w:t>
      </w:r>
    </w:p>
    <w:p>
      <w:pPr>
        <w:pStyle w:val="Heading4"/>
        <w:numPr>
          <w:ilvl w:val="3"/>
          <w:numId w:val="1"/>
        </w:numPr>
        <w:rPr/>
      </w:pPr>
      <w:bookmarkStart w:id="742" w:name="__RefHeading___Toc1908418_2749589250"/>
      <w:bookmarkStart w:id="743" w:name="_Toc300"/>
      <w:bookmarkEnd w:id="742"/>
      <w:r>
        <w:rPr>
          <w:rtl w:val="true"/>
        </w:rPr>
        <w:t>مجموعه های قوانین و مقررات</w:t>
      </w:r>
      <w:bookmarkEnd w:id="7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القرار الجمهوری بالقانون 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الاجرائات الجزائیة، الجمهوریة الیمنیة، وزارة الشئون القانونیة، مؤسسة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اکتوبر للصحافة و الطباعة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قم، سازمان چاپ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آرا وحدت رویه قضایی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ناصرزاده، چاپ سوم، نشر دیدار،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اساسی ـ مدنی، مؤسسه انتشارات جهاد دانشگاهی،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جزایی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احمد کمانگیر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قوانین جزایی،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گلدوزیان و محمّد جواد صمیمی فر، چاپ چهارم، دفتر حقوقی میزان،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نشریه روزنامه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نشریه روزنامه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نشریه روزنامه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نشریه روزنامه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نشریه روزنامه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نیروهای مسلح جمهوری اسلامی ایران با آخرین اصلاحات،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ناصرزاده، چاپ چهارم، انتشارات خورشید،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کامل قوانین و مقررات جزایی،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قربانی، انتشارات دانشور،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خَلَقْنَا اْلإِنْسانَ فی أَحْسَنِ 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 إِمّا کَفُورًا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فَاعْفُوا وَ اصْفَحُوا حَتّی یَأْتِیَ اللّهُ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مقائیس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فیروزآبادی، القاموس المحیط، ص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الفیومی،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الزبیدی،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القاسم حسین بن محمّد راغب اصفهانی، المفردات فی غریب القرآن، چاپ دوم، دفتر نشر الکتاب،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الفضل بن حسن 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بیروت، دار الاحیاء التراث العربی،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ولایت فقیه، چاپ اول، قم، مؤسسه فرهنگی انتشاراتی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المنجد فی اللغة و الاعلام، چاپ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بیروت، دارالمشرق، بی تا،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حسن عمید، فرهنگ فارسی عمید،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و فقه الدولة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دوم، ایران، المرکز العالمی للدراسات الاسلامیة،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بیروت، دارالاضواء،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قم، انتشارات آزادی، بی تا،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ولایت فقیه،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سیدمحمّدجواد حسینی عاملی، 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دارالاحیاءالتراث العربی، بی تا،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سید میرعبدالفتاح حسینی مراغی، العناوین،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قم، مؤسسه النشرالاسلامی،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کرکی، رسائل الکرکی،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قم، انتشارات کتاب خانه آیت اللّه مرعشی نجفی،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حائری، ولایة الامر فی عصر الغیبة، قم، مجمع الفکر الاسلامی،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اسلام و جامعه،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دبیرخانه جشنواره شیخ طوسی،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مکتبة محمّد علی صبیح و اولاده،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ولایت فقیه،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محمّد بن النعمان شیخ مفید، المقنعة، چاپ دوم، قم، مؤسسة النشر الاسلامی،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چاپ سوم، تهران، دارالکتاب الاسلامیة،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فی صلوة الجمعة و المسافر تقریرات درس آیت اللّه بروجردی چاپ دوم، قم، مرکز 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انتشارات اسماعیلیان،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ولایت فقیه،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ولایت فقیه ولایت فقاهت و عدالت، چاپ اول، قم، مرکز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ولایت فقیه،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عوائد الایام، چاپ سوم، قم، مکتبة بصیرتی،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 و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خرداد و تیر</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رهبری در اسلام، چاپ اول، مرکز نشر فرهنگی رجاء،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مؤسسه اعلمی،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صانعی، ولایت فقیه دفتر دوم، تهران، بنیاد قرآن،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در اسلام،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ولایت فقاهت و عدالت،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مردم در انتخاب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از دیدگاه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 مقالات فارسی دهمین کنفرانس بین المللی وحدت اسلامی، تیرماه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جهانی تقریب مذاهب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قضایی چاپ اول، تهران، مرکز نشر علوم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مبانی فقهی کلیات قانون اساسی جمهوری اسلامی ایران، جهاد دانشگاهی، بی جا، بی تا،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المهم التعرض لحکم ولایة الفقیه باحد الوجهین المتقدمین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الولایة علی الوجه الاول ـ اعنی استقلاله فی التصرف ـ فلم یثبت بعموم عدا ما ربمّا یتخیل من اخبار واردة فی شأن العلماء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العلماء ورثة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الانصاف ـ بعد ملاحظة سیاقها او صدرها او ذیلها ـ یقتضی الجزم بانّها فی مقام بیان وظیفتهم من حیث الاحکام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فاقامة الدلیل علی وجوب طاعة الفقه کالامام علیه السلام ـ الاّ ما خرج بالدلیل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المکاسب، چاپ دوم طبع رحلی، ایران، چاپ خانه اطلاعات، بی تا،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اول، بیروت، دارالاضواء،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القضا و الشهادات، چاپ اول، کنگره جهانی بزرگداشت شیخ انصاری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ولایت فقاهت و عدالت،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سید عباس حسینی قائم مقامی، کاوش های فقهی، چاپ اول، تهران انتشارات امیر کبیر،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ولایت فقیه،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الکرکی،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مقدس اردبیلی، مجمع الفائده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قم، مؤسسه النشر الاسلامی،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کاشف الغطاء، کشف الغطاء، اصفهان، انتشارات مهدوی چاپ سنگی، بی تا،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عوائد الایام،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رضا گلپایگانی، 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دارالقرآن الکریم، بی تا،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فقهای معاصر به چنین قاعده ای اشاره می کند و می نویسد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ولایت مطلقه، همان ولایت عام در اصطلاح دیگر فقهاست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ولایت مطلقه، یک مفهوم نسبی است و در مقابل نظریه ای که ولایت فقیه را به ولایت در فتوا یا ولایت در فتوا و قضا و یا ولایت بر غیّب و قصّر محدود می داند، ارائه شده است و هرگز به معنای لغوی آن و به معنی آزاد از هر قید و شرط نیست؛ اگر چه برخی از روی جهالت یا غرض ورزی آن را به معنای لغوی تعریف کرده و سپس به باد حمله و انتقاد گرفته اند و حال آنکه هیچ فقیهی از ولایت مطلقه یا عام چنان معنایی را اراده نمی کند، بلکه چنان ولایتی را در رابطه با پیامبر و امام معصوم علیه السلام نیز نمی توان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اسلامی هیچ یک از انواع حکومت های موجود نیست؛ مثلاً استبدادی نیست که رئیس دولت مستبد و خود رأی باشد؛ مال و جان مردم را به بازی بگیرد و در آن به دلخواه دخل و تصرف کند؛ هر کس را اراده اش تعلق گرفت بکشد و هر کس را خواست انعام کند و به هر کس خواست تبول بدهد و املاک و اموال ملت را به این و آن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 حضرت امیرالمؤمنین علیه السلام و دیگر خلفا هم چنین اختیاراتی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اندکی از نمایندگان با اصل ولایت فقیه مخالف بودند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اداره کل فرهنگی و روابط عمومی مجلس شورای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شورای بازنگری قانون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اداره کل امور فرهنگی و روابط عمومی، اداره تبلیغات و انتشارات،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شورای بازنگری قانون اساسی،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 مندرج در اصل یک صد و دهم قانون اساسی که وظایف و اختیارات رهبری را تعیین می کند، در واقع احصایی نبوده و تمثیلی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پرسش ها و پاسخ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ولایت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مؤسسه آموزشی و پژوهشی امام خمینی، بی تا،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 قانون اساسی نسبت به رهبر و ولایت فقیهی که ما ثابت کردیم، کوتاه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صانعی، ولایت فقیه،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تدوین و جمع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مدارک فرهنگی انقلاب اسلامی، انتشارات شرکت سهامی چاپخانه وزارت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مشروح مذاکرات شورای بازنگری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یاد شده،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اصل یک صد و دهم قانون اساسی مصوب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مطلقه فقیه در قانون اساسی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حکومت،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 و مهر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یزدی، قانون اساسی برای همه، چاپ اوّل، تهران، مؤسسه انتشارات امیر 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مذاکرات شورای بازنگری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مطلقه فقیه در قانون اساسی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ولایت فقاهت و عدالت،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گارو، مطالعات نظری و عملی در حقوق جزا،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نقابت، انتشارات ابن سینا،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نشر میزان،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آخوندی، آیین دادرسی کیفری،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دوم، تهران، سازمان چاپ و انتشارات وزارت فرهنگ و ارشاد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رجبعلی فراز، عفو عمومی در حقوق جزایی ایران و اسلام، پایان نامه کارشناسی ارشد حقوق جزا و جرم شناسی، دانشگاه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سلیم عّواء، فی اصول النظام الجنائی الاسلامی، چاپ دوم، القاهره، دارالمعارف،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العفو الشامل بقانون و هو یمحو صفة الجرمیة فلا تقبل الدعوی الجزائیة عنها و لا یجوز الاستمرار فیها اذا کانت قد رفعت و اذا کان قد صدر حکم بالادانة اعتبر کأن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 الجمهوری بالقانون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 الاجراءات الجزائیة، الجمهوریة الیمنیة، وزارة الشئون القانونیة، مؤسسه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الکتوبر للصحافة و الطباعة و النشر،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 الشامل اجراءٌ قانونی یهدف الی تعطیل الدعوی الجنائیة الناشیة عن الجرم الذی وقع، مع بقاء الفعل مؤثما بالنسبة لغیر من صدر بشأنه العفو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عبدالحکم فوده، انقضاء الدعوی الجنائیة و سقوط عقوبتها، اسکندریة، منشاة المعارف بالاسکندریة،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 عبدالصبور نبراوی، سقوط الحق فی العقاب، دارالفکر المغربی،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نشریه روزنامه رسمی،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در عفو عمومی این است که جرم مشمول عفو در مجازات تکرار جرم مؤثر نباشد، ولی نهاد اعطا کننده عفو می تواند برای استفاده از عفو عمومی شرایطی قرار دهد، اگر چه این شرایط برخلاف قاعده اولیه عفو عمومی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رعایت شرایط برای استفاده از عفو الزامی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صانعی،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سوم، انتشارات دانشگاه ملی ایران،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Compbell Black, Black,s Law Dictionary, West Publishing Co,1990,P.83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BLD, P.1113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عبدالکریم، العفو عن العقوبة فی الفقه الاسلامی، چاپ اول، الریاض، دارالعاصمة،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اصل اول در قوانین جزائی عطف نشدن به گذشته است امّا این اصل در صورتی که قانون لاحق اخف یا مساعدتر به حال متهم یا محکوم باشد، استثنا می شود و اعمال نمی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مصوب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گلدوزیان، حقوق جزای عمومی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سوم، تهران، مؤسسه انتشارات و چاپ دانشگاه،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پنجم فرانسه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به وسیله پارلمان به تصویب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قواعد مربوط به موارد زیر را مقرر خواهد 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جنایات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عمومی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بوشهری، مسائل حقوق اساسی به انضمام ترجمه قوانین اساسی فرانسه، آلمان، انگلستان، امریکا و شوروی، چاپ اول، تهران، نشر دادگستر،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نشریه روزنامه رسمی،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گلدوزیان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اعطای عفو بر حسب مرجع اعلام کننده عفو به عفو عمومی یا عام و عفو خصوصی یا خاص قابل تقسیم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عمومی از طریق قوه مقننه و عفو خصوصی از طریق مقام رهبری اعطا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گلدوزیان، بایسته های حقوق جزا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اول، تهران، نشر میزان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حسینقلی کاتبی، فرهنگ حقوقی فرانسه ـ فارسی، تهران، کتابخانه گنج دانش،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استفسار شفاهی نگارنده از اداره حقوقی قوه قضاییه، در رابطه با مستند قانونی عفو سربازان فراری یا دارندگان سلاح غیر مجاز، که از طرف مقام معظم رهبری و تحت عنوان عفو عمومی اعلام شده بود و ماهیت آن نیز بر اساس آنچه بیان کردیم با عفو عمومی مطابقت داشت، مدیر کل اداره حقوقی معتقد بودند این موارد چون از طریق قوه مقننه و تصویب قانون نبوده است، عفو خصوصی به شمار می آیند و مستند آن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پاسخ این اشکال که این عفو، شامل متهمان است، ولی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قیاس اولویت استفاده می شود؛ به این معنی که وقتی رهبر می تواند محکوم به حکم قطعی را مورد عفو قرار دهد و حکم قضائی را نادیده بگیرد، به طریق اولی پیش از صدور حکم چنین حقی دارد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بوشهری، مسائل حقوق اساسی،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حقوقی بهمن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عفو در معنای کلمه </w:t>
      </w:r>
      <w:r>
        <w:rPr>
          <w:rFonts w:eastAsia="IRNazanin" w:cs="IRNazanin"/>
          <w:b w:val="false"/>
          <w:bCs w:val="false"/>
          <w:i w:val="false"/>
          <w:iCs w:val="false"/>
          <w:color w:val="333333"/>
          <w:sz w:val="20"/>
          <w:szCs w:val="20"/>
        </w:rPr>
        <w:t>Amnesty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الغاء و چشم پوشی و نادیده گرفتن جرایم، ولی عفو در معنای کلمه </w:t>
      </w:r>
      <w:r>
        <w:rPr>
          <w:rFonts w:eastAsia="IRNazanin" w:cs="IRNazanin"/>
          <w:b w:val="false"/>
          <w:bCs w:val="false"/>
          <w:i w:val="false"/>
          <w:iCs w:val="false"/>
          <w:color w:val="333333"/>
          <w:sz w:val="20"/>
          <w:szCs w:val="20"/>
        </w:rPr>
        <w:t>Pardon</w:t>
      </w:r>
      <w:r>
        <w:rPr>
          <w:rFonts w:ascii="IRNazanin" w:hAnsi="IRNazanin" w:eastAsia="IRNazanin"/>
          <w:b w:val="false"/>
          <w:b w:val="false"/>
          <w:bCs w:val="false"/>
          <w:i w:val="false"/>
          <w:i w:val="false"/>
          <w:iCs w:val="false"/>
          <w:color w:val="333333"/>
          <w:sz w:val="20"/>
          <w:sz w:val="20"/>
          <w:szCs w:val="20"/>
          <w:rtl w:val="true"/>
        </w:rPr>
        <w:t>بخشیدن مجازات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بهمن آقایی، فرهنگ حقوقی بهمن انگلیسی ـ فارسی، چاپ اول، تهران، کتابخانه گنج دانش،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 پیامبر پس از فتح مکّه و عفو حضرت علی علیه السلام پس از جنگ جمل، از نظر ماهوی منطبق بر عفو عمومی هستند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دراسات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المکلّف و المسئول فی الحکومة الاسلامیة اولاً و بالذات هو الامام و الوالی و ان السلطات الثلاث ایادیه و اعضاده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مصوب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اصل یک صد و دهم،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 پنجاه و هفتم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هفتاد و دوم و نود و یکم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یک صد و دهم،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عودة، التشریع الجنائی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دوازدهم، بیروت، مؤسسة الرسالة،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عن العقوبه فی فقه الاسلامی،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آیین دادرسی کیفری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انتشارات پایدار،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Henry Campbell; opcit, P.83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کمانگیر، قوانین جزایی مجموعه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guralnik, David Bernard, Websters New word Dictionary of the American language,second college edition - U.S.A. 1986,P.45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Learners Pocket Dictionary, oxford university press, 1992, P.13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نشریه روزنامه رسمی،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آشوری، آیین دادرسی کیفری،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سوم، تهران، سازمان مطالعه و تدوین کتب علوم انسانی دانشگاه ها سمت،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آشوری، 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فرید الزغبی، الموسوعة الجزائیة،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چاپ سوم، بیروت، دار صادر للطباعة و النشر،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اقدامات تأمینی از قبیل ممنوع بودن از اشتغال یا بستن مؤسسه و بنگاه یا تعلیق پروانه رانندگی، اختلاف است و اغلب حقوق دانان معتقدند که عفو عمومی، اقدامات تأمینی را در بر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آشوری، آیین دادرسی کیفری،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هاشمی، حقوق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مجتمع آموزشی عالی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گلدوزیان، بایسته های حقوق جزا،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Pardon: the with drawal of a sentence or punishment by the sovereign under the prerogative of mercy. Tehran,« Martin, elizabeth A. Oxford Dictionary of Law, Didar, 1377(1998), P.327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هاشمی، حقوق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Henry Campbell, opcit, P.1113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مورد اشاره درباره موارد جواز عفو در حدود مواد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آخوندی، آیین دادرسی کیفری،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نصّت المادة 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فقرتها الثانیة ـ ق ع ـ علی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لایمکن للمحکوم علیه ان یرفض الاستفادة من العفو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الزغبی، الموسوعة الجزائیة،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بوشهری، مسائل حقوق اساسی،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هاشمی، حقوق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فرید الزغبی، الموسوعة الجزائیة،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بدر، پیامبر اکرم صلی الله علیه و آله اعلام کرد که اسیران با سواد می توانند با تعلیم خواندن و نوشتن به ده کودک مسلمان آزاد شوند؛ در حالی که پیش از آن، دو تن از اسیران به اعدام محکوم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حوزه علمیه قم، بی تا،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قریش که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هیچ آزاری نسبت به محمّد صلی الله علیه و آله و پیروان او دریغ نکرده بودند، از کیفر می ترسیدند و چون از او شنیدند که در پاسخ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را آزاد کردم، از همان روز به جای آنکه با اسلام بجنگند، مصمم شدند به نام اسلام با نامسلمانان جنگ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جعفر شهیدی، تاریخ تحلیلی اسلام، چاپ سیزدهم، تهران، مرکز نشر دانشگاهی،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لیثی واسطی، عیون الحکم و المواعظ، چاپ اول، قم، دارالحدیث،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رفیعی،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جایگاه عفو در 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5/6/1371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اقیلوا ذوی المروءات عثراتهم؛ از لغزش مردم نیک و باشخصیت چشم پوشی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صادقی، گرایش کیفری سیاست جنایی اسلام، پایان نامه مقطع دکترای حقوق جزا و جرم شناسی، دانشگاه تربیت مدرس،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سمیعی، حقوق جزا، چاپ چهارم، چاپخانه شرکت مطبوعات،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الحکم فوده، انقضاء الدعوی الجنائیة و سقوط عقوبتها،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سزار بکاریا، رساله جرایم و مجازات 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اردبیلی، چاپ سوم، نشر میزان،</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در پاسخ اشکال چهارم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تجری بر گناه ذکر شده است، چنین استدلال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جرایم و مجازات ها،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آخوندی، آیین دادرسی کیفری،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انقضاء الدعوی الجنائیه و سقوط عقوبتها،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جندی عبدالملک، الموسوعة الجنائیة،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دوم، بیروت، دارالعلم للجمیع، بی تا،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استفانی، کاستون، ژرژلواسور و برنارد بولوک،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دادبان، چاپ اول، تهران، انتشارات دانشگاه علامه طباطبایی،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آخرین آیین نامه کمیسیون عفو و بخشودگی مصوب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پیشنهاد عفو منوط به رعایت شرایطی است که امور زیر از آن جمله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نظری و عملی در حقوق جزا،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سوم، قم، مؤسسه مطبوعاتی اسماعیلیان،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یعفی عن الحدود التی للّه دون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ماکان من حق الناس فی حدٍّ فلا بأس بأن یعفی عنه دون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اول، قم، مؤسسة آل البیت لاحیاء التراث،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مبانی 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نجف، مطبعة الاداب، بی تا،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میرزا جواد تبریزی، اسس الحدود و التعزیرات، چاپ اول، قم، بی تا،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محمّد فاضل لنکرانی، تفصیل الشریعه، کتاب الحدود، چاپ اول، قم، مؤلف،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اهل بیت،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بعض اهلی انّ شابّا اتی امیرالمؤمنین علیه السلام فاقرّ عنده بالسرقة،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اراک شابّا لا بأس بهبتک، فهل تقرأ شیئا من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سورة البقرة،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وهبت یدک لسوره البقرة،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منعه أن یقطعه لانّه لم یقم علیه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مبانی 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الحدود و التعزیرات،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الحدود و التعزیرات،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الحسن الثالث علیه السلام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الرّجل الذی اعترف باللواط، فانّه لم یقم علیه بینّة و انّما تطوّع بالاقرار من نفسه و اذاکان للامام الذی منّ اللّه ان یعاقب عن اللّه کان له ان یمنّ عن اللّه ، اما سمعت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عطاؤنافامنن او امسک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اهل بیت،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تفصیل الشریعة، کتاب الحدود،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رضا موسوی گلپایگانی، الدر المنضود فی احکام الحدود،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قم، دارالقرآن الکریم،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اللّه 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مکتبة العلمیة الاسلامیة، بی تا،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ناصر مکارم شیرازی، انوار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قم، مدرسة الامام علی بن ابی طالب علیه السلام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سید عبد الاعلی موسوی سبزواری، مهذب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سید محمد حسینی شیرازی، الفقه،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چاپ دوم، دارالعلوم،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چاپ سوم، تهران، المکتبة الاسلامیة،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الفقه،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انوارالفقاهه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و نقش آن در سقوط مجازات از دیدگاه حقوق جزای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دیدگاه های حقوقی، سال اول، شماره سوم،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سید محمّد حسینی شیرازی، الفقه،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لایَشْفَعَنَّ اَحدٌ فیِ حَدّ إذا بَلَغَ الاْءمامَ، فانّه لایَمْلِکِهُ، وَ اشْفَعْ فیما لَمْ یَبلُغْ الاْءمام إذا رأیتَ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اشْفَعْ عِندَ الاْمامِ فی غَیْرِ الْحَدِّ مَعَ الرُّجوع مِنَ الْمشفوعِ له و لا یَشْفَعْ فی حَقّ امْرَءِ مُسْلِمَ وَ لا غَیْرَه إلاَّ بِاذنه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اُساَمَةُ بِنْ زید یَشْفَعُ فی الشَّیْ ءِ الَّذی لا حَدّ فیه، فأتی رَسُولَ اللّه صلی الله علیه و آلهباِنْسانٍ قَدْ وَجَبَ علیه الْحَدُّ، فشَفَعَ له اُسامةُ،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لاتَشْفَعْ فی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التعزیرات فالظاهر انّ اجلها و مقدارها و حدوثها و بقائها بید الحاکم فله العفو عنها مطلقا و من هذا القبیل التسجینات المتداولة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کتاب الحدود،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انتشارات دارالفکر، بی تا،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تحف العقول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اقیلوا ذوی الهناة عثراتهم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حرانی، تحف العقول، چاپ اول مؤسسه النشر الاسلامی،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طریق اهل تسنن از پیامبر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اقیلوا ذوی الهیئات عثراتهم الاّ الحدود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بن اشعث ابی داود السجستانی،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بیروت، دارالفکر،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دعائم الاسلام از قول پیامبر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اقیلوا الکرام عثراتهم الاّ فی حد من حدود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ابوحنیفه نعمان بن محمّد التمیمی،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قاهره، دارالمعارف،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5058</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وصف علی علیه السلام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احلم الناس عن ذنبٍ و اصفحهم عن مسیی ء و قد ظهر صحّت ما قلنا یوم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دوم، دار الاحیاء التراث العربی،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اطلاعات به مکّه نرسید، زیرا پیامبر از طریق وحی خبردار شد و به علی علیه السلامو دو نفر دیگر، مأموریت داد تا ساره را برگردانند و ایشان در محلی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دستگیر کردند و نامه حاوی اطلاعات را از وی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نشریه روزنامه رسمی،ص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مصوب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پیشنهاد دیوان عالی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پیشنهاد رئیس قوه قضاییه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کرد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هاشمی، حقوق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نظرهای اداره حقوقی قوه قضاییه در زمینه مسائل کیفری، غلامرضا شهری ـ سروش ستوده جهرمی،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دوم، روزنامه رسمی کشور،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شروط و مختصات عفو عمومی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کلیه قوانین مغایر با این قانون، از جمله قانون مجازات عمومی مصوب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اصلاحات و الحاقات بعدی آن ملغی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نوربها در شرح ماده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که عین عبارت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اصل یک صد و دهم قانون اساسی است،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طرز نگارش ماده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است که استنباط می گردد مقصود تهیه کنندگان قانون از کلمه عفو، عفو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تخفیف مجازات، همان عفو خصوصی با شرایط خاص تخفیف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نوربها، زمینه حقوق جزای عمومی، چاپ دوم، تهران، کانون وکلای دادگستری،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در رابطه با عفو، با اصل نود پیش نویس قانون اساسی 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اصل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عفو عمومی پس از تصویب مجلس شورای ملی با رئیس جمهور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رئیس جمهور حق دارد، در حدود قوانین، مجازات محکومان را تخفیف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هاشمی، حقوق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آن در بحث ماهیت عفو عمومی در همین کتاب بیان 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ماهنامه دادرسی، سال دوم،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می توان به قانون عفو و منع تعقیب دارندگان اسلحه غیر مجاز، مصوب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مجلس شورای اسلامی دوره اول و لایحه قانونی عفو عمومی متهمان و محکومان جزایی مصوب </w:t>
      </w:r>
      <w:r>
        <w:rPr>
          <w:rFonts w:eastAsia="IRNazanin" w:cs="IRNazanin"/>
          <w:b w:val="false"/>
          <w:bCs w:val="false"/>
          <w:i w:val="false"/>
          <w:iCs w:val="false"/>
          <w:color w:val="333333"/>
          <w:sz w:val="20"/>
          <w:szCs w:val="20"/>
        </w:rPr>
        <w:t>13/6/1358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شورای انقلاب اشاره کرد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کمیسیون عفو و بخشودگی، مصوب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یک آیین نامه کمیسیون عفو و بخشودگی مصوب </w:t>
      </w:r>
      <w:r>
        <w:rPr>
          <w:rFonts w:eastAsia="IRNazanin" w:cs="IRNazanin"/>
          <w:b w:val="false"/>
          <w:bCs w:val="false"/>
          <w:i w:val="false"/>
          <w:iCs w:val="false"/>
          <w:color w:val="333333"/>
          <w:sz w:val="20"/>
          <w:szCs w:val="20"/>
        </w:rPr>
        <w:t>28/10/1372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می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اجرای مواد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مصوب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کمیسیون عفو و بخشودگی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اداره عفو و بخشودگی به مناسبت های زیر تشکیل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کامل قوانین و مقررات جزایی،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اللّه قربانی، تهران، انتشارات دانشور،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بالا، متن 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آیین نامه کمیسیون عفو و بخشودگی مصوب </w:t>
      </w:r>
      <w:r>
        <w:rPr>
          <w:rFonts w:eastAsia="IRNazanin" w:cs="IRNazanin"/>
          <w:b w:val="false"/>
          <w:bCs w:val="false"/>
          <w:i w:val="false"/>
          <w:iCs w:val="false"/>
          <w:color w:val="333333"/>
          <w:sz w:val="20"/>
          <w:szCs w:val="20"/>
        </w:rPr>
        <w:t>19/9/1373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آخرین آیین نامه مصوب در این رابطه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جزایی،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آن در فصل دوم از بخش دوم خواهد آمد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التشریع الجنائی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وهبة زحیلی، الفقه الاسلامی و ادلته،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چهارم، دمشق، دارالفکر،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حماد 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زبیدی،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احمدبن فارس، 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انوارالفقاهة، کتاب الحدود،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مکتبة بصیرتی، قم،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فاضل مقداد سیوری، التنقیح الرائع لمختصر الشرایع،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اول، مکتبة آیت اللّه مرعشی،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سید علی طباطبایی، 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مؤسسة آل البیت للطباعة و النشر،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بخش جزائی، چاپ اول، مرکز نشر علوم اسلامی،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عرب نیا، بررسی مسائل حدود از کتاب خلاف شیخ طوسی، چاپ اول، مرکز چاپ و نشر سازمان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چهارم، قم، مؤسسه النشر الاسلامی،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حلبی، الکافی فی الفقه، اصفهان، مکتبة امیرالمؤمنین علیه السلام،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رابطه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مورد برای نمونه ذکر می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موادی که در آنها به جواز عفو تصریح شده بود، به قرار زیر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از آنجا ناشی می شد که در فرهنگ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دو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و در مواد یاد شده نیز برخی، حاکم را به معنای قاضی محکمه تفسیر می کردند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تکرار نقص قانون است، قانون گذار می تواند با اختصاص یک ماده از مواد عمومی به شریط عامه تکلیف، از این گونه تکرارها جلوگیری کند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قسمتی از رأی مشورتی شماره </w:t>
      </w:r>
      <w:r>
        <w:rPr>
          <w:rFonts w:eastAsia="IRNazanin" w:cs="IRNazanin"/>
          <w:b w:val="false"/>
          <w:bCs w:val="false"/>
          <w:i w:val="false"/>
          <w:iCs w:val="false"/>
          <w:color w:val="333333"/>
          <w:sz w:val="20"/>
          <w:szCs w:val="20"/>
        </w:rPr>
        <w:t>13/6/13761559/7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حقوقی قوه قضاییه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تقاضای عفو قاضی از ولی امر در ارتباط با مواد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در جایی است که متهم شخصا به بزه انتسابی اقرار نماید، حکم مستند به علم حاکم شرع از موجبات تقاضای عفو تلقی نشده و قانون اجازه آن را نداده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مواد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حد سرقت جاری می شود که شرایط زیر موجود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سارق قبل از ثبوت جرم از این گناه توبه نکرده باشد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کمیسیون عفو و بخشودگی، مصوب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کمیسیون عفو و بخشودگی، مصوب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مشورتی شماره </w:t>
      </w:r>
      <w:r>
        <w:rPr>
          <w:rFonts w:eastAsia="IRNazanin" w:cs="IRNazanin"/>
          <w:b w:val="false"/>
          <w:bCs w:val="false"/>
          <w:i w:val="false"/>
          <w:iCs w:val="false"/>
          <w:color w:val="333333"/>
          <w:sz w:val="20"/>
          <w:szCs w:val="20"/>
        </w:rPr>
        <w:t>986/7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14/3/1377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نوشتار،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علی بن زهر الحلبی، غنیة النزوع، چاپ اول، قم، مؤسسه امام صادق علیه السلام،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الکافی فی الفقه،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عبدالعزیز بن براج طرابلسی،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مؤسسة النشر الاسلامی،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شیخ الطائفه طوسی، النهایة، قم، انتشارات قدس محمدی، بی تا،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موسی گلپایگانی، الدر المنضود،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مبانی تکلمة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الحدود و التعزیرات،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شیخ طوسی، النهایة،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ابن براج،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علامه حلی، مختلف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چاپ اول، قم، مرکز النشر التابع لمکتب الاعلام الاسلامی،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علامه حلی، تحریر الاحکام، مؤسسة آل البیت علیهم السلامللطباعة و النشر، بی تا،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زین الدین بن علی شهید ثانی العاملی، الروضة البهیة فی شرح اللمعة الدمشقیة،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قم، دارالهادی للمطبوعات،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موسوی خویی، مبانی تکلمة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النهایة،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علامه حلی، مختلف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النهایة،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المقنعة،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البهیة فی شرح اللمعة الدمشقیة،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آرای فقهی ـ قضایی، کد سؤال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سلسلة 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اول، بیروت، مؤسسة الفقه الشیعة،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تاب بعد ما ارتفع خبره الیه ولی الامر کان مخیرا بین قطعه و العفو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مروارید،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الخویی، مبانی 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اسس الحدود و التعزیرات،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النهایة،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علامه حلی، تبصرة المتعلمین به انضمام فقه فارسی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تهران، کتاب فروشی اسلامیة، بی تا،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مختلف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مجموعه استفتائات جدید، چاپ دوم، قم، مدرسة الامام علی بن ابی طالب علیه السلام،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آرای فقهی ـ قضایی، مرکز تحقیقات فقهی قوه قضاییه، سؤال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آرای فقهی ـ قضایی، کد سؤال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دوم، تهران، مرتضوی،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محمّدرواس قلعه جی و حامد صادق قینبی، معجم لغة الفقهاء، چاپ اول، بیروت، دارالنفائس،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آیات،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اسراء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لولیّه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روایات در این باره، روایت صحیح از امام صادق علیه السلام است که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 مؤمنا متعمّدا قید منه إلا ان یرضی اولیاء المقتول ان یقبلوا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روایتی از امام کاظم علیه السلام نقل شده است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شاء اولیاء المقتول ان یعفوا عنه فعلوا و ان شاؤوا قبلوا الدیة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المقنعة،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ابو الصلاح حلبی، الکافی فی الفقه،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محمّد 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همان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ولی امر در انجام 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اهل بیت،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فتحی بهنسی، القصاص فی الفقه الاسلامی، چاپ پنجم، قاهره، دارالشروق،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وارث کسی است که وارث ندارد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مواد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عبدالکریم موسوی اردبیلی، فقه القصاص، چاپ اول، قم، انتشارات نجات،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فاضل لنکرانی، تفصیل الشریعة، کتاب القصاص، قم، المطبعة العلمیة،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تفصیل الشریعه، کتاب القصاص،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تفصیل الشریعه، کتاب القصاص،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النهایة،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المقنع،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عبدالکریم موسوی اردبیلی، فقه القصاص،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الفقه،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کتاب الارث،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قم، مطبعة سیدالشهداء علیه السلام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سؤالی تنظیم و از مراجع معظم 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 شده است که عین پرسش و پاسخ ها را نقل می کنیم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شهید ثانی عاملی، الروضة البهیة فی شرح اللمعة الدمشقیة،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حقوقی مدنی، خانواده، چاپ اول، نشر یلدا،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صادقی، حقوق جزای اختصاصی، جرایم علیه اشخاص، نشر یلدا،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گلدوزیان، بایسته های حقوق جزا، پیشین،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مقرر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مجنی علیه ولی نداشته باشد و یا شناخته نشود و یا به او دسترسی نباشد، ولی دم او ولی امر مسلمین است و رئیس قوه قضاییه با استیذان از ولی امر و تفویض اختیار به دادستان های مربوط، نسبت به تعقیب مجرم و تقاضای قصاص یا دیه حسب مورد اقدام می نماید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اول،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چاپ دوم،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آرای فقهی ـ قضایی،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قربان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بر حبس به سبب تأخیر در استیفا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مفید، سال پنجم،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 حق انحلالی یا مجموعی؟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اهل بیت، سال پنجم،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سید محمّد حسینی شیرازی، الفقه،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زید بن عبدالکریم، العفو عند العقوبه فی الفقه الاسلامی،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غسّان رباح، نظریة العفو فی التشریعات العربیه،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عبدالقادر عودة، التشریع الجنائی الاسلامی،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سید محمّد صادق الحسینی روحانی، فقه الصادق،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چاپ سوم، قم، مؤسسه دارالکتاب،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الینابیع الفقهیة،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 موازین قضایی از دیدگاه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انتشارات شکوری،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صادقی، حقوق جزای اختصاصی،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فقها که در بندهای پیشین گذشت، معلوم شد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شهید ثانی،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سید محمّد آل بحرالعلوم، بلغة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چهارم، تهران، مکتبة الصادق علیه السلام 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سید محمّد آل بحرالعلوم، بلغة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چهارم، تهران، مکتبة الصادق علیه السلام،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آرای فقهی ـ قضایی،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شیخ طوسی، النهایة،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قاضی ابن براج،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فاضل آبی،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جمال الدین احمد بن محمّد بن فهد حلی، المذهب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قم، مؤسسة النشر الاسلامی،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آبی،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فتحی بهنسی، القصاص فی الفقه الاسلامی، چاپ پنجم، قاهره، دارالشروق،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فیروزآبادی، القاموس المحیط،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همان؛ جوهری، 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التعزیر، چاپ اول، قم، مؤسسة النشر الاسلامی،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عبدالکریم موسوی اردبیلی، فقه الحدود و التعزیرات،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نیز محمّد هادی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تعزیرات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کانون وکلا،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غررالحکم و دررالکلم،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دارالکتاب، بی تا،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کامل قوانین و مقررات جزایی، تدوین فرج اللّه قربانی، چاپ نهم، تهران، انتشارات دانشور،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و التعزیرات،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نیز عبارتی نزدیک به عبارت شیخ مفید دارد،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ابن سعید حلّی، الجامع للشرایع،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سید محمود هاشمی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حق العفو کاصل تقدیر التعزیر و اجراء الحدود کل ذلک الی الحاکم بمعنی الولی لا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فوّض الیه ذلک من قبل ولی الامر، زائدا علی حیثیة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فقهیّة، بیروت، الغدیر،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که برای اولین بار در ماده یک قانون تشکیل دادگاه های کیفری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20/8/1368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در قانون مجازات اسلامی مصوب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قسم پنجم از مجازات ها به کار گرفته شد، از بیان حضرت امام خمینی رحمه الله در پاسخ به سؤالی از رئیس شورای عالی قضایی اخذ شده است که در آن، امام اصطلاح مجازات بازدارنده را برای تعزیراتی که در شرع معین نشده و منصوص نیستند به کار بردند و در واقع رهنمود دادند که در این گونه موارد حکومت می تواند با وضع قانون، مجازات های مختلف را تعیین کند و هدفشان این نبوده که در مقابل مجازات تعزیری قسم جدیدی از مجازات اختراع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مهرپور، دیدگاه های جدید در مسائل حقوقی، چاپ دوم، تهران، انتشارات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عبدالکریم موسوی اردبیلی، فقه الحدود و التعزیرات، پیشین،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آرای وحدت رویه قضایی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ناصرزاده، چاپ سوم، نشر دیدار،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بررسی های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انتشارات هجرت، بی تا،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اقتصاد ما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موسوی،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 نا، بی تا،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عوده، حقوق جنایی اسلام با تعلیقات سید اسماعیل صدر،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غفوری،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مشهد، بنیاد پژوهش های اسلامی آستان قدس رضوی،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جدید مسائل حقوقی،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محمّدحسن مرعشی، دیدگاه های نو در حقوق کیفری اسلام، چاپ اول، نشر میزان،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محمود آخوندی، آیین دادرسی کیفری،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جعفری لنگرودی، ترمینولوژی حقوق، چاپ ششم، تهران، کتابخانه گنج دانش،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اردبیلی،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تنهایی مورد حکم دادرس واقع شود، عنوان مجازات اصلی را خواهد داشت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ترمینولوژی حقوق،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حسن سمیعی، حقوق جزا،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سمیعی، حقوق جزا،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اصلاحی مصوب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 توان به محرومیت قاذف از ادای شهادت شرعی و یا محرومیت محدود مجرمی که مجازات حدی نسبت به او اعمال شده است از بعضی از مناصب اجتماعی اشاره کرد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می توان محرومیت قاتل از ارث مقتول را در صورت عمدی بودن قتل مثال آورد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اول گفته شد که قدر متیقن از عفو در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اصل یک صد و دهم قانون اساسی و ماده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عفو از تعزیر است که مقید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موازین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عوده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المتفق علیه انّ لولی الامر حق العفو کاملاً فی جرایم التعازیر فله ان یعفو عن الجریمه و له ان یعفو عن العقوبة کلها او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التشریع الجنائی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درباره اختیار ولی امر در عفو کیفرها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حسینعلی منتظری، کتاب الحدود،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ما کانت فی قبال حقوق اللّه فالمستفاد من اطلاق الآیات و الروایات الکثیرة الواردة فی العفو والاغماض و من سیرة النبی صلی الله علیه و آلهو امیرالمؤمنین علیه السلامو غیرهما جواز عفو الامام عنها اذا رآه صلاحا و لم یوجب تجرّی المرتکب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محمّدحسن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و نقش آن در سقوط مجازات از دیدگاه حقوق جزای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انوار الفقاهة، کتاب الحدود و التعزیرات،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جامع المسائل استفتائات، چاپ اول، بی نا،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کتاب الحدود،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آبی در کشف اللثام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ما کان من حقوق الناس لا یسقط الاّ باسقاط صاحب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حق الناس حقی است که سلطنت و ولایت استیفا یا عفو از آن برای ذی حق جعل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جامع المسائل، استفتائات،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خمینی نسبت به تعزیر قاتل در صورت عدم شکایت یا عفو صاحبان حق استفتاء شده و ایشان در پاسخ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برای حفظ نظم لازم می داند، یا آنکه از قرائن به دست می آید که اگر تعزیر نشود جنایت را تکرار می کند، باید تعزیر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کریمی، موازین قضایی از دیدگاه امام خمینی،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دست حاکم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دو روایت یاد شده در بخش اول، ادله جواز عفو از حدود، گذشت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درس خارج حدود، جلسه چهارم، نرم افزار فقهی روح و ریحان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گلپایگانی، 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علی ناصر خلیفی، الظروف المشدّدة و المخففّة فی عقوبة التعزیر فی الفقه الاسلامی، چاپ اول، مصر، مطبعة المدنی، المؤسسة السعودیة بمصر،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التعزیر فی الموضعین الذین ورد الخبر فیهما و ما عداهما یفوّض الی اجتهاد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عن العقوبة فی الفقه الاسلامی،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الامام فان کان الرّجل من اهل المروءة و العفاف و انّما هی طائرةٌ اطارها تجافی السلطان عن عقوبته و ان کان قد عرف بذلک و بالطیش و الاءذی، ضربه 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فتحی بهنسی، مدخل الفقه الجنائی الاسلامی،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الظروف المشدّدده و المخفّفه فی عقوبة التعزیر فی الفقه الاسلامی،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الظروف المشدّة و المخفّفه فی عقوبة التعزیر فی الفقه الاسلامی،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غامدی نیز چنین دیدگاهی را از ابن المقری از شافعیه نقل می کند و از آن به عنوان قول شاذ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سقوط العقوبة فی الفقه الاسلامی،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گذار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نهم از کتاب پنجم قانون مجازات اسلامی که به بیان تعزیرات و مجازات های بازدارنده اختصاص دارد، مجازات مقرر برای تخریب اموال تاریخی و فرهنگی را که از نوع مجازات بازدارنده است، در زمره جرایم قابل گذشت از سوی اشخاص بیان کرده است که به نظر می رسد به دلایل مختلف اشکال دارد و باید اصلاح شود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عبدالکریم موسوی اردبیلی، فقه الحدود التعزیرات،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آیت اللّه العظمی گلپایگانی رحمه اللهنیز در پاسخ به سؤالی درباره تخلف از قوانینی که قانون گذار برای حفظ نظم در جامعه وضع می کند، مانند رانندگی بدون پروانه،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 نظر از تعیین موضوع به نحو کلی قوانین مشروعه که برای حفظ کشور و عدم اختلال نظام شرعا مقرر است تخلف از آن جایز نیست و تعزیر لازم دارد و تعیین آن با حاکم شرع جامع الشرایط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اصول النظام الجنائی الاسلامی،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اردبیلی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عفو خصوصی، تمام مجازات ها اعم از اصلی، تتمیمی تکمیلی و تبعی را که از دادگاه های عمومی و انقلاب و دادگاه های اختصاصی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دادگاه ویژه روحانیت، دادگاه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 شامل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محمّدعلی اردبیلی، 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نظرهای اداره حقوقی قوه قضاییه در زمینه مسائل کیفری،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نشریه روزنامه رسمی،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بعضی از مجازات های شرعی احکامی به همراه دارند که می توان آنها را نیز مصداق مجازات تبعی دانست، ولی بحث ما در اینجا به صورت عام نمی تواند آنها را شامل شود، بلکه هر یک از آنها تابع دلیل خاص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ثبوت قذف و اجرای حد آن، محرومیت قاذف از ادای شهادت شرعی را در پی دارد و این محرومیت تنها با توبه زایل می شود و عفو ولی امر در آن تأثیری ندارد و محرومیت قاتل از میراث مقتول، نه با توبه زایل می شود و نه با عفو ولی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موارد دیگر هر یک تابع دلیل خاص خود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کاستون استفانی ـ ژرژلواسور ـ برنارد بولک، حقوق جزای عمومی،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انقضاء الدعوی الجنائیة و سقوط عقوبتها،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الجزائیة،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اقدامات تأمینی مصوب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قانونی و مقررات اجرایی سازمان زندان ها و اقدامات تأمینی و تربیتی کشور، مصوب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اقدامات تأمینی، 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ژرژ، لواسور، سیاست جنایی،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 نجفی ابرندآبادی، تحقیقات حقوقی،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اقدامات تأمینی مصوب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کاستون استفانی و دیگران، حقوق جزای عمومی، 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محمد علی اردبیلی، حقوق جزای عمومی،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جمال الدین شهید اول مکی عاملی، 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مکتبة المفید، بی تا،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بهنسی، مدخل الفقه الجنائی الاسلامی،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کاستون استفانی و دیگران، حقوق جزای عمومی،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مربوط به تشکیل دادگاه اطفال بزهکار مصوب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حقوق جزای عمومی، نوشته استفانی و دیگران،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 قطع حالت خطرناک، عفو اقدام آسانی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الجزائیة،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10/9/1364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محمود هاشمی شاهرودی، رئیس محترم قوه قضاییه، در این زمینه مقاله 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 اختیار ولی امر در عفو محکومان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برای میزگرد می توان از ایشان یا از آقایان آیت اللّه سید محمّد حسن مرعشی شوشتری یا جناب آقای غلام رضا شهری، مدیر کل اداره حقوقی دادگستری، دعوت به عمل آورد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43459</Words>
  <Characters>165233</Characters>
  <CharactersWithSpaces>207007</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2026-08-17T21:35:51Z</dcterms:created>
  <dc:creator>ghaemiyeh.com</dc:creator>
  <dc:description/>
  <dc:language>en-US</dc:language>
  <cp:lastModifiedBy/>
  <dcterms:modified xsi:type="dcterms:W3CDTF">2026-08-18T01:06:00Z</dcterms:modified>
  <cp:revision>1</cp:revision>
  <dc:subject/>
  <dc:title>اختیار ولی فقیه در عفو محکومان</dc:title>
</cp:coreProperties>
</file>

<file path=docProps/custom.xml><?xml version="1.0" encoding="utf-8"?>
<Properties xmlns="http://schemas.openxmlformats.org/officeDocument/2006/custom-properties" xmlns:vt="http://schemas.openxmlformats.org/officeDocument/2006/docPropsVTypes"/>
</file>