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styles.xml" ContentType="application/vnd.openxmlformats-officedocument.wordprocessingml.styles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39.xml" ContentType="application/vnd.openxmlformats-officedocument.wordprocessingml.footer+xml"/>
  <Override PartName="/word/footer14.xml" ContentType="application/vnd.openxmlformats-officedocument.wordprocessingml.footer+xml"/>
  <Override PartName="/word/footnotes.xml" ContentType="application/vnd.openxmlformats-officedocument.wordprocessingml.footnotes+xml"/>
  <Override PartName="/word/footer8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numbering.xml" ContentType="application/vnd.openxmlformats-officedocument.wordprocessingml.numbering+xml"/>
  <Override PartName="/word/footer23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26.xml" ContentType="application/vnd.openxmlformats-officedocument.wordprocessingml.footer+xml"/>
  <Override PartName="/word/footer24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چهل حدیث امامت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856842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844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846_2749589250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848_2749589250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850_2749589250">
            <w:r>
              <w:rPr>
                <w:webHidden/>
                <w:rStyle w:val="IndexLink"/>
                <w:rtl w:val="true"/>
              </w:rPr>
              <w:t>دژ مستحکم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852_2749589250">
            <w:r>
              <w:rPr>
                <w:webHidden/>
                <w:rStyle w:val="IndexLink"/>
                <w:rtl w:val="true"/>
              </w:rPr>
              <w:t>دو گوهر گران بها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854_2749589250">
            <w:r>
              <w:rPr>
                <w:webHidden/>
                <w:rStyle w:val="IndexLink"/>
                <w:rtl w:val="true"/>
              </w:rPr>
              <w:t>کشتی نجات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856_2749589250">
            <w:r>
              <w:rPr>
                <w:webHidden/>
                <w:rStyle w:val="IndexLink"/>
                <w:rtl w:val="true"/>
              </w:rPr>
              <w:t>ستارگان هدایت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858_2749589250">
            <w:r>
              <w:rPr>
                <w:webHidden/>
                <w:rStyle w:val="IndexLink"/>
                <w:rtl w:val="true"/>
              </w:rPr>
              <w:t>امان از آتش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860_2749589250">
            <w:r>
              <w:rPr>
                <w:webHidden/>
                <w:rStyle w:val="IndexLink"/>
                <w:rtl w:val="true"/>
              </w:rPr>
              <w:t>مقام امامت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862_2749589250">
            <w:r>
              <w:rPr>
                <w:webHidden/>
                <w:rStyle w:val="IndexLink"/>
                <w:rtl w:val="true"/>
              </w:rPr>
              <w:t>نور امامت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864_2749589250">
            <w:r>
              <w:rPr>
                <w:webHidden/>
                <w:rStyle w:val="IndexLink"/>
                <w:rtl w:val="true"/>
              </w:rPr>
              <w:t>پایداری زمین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866_2749589250">
            <w:r>
              <w:rPr>
                <w:webHidden/>
                <w:rStyle w:val="IndexLink"/>
                <w:rtl w:val="true"/>
              </w:rPr>
              <w:t>شناخت امام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868_2749589250">
            <w:r>
              <w:rPr>
                <w:webHidden/>
                <w:rStyle w:val="IndexLink"/>
                <w:rtl w:val="true"/>
              </w:rPr>
              <w:t>جامعه اسلامی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870_2749589250">
            <w:r>
              <w:rPr>
                <w:webHidden/>
                <w:rStyle w:val="IndexLink"/>
                <w:rtl w:val="true"/>
              </w:rPr>
              <w:t>خداشناسان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872_2749589250">
            <w:r>
              <w:rPr>
                <w:webHidden/>
                <w:rStyle w:val="IndexLink"/>
                <w:rtl w:val="true"/>
              </w:rPr>
              <w:t>سفارش امامت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874_2749589250">
            <w:r>
              <w:rPr>
                <w:webHidden/>
                <w:rStyle w:val="IndexLink"/>
                <w:rtl w:val="true"/>
              </w:rPr>
              <w:t>قرآن و امام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876_2749589250">
            <w:r>
              <w:rPr>
                <w:webHidden/>
                <w:rStyle w:val="IndexLink"/>
                <w:rtl w:val="true"/>
              </w:rPr>
              <w:t>ویژگی‌های امام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878_2749589250">
            <w:r>
              <w:rPr>
                <w:webHidden/>
                <w:rStyle w:val="IndexLink"/>
                <w:rtl w:val="true"/>
              </w:rPr>
              <w:t>امام کیست؟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880_2749589250">
            <w:r>
              <w:rPr>
                <w:webHidden/>
                <w:rStyle w:val="IndexLink"/>
                <w:rtl w:val="true"/>
              </w:rPr>
              <w:t>عبادت بدون امامت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882_2749589250">
            <w:r>
              <w:rPr>
                <w:webHidden/>
                <w:rStyle w:val="IndexLink"/>
                <w:rtl w:val="true"/>
              </w:rPr>
              <w:t>همنشینی با تهیدستان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884_2749589250">
            <w:r>
              <w:rPr>
                <w:webHidden/>
                <w:rStyle w:val="IndexLink"/>
                <w:rtl w:val="true"/>
              </w:rPr>
              <w:t>پاکی و دوری از آلودگی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886_2749589250">
            <w:r>
              <w:rPr>
                <w:webHidden/>
                <w:rStyle w:val="IndexLink"/>
                <w:rtl w:val="true"/>
              </w:rPr>
              <w:t>روز فراخوانی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888_2749589250">
            <w:r>
              <w:rPr>
                <w:webHidden/>
                <w:rStyle w:val="IndexLink"/>
                <w:rtl w:val="true"/>
              </w:rPr>
              <w:t>پاکی امام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890_2749589250">
            <w:r>
              <w:rPr>
                <w:webHidden/>
                <w:rStyle w:val="IndexLink"/>
                <w:rtl w:val="true"/>
              </w:rPr>
              <w:t>علم امام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892_2749589250">
            <w:r>
              <w:rPr>
                <w:webHidden/>
                <w:rStyle w:val="IndexLink"/>
                <w:rtl w:val="true"/>
              </w:rPr>
              <w:t>رفع 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894_2749589250">
            <w:r>
              <w:rPr>
                <w:webHidden/>
                <w:rStyle w:val="IndexLink"/>
                <w:rtl w:val="true"/>
              </w:rPr>
              <w:t>حجت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896_2749589250">
            <w:r>
              <w:rPr>
                <w:webHidden/>
                <w:rStyle w:val="IndexLink"/>
                <w:rtl w:val="true"/>
              </w:rPr>
              <w:t>حجت آشکار و پنهان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898_2749589250">
            <w:r>
              <w:rPr>
                <w:webHidden/>
                <w:rStyle w:val="IndexLink"/>
                <w:rtl w:val="true"/>
              </w:rPr>
              <w:t>همراه با حجت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900_2749589250">
            <w:r>
              <w:rPr>
                <w:webHidden/>
                <w:rStyle w:val="IndexLink"/>
                <w:rtl w:val="true"/>
              </w:rPr>
              <w:t>روشنایی قلوب مؤمنان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902_2749589250">
            <w:r>
              <w:rPr>
                <w:webHidden/>
                <w:rStyle w:val="IndexLink"/>
                <w:rtl w:val="true"/>
              </w:rPr>
              <w:t>راه هدایت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904_2749589250">
            <w:r>
              <w:rPr>
                <w:webHidden/>
                <w:rStyle w:val="IndexLink"/>
                <w:rtl w:val="true"/>
              </w:rPr>
              <w:t>اهل بیت و خداپرستی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906_2749589250">
            <w:r>
              <w:rPr>
                <w:webHidden/>
                <w:rStyle w:val="IndexLink"/>
                <w:rtl w:val="true"/>
              </w:rPr>
              <w:t>اوّل و آخر 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908_2749589250">
            <w:r>
              <w:rPr>
                <w:webHidden/>
                <w:rStyle w:val="IndexLink"/>
                <w:rtl w:val="true"/>
              </w:rPr>
              <w:t>مدعیان دروغین امامت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910_2749589250">
            <w:r>
              <w:rPr>
                <w:webHidden/>
                <w:rStyle w:val="IndexLink"/>
                <w:rtl w:val="true"/>
              </w:rPr>
              <w:t>پیشوای دروغین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912_2749589250">
            <w:r>
              <w:rPr>
                <w:webHidden/>
                <w:rStyle w:val="IndexLink"/>
                <w:rtl w:val="true"/>
              </w:rPr>
              <w:t>امام حق و باطل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914_2749589250">
            <w:r>
              <w:rPr>
                <w:webHidden/>
                <w:rStyle w:val="IndexLink"/>
                <w:rtl w:val="true"/>
              </w:rPr>
              <w:t>تولّی و تبرّی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916_2749589250">
            <w:r>
              <w:rPr>
                <w:webHidden/>
                <w:rStyle w:val="IndexLink"/>
                <w:rtl w:val="true"/>
              </w:rPr>
              <w:t>گوش به فرمان امام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918_2749589250">
            <w:r>
              <w:rPr>
                <w:webHidden/>
                <w:rStyle w:val="IndexLink"/>
                <w:rtl w:val="true"/>
              </w:rPr>
              <w:t>حقوق متقابل امام و امّت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920_2749589250">
            <w:r>
              <w:rPr>
                <w:webHidden/>
                <w:rStyle w:val="IndexLink"/>
                <w:rtl w:val="true"/>
              </w:rPr>
              <w:t>آخرین حجّت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922_2749589250">
            <w:r>
              <w:rPr>
                <w:webHidden/>
                <w:rStyle w:val="IndexLink"/>
                <w:rtl w:val="true"/>
              </w:rPr>
              <w:t>اطاعت از امام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924_2749589250">
            <w:r>
              <w:rPr>
                <w:webHidden/>
                <w:rStyle w:val="IndexLink"/>
                <w:rtl w:val="true"/>
              </w:rPr>
              <w:t>گواه خدا بر خلق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926_2749589250">
            <w:r>
              <w:rPr>
                <w:webHidden/>
                <w:rStyle w:val="IndexLink"/>
                <w:rtl w:val="true"/>
              </w:rPr>
              <w:t>امام و معرفت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928_2749589250">
            <w:r>
              <w:rPr>
                <w:webHidden/>
                <w:rStyle w:val="IndexLink"/>
                <w:rtl w:val="true"/>
              </w:rPr>
              <w:t>وظیفه و تکلیف همگانی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6930_2749589250">
            <w:r>
              <w:rPr>
                <w:webHidden/>
                <w:rStyle w:val="IndexLink"/>
                <w:rtl w:val="true"/>
              </w:rPr>
              <w:t>کتاب 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047_22921"/>
      <w:bookmarkStart w:id="1" w:name="pg3047_2292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047_22921"/>
      <w:bookmarkStart w:id="3" w:name="__RefHeading___Toc856842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بابانیا ، محمّد باقر ، </w:t>
      </w:r>
      <w:r>
        <w:rPr>
          <w:rFonts w:eastAsia="IRNazanin" w:cs="IRNazanin"/>
          <w:color w:val="111111"/>
          <w:sz w:val="28"/>
          <w:szCs w:val="28"/>
          <w:lang w:bidi="fa-IR"/>
        </w:rPr>
        <w:t>1342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حدیث امامت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باقر بابانیا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زائر 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کتابنامه ص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همچنین بصورت زیرنویس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اربعینات ـ 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9/143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 امامت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باقر بابانیا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و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آستانه مقدسه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آرایی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کوثر </w:t>
      </w:r>
      <w:r>
        <w:rPr>
          <w:rFonts w:eastAsia="IRNazanin" w:cs="IRNazanin"/>
          <w:color w:val="111111"/>
          <w:sz w:val="28"/>
          <w:szCs w:val="28"/>
          <w:lang w:bidi="fa-IR"/>
        </w:rPr>
        <w:t>09122539794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قیمت 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میدان شهدا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راه بیمارستان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زائر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7742519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کلیه حقوق برای آستانه مقدسه محفوظ است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856844_274958925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3047_22923"/>
      <w:bookmarkStart w:id="8" w:name="pg3047_22923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3047_22923"/>
      <w:bookmarkStart w:id="10" w:name="__RefHeading___Toc856846_2749589250"/>
      <w:bookmarkStart w:id="11" w:name="_Toc3"/>
      <w:bookmarkEnd w:id="9"/>
      <w:bookmarkEnd w:id="10"/>
      <w:r>
        <w:rPr>
          <w:rtl w:val="true"/>
        </w:rPr>
        <w:t>فهرست مطالب</w:t>
      </w:r>
      <w:bookmarkEnd w:id="1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دژ مستحکم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گوهر گران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نجات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ستارگان هدایت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از آتش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امامت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امامت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پایداری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خداشناسان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 امامت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ویژگی‌های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بدون امامت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همنشینی با تهیدستان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 و دوری از آلودگی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فراخوانی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آشکار و پنهان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با حجت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روشنایی قلوب 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هدایت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 و خداپرستی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اوّل و آخر 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مدعیان دروغین امامت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پیشوای دروغین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حق و 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تولّی و تبرّی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به فرمان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متقابل امام و امّت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آخرین حجّت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از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 خدا بر 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و معرفت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وظیفه و تکلیف همگانی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" w:name="pg3047_22925"/>
    </w:p>
    <w:p>
      <w:pPr>
        <w:pStyle w:val="Heading2"/>
        <w:numPr>
          <w:ilvl w:val="1"/>
          <w:numId w:val="1"/>
        </w:numPr>
        <w:rPr/>
      </w:pPr>
      <w:bookmarkStart w:id="13" w:name="__RefHeading___Toc856848_2749589250"/>
      <w:bookmarkStart w:id="14" w:name="_Toc4"/>
      <w:bookmarkEnd w:id="12"/>
      <w:bookmarkEnd w:id="13"/>
      <w:r>
        <w:rPr>
          <w:rtl w:val="true"/>
        </w:rPr>
        <w:t>مقدمه</w:t>
      </w:r>
      <w:bookmarkEnd w:id="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کَلامُکُمْ نُورٌ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شما اهل بیت، نور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جامعه کبیره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آستان احادیث اهل بیت ، عقل خضوع می‌کند دل خشوع می‌یابد و روح سیراب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نورانی ائمه اطهار ، منشوری است که حکمت‌های قدسی و معارف ناب الهی را بر دل‌ها و عقل‌ها می‌تاباند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گلشنی روح پرور و گنجینه‌ای گرانبها و سرمایه‌ای پایان‌ناپذیر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شَرِّقا أوْ غَرِّبا ، فَلا تَجِدانِ علما صحیحا اِلاَّ شیئا خَرَجَ مِنْ عِندنِا أهلِ الْبیتِ؛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شرق و غرب جهان بروید ، هیچ دانش صحیحی نخواهید یافت ، مگر آن که از ما خاندان پیامبر صادر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همواره مدیون راویان ، محدّثان و عالمان گذشته شیعه‌ایم که با دقّت و درایت و مسئولیت‌شناسی ، سخنان نورانی پیشوایان معصوم را ثبت و ضبط کرده و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میراث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نسل‌های بعدی سپرده‌اند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اهل‌بیت علیهم‌السلام آنگونه که خودشان فرموده‌اند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مجموعه‌های حدیثی ، دانشکده‌های صامت امّا جاویدان امامان شیعه است که بشریّت را آموزش غیر حضوری می‌دهد و خرسندیم که ما میراث‌دار این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و معارفیم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پیمودن راه صحیح زندگی و رهایی از حیرت‌ها و ضلالت‌ها و کج راهه‌ها ، نیازمند این احادیثیم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هدایت‌گر اندیشه‌ها و صفابخش دل‌ها و جان‌ها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روایات پیامبر خدا صلی‌الله‌علیه‌و‌آله و اهل بیت او ، هم در عرصه مباحث اعتقادی برای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، هم در قلمرو فقه و تبیین احکام شرع و حلال و حرام الهی سند و پشتوانه است ، هم در موضوعات اخلاقی ، تربیتی ، تهذیب نفس ، پند و موعظه ، سرشار از حکمت و بینش و هدایت است و اگر مردم با احادیث نورانی خاندان عصمت و طهارت آشنا شوند ، دل در گرو محبت و اطاعت آنان می‌نهند، همانگونه که حضرت رضا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إنَّ النّاسَ لو عَلِموا مَحاسِنَ کلامِنا لاَتّبعونا؛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مردم خوبی‌ها و زیبایی‌های سخن ما را بدانند ، از ما پیروی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براین‌اساس ، آموختن ، نوشتن ، بیان ، نشر ، شرح و تبیین، حفظ و تعلّم احادیث اهل بیت ، کاری است ارزشمند و در راستای حفظ و گسترش فرهنگ اهل بیت علیهم‌السلام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حدیثی شیعه ، همچون دریایی عمیق و موّاج پر از گهرهای نفیس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بهره‌گیری از ذخایر این اقیانوس ژرف و پرگهر ، باید به غوّاصی در دل آن پرداخت و لؤلؤ و مرجان‌هایی به دست آورد و به نسل امروز و مشتاقان عرضه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یکی از گام‌های ارزشمند در نشر و تشریح احادیث عترت پاک نبوی است که عالمان از دیرباز به آن مبادرت می‌ورزیدند و جامعه را از معنویّت آثار اهل بیت بهره‌مند می‌ساختند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امامان فرموده‌اند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چهل حدیث از احادیث ما را حفظ کند ، در روز قیامت فقیه و دین شناس برانگیخته می‌شود ، هم پشتوانه چنین حرکت علمی و فرهنگی است ، هم ما را به ضرورت حفظ احادیث آنان آگاه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حفظ به معنای به حافظه سپردن باشد ، چه ثبت و ضبط و جلوگیری از فراموش شدن و از بین رفتن باشد و چه به معنای حفظ در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حال ، تشویقی است برای رویکرد به معارف اهل بیت که در کلمات نورانی آنان نهفته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، نیاز جامعه به آشنایی با فرهنگ ناب اهل بیت ، بیش از هر زمان احساس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عطش و استقبال هم که مردم از خود نشان می‌دهند ، ضرورت ارائه و عرضه کلمات خاندان عصمت را در قالبی روان ، سهل الوصول و متناسب با اقشار مختلف علاقه‌مند ، روشن‌تر نشان می‌دهد و به همین دلیل ، مراکز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مؤسّسات و اشخاصی به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می‌پردازند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آستانه مقدسه حضرت معصومه علیهاالسلام نیز به عنوان یک حرکت فرهنگی در راه نشر احادیث پیشوایان دین و ترویج معارف عترت ، اقدام به چاپ این سلسله از چهل حدیث‌های موضوعی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، ابتدا در کمیته‌ای تعیین ، سپس به محققان و مؤلفان سفارش داده شده تا به گردآوری و تدوین چهل حدیث پیرامون موضوعات برگزیده بپردازند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شده است اغلب موضوعات ، اخلاقی ، تربیتی ، کاربردی و معارفی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چه قبول افتد و چه در نظر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جزوه حاضر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در مسیر هدایت و کمال ، نیازمند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در طول تاریخ ، چهره‌های پاک و متعالی را به عنوان امام و پیشوای مردم قرار داده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تا با اقتدا به آنان ، راه صحیح بندگی و دینداری پیموده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اسلام،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رهبری معصوم ، راهی برای تداوم خطّ رسالت است و آنچه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روایات آمده ، تأکیدی بر همین حقیقت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در طول بعثت و تا واپسین لحظات عمر شریف خود ، بر این اصل مهم اعتقادی و سیاسی پافشاری کرد و جانشین خود و رهبران آسمانی و موضوع امامت را برای امّت ، تعیین و تبیین فرمود ، که حادثه غدیر خم و نصب امیر مؤمنان به امامت و ولایت ، بارزترین نمونه آن است که در منابع فراوان نقل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تبلیغ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أیُّها الرَّسُولُ بَلِّغْ ما أُنْزِلَ إلَیْکَ مِنْ رَبِّکَ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مسأله از چنان اهمیّتی برخوردار است که خداوند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این پیام را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خدا به مردم نرساند ، رسالت خدا را ادا نکرده است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می‌خوانید ، چهل حدیث برگزیده از انبوه روایاتی است که از رسول خدا صلی‌الله‌علیه‌و‌آله و ائمه اطهار علیهم‌السلام در موضوع امامت و جایگاه و ضرورت و اهمیّت آن نقل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جناب حجة الاسلام محمّد باقر بابانیا که زحمت پژوهش و تدوین این چهل حدیث را بر عهده داشته ، تقدیر و سپاسگزاری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است آشنایی با این احادیث ، ما را با وظایفمان در برابر امام و حجّت الهی آشناتر کند و بر معرفت ما بیفزاید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زائر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آستانه مقدسه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bookmarkStart w:id="15" w:name="pg3047_22933"/>
    </w:p>
    <w:p>
      <w:pPr>
        <w:pStyle w:val="Heading2"/>
        <w:numPr>
          <w:ilvl w:val="1"/>
          <w:numId w:val="1"/>
        </w:numPr>
        <w:rPr/>
      </w:pPr>
      <w:bookmarkStart w:id="16" w:name="__RefHeading___Toc856850_2749589250"/>
      <w:bookmarkStart w:id="17" w:name="_Toc5"/>
      <w:bookmarkEnd w:id="15"/>
      <w:bookmarkEnd w:id="16"/>
      <w:r>
        <w:rPr>
          <w:rtl w:val="true"/>
        </w:rPr>
        <w:t>دژ مستحکم</w:t>
      </w:r>
      <w:bookmarkEnd w:id="1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یَقُولُ اللّه‌ُ عَزَّوَجَلَّ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وَلاَیَةُ عَلیِّ بْنِ أبی طالِبٍ علیه‌السلام حِصْنی، فَمَنْ دَخَلَ حِصْنی أمِنَ مِنْ عَذابی؛</w:t>
      </w:r>
      <w:r>
        <w:rPr>
          <w:rStyle w:val="FootnoteAnchor"/>
          <w:rtl w:val="true"/>
        </w:rPr>
        <w:footnoteReference w:id="5"/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و امامت علی بن أبی طالب علیه‌السلام دژ مستحکم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داخل دژ من شود از عذاب من در امان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" w:name="pg3047_22934"/>
    </w:p>
    <w:p>
      <w:pPr>
        <w:pStyle w:val="Heading2"/>
        <w:numPr>
          <w:ilvl w:val="1"/>
          <w:numId w:val="1"/>
        </w:numPr>
        <w:rPr/>
      </w:pPr>
      <w:bookmarkStart w:id="19" w:name="__RefHeading___Toc856852_2749589250"/>
      <w:bookmarkStart w:id="20" w:name="_Toc6"/>
      <w:bookmarkEnd w:id="18"/>
      <w:bookmarkEnd w:id="19"/>
      <w:r>
        <w:rPr>
          <w:rtl w:val="true"/>
        </w:rPr>
        <w:t>دو گوهر گران بها</w:t>
      </w:r>
      <w:bookmarkEnd w:id="2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إنّی تارِکٌ فِیکُمُ الثَّقَلَیْنِ کِتابَ اللّه‌ِ وَ عِتْرَتی أهْلَ بَیْتی فَإنَّهُما لَنْ یَفْتَرِقا حَتّی یَرِدا عَلَیَّ الْحَوْضَ؛</w:t>
      </w:r>
      <w:r>
        <w:rPr>
          <w:rStyle w:val="FootnoteAnchor"/>
          <w:rtl w:val="true"/>
        </w:rPr>
        <w:footnoteReference w:id="6"/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میان شما دو گوهر گران بها بر جای می‌گذارم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خدا و عترت، اهل بیت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هرگز از یکدیگر جدا نمی‌شوند، تا کنار حوض کوثر بر من وارد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1" w:name="pg3047_22935"/>
    </w:p>
    <w:p>
      <w:pPr>
        <w:pStyle w:val="Heading2"/>
        <w:numPr>
          <w:ilvl w:val="1"/>
          <w:numId w:val="1"/>
        </w:numPr>
        <w:rPr/>
      </w:pPr>
      <w:bookmarkStart w:id="22" w:name="__RefHeading___Toc856854_2749589250"/>
      <w:bookmarkStart w:id="23" w:name="_Toc7"/>
      <w:bookmarkEnd w:id="21"/>
      <w:bookmarkEnd w:id="22"/>
      <w:r>
        <w:rPr>
          <w:rtl w:val="true"/>
        </w:rPr>
        <w:t>کشتی نجات</w:t>
      </w:r>
      <w:bookmarkEnd w:id="2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مَثَلُ أهْلِ بَیْتی کَمَثَلِ سَفینَةِ نُوحٍ، مَنْ رَکِبَها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رَکِبَ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نَجا وَ مَنْ تَخَلَّفَ عَنْها غَرِقَ؛</w:t>
      </w:r>
      <w:r>
        <w:rPr>
          <w:rStyle w:val="FootnoteAnchor"/>
          <w:rtl w:val="true"/>
        </w:rPr>
        <w:footnoteReference w:id="7"/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مَثَل اهل بیت من مَثَل کشتی نوح است، هر کس سوار بر آن شود نجات پیدا می‌کند و هر کس تخلف کند هلاک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4" w:name="pg3047_22936"/>
    </w:p>
    <w:p>
      <w:pPr>
        <w:pStyle w:val="Heading2"/>
        <w:numPr>
          <w:ilvl w:val="1"/>
          <w:numId w:val="1"/>
        </w:numPr>
        <w:rPr/>
      </w:pPr>
      <w:bookmarkStart w:id="25" w:name="__RefHeading___Toc856856_2749589250"/>
      <w:bookmarkStart w:id="26" w:name="_Toc8"/>
      <w:bookmarkEnd w:id="24"/>
      <w:bookmarkEnd w:id="25"/>
      <w:r>
        <w:rPr>
          <w:rtl w:val="true"/>
        </w:rPr>
        <w:t>ستارگان هدایت</w:t>
      </w:r>
      <w:bookmarkEnd w:id="2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إنَّما مَثَلُ أهْلِ بَیْتی فی هذِهِ الْأُمَّةِ کَمَثَلِ نُجُومِ السَّماءِ کُلَّما غابَ نَجْمٌ طَلَعَ نَجْمٌ؛</w:t>
      </w:r>
      <w:r>
        <w:rPr>
          <w:rStyle w:val="FootnoteAnchor"/>
          <w:rtl w:val="true"/>
        </w:rPr>
        <w:footnoteReference w:id="8"/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مَثَل اهل بیت من در میان این امّت مَثَل ستارگان آسمان است که هر گاه ستاره‌ای غروب کند ستاره دیگری طلوع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7" w:name="pg3047_22937"/>
    </w:p>
    <w:p>
      <w:pPr>
        <w:pStyle w:val="Heading2"/>
        <w:numPr>
          <w:ilvl w:val="1"/>
          <w:numId w:val="1"/>
        </w:numPr>
        <w:rPr/>
      </w:pPr>
      <w:bookmarkStart w:id="28" w:name="__RefHeading___Toc856858_2749589250"/>
      <w:bookmarkStart w:id="29" w:name="_Toc9"/>
      <w:bookmarkEnd w:id="27"/>
      <w:bookmarkEnd w:id="28"/>
      <w:r>
        <w:rPr>
          <w:rtl w:val="true"/>
        </w:rPr>
        <w:t>امان از آتش</w:t>
      </w:r>
      <w:bookmarkEnd w:id="2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وَلاَیَتِی وَ وَلاَیَةُ أهْلِ بَیْتی أمانٌ مِنَ النّارِ؛</w:t>
      </w:r>
      <w:r>
        <w:rPr>
          <w:rStyle w:val="FootnoteAnchor"/>
          <w:rtl w:val="true"/>
        </w:rPr>
        <w:footnoteReference w:id="9"/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و ولایت من و دوستی اهل بیت من باعث در امان ماندن از آتش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0" w:name="pg3047_22938"/>
    </w:p>
    <w:p>
      <w:pPr>
        <w:pStyle w:val="Heading2"/>
        <w:numPr>
          <w:ilvl w:val="1"/>
          <w:numId w:val="1"/>
        </w:numPr>
        <w:rPr/>
      </w:pPr>
      <w:bookmarkStart w:id="31" w:name="__RefHeading___Toc856860_2749589250"/>
      <w:bookmarkStart w:id="32" w:name="_Toc10"/>
      <w:bookmarkEnd w:id="30"/>
      <w:bookmarkEnd w:id="31"/>
      <w:r>
        <w:rPr>
          <w:rtl w:val="true"/>
        </w:rPr>
        <w:t>مقام امامت</w:t>
      </w:r>
      <w:bookmarkEnd w:id="3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الإمامَةَ مَنْزِلَةُ الْأنْبیاءِ وَ إرْثُ الأوْصیاءِ، إنَّ الإمامَةَ خِلافَةُ اللّه‌ِ وَ خِلافَةُ رَسُولِهِ؛</w:t>
      </w:r>
      <w:r>
        <w:rPr>
          <w:rStyle w:val="FootnoteAnchor"/>
          <w:rtl w:val="true"/>
        </w:rPr>
        <w:footnoteReference w:id="10"/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درستی که امامت مقام انبیا و میراث اوصیا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امامت، جانشینی خدا و پیامبر خدا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3" w:name="pg3047_22939"/>
    </w:p>
    <w:p>
      <w:pPr>
        <w:pStyle w:val="Heading2"/>
        <w:numPr>
          <w:ilvl w:val="1"/>
          <w:numId w:val="1"/>
        </w:numPr>
        <w:rPr/>
      </w:pPr>
      <w:bookmarkStart w:id="34" w:name="__RefHeading___Toc856862_2749589250"/>
      <w:bookmarkStart w:id="35" w:name="_Toc11"/>
      <w:bookmarkEnd w:id="33"/>
      <w:bookmarkEnd w:id="34"/>
      <w:r>
        <w:rPr>
          <w:rtl w:val="true"/>
        </w:rPr>
        <w:t>نور امامت</w:t>
      </w:r>
      <w:bookmarkEnd w:id="3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کاظم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الإمامَةُ هِیَ النُّورُ، وَ ذلِکَ قَوْلُهُ عَزَّوَجَلَّ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امِنُوا بِاللّه‌ِ وَ رَسُولِهِ وَ النُّورِ الَّذی أنْزَلْنا؛</w:t>
      </w:r>
      <w:r>
        <w:rPr>
          <w:rStyle w:val="FootnoteAnchor"/>
          <w:rtl w:val="true"/>
        </w:rPr>
        <w:footnoteReference w:id="11"/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نور است و این همان قول خداوند عزّوجلّ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بیاورید به خدا و رسولش و نوری که نازل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6" w:name="pg3047_22940"/>
    </w:p>
    <w:p>
      <w:pPr>
        <w:pStyle w:val="Heading2"/>
        <w:numPr>
          <w:ilvl w:val="1"/>
          <w:numId w:val="1"/>
        </w:numPr>
        <w:rPr/>
      </w:pPr>
      <w:bookmarkStart w:id="37" w:name="__RefHeading___Toc856864_2749589250"/>
      <w:bookmarkStart w:id="38" w:name="_Toc12"/>
      <w:bookmarkEnd w:id="36"/>
      <w:bookmarkEnd w:id="37"/>
      <w:r>
        <w:rPr>
          <w:rtl w:val="true"/>
        </w:rPr>
        <w:t>پایداری زمین</w:t>
      </w:r>
      <w:bookmarkEnd w:id="3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بَقِیَتِ الأرْضُ بِغَیْرِ إمامٍ لَساخَتْ؛</w:t>
      </w:r>
      <w:r>
        <w:rPr>
          <w:rStyle w:val="FootnoteAnchor"/>
          <w:rtl w:val="true"/>
        </w:rPr>
        <w:footnoteReference w:id="12"/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لحظه‌ای زمین بدون امام باقی بماند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را به کام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9" w:name="pg3047_22941"/>
    </w:p>
    <w:p>
      <w:pPr>
        <w:pStyle w:val="Heading2"/>
        <w:numPr>
          <w:ilvl w:val="1"/>
          <w:numId w:val="1"/>
        </w:numPr>
        <w:rPr/>
      </w:pPr>
      <w:bookmarkStart w:id="40" w:name="__RefHeading___Toc856866_2749589250"/>
      <w:bookmarkStart w:id="41" w:name="_Toc13"/>
      <w:bookmarkEnd w:id="39"/>
      <w:bookmarkEnd w:id="40"/>
      <w:r>
        <w:rPr>
          <w:rtl w:val="true"/>
        </w:rPr>
        <w:t>شناخت امام</w:t>
      </w:r>
      <w:bookmarkEnd w:id="4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ماتَ وَ لَیْسَ لَهُ إمامٌ ماتَ میتَةً جاهِلیَّةً وَ لایُعْذَرُ النّاسُ حَتّی یَعْرِفُوا إمامَهُمْ؛</w:t>
      </w:r>
      <w:r>
        <w:rPr>
          <w:rStyle w:val="FootnoteAnchor"/>
          <w:rtl w:val="true"/>
        </w:rPr>
        <w:footnoteReference w:id="13"/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بمیرد و امامی نداشته باشد به مرگ جاهلیت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مرده است و مردم عذری ندارند تا امامشان را بشناسند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2" w:name="pg3047_22942"/>
    </w:p>
    <w:p>
      <w:pPr>
        <w:pStyle w:val="Heading2"/>
        <w:numPr>
          <w:ilvl w:val="1"/>
          <w:numId w:val="1"/>
        </w:numPr>
        <w:rPr/>
      </w:pPr>
      <w:bookmarkStart w:id="43" w:name="__RefHeading___Toc856868_2749589250"/>
      <w:bookmarkStart w:id="44" w:name="_Toc14"/>
      <w:bookmarkEnd w:id="42"/>
      <w:bookmarkEnd w:id="43"/>
      <w:r>
        <w:rPr>
          <w:rtl w:val="true"/>
        </w:rPr>
        <w:t>جامعه اسلامی</w:t>
      </w:r>
      <w:bookmarkEnd w:id="4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الإمامَةَ زَمامُ الدِّینِ وَ نِظامُ الْمُسْلِمینَ وَ صَلاحُ الدُّنْیا وَ عِزُّ الْمُؤْمِنینَ؛</w:t>
      </w:r>
      <w:r>
        <w:rPr>
          <w:rStyle w:val="FootnoteAnchor"/>
          <w:rtl w:val="true"/>
        </w:rPr>
        <w:footnoteReference w:id="14"/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درستی که امامت سر رشته دین و سامان بخش مسلمانان و مایه اصلاح دنیا و عزّت مومنان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5" w:name="pg3047_22943"/>
    </w:p>
    <w:p>
      <w:pPr>
        <w:pStyle w:val="Heading2"/>
        <w:numPr>
          <w:ilvl w:val="1"/>
          <w:numId w:val="1"/>
        </w:numPr>
        <w:rPr/>
      </w:pPr>
      <w:bookmarkStart w:id="46" w:name="__RefHeading___Toc856870_2749589250"/>
      <w:bookmarkStart w:id="47" w:name="_Toc15"/>
      <w:bookmarkEnd w:id="45"/>
      <w:bookmarkEnd w:id="46"/>
      <w:r>
        <w:rPr>
          <w:rtl w:val="true"/>
        </w:rPr>
        <w:t>خداشناسان</w:t>
      </w:r>
      <w:bookmarkEnd w:id="4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إنَّمَا الْأئِمَّةُ قُوّامُ اللّه‌ِ عَلی خَلْقِهِ وَ عُرَفائُهُ عَلی عِبادِهِ؛</w:t>
      </w:r>
      <w:r>
        <w:rPr>
          <w:rStyle w:val="FootnoteAnchor"/>
          <w:rtl w:val="true"/>
        </w:rPr>
        <w:footnoteReference w:id="15"/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امامان علیهم‌السلام از طرف خدا سرپرست مردم و آگاهان بر امور بندگان خدا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8" w:name="pg3047_22944"/>
    </w:p>
    <w:p>
      <w:pPr>
        <w:pStyle w:val="Heading2"/>
        <w:numPr>
          <w:ilvl w:val="1"/>
          <w:numId w:val="1"/>
        </w:numPr>
        <w:rPr/>
      </w:pPr>
      <w:bookmarkStart w:id="49" w:name="__RefHeading___Toc856872_2749589250"/>
      <w:bookmarkStart w:id="50" w:name="_Toc16"/>
      <w:bookmarkEnd w:id="48"/>
      <w:bookmarkEnd w:id="49"/>
      <w:r>
        <w:rPr>
          <w:rtl w:val="true"/>
        </w:rPr>
        <w:t>سفارش امامت</w:t>
      </w:r>
      <w:bookmarkEnd w:id="5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الإمامَ یَعْرِفُ الإمامَ الَّذی مِنْ بَعْدِهِ فَیُوصی إلَیْهِ؛</w:t>
      </w:r>
      <w:r>
        <w:rPr>
          <w:rStyle w:val="FootnoteAnchor"/>
          <w:rtl w:val="true"/>
        </w:rPr>
        <w:footnoteReference w:id="16"/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امامی، امام بعد از خود را می‌شناسد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می‌سپارد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1" w:name="pg3047_22945"/>
    </w:p>
    <w:p>
      <w:pPr>
        <w:pStyle w:val="Heading2"/>
        <w:numPr>
          <w:ilvl w:val="1"/>
          <w:numId w:val="1"/>
        </w:numPr>
        <w:rPr/>
      </w:pPr>
      <w:bookmarkStart w:id="52" w:name="__RefHeading___Toc856874_2749589250"/>
      <w:bookmarkStart w:id="53" w:name="_Toc17"/>
      <w:bookmarkEnd w:id="51"/>
      <w:bookmarkEnd w:id="52"/>
      <w:r>
        <w:rPr>
          <w:rtl w:val="true"/>
        </w:rPr>
        <w:t>قرآن و امام</w:t>
      </w:r>
      <w:bookmarkEnd w:id="5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سجاد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الإمامُ یَهْدی إلَی الْقُرْآنِ وَ الْقُرْآنُ یَهْدی إلی الإمامِ؛</w:t>
      </w:r>
      <w:r>
        <w:rPr>
          <w:rStyle w:val="FootnoteAnchor"/>
          <w:rtl w:val="true"/>
        </w:rPr>
        <w:footnoteReference w:id="17"/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قرآن راهنمایی می‌کند و قرآن به امام هدایت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4" w:name="pg3047_22946"/>
    </w:p>
    <w:p>
      <w:pPr>
        <w:pStyle w:val="Heading2"/>
        <w:numPr>
          <w:ilvl w:val="1"/>
          <w:numId w:val="1"/>
        </w:numPr>
        <w:rPr/>
      </w:pPr>
      <w:bookmarkStart w:id="55" w:name="__RefHeading___Toc856876_2749589250"/>
      <w:bookmarkStart w:id="56" w:name="_Toc18"/>
      <w:bookmarkEnd w:id="54"/>
      <w:bookmarkEnd w:id="55"/>
      <w:r>
        <w:rPr>
          <w:rtl w:val="true"/>
        </w:rPr>
        <w:t>ویژگی‌های امام</w:t>
      </w:r>
      <w:bookmarkEnd w:id="5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یَحْتاجُ الإمامُ إلی قَلْبٍ عَقُولٍ وَ لِسانٍ قَئُولٍ وجَنانٍ عَلی إقامَةِ الْحَقِّ صَئُولٍ؛</w:t>
      </w:r>
      <w:r>
        <w:rPr>
          <w:rStyle w:val="FootnoteAnchor"/>
          <w:rtl w:val="true"/>
        </w:rPr>
        <w:footnoteReference w:id="18"/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باید قلبی خردمند و زبانی گویا و دلی استوار و شجاع برای بر پایی حق و عدالت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7" w:name="pg3047_22947"/>
    </w:p>
    <w:p>
      <w:pPr>
        <w:pStyle w:val="Heading2"/>
        <w:numPr>
          <w:ilvl w:val="1"/>
          <w:numId w:val="1"/>
        </w:numPr>
        <w:rPr/>
      </w:pPr>
      <w:bookmarkStart w:id="58" w:name="__RefHeading___Toc856878_2749589250"/>
      <w:bookmarkStart w:id="59" w:name="_Toc19"/>
      <w:bookmarkEnd w:id="57"/>
      <w:bookmarkEnd w:id="58"/>
      <w:r>
        <w:rPr>
          <w:rtl w:val="true"/>
        </w:rPr>
        <w:t>امام کیست؟</w:t>
      </w:r>
      <w:bookmarkEnd w:id="5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فَلَعَمْری مَا الإمامُ إلاَّ الْحاکِمُ بِالْکِتابِ، الْقائِمُ بِالْقَسْطِ، الدّائِنُ بِدینِ الْحَقِّ، الْحابِسُ نَفْسَهُ عَلی ذاتِ اللّه‌ِ؛</w:t>
      </w:r>
      <w:r>
        <w:rPr>
          <w:rStyle w:val="FootnoteAnchor"/>
          <w:rtl w:val="true"/>
        </w:rPr>
        <w:footnoteReference w:id="19"/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جان خودم سوگند، کسی امام نیست مگر این‌که براساس کتاب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کند و عدالت را بر پا دارد و به دین حق پای بند باشد و خودش را در راه خدا مقید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0" w:name="pg3047_22948"/>
    </w:p>
    <w:p>
      <w:pPr>
        <w:pStyle w:val="Heading2"/>
        <w:numPr>
          <w:ilvl w:val="1"/>
          <w:numId w:val="1"/>
        </w:numPr>
        <w:rPr/>
      </w:pPr>
      <w:bookmarkStart w:id="61" w:name="__RefHeading___Toc856880_2749589250"/>
      <w:bookmarkStart w:id="62" w:name="_Toc20"/>
      <w:bookmarkEnd w:id="60"/>
      <w:bookmarkEnd w:id="61"/>
      <w:r>
        <w:rPr>
          <w:rtl w:val="true"/>
        </w:rPr>
        <w:t>عبادت بدون امامت</w:t>
      </w:r>
      <w:bookmarkEnd w:id="6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دانَ اللّه‌َ عَزَّوَجَلَّ بِعِبادةٍ یُجْهِدُ فیها نَفْسَهُ وَلا إمامَ لَهُ مِن اللّه‌ِ فَسَعْیُهُ غَیرُ مَقْبُولٍ و هُوَ ضالٌّ مُتَحَیِّرٌ؛</w:t>
      </w:r>
      <w:r>
        <w:rPr>
          <w:rStyle w:val="FootnoteAnchor"/>
          <w:rtl w:val="true"/>
        </w:rPr>
        <w:footnoteReference w:id="20"/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بدون داشتن امامی از طرف خدا، از راه عبادت ، نفس خویش را به تلاش و زحمت اندازد و دینداری کند، هیچ تلاشی از او در درگاه خداوند قبول نمی‌شود و او گمراه و سرگردان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3" w:name="pg3047_22949"/>
    </w:p>
    <w:p>
      <w:pPr>
        <w:pStyle w:val="Heading2"/>
        <w:numPr>
          <w:ilvl w:val="1"/>
          <w:numId w:val="1"/>
        </w:numPr>
        <w:rPr/>
      </w:pPr>
      <w:bookmarkStart w:id="64" w:name="__RefHeading___Toc856882_2749589250"/>
      <w:bookmarkStart w:id="65" w:name="_Toc21"/>
      <w:bookmarkEnd w:id="63"/>
      <w:bookmarkEnd w:id="64"/>
      <w:r>
        <w:rPr>
          <w:rtl w:val="true"/>
        </w:rPr>
        <w:t>همنشینی با تهیدستان</w:t>
      </w:r>
      <w:bookmarkEnd w:id="6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اللّه‌َ تَعالی فَرَضَ عَلی أَئِمَّةِ الْحَقِّ أنْ یُقَدِّرُوا أنْفُسَهُمْ بِضَعْفَةِ النّاسِ کَیْلاَ یَتَبَیَّغَ بِاْلفَقیرِ فَقْرُهُ؛</w:t>
      </w:r>
      <w:r>
        <w:rPr>
          <w:rStyle w:val="FootnoteAnchor"/>
          <w:rtl w:val="true"/>
        </w:rPr>
        <w:footnoteReference w:id="21"/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تعالی بر پیشوایان راستین واجب گردانیده که خود را با ضعفای جامعه یکسان نمایند تا تنگدستی فقیر، او را در رنج و اندوه نیفکند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6" w:name="pg3047_22950"/>
    </w:p>
    <w:p>
      <w:pPr>
        <w:pStyle w:val="Heading2"/>
        <w:numPr>
          <w:ilvl w:val="1"/>
          <w:numId w:val="1"/>
        </w:numPr>
        <w:rPr/>
      </w:pPr>
      <w:bookmarkStart w:id="67" w:name="__RefHeading___Toc856884_2749589250"/>
      <w:bookmarkStart w:id="68" w:name="_Toc22"/>
      <w:bookmarkEnd w:id="66"/>
      <w:bookmarkEnd w:id="67"/>
      <w:r>
        <w:rPr>
          <w:rtl w:val="true"/>
        </w:rPr>
        <w:t>پاکی و دوری از آلودگی</w:t>
      </w:r>
      <w:bookmarkEnd w:id="6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الاْءِمامُ، الْمُطَهَّرُ مِنَ الذُّنُوبِ، وَ الْمُبَرَّأُ عَنِ الْعُیُوبِ؛</w:t>
      </w:r>
      <w:r>
        <w:rPr>
          <w:rStyle w:val="FootnoteAnchor"/>
          <w:rtl w:val="true"/>
        </w:rPr>
        <w:footnoteReference w:id="22"/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از هر گونه گناه پاک و از هر گونه عیبی دور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9" w:name="pg3047_22951"/>
    </w:p>
    <w:p>
      <w:pPr>
        <w:pStyle w:val="Heading2"/>
        <w:numPr>
          <w:ilvl w:val="1"/>
          <w:numId w:val="1"/>
        </w:numPr>
        <w:rPr/>
      </w:pPr>
      <w:bookmarkStart w:id="70" w:name="__RefHeading___Toc856886_2749589250"/>
      <w:bookmarkStart w:id="71" w:name="_Toc23"/>
      <w:bookmarkEnd w:id="69"/>
      <w:bookmarkEnd w:id="70"/>
      <w:r>
        <w:rPr>
          <w:rtl w:val="true"/>
        </w:rPr>
        <w:t>روز فراخوانی</w:t>
      </w:r>
      <w:bookmarkEnd w:id="7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یُدْعی کُلُّ قَوْمٍ بِإمامِ زَمانِهِمْ، وَ کِتابِ اللّه‌ِ وَ سُنَّةِ نَبِیِّهِمْ؛</w:t>
      </w:r>
      <w:r>
        <w:rPr>
          <w:rStyle w:val="FootnoteAnchor"/>
          <w:rtl w:val="true"/>
        </w:rPr>
        <w:footnoteReference w:id="23"/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قومی به امام زمان خود و کتاب خدا و سنت پیامبرشان فرا خوانده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2" w:name="pg3047_22952"/>
    </w:p>
    <w:p>
      <w:pPr>
        <w:pStyle w:val="Heading2"/>
        <w:numPr>
          <w:ilvl w:val="1"/>
          <w:numId w:val="1"/>
        </w:numPr>
        <w:rPr/>
      </w:pPr>
      <w:bookmarkStart w:id="73" w:name="__RefHeading___Toc856888_2749589250"/>
      <w:bookmarkStart w:id="74" w:name="_Toc24"/>
      <w:bookmarkEnd w:id="72"/>
      <w:bookmarkEnd w:id="73"/>
      <w:r>
        <w:rPr>
          <w:rtl w:val="true"/>
        </w:rPr>
        <w:t>پاکی امام</w:t>
      </w:r>
      <w:bookmarkEnd w:id="7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سجاد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الإمامُ مِنّا لایَکُونُ إلاَّ مَعْصُومَا، وَ لَیْسَتِ الْعِصْمَةُ فی ظاهِرِ الْخِلْقَةِ فَیُعْرَفَ، وَ لِذلِکَ لایَکُونُ إلاّ مَنْصُوصَا؛</w:t>
      </w:r>
      <w:r>
        <w:rPr>
          <w:rStyle w:val="FootnoteAnchor"/>
          <w:rtl w:val="true"/>
        </w:rPr>
        <w:footnoteReference w:id="24"/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امامی از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مگر این‌که معصوم باشد و عصمت به ظاهر خلقت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صورت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 و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شناخته شود و به این خاطر کسی امام نیست مگر به نص و تصریح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پیشوایان قبلی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bookmarkStart w:id="75" w:name="pg3047_22953"/>
    </w:p>
    <w:p>
      <w:pPr>
        <w:pStyle w:val="Heading2"/>
        <w:numPr>
          <w:ilvl w:val="1"/>
          <w:numId w:val="1"/>
        </w:numPr>
        <w:rPr/>
      </w:pPr>
      <w:bookmarkStart w:id="76" w:name="__RefHeading___Toc856890_2749589250"/>
      <w:bookmarkStart w:id="77" w:name="_Toc25"/>
      <w:bookmarkEnd w:id="75"/>
      <w:bookmarkEnd w:id="76"/>
      <w:r>
        <w:rPr>
          <w:rtl w:val="true"/>
        </w:rPr>
        <w:t>علم امام</w:t>
      </w:r>
      <w:bookmarkEnd w:id="7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کاظم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الإمامَ لایَخْفی عَلَیْهِ کَلامُ أحَدٍ مِنَ النّاسِ وَ لاطَیْرٍ وَ لابَهیمَةٍ وَ لاشَیءٍ فیهِ الرُّوحُ، فَمَنْ لَمْ یَکُنْ هذِهِ الْخِصالُ فیهِ فَلَیْسَ هُوَ بِإمامٍ؛</w:t>
      </w:r>
      <w:r>
        <w:rPr>
          <w:rStyle w:val="FootnoteAnchor"/>
          <w:rtl w:val="true"/>
        </w:rPr>
        <w:footnoteReference w:id="25"/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هیچ شخصی و نه هیچ پرنده‌ای و نه حیوان چهارپایی و نه هیچ جانداری بر امام پنهان نیست، اگر کسی چنین نباشد امام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8" w:name="pg3047_22954"/>
    </w:p>
    <w:p>
      <w:pPr>
        <w:pStyle w:val="Heading2"/>
        <w:numPr>
          <w:ilvl w:val="1"/>
          <w:numId w:val="1"/>
        </w:numPr>
        <w:rPr/>
      </w:pPr>
      <w:bookmarkStart w:id="79" w:name="__RefHeading___Toc856892_2749589250"/>
      <w:bookmarkStart w:id="80" w:name="_Toc26"/>
      <w:bookmarkEnd w:id="78"/>
      <w:bookmarkEnd w:id="79"/>
      <w:r>
        <w:rPr>
          <w:rtl w:val="true"/>
        </w:rPr>
        <w:t>رفع بلا</w:t>
      </w:r>
      <w:bookmarkEnd w:id="8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اللّه‌َ عَزَّوَجَلَّ یَرْفَعُ الْعَذابَ عَنْ أهْلِ الْأرْضِ إذا کانَ فیها نَبِیٌّ أوْ إمامٌ؛</w:t>
      </w:r>
      <w:r>
        <w:rPr>
          <w:rStyle w:val="FootnoteAnchor"/>
          <w:rtl w:val="true"/>
        </w:rPr>
        <w:footnoteReference w:id="26"/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عزّوجلّ با وجود پیامبر یا امامی در میان مردم عذاب را از اهل زمین بر می‌دارد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1" w:name="pg3047_22955"/>
    </w:p>
    <w:p>
      <w:pPr>
        <w:pStyle w:val="Heading2"/>
        <w:numPr>
          <w:ilvl w:val="1"/>
          <w:numId w:val="1"/>
        </w:numPr>
        <w:rPr/>
      </w:pPr>
      <w:bookmarkStart w:id="82" w:name="__RefHeading___Toc856894_2749589250"/>
      <w:bookmarkStart w:id="83" w:name="_Toc27"/>
      <w:bookmarkEnd w:id="81"/>
      <w:bookmarkEnd w:id="82"/>
      <w:r>
        <w:rPr>
          <w:rtl w:val="true"/>
        </w:rPr>
        <w:t>حجت خدا</w:t>
      </w:r>
      <w:bookmarkEnd w:id="8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الْحُجَّةَ لاتَقُومُ لِلّهِ عَزَّوَجَلَّ عَلی خَلْقِهِ إلاَّ بِإمامٍ حَتّی یُعْرَفَ؛</w:t>
      </w:r>
      <w:r>
        <w:rPr>
          <w:rStyle w:val="FootnoteAnchor"/>
          <w:rtl w:val="true"/>
        </w:rPr>
        <w:footnoteReference w:id="27"/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خدا بر خلق ثابت نمی‌شود مگر با وجود امام تا خدا شناخته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4" w:name="pg3047_22956"/>
    </w:p>
    <w:p>
      <w:pPr>
        <w:pStyle w:val="Heading2"/>
        <w:numPr>
          <w:ilvl w:val="1"/>
          <w:numId w:val="1"/>
        </w:numPr>
        <w:rPr/>
      </w:pPr>
      <w:bookmarkStart w:id="85" w:name="__RefHeading___Toc856896_2749589250"/>
      <w:bookmarkStart w:id="86" w:name="_Toc28"/>
      <w:bookmarkEnd w:id="84"/>
      <w:bookmarkEnd w:id="85"/>
      <w:r>
        <w:rPr>
          <w:rtl w:val="true"/>
        </w:rPr>
        <w:t>حجت آشکار و پنهان خدا</w:t>
      </w:r>
      <w:bookmarkEnd w:id="8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لاَتَخْلُو الْأرْضُ مِنْ قائِمٍ بِحُجَّةٍ إمّا ظَاهِرٍ مَشْهُورٍ أَوْ خَافٍ مَغْمُورٍ لِئَلاّ تَبْطُلَ حُجَجُ اللّه‌ِ وَ بَیِّنَاتُهُ؛</w:t>
      </w:r>
      <w:r>
        <w:rPr>
          <w:rStyle w:val="FootnoteAnchor"/>
          <w:rtl w:val="true"/>
        </w:rPr>
        <w:footnoteReference w:id="28"/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گاه زمین از امامی که حجت خدا باشد خالی نیست؛ چه ظاهر و مشهور باشد و چه مخفی و پنهان باشد تا حجت‌ها و بیّنات خدا باطل و تباه نگردد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7" w:name="pg3047_22957"/>
    </w:p>
    <w:p>
      <w:pPr>
        <w:pStyle w:val="Heading2"/>
        <w:numPr>
          <w:ilvl w:val="1"/>
          <w:numId w:val="1"/>
        </w:numPr>
        <w:rPr/>
      </w:pPr>
      <w:bookmarkStart w:id="88" w:name="__RefHeading___Toc856898_2749589250"/>
      <w:bookmarkStart w:id="89" w:name="_Toc29"/>
      <w:bookmarkEnd w:id="87"/>
      <w:bookmarkEnd w:id="88"/>
      <w:r>
        <w:rPr>
          <w:rtl w:val="true"/>
        </w:rPr>
        <w:t>همراه با حجت خدا</w:t>
      </w:r>
      <w:bookmarkEnd w:id="8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زالَتِ الأرْضُ إلاَّ وَ لِلّهِ فیهَا الْحُجَّةُ یُعَرِّفُ الْحَلالَ وَ الْحَرامَ وَ یَدْعُوا النّاسَ إلی سَبیلِ الِلّهِ؛</w:t>
      </w:r>
      <w:r>
        <w:rPr>
          <w:rStyle w:val="FootnoteAnchor"/>
          <w:rtl w:val="true"/>
        </w:rPr>
        <w:footnoteReference w:id="29"/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در روی زمین حجتی برای خدا است که حلال و حرام را به مردم معرفی می‌کند و مردم را به راه خدا دعوت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0" w:name="pg3047_22958"/>
    </w:p>
    <w:p>
      <w:pPr>
        <w:pStyle w:val="Heading2"/>
        <w:numPr>
          <w:ilvl w:val="1"/>
          <w:numId w:val="1"/>
        </w:numPr>
        <w:rPr/>
      </w:pPr>
      <w:bookmarkStart w:id="91" w:name="__RefHeading___Toc856900_2749589250"/>
      <w:bookmarkStart w:id="92" w:name="_Toc30"/>
      <w:bookmarkEnd w:id="90"/>
      <w:bookmarkEnd w:id="91"/>
      <w:r>
        <w:rPr>
          <w:rtl w:val="true"/>
        </w:rPr>
        <w:t>روشنایی قلوب مؤمنان</w:t>
      </w:r>
      <w:bookmarkEnd w:id="9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اللّه‌ِ لَنُورُ الإمامِ فی قُلُوبِ الْمُؤْمِنینَ أنْوَرُ مِنَ الشَّمْسِ الْمُضیئَةِ بِالنَّهارِ؛</w:t>
      </w:r>
      <w:r>
        <w:rPr>
          <w:rStyle w:val="FootnoteAnchor"/>
          <w:rtl w:val="true"/>
        </w:rPr>
        <w:footnoteReference w:id="30"/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خدا نور امام در دل‌های مؤمنان روشن‌تر از نور خورشید تابان در روز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3" w:name="pg3047_22959"/>
    </w:p>
    <w:p>
      <w:pPr>
        <w:pStyle w:val="Heading2"/>
        <w:numPr>
          <w:ilvl w:val="1"/>
          <w:numId w:val="1"/>
        </w:numPr>
        <w:rPr/>
      </w:pPr>
      <w:bookmarkStart w:id="94" w:name="__RefHeading___Toc856902_2749589250"/>
      <w:bookmarkStart w:id="95" w:name="_Toc31"/>
      <w:bookmarkEnd w:id="93"/>
      <w:bookmarkEnd w:id="94"/>
      <w:r>
        <w:rPr>
          <w:rtl w:val="true"/>
        </w:rPr>
        <w:t>راه هدایت</w:t>
      </w:r>
      <w:bookmarkEnd w:id="9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لَمْ یَعْرِفْنا وَ لَمْ یُنْکِرْنا کانَ ضالاًّ حَتّی یَرْجِعَ إِلی الْهُدی الَّذی افْتَرَضَ اللّه‌ُ عَلَیْهِ مِنْ طاعَتِنَا الْواجِبَةِ؛</w:t>
      </w:r>
      <w:r>
        <w:rPr>
          <w:rStyle w:val="FootnoteAnchor"/>
          <w:rtl w:val="true"/>
        </w:rPr>
        <w:footnoteReference w:id="31"/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ما را نشناسد و منکر ما هم نباشد گمراه است تا آن‌که به سوی هدایتی برگردد که خدا بر او واجب نمود که همانا اطاعت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بیت علیهم‌السلام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6" w:name="pg3047_22960"/>
    </w:p>
    <w:p>
      <w:pPr>
        <w:pStyle w:val="Heading2"/>
        <w:numPr>
          <w:ilvl w:val="1"/>
          <w:numId w:val="1"/>
        </w:numPr>
        <w:rPr/>
      </w:pPr>
      <w:bookmarkStart w:id="97" w:name="__RefHeading___Toc856904_2749589250"/>
      <w:bookmarkStart w:id="98" w:name="_Toc32"/>
      <w:bookmarkEnd w:id="96"/>
      <w:bookmarkEnd w:id="97"/>
      <w:r>
        <w:rPr>
          <w:rtl w:val="true"/>
        </w:rPr>
        <w:t>اهل بیت و خداپرستی</w:t>
      </w:r>
      <w:bookmarkEnd w:id="9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إنَّما یَعْرِفُ اللّه‌َ عَزَّوَجَلَّ وَ یَعْبُدُهُ مَنْ عَرَفَ اللّه‌َ وَ عَرَفَ إمامَهُ مِنّا أَهْلَ الْبَیْتِ؛</w:t>
      </w:r>
      <w:r>
        <w:rPr>
          <w:rStyle w:val="FootnoteAnchor"/>
          <w:rtl w:val="true"/>
        </w:rPr>
        <w:footnoteReference w:id="32"/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خدا را می‌شناسد و پرستش می‌کند که خدا و امام خود از ما اهل بیت را بشناسد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9" w:name="pg3047_22961"/>
    </w:p>
    <w:p>
      <w:pPr>
        <w:pStyle w:val="Heading2"/>
        <w:numPr>
          <w:ilvl w:val="1"/>
          <w:numId w:val="1"/>
        </w:numPr>
        <w:rPr/>
      </w:pPr>
      <w:bookmarkStart w:id="100" w:name="__RefHeading___Toc856906_2749589250"/>
      <w:bookmarkStart w:id="101" w:name="_Toc33"/>
      <w:bookmarkEnd w:id="99"/>
      <w:bookmarkEnd w:id="100"/>
      <w:r>
        <w:rPr>
          <w:rtl w:val="true"/>
        </w:rPr>
        <w:t>اوّل و آخر دین</w:t>
      </w:r>
      <w:bookmarkEnd w:id="10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عَلِیُّ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بِنا خَتَمَ اللّه‌ُ الدِّینَ کَما بِنا فَتَحَهُ؛</w:t>
      </w:r>
      <w:r>
        <w:rPr>
          <w:rStyle w:val="FootnoteAnchor"/>
          <w:rtl w:val="true"/>
        </w:rPr>
        <w:footnoteReference w:id="33"/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علی، خدا دین را به واسطه ما ختم کرد هم چنان که به واسطه ما آغاز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2" w:name="pg3047_22962"/>
    </w:p>
    <w:p>
      <w:pPr>
        <w:pStyle w:val="Heading2"/>
        <w:numPr>
          <w:ilvl w:val="1"/>
          <w:numId w:val="1"/>
        </w:numPr>
        <w:rPr/>
      </w:pPr>
      <w:bookmarkStart w:id="103" w:name="__RefHeading___Toc856908_2749589250"/>
      <w:bookmarkStart w:id="104" w:name="_Toc34"/>
      <w:bookmarkEnd w:id="102"/>
      <w:bookmarkEnd w:id="103"/>
      <w:r>
        <w:rPr>
          <w:rtl w:val="true"/>
        </w:rPr>
        <w:t>مدعیان دروغین امامت</w:t>
      </w:r>
      <w:bookmarkEnd w:id="10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ثَلاثَةٌ لایُکَلِّمُهُمُ اللّه‌ُ یَوْمَ الْقَیامَةِ وَ لایُزَکّیهِمْ وَ لَهُمْ عَذابٌ ألیمٌ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مَنِ ادَّعی إمامَةً مِنَ اللّه‌ِ لَیْسَتْ لَهُ وَ مَنْ جَحَدَ إمامَا مِنَ اللّه‌ِ وَ مَنْ زَعَم أنَّ لَهُما فِی الإسْلامِ نِصیبا؛</w:t>
      </w:r>
      <w:r>
        <w:rPr>
          <w:rStyle w:val="FootnoteAnchor"/>
          <w:rtl w:val="true"/>
        </w:rPr>
        <w:footnoteReference w:id="34"/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در روز قیامت با سه کس سخن نگوید و پاکشان نکند و برای آنان عذاب دردناکی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کسی که به دروغ ادعای امامت از طرف خدا کند؛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کسی که امامِ از طرف خدا را انکار کند؛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کسی که گمان کند آن 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مدعی امامت و منکر امامت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اسلام و مسلمانی بهره‌ای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5" w:name="pg3047_22964"/>
    </w:p>
    <w:p>
      <w:pPr>
        <w:pStyle w:val="Heading2"/>
        <w:numPr>
          <w:ilvl w:val="1"/>
          <w:numId w:val="1"/>
        </w:numPr>
        <w:rPr/>
      </w:pPr>
      <w:bookmarkStart w:id="106" w:name="__RefHeading___Toc856910_2749589250"/>
      <w:bookmarkStart w:id="107" w:name="_Toc35"/>
      <w:bookmarkEnd w:id="105"/>
      <w:bookmarkEnd w:id="106"/>
      <w:r>
        <w:rPr>
          <w:rtl w:val="true"/>
        </w:rPr>
        <w:t>پیشوای دروغین</w:t>
      </w:r>
      <w:bookmarkEnd w:id="10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شَرَّ النّاسِ عِنْدَاللّه‌ِ إمامٌ جائِرٌ ضَلَّ وَ ضُلَّ بِهِ؛</w:t>
      </w:r>
      <w:r>
        <w:rPr>
          <w:rStyle w:val="FootnoteAnchor"/>
          <w:rtl w:val="true"/>
        </w:rPr>
        <w:footnoteReference w:id="35"/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بدترین مردم در نزد خدا پیشوای ستمگری است که خود گمراه باشد و مردم هم به واسطه او گمراه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8" w:name="pg3047_22965"/>
    </w:p>
    <w:p>
      <w:pPr>
        <w:pStyle w:val="Heading2"/>
        <w:numPr>
          <w:ilvl w:val="1"/>
          <w:numId w:val="1"/>
        </w:numPr>
        <w:rPr/>
      </w:pPr>
      <w:bookmarkStart w:id="109" w:name="__RefHeading___Toc856912_2749589250"/>
      <w:bookmarkStart w:id="110" w:name="_Toc36"/>
      <w:bookmarkEnd w:id="108"/>
      <w:bookmarkEnd w:id="109"/>
      <w:r>
        <w:rPr>
          <w:rtl w:val="true"/>
        </w:rPr>
        <w:t>امام حق و باطل</w:t>
      </w:r>
      <w:bookmarkEnd w:id="11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لادینَ لِمَنْ دَانَ اللَّهَ بِوَلاَیَةِ إمامٍ جائِرٍ لَیْسَ مِنَ اللّه‌ِ وَ لاعَتْبَ عَلی مَنْ دانَ بِوَلاَیَةِ إمامٍ عَادِلٍ مِنَ اللّه‌ِ؛</w:t>
      </w:r>
      <w:r>
        <w:rPr>
          <w:rStyle w:val="FootnoteAnchor"/>
          <w:rtl w:val="true"/>
        </w:rPr>
        <w:footnoteReference w:id="36"/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به پیشوایی پیشوای ستمگر که از جانب خدا نیست گردن نهد و اطاعت کند، دین ندارد و کسی که ولایت امام عادل از طرف خدا را گردن نهد و بپذیرد هیچ ملامت و سرزنشی بر او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1" w:name="pg3047_22966"/>
    </w:p>
    <w:p>
      <w:pPr>
        <w:pStyle w:val="BookText"/>
        <w:rPr/>
      </w:pPr>
      <w:bookmarkEnd w:id="11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73</w:t>
      </w:r>
    </w:p>
    <w:p>
      <w:pPr>
        <w:pStyle w:val="Heading2"/>
        <w:numPr>
          <w:ilvl w:val="1"/>
          <w:numId w:val="1"/>
        </w:numPr>
        <w:rPr/>
      </w:pPr>
      <w:bookmarkStart w:id="112" w:name="__RefHeading___Toc856914_2749589250"/>
      <w:bookmarkStart w:id="113" w:name="_Toc37"/>
      <w:bookmarkEnd w:id="112"/>
      <w:r>
        <w:rPr>
          <w:rtl w:val="true"/>
        </w:rPr>
        <w:t>تولّی و تبرّی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کَمالُ الدِّینِ وَلاَیَتُنَا وَ الْبَرَاءَةُ مِنْ عَدُوِّنا؛</w:t>
      </w:r>
      <w:r>
        <w:rPr>
          <w:rStyle w:val="FootnoteAnchor"/>
          <w:rtl w:val="true"/>
        </w:rPr>
        <w:footnoteReference w:id="37"/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دین دوستی و ولایت ما اهل بیت و دوری از دشمنان ما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4" w:name="pg3047_22967"/>
    </w:p>
    <w:p>
      <w:pPr>
        <w:pStyle w:val="Heading2"/>
        <w:numPr>
          <w:ilvl w:val="1"/>
          <w:numId w:val="1"/>
        </w:numPr>
        <w:rPr/>
      </w:pPr>
      <w:bookmarkStart w:id="115" w:name="__RefHeading___Toc856916_2749589250"/>
      <w:bookmarkStart w:id="116" w:name="_Toc38"/>
      <w:bookmarkEnd w:id="114"/>
      <w:bookmarkEnd w:id="115"/>
      <w:r>
        <w:rPr>
          <w:rtl w:val="true"/>
        </w:rPr>
        <w:t>گوش به فرمان امام</w:t>
      </w:r>
      <w:bookmarkEnd w:id="11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أُنْظُرُوا أهْلَ بَیْتِ نَبِیِّکُمْ فَالْزِمُوا سَمْتَهُمْ وَ اتَّبِعُوا أثَرَهُمْ فَلَنْ یُخْرِجُوکُمْ مِنْ هُدًی وَ لَنْ یُعیدُوکُمْ فی رِدًی، فَإنْ لَبَدُوا فَالْبُدُوا وَ إنْ نَهَضُوا فَانْهَضُوا؛</w:t>
      </w:r>
      <w:r>
        <w:rPr>
          <w:rStyle w:val="FootnoteAnchor"/>
          <w:rtl w:val="true"/>
        </w:rPr>
        <w:footnoteReference w:id="38"/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اهل بیت پیامبرتان توجّه کنید و با روش آنان همراه و همسو باشید و راهشان را پیروی کنید، پس هرگز شما را از راه هدایت خارج نمی‌کنند و به هلاکت نمی‌رسانند، پس هر گاه ساکت بودند شما هم ساکت باشید و هر گاه قیام نمودند شما هم قیام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7" w:name="pg3047_22968"/>
    </w:p>
    <w:p>
      <w:pPr>
        <w:pStyle w:val="Heading2"/>
        <w:numPr>
          <w:ilvl w:val="1"/>
          <w:numId w:val="1"/>
        </w:numPr>
        <w:rPr/>
      </w:pPr>
      <w:bookmarkStart w:id="118" w:name="__RefHeading___Toc856918_2749589250"/>
      <w:bookmarkStart w:id="119" w:name="_Toc39"/>
      <w:bookmarkEnd w:id="117"/>
      <w:bookmarkEnd w:id="118"/>
      <w:r>
        <w:rPr>
          <w:rtl w:val="true"/>
        </w:rPr>
        <w:t>حقوق متقابل امام و امّت</w:t>
      </w:r>
      <w:bookmarkEnd w:id="11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فَقَدْ جَعَلَ اللّه‌ُ سُبْحانَهُ لی عَلَیْکُمْ حَقّا بِوِلایَةِ أمْرِکُمْ وَ لَکُمْ عَلَیَّ مِنَ الْحَقِّ مِثْلُ الَّذی لی عَلَیْکُمْ؛</w:t>
      </w:r>
      <w:r>
        <w:rPr>
          <w:rStyle w:val="FootnoteAnchor"/>
          <w:rtl w:val="true"/>
        </w:rPr>
        <w:footnoteReference w:id="39"/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سبحان برای من بر شما حقّی قرار داده که آن ولایت بر شما است و نیز برای شما بر من حقّی است مثل آن‌چه برای من بر شما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0" w:name="pg3047_22969"/>
    </w:p>
    <w:p>
      <w:pPr>
        <w:pStyle w:val="Heading2"/>
        <w:numPr>
          <w:ilvl w:val="1"/>
          <w:numId w:val="1"/>
        </w:numPr>
        <w:rPr/>
      </w:pPr>
      <w:bookmarkStart w:id="121" w:name="__RefHeading___Toc856920_2749589250"/>
      <w:bookmarkStart w:id="122" w:name="_Toc40"/>
      <w:bookmarkEnd w:id="120"/>
      <w:bookmarkEnd w:id="121"/>
      <w:r>
        <w:rPr>
          <w:rtl w:val="true"/>
        </w:rPr>
        <w:t>آخرین حجّت</w:t>
      </w:r>
      <w:bookmarkEnd w:id="12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کانَ النّاسُ رَجُلَیْنِ لَکانَ أحَدُهُما الإمامَ؛</w:t>
      </w:r>
      <w:r>
        <w:rPr>
          <w:rStyle w:val="FootnoteAnchor"/>
          <w:rtl w:val="true"/>
        </w:rPr>
        <w:footnoteReference w:id="40"/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دنیا دو نفر باشند یکی از آن دو امام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3" w:name="pg3047_22970"/>
    </w:p>
    <w:p>
      <w:pPr>
        <w:pStyle w:val="Heading2"/>
        <w:numPr>
          <w:ilvl w:val="1"/>
          <w:numId w:val="1"/>
        </w:numPr>
        <w:rPr/>
      </w:pPr>
      <w:bookmarkStart w:id="124" w:name="__RefHeading___Toc856922_2749589250"/>
      <w:bookmarkStart w:id="125" w:name="_Toc41"/>
      <w:bookmarkEnd w:id="123"/>
      <w:bookmarkEnd w:id="124"/>
      <w:r>
        <w:rPr>
          <w:rtl w:val="true"/>
        </w:rPr>
        <w:t>اطاعت از امام</w:t>
      </w:r>
      <w:bookmarkEnd w:id="12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نَحْنُ قَوْمٌ فَرَضَ اللّه‌ُ عَزَّوَجَلَّ طاعَتَنا؛</w:t>
      </w:r>
      <w:r>
        <w:rPr>
          <w:rStyle w:val="FootnoteAnchor"/>
          <w:rtl w:val="true"/>
        </w:rPr>
        <w:footnoteReference w:id="41"/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هستیم که خداند عزّوجلّ اطاعت و پیروی از ما را واجب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6" w:name="pg3047_22971"/>
    </w:p>
    <w:p>
      <w:pPr>
        <w:pStyle w:val="Heading2"/>
        <w:numPr>
          <w:ilvl w:val="1"/>
          <w:numId w:val="1"/>
        </w:numPr>
        <w:rPr/>
      </w:pPr>
      <w:bookmarkStart w:id="127" w:name="__RefHeading___Toc856924_2749589250"/>
      <w:bookmarkStart w:id="128" w:name="_Toc42"/>
      <w:bookmarkEnd w:id="126"/>
      <w:bookmarkEnd w:id="127"/>
      <w:r>
        <w:rPr>
          <w:rtl w:val="true"/>
        </w:rPr>
        <w:t>گواه خدا بر خلق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نَحْنُ الْاُمَّةُ الْوُسْطی وَ نَحْنُ شُهَداءُ اللّه‌ِ عَلی خَلْقِهِ وَ حُجَجُهُ فی أَرْضِهِ؛</w:t>
      </w:r>
      <w:r>
        <w:rPr>
          <w:rStyle w:val="FootnoteAnchor"/>
          <w:rtl w:val="true"/>
        </w:rPr>
        <w:footnoteReference w:id="42"/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امّت میانه و گواهان خدا بر خلق و حجّت‌های خدا بر روی زمین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9" w:name="pg3047_22972"/>
    </w:p>
    <w:p>
      <w:pPr>
        <w:pStyle w:val="Heading2"/>
        <w:numPr>
          <w:ilvl w:val="1"/>
          <w:numId w:val="1"/>
        </w:numPr>
        <w:rPr/>
      </w:pPr>
      <w:bookmarkStart w:id="130" w:name="__RefHeading___Toc856926_2749589250"/>
      <w:bookmarkStart w:id="131" w:name="_Toc43"/>
      <w:bookmarkEnd w:id="129"/>
      <w:bookmarkEnd w:id="130"/>
      <w:r>
        <w:rPr>
          <w:rtl w:val="true"/>
        </w:rPr>
        <w:t>امام و معرفت خدا</w:t>
      </w:r>
      <w:bookmarkEnd w:id="13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الاْءوْصیاءُ هُمْ أبْوابُ اللّه‌ِ عَزَّوَجَلَّ الَّتی یُؤْتَی مِنْها وَ لَوْلاهُمْ ما عُرِفَ اللّه‌ُ عَزَّوَجَلَّ؛</w:t>
      </w:r>
      <w:r>
        <w:rPr>
          <w:rStyle w:val="FootnoteAnchor"/>
          <w:rtl w:val="true"/>
        </w:rPr>
        <w:footnoteReference w:id="43"/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امامان درهای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هستند که به آن فرا خوانده می‌شوند، و اگر آنان نبودند خدای عزّوجلّ شناخته نمی‌شد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2" w:name="pg3047_22973"/>
    </w:p>
    <w:p>
      <w:pPr>
        <w:pStyle w:val="Heading2"/>
        <w:numPr>
          <w:ilvl w:val="1"/>
          <w:numId w:val="1"/>
        </w:numPr>
        <w:rPr/>
      </w:pPr>
      <w:bookmarkStart w:id="133" w:name="__RefHeading___Toc856928_2749589250"/>
      <w:bookmarkStart w:id="134" w:name="_Toc44"/>
      <w:bookmarkEnd w:id="132"/>
      <w:bookmarkEnd w:id="133"/>
      <w:r>
        <w:rPr>
          <w:rtl w:val="true"/>
        </w:rPr>
        <w:t>وظیفه و تکلیف همگانی</w:t>
      </w:r>
      <w:bookmarkEnd w:id="13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أُمِرَ النّاسُ بِمَعْرِفَتِنا وَ الرَّدِّ إلَیْنا وَ التَّسْلیمِ لَنا؛</w:t>
      </w:r>
      <w:r>
        <w:rPr>
          <w:rStyle w:val="FootnoteAnchor"/>
          <w:rtl w:val="true"/>
        </w:rPr>
        <w:footnoteReference w:id="44"/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مأمور و مکلف شدند به شناخت ما اهل بیت و رجوع به ما و تسلیم و اطاعت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5" w:name="pg3047_22974"/>
    </w:p>
    <w:p>
      <w:pPr>
        <w:pStyle w:val="Heading2"/>
        <w:numPr>
          <w:ilvl w:val="1"/>
          <w:numId w:val="1"/>
        </w:numPr>
        <w:rPr/>
      </w:pPr>
      <w:bookmarkStart w:id="136" w:name="__RefHeading___Toc856930_2749589250"/>
      <w:bookmarkStart w:id="137" w:name="_Toc45"/>
      <w:bookmarkEnd w:id="135"/>
      <w:bookmarkEnd w:id="136"/>
      <w:r>
        <w:rPr>
          <w:rtl w:val="true"/>
        </w:rPr>
        <w:t>کتاب نامه</w:t>
      </w:r>
      <w:bookmarkEnd w:id="13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الإرشاد ، محمّد بن محمّد بن نعمان شیخ مفید ، تحقیق کنگره بین المللی شیخ مفید 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چاپ اوّل ، قم ، کنگره بین المللی شیخ مفید 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 ، محمّد بن حسن شیخ طوسی ، تحقیق مؤسسه بعثت، چاپ اوّل ، قم ، دارالثقافة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 ، محمّد بن علی بن بابویه شیخ صدوق ، تحقیق مؤسسه بعثت ، چاپ اوّل ، قم ، مؤسسه بعثت ،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الطرائف ، ابن طاووس ، چاپ اوّل ، قم ، الخیام ،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الغدیر ، عبدالحسین امینی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چاپ اوّل ، بیروت درالکتاب العربی ،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الغیبة ، محمّد بن ابراهیم نعمانی ، تحقیق علی اکبر غفاری ، تهران ، مکتبة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الکافی، محمّد بن یعقوب الکلینی ، تصحیح علی اکبر غفاری 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تهران ، دارالکتب الاسلامیة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بحارالأنوار ، محمدباقر مجلسی ،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جلد، چاپ دوم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، موسسة الوفاء ،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 ، ابن شعبه الحرانی ، تحقیق علی اکبر غفاری ، چاپ دوم ، قم انتشارات جامعه مدرسین ،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تهذیب الأحکام ، محمّد بن حسن شیخ طوسی ، تصحیح محمّد آخوندی 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چاپ چهارم ، تهران ، دارالکتب الإسلامیة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دلائل الإمامة ، محمّد بن جریر طبری ، تحقیق مؤسسه بعثت ، چاپ اوّل ، قم ، مؤسسه بعثت 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نهج البلاغة ، ابن أبی الحدید ، تحقیق محمّد ابوالفضل ابراهیم 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، تهران ، انتشارات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علل الشرائع ، محمّد بن علی بن بابویه شیخ صدوق 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، جلد اوّل نجف اشرف ، المکتبة الحیدریة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 ، عبدالواحد آمدی ، شرح محمّد خوانساری ، تصحیح و تعلیق ارموی 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تهران ، چاپ دانشگاه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 الدین ، محمّد بن علی بن بابویه شیخ صدوق ، تصحیح علی اکبر غفاری ، قم ، انتشارات جامعه مدرسین ،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معانی الأخبار ، محمّد بن علی بن بابویه شیخ صدوق ، تحقیق علی اکبر غفاری ، چاپ اوّل ، قم انتشارات جامعه مدرسین ،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آل أبی طالب ، ابن شهر آشوب 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نجف اشرف ، مطبعة الحیدریة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 الشیعة ، حُرّ عاملی ، تحقیق محمّد رازی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، داراحیاء التراث العربی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غلگیری دوم </w:t>
      </w:r>
      <w:r>
        <w:rPr>
          <w:rFonts w:eastAsia="IRNazanin" w:cs="IRNazanin"/>
          <w:color w:val="111111"/>
          <w:sz w:val="28"/>
          <w:szCs w:val="28"/>
          <w:lang w:bidi="fa-IR"/>
        </w:rPr>
        <w:t>25/3/1388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شد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غلگیری سوم </w:t>
      </w:r>
      <w:r>
        <w:rPr>
          <w:rFonts w:eastAsia="IRNazanin" w:cs="IRNazanin"/>
          <w:color w:val="111111"/>
          <w:sz w:val="28"/>
          <w:szCs w:val="28"/>
          <w:lang w:bidi="fa-IR"/>
        </w:rPr>
        <w:t>20/4/1388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انجام شد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5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، کلینی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مائده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الأمالی للصدوق،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مناقب آل أبی طالب علیهم‌السلام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کمال الدین،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الطرائف،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الأمالی للطوسی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الغدیر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الغیبة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الأمالی للصدوق،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تحف العقول،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علل الشرایع،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کمال الدین،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البلاغة، ابن أبی الحدید،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معانی الأخبار،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الحکم،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البلاغه، ابن أبیالحدید،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معانی الأخبار،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دلائل الإمامة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کمال الدین،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الأمالی للمفید،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البلاغه، ابن أبی الحدید،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البلاغه، ابن أبی الحدید،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البلاغه، ابن أبی الحدید،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تهذیب الأحکام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الشیعة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image" Target="media/image2.jpeg"/><Relationship Id="rId64" Type="http://schemas.openxmlformats.org/officeDocument/2006/relationships/image" Target="media/image2.jpeg"/><Relationship Id="rId65" Type="http://schemas.openxmlformats.org/officeDocument/2006/relationships/footer" Target="footer58.xml"/><Relationship Id="rId66" Type="http://schemas.openxmlformats.org/officeDocument/2006/relationships/footnotes" Target="footnotes.xml"/><Relationship Id="rId67" Type="http://schemas.openxmlformats.org/officeDocument/2006/relationships/numbering" Target="numbering.xml"/><Relationship Id="rId68" Type="http://schemas.openxmlformats.org/officeDocument/2006/relationships/fontTable" Target="fontTable.xml"/><Relationship Id="rId69" Type="http://schemas.openxmlformats.org/officeDocument/2006/relationships/settings" Target="settings.xml"/><Relationship Id="rId7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61</Pages>
  <Words>4168</Words>
  <Characters>14881</Characters>
  <CharactersWithSpaces>18685</CharactersWithSpaces>
  <Paragraphs>509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2026-08-17T19:51:45Z</dcterms:created>
  <dc:creator>ghaemiyeh.com</dc:creator>
  <dc:description/>
  <dc:language>en-US</dc:language>
  <cp:lastModifiedBy/>
  <dcterms:modified xsi:type="dcterms:W3CDTF">2026-08-17T23:21:46Z</dcterms:modified>
  <cp:revision>1</cp:revision>
  <dc:subject/>
  <dc:title>چهل حدیث امامت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