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131.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93.xml" ContentType="application/vnd.openxmlformats-officedocument.wordprocessingml.footer+xml"/>
  <Override PartName="/word/footer18.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0.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96.xml" ContentType="application/vnd.openxmlformats-officedocument.wordprocessingml.footer+xml"/>
  <Override PartName="/word/footer89.xml" ContentType="application/vnd.openxmlformats-officedocument.wordprocessingml.footer+xml"/>
  <Override PartName="/word/footer19.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59.xml" ContentType="application/vnd.openxmlformats-officedocument.wordprocessingml.footer+xml"/>
  <Override PartName="/word/footer102.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95.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94.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235.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منجی در ادیان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82005_274958925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582007_2749589250">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582009_2749589250">
            <w:r>
              <w:rPr>
                <w:webHidden/>
                <w:rStyle w:val="IndexLink"/>
                <w:rtl w:val="true"/>
              </w:rPr>
              <w:t>پیشگفتار</w:t>
            </w:r>
            <w:r>
              <w:rPr>
                <w:rStyle w:val="IndexLink"/>
                <w:rtl w:val="true"/>
              </w:rPr>
              <w:tab/>
            </w:r>
            <w:r>
              <w:rPr>
                <w:rStyle w:val="IndexLink"/>
              </w:rPr>
              <w:t>13</w:t>
            </w:r>
          </w:hyperlink>
        </w:p>
        <w:p>
          <w:pPr>
            <w:pStyle w:val="Contents2"/>
            <w:tabs>
              <w:tab w:val="clear" w:pos="8743"/>
              <w:tab w:val="right" w:pos="9026" w:leader="dot"/>
            </w:tabs>
            <w:rPr/>
          </w:pPr>
          <w:hyperlink w:anchor="__RefHeading___Toc582011_2749589250">
            <w:r>
              <w:rPr>
                <w:webHidden/>
                <w:rStyle w:val="IndexLink"/>
                <w:rtl w:val="true"/>
              </w:rPr>
              <w:t>فهرست مطالب</w:t>
            </w:r>
            <w:r>
              <w:rPr>
                <w:rStyle w:val="IndexLink"/>
                <w:rtl w:val="true"/>
              </w:rPr>
              <w:tab/>
            </w:r>
            <w:r>
              <w:rPr>
                <w:rStyle w:val="IndexLink"/>
              </w:rPr>
              <w:t>15</w:t>
            </w:r>
          </w:hyperlink>
        </w:p>
        <w:p>
          <w:pPr>
            <w:pStyle w:val="Contents2"/>
            <w:tabs>
              <w:tab w:val="clear" w:pos="8743"/>
              <w:tab w:val="right" w:pos="9026" w:leader="dot"/>
            </w:tabs>
            <w:rPr/>
          </w:pPr>
          <w:hyperlink w:anchor="__RefHeading___Toc582013_2749589250">
            <w:r>
              <w:rPr>
                <w:webHidden/>
                <w:rStyle w:val="IndexLink"/>
                <w:rtl w:val="true"/>
              </w:rPr>
              <w:t>مقدمه</w:t>
            </w:r>
            <w:r>
              <w:rPr>
                <w:rStyle w:val="IndexLink"/>
                <w:rtl w:val="true"/>
              </w:rPr>
              <w:tab/>
            </w:r>
            <w:r>
              <w:rPr>
                <w:rStyle w:val="IndexLink"/>
              </w:rPr>
              <w:t>20</w:t>
            </w:r>
          </w:hyperlink>
        </w:p>
        <w:p>
          <w:pPr>
            <w:pStyle w:val="Contents2"/>
            <w:tabs>
              <w:tab w:val="clear" w:pos="8743"/>
              <w:tab w:val="right" w:pos="9026" w:leader="dot"/>
            </w:tabs>
            <w:rPr/>
          </w:pPr>
          <w:hyperlink w:anchor="__RefHeading___Toc582015_2749589250">
            <w:r>
              <w:rPr>
                <w:webHidden/>
                <w:rStyle w:val="IndexLink"/>
                <w:rtl w:val="true"/>
              </w:rPr>
              <w:t>نجات</w:t>
            </w:r>
            <w:r>
              <w:rPr>
                <w:rStyle w:val="IndexLink"/>
                <w:rtl w:val="true"/>
              </w:rPr>
              <w:tab/>
            </w:r>
            <w:r>
              <w:rPr>
                <w:rStyle w:val="IndexLink"/>
              </w:rPr>
              <w:t>21</w:t>
            </w:r>
          </w:hyperlink>
        </w:p>
        <w:p>
          <w:pPr>
            <w:pStyle w:val="Contents2"/>
            <w:tabs>
              <w:tab w:val="clear" w:pos="8743"/>
              <w:tab w:val="right" w:pos="9026" w:leader="dot"/>
            </w:tabs>
            <w:rPr/>
          </w:pPr>
          <w:hyperlink w:anchor="__RefHeading___Toc582017_2749589250">
            <w:r>
              <w:rPr>
                <w:webHidden/>
                <w:rStyle w:val="IndexLink"/>
                <w:rtl w:val="true"/>
              </w:rPr>
              <w:t>دلیل عقلی بر نجات</w:t>
            </w:r>
            <w:r>
              <w:rPr>
                <w:rStyle w:val="IndexLink"/>
                <w:rtl w:val="true"/>
              </w:rPr>
              <w:tab/>
            </w:r>
            <w:r>
              <w:rPr>
                <w:rStyle w:val="IndexLink"/>
              </w:rPr>
              <w:t>27</w:t>
            </w:r>
          </w:hyperlink>
        </w:p>
        <w:p>
          <w:pPr>
            <w:pStyle w:val="Contents2"/>
            <w:tabs>
              <w:tab w:val="clear" w:pos="8743"/>
              <w:tab w:val="right" w:pos="9026" w:leader="dot"/>
            </w:tabs>
            <w:rPr/>
          </w:pPr>
          <w:hyperlink w:anchor="__RefHeading___Toc582019_2749589250">
            <w:r>
              <w:rPr>
                <w:webHidden/>
                <w:rStyle w:val="IndexLink"/>
                <w:rtl w:val="true"/>
              </w:rPr>
              <w:t>ادیان</w:t>
            </w:r>
            <w:r>
              <w:rPr>
                <w:rStyle w:val="IndexLink"/>
                <w:rtl w:val="true"/>
              </w:rPr>
              <w:tab/>
            </w:r>
            <w:r>
              <w:rPr>
                <w:rStyle w:val="IndexLink"/>
              </w:rPr>
              <w:t>30</w:t>
            </w:r>
          </w:hyperlink>
        </w:p>
        <w:p>
          <w:pPr>
            <w:pStyle w:val="Contents2"/>
            <w:tabs>
              <w:tab w:val="clear" w:pos="8743"/>
              <w:tab w:val="right" w:pos="9026" w:leader="dot"/>
            </w:tabs>
            <w:rPr/>
          </w:pPr>
          <w:hyperlink w:anchor="__RefHeading___Toc582021_2749589250">
            <w:r>
              <w:rPr>
                <w:webHidden/>
                <w:rStyle w:val="IndexLink"/>
                <w:rtl w:val="true"/>
              </w:rPr>
              <w:t>بخش اول</w:t>
            </w:r>
            <w:r>
              <w:rPr>
                <w:rStyle w:val="IndexLink"/>
                <w:rtl w:val="true"/>
              </w:rPr>
              <w:t xml:space="preserve">: </w:t>
            </w:r>
            <w:r>
              <w:rPr>
                <w:rStyle w:val="IndexLink"/>
                <w:rtl w:val="true"/>
              </w:rPr>
              <w:t>ادیان ابراهیمی</w:t>
            </w:r>
            <w:r>
              <w:rPr>
                <w:rStyle w:val="IndexLink"/>
                <w:rtl w:val="true"/>
              </w:rPr>
              <w:tab/>
            </w:r>
            <w:r>
              <w:rPr>
                <w:rStyle w:val="IndexLink"/>
              </w:rPr>
              <w:t>39</w:t>
            </w:r>
          </w:hyperlink>
        </w:p>
        <w:p>
          <w:pPr>
            <w:pStyle w:val="Contents3"/>
            <w:tabs>
              <w:tab w:val="clear" w:pos="8459"/>
              <w:tab w:val="right" w:pos="9026" w:leader="dot"/>
            </w:tabs>
            <w:rPr/>
          </w:pPr>
          <w:hyperlink w:anchor="__RefHeading___Toc582023_2749589250">
            <w:r>
              <w:rPr>
                <w:webHidden/>
                <w:rStyle w:val="IndexLink"/>
                <w:rtl w:val="true"/>
              </w:rPr>
              <w:t>اشاره</w:t>
            </w:r>
            <w:r>
              <w:rPr>
                <w:rStyle w:val="IndexLink"/>
                <w:rtl w:val="true"/>
              </w:rPr>
              <w:tab/>
            </w:r>
            <w:r>
              <w:rPr>
                <w:rStyle w:val="IndexLink"/>
              </w:rPr>
              <w:t>39</w:t>
            </w:r>
          </w:hyperlink>
        </w:p>
        <w:p>
          <w:pPr>
            <w:pStyle w:val="Contents3"/>
            <w:tabs>
              <w:tab w:val="clear" w:pos="8459"/>
              <w:tab w:val="right" w:pos="9026" w:leader="dot"/>
            </w:tabs>
            <w:rPr/>
          </w:pPr>
          <w:hyperlink w:anchor="__RefHeading___Toc582025_2749589250">
            <w:r>
              <w:rPr>
                <w:webHidden/>
                <w:rStyle w:val="IndexLink"/>
                <w:rtl w:val="true"/>
              </w:rPr>
              <w:t>فصل اول</w:t>
            </w:r>
            <w:r>
              <w:rPr>
                <w:rStyle w:val="IndexLink"/>
                <w:rtl w:val="true"/>
              </w:rPr>
              <w:t xml:space="preserve">: </w:t>
            </w:r>
            <w:r>
              <w:rPr>
                <w:rStyle w:val="IndexLink"/>
                <w:rtl w:val="true"/>
              </w:rPr>
              <w:t>یهود، ماشیح</w:t>
            </w:r>
            <w:r>
              <w:rPr>
                <w:rStyle w:val="IndexLink"/>
                <w:rtl w:val="true"/>
              </w:rPr>
              <w:tab/>
            </w:r>
            <w:r>
              <w:rPr>
                <w:rStyle w:val="IndexLink"/>
              </w:rPr>
              <w:t>41</w:t>
            </w:r>
          </w:hyperlink>
        </w:p>
        <w:p>
          <w:pPr>
            <w:pStyle w:val="Contents4"/>
            <w:tabs>
              <w:tab w:val="clear" w:pos="8176"/>
              <w:tab w:val="right" w:pos="9026" w:leader="dot"/>
            </w:tabs>
            <w:rPr/>
          </w:pPr>
          <w:hyperlink w:anchor="__RefHeading___Toc582027_2749589250">
            <w:r>
              <w:rPr>
                <w:webHidden/>
                <w:rStyle w:val="IndexLink"/>
                <w:rtl w:val="true"/>
              </w:rPr>
              <w:t>اشاره</w:t>
            </w:r>
            <w:r>
              <w:rPr>
                <w:rStyle w:val="IndexLink"/>
                <w:rtl w:val="true"/>
              </w:rPr>
              <w:tab/>
            </w:r>
            <w:r>
              <w:rPr>
                <w:rStyle w:val="IndexLink"/>
              </w:rPr>
              <w:t>41</w:t>
            </w:r>
          </w:hyperlink>
        </w:p>
        <w:p>
          <w:pPr>
            <w:pStyle w:val="Contents4"/>
            <w:tabs>
              <w:tab w:val="clear" w:pos="8176"/>
              <w:tab w:val="right" w:pos="9026" w:leader="dot"/>
            </w:tabs>
            <w:rPr/>
          </w:pPr>
          <w:hyperlink w:anchor="__RefHeading___Toc582029_2749589250">
            <w:r>
              <w:rPr>
                <w:webHidden/>
                <w:rStyle w:val="IndexLink"/>
                <w:rtl w:val="true"/>
              </w:rPr>
              <w:t>مفهوم موعود یهود یا ماشیح</w:t>
            </w:r>
            <w:r>
              <w:rPr>
                <w:rStyle w:val="IndexLink"/>
                <w:rtl w:val="true"/>
              </w:rPr>
              <w:tab/>
            </w:r>
            <w:r>
              <w:rPr>
                <w:rStyle w:val="IndexLink"/>
              </w:rPr>
              <w:t>42</w:t>
            </w:r>
          </w:hyperlink>
        </w:p>
        <w:p>
          <w:pPr>
            <w:pStyle w:val="Contents4"/>
            <w:tabs>
              <w:tab w:val="clear" w:pos="8176"/>
              <w:tab w:val="right" w:pos="9026" w:leader="dot"/>
            </w:tabs>
            <w:rPr/>
          </w:pPr>
          <w:hyperlink w:anchor="__RefHeading___Toc582031_2749589250">
            <w:r>
              <w:rPr>
                <w:webHidden/>
                <w:rStyle w:val="IndexLink"/>
                <w:rtl w:val="true"/>
              </w:rPr>
              <w:t>زمینة پیدایش طرح ماشیح در یهود</w:t>
            </w:r>
            <w:r>
              <w:rPr>
                <w:rStyle w:val="IndexLink"/>
                <w:rtl w:val="true"/>
              </w:rPr>
              <w:tab/>
            </w:r>
            <w:r>
              <w:rPr>
                <w:rStyle w:val="IndexLink"/>
              </w:rPr>
              <w:t>43</w:t>
            </w:r>
          </w:hyperlink>
        </w:p>
        <w:p>
          <w:pPr>
            <w:pStyle w:val="Contents4"/>
            <w:tabs>
              <w:tab w:val="clear" w:pos="8176"/>
              <w:tab w:val="right" w:pos="9026" w:leader="dot"/>
            </w:tabs>
            <w:rPr/>
          </w:pPr>
          <w:hyperlink w:anchor="__RefHeading___Toc582033_2749589250">
            <w:r>
              <w:rPr>
                <w:webHidden/>
                <w:rStyle w:val="IndexLink"/>
                <w:rtl w:val="true"/>
              </w:rPr>
              <w:t>سیر تحول مفهوم ماشیح قومی‌نگر به یک اندیشه فراقومی یا فراملی</w:t>
            </w:r>
            <w:r>
              <w:rPr>
                <w:rStyle w:val="IndexLink"/>
                <w:rtl w:val="true"/>
              </w:rPr>
              <w:tab/>
            </w:r>
            <w:r>
              <w:rPr>
                <w:rStyle w:val="IndexLink"/>
              </w:rPr>
              <w:t>45</w:t>
            </w:r>
          </w:hyperlink>
        </w:p>
        <w:p>
          <w:pPr>
            <w:pStyle w:val="Contents4"/>
            <w:tabs>
              <w:tab w:val="clear" w:pos="8176"/>
              <w:tab w:val="right" w:pos="9026" w:leader="dot"/>
            </w:tabs>
            <w:rPr/>
          </w:pPr>
          <w:hyperlink w:anchor="__RefHeading___Toc582035_2749589250">
            <w:r>
              <w:rPr>
                <w:webHidden/>
                <w:rStyle w:val="IndexLink"/>
                <w:rtl w:val="true"/>
              </w:rPr>
              <w:t>پیامد موعود باوری در یهود</w:t>
            </w:r>
            <w:r>
              <w:rPr>
                <w:rStyle w:val="IndexLink"/>
                <w:rtl w:val="true"/>
              </w:rPr>
              <w:tab/>
            </w:r>
            <w:r>
              <w:rPr>
                <w:rStyle w:val="IndexLink"/>
              </w:rPr>
              <w:t>50</w:t>
            </w:r>
          </w:hyperlink>
        </w:p>
        <w:p>
          <w:pPr>
            <w:pStyle w:val="Contents4"/>
            <w:tabs>
              <w:tab w:val="clear" w:pos="8176"/>
              <w:tab w:val="right" w:pos="9026" w:leader="dot"/>
            </w:tabs>
            <w:rPr/>
          </w:pPr>
          <w:hyperlink w:anchor="__RefHeading___Toc582037_2749589250">
            <w:r>
              <w:rPr>
                <w:webHidden/>
                <w:rStyle w:val="IndexLink"/>
                <w:rtl w:val="true"/>
              </w:rPr>
              <w:t>ویژگی های ماشیح</w:t>
            </w:r>
            <w:r>
              <w:rPr>
                <w:rStyle w:val="IndexLink"/>
                <w:rtl w:val="true"/>
              </w:rPr>
              <w:tab/>
            </w:r>
            <w:r>
              <w:rPr>
                <w:rStyle w:val="IndexLink"/>
              </w:rPr>
              <w:t>51</w:t>
            </w:r>
          </w:hyperlink>
        </w:p>
        <w:p>
          <w:pPr>
            <w:pStyle w:val="Contents4"/>
            <w:tabs>
              <w:tab w:val="clear" w:pos="8176"/>
              <w:tab w:val="right" w:pos="9026" w:leader="dot"/>
            </w:tabs>
            <w:rPr/>
          </w:pPr>
          <w:hyperlink w:anchor="__RefHeading___Toc582039_2749589250">
            <w:r>
              <w:rPr>
                <w:webHidden/>
                <w:rStyle w:val="IndexLink"/>
                <w:rtl w:val="true"/>
              </w:rPr>
              <w:t>کارکردهای اندیشة ماشیح در یهود</w:t>
            </w:r>
            <w:r>
              <w:rPr>
                <w:rStyle w:val="IndexLink"/>
                <w:rtl w:val="true"/>
              </w:rPr>
              <w:tab/>
            </w:r>
            <w:r>
              <w:rPr>
                <w:rStyle w:val="IndexLink"/>
              </w:rPr>
              <w:t>52</w:t>
            </w:r>
          </w:hyperlink>
        </w:p>
        <w:p>
          <w:pPr>
            <w:pStyle w:val="Contents5"/>
            <w:tabs>
              <w:tab w:val="clear" w:pos="7892"/>
              <w:tab w:val="right" w:pos="9026" w:leader="dot"/>
            </w:tabs>
            <w:rPr/>
          </w:pPr>
          <w:hyperlink w:anchor="__RefHeading___Toc582041_2749589250">
            <w:r>
              <w:rPr>
                <w:webHidden/>
                <w:rStyle w:val="IndexLink"/>
              </w:rPr>
              <w:t>1</w:t>
            </w:r>
            <w:r>
              <w:rPr>
                <w:rStyle w:val="IndexLink"/>
                <w:rtl w:val="true"/>
              </w:rPr>
              <w:t xml:space="preserve">. </w:t>
            </w:r>
            <w:r>
              <w:rPr>
                <w:rStyle w:val="IndexLink"/>
                <w:rtl w:val="true"/>
              </w:rPr>
              <w:t>تشکیل حکومت و استقلال سیاسی</w:t>
            </w:r>
            <w:r>
              <w:rPr>
                <w:rStyle w:val="IndexLink"/>
                <w:rtl w:val="true"/>
              </w:rPr>
              <w:tab/>
            </w:r>
            <w:r>
              <w:rPr>
                <w:rStyle w:val="IndexLink"/>
              </w:rPr>
              <w:t>52</w:t>
            </w:r>
          </w:hyperlink>
        </w:p>
        <w:p>
          <w:pPr>
            <w:pStyle w:val="Contents5"/>
            <w:tabs>
              <w:tab w:val="clear" w:pos="7892"/>
              <w:tab w:val="right" w:pos="9026" w:leader="dot"/>
            </w:tabs>
            <w:rPr/>
          </w:pPr>
          <w:hyperlink w:anchor="__RefHeading___Toc582043_2749589250">
            <w:r>
              <w:rPr>
                <w:webHidden/>
                <w:rStyle w:val="IndexLink"/>
              </w:rPr>
              <w:t>2</w:t>
            </w:r>
            <w:r>
              <w:rPr>
                <w:rStyle w:val="IndexLink"/>
                <w:rtl w:val="true"/>
              </w:rPr>
              <w:t xml:space="preserve">. </w:t>
            </w:r>
            <w:r>
              <w:rPr>
                <w:rStyle w:val="IndexLink"/>
                <w:rtl w:val="true"/>
              </w:rPr>
              <w:t>داوری نهایی بین همه اقوام و سهل گیری بر بنی اسرائیل</w:t>
            </w:r>
            <w:r>
              <w:rPr>
                <w:rStyle w:val="IndexLink"/>
                <w:rtl w:val="true"/>
              </w:rPr>
              <w:tab/>
            </w:r>
            <w:r>
              <w:rPr>
                <w:rStyle w:val="IndexLink"/>
              </w:rPr>
              <w:t>52</w:t>
            </w:r>
          </w:hyperlink>
        </w:p>
        <w:p>
          <w:pPr>
            <w:pStyle w:val="Contents5"/>
            <w:tabs>
              <w:tab w:val="clear" w:pos="7892"/>
              <w:tab w:val="right" w:pos="9026" w:leader="dot"/>
            </w:tabs>
            <w:rPr/>
          </w:pPr>
          <w:hyperlink w:anchor="__RefHeading___Toc582045_2749589250">
            <w:r>
              <w:rPr>
                <w:webHidden/>
                <w:rStyle w:val="IndexLink"/>
              </w:rPr>
              <w:t>3</w:t>
            </w:r>
            <w:r>
              <w:rPr>
                <w:rStyle w:val="IndexLink"/>
                <w:rtl w:val="true"/>
              </w:rPr>
              <w:t xml:space="preserve">. </w:t>
            </w:r>
            <w:r>
              <w:rPr>
                <w:rStyle w:val="IndexLink"/>
                <w:rtl w:val="true"/>
              </w:rPr>
              <w:t>نابودی امت های مشرک</w:t>
            </w:r>
            <w:r>
              <w:rPr>
                <w:rStyle w:val="IndexLink"/>
                <w:rtl w:val="true"/>
              </w:rPr>
              <w:tab/>
            </w:r>
            <w:r>
              <w:rPr>
                <w:rStyle w:val="IndexLink"/>
              </w:rPr>
              <w:t>53</w:t>
            </w:r>
          </w:hyperlink>
        </w:p>
        <w:p>
          <w:pPr>
            <w:pStyle w:val="Contents5"/>
            <w:tabs>
              <w:tab w:val="clear" w:pos="7892"/>
              <w:tab w:val="right" w:pos="9026" w:leader="dot"/>
            </w:tabs>
            <w:rPr/>
          </w:pPr>
          <w:hyperlink w:anchor="__RefHeading___Toc582047_2749589250">
            <w:r>
              <w:rPr>
                <w:webHidden/>
                <w:rStyle w:val="IndexLink"/>
              </w:rPr>
              <w:t>4</w:t>
            </w:r>
            <w:r>
              <w:rPr>
                <w:rStyle w:val="IndexLink"/>
                <w:rtl w:val="true"/>
              </w:rPr>
              <w:t xml:space="preserve">. </w:t>
            </w:r>
            <w:r>
              <w:rPr>
                <w:rStyle w:val="IndexLink"/>
                <w:rtl w:val="true"/>
              </w:rPr>
              <w:t>اعطای قدرت جهانی به بنی اسرائیل</w:t>
            </w:r>
            <w:r>
              <w:rPr>
                <w:rStyle w:val="IndexLink"/>
                <w:rtl w:val="true"/>
              </w:rPr>
              <w:tab/>
            </w:r>
            <w:r>
              <w:rPr>
                <w:rStyle w:val="IndexLink"/>
              </w:rPr>
              <w:t>54</w:t>
            </w:r>
          </w:hyperlink>
        </w:p>
        <w:p>
          <w:pPr>
            <w:pStyle w:val="Contents5"/>
            <w:tabs>
              <w:tab w:val="clear" w:pos="7892"/>
              <w:tab w:val="right" w:pos="9026" w:leader="dot"/>
            </w:tabs>
            <w:rPr/>
          </w:pPr>
          <w:hyperlink w:anchor="__RefHeading___Toc582049_2749589250">
            <w:r>
              <w:rPr>
                <w:webHidden/>
                <w:rStyle w:val="IndexLink"/>
              </w:rPr>
              <w:t>5</w:t>
            </w:r>
            <w:r>
              <w:rPr>
                <w:rStyle w:val="IndexLink"/>
                <w:rtl w:val="true"/>
              </w:rPr>
              <w:t xml:space="preserve">. </w:t>
            </w:r>
            <w:r>
              <w:rPr>
                <w:rStyle w:val="IndexLink"/>
                <w:rtl w:val="true"/>
              </w:rPr>
              <w:t>زنده کردن مردگان</w:t>
            </w:r>
            <w:r>
              <w:rPr>
                <w:rStyle w:val="IndexLink"/>
                <w:rtl w:val="true"/>
              </w:rPr>
              <w:tab/>
            </w:r>
            <w:r>
              <w:rPr>
                <w:rStyle w:val="IndexLink"/>
              </w:rPr>
              <w:t>54</w:t>
            </w:r>
          </w:hyperlink>
        </w:p>
        <w:p>
          <w:pPr>
            <w:pStyle w:val="Contents4"/>
            <w:tabs>
              <w:tab w:val="clear" w:pos="8176"/>
              <w:tab w:val="right" w:pos="9026" w:leader="dot"/>
            </w:tabs>
            <w:rPr/>
          </w:pPr>
          <w:hyperlink w:anchor="__RefHeading___Toc582051_2749589250">
            <w:r>
              <w:rPr>
                <w:webHidden/>
                <w:rStyle w:val="IndexLink"/>
                <w:rtl w:val="true"/>
              </w:rPr>
              <w:t>محاسبات ظهور ماشیح و دیدگاه‌های موجود</w:t>
            </w:r>
            <w:r>
              <w:rPr>
                <w:rStyle w:val="IndexLink"/>
                <w:rtl w:val="true"/>
              </w:rPr>
              <w:tab/>
            </w:r>
            <w:r>
              <w:rPr>
                <w:rStyle w:val="IndexLink"/>
              </w:rPr>
              <w:t>55</w:t>
            </w:r>
          </w:hyperlink>
        </w:p>
        <w:p>
          <w:pPr>
            <w:pStyle w:val="Contents4"/>
            <w:tabs>
              <w:tab w:val="clear" w:pos="8176"/>
              <w:tab w:val="right" w:pos="9026" w:leader="dot"/>
            </w:tabs>
            <w:rPr/>
          </w:pPr>
          <w:hyperlink w:anchor="__RefHeading___Toc582053_2749589250">
            <w:r>
              <w:rPr>
                <w:webHidden/>
                <w:rStyle w:val="IndexLink"/>
                <w:rtl w:val="true"/>
              </w:rPr>
              <w:t>گونه شناسی یهود درباره ماشیح</w:t>
            </w:r>
            <w:r>
              <w:rPr>
                <w:rStyle w:val="IndexLink"/>
                <w:rtl w:val="true"/>
              </w:rPr>
              <w:tab/>
            </w:r>
            <w:r>
              <w:rPr>
                <w:rStyle w:val="IndexLink"/>
              </w:rPr>
              <w:t>57</w:t>
            </w:r>
          </w:hyperlink>
        </w:p>
        <w:p>
          <w:pPr>
            <w:pStyle w:val="Contents4"/>
            <w:tabs>
              <w:tab w:val="clear" w:pos="8176"/>
              <w:tab w:val="right" w:pos="9026" w:leader="dot"/>
            </w:tabs>
            <w:rPr/>
          </w:pPr>
          <w:hyperlink w:anchor="__RefHeading___Toc582055_2749589250">
            <w:r>
              <w:rPr>
                <w:webHidden/>
                <w:rStyle w:val="IndexLink"/>
                <w:rtl w:val="true"/>
              </w:rPr>
              <w:t>موعود در نگاه منابع یهود</w:t>
            </w:r>
            <w:r>
              <w:rPr>
                <w:rStyle w:val="IndexLink"/>
                <w:rtl w:val="true"/>
              </w:rPr>
              <w:tab/>
            </w:r>
            <w:r>
              <w:rPr>
                <w:rStyle w:val="IndexLink"/>
              </w:rPr>
              <w:t>58</w:t>
            </w:r>
          </w:hyperlink>
        </w:p>
        <w:p>
          <w:pPr>
            <w:pStyle w:val="Contents4"/>
            <w:tabs>
              <w:tab w:val="clear" w:pos="8176"/>
              <w:tab w:val="right" w:pos="9026" w:leader="dot"/>
            </w:tabs>
            <w:rPr/>
          </w:pPr>
          <w:hyperlink w:anchor="__RefHeading___Toc582057_2749589250">
            <w:r>
              <w:rPr>
                <w:webHidden/>
                <w:rStyle w:val="IndexLink"/>
                <w:rtl w:val="true"/>
              </w:rPr>
              <w:t>نفی و نهی از محاسبة زمان ظهور ماشیح</w:t>
            </w:r>
            <w:r>
              <w:rPr>
                <w:rStyle w:val="IndexLink"/>
                <w:rtl w:val="true"/>
              </w:rPr>
              <w:tab/>
            </w:r>
            <w:r>
              <w:rPr>
                <w:rStyle w:val="IndexLink"/>
              </w:rPr>
              <w:t>59</w:t>
            </w:r>
          </w:hyperlink>
        </w:p>
        <w:p>
          <w:pPr>
            <w:pStyle w:val="Contents4"/>
            <w:tabs>
              <w:tab w:val="clear" w:pos="8176"/>
              <w:tab w:val="right" w:pos="9026" w:leader="dot"/>
            </w:tabs>
            <w:rPr/>
          </w:pPr>
          <w:hyperlink w:anchor="__RefHeading___Toc582059_2749589250">
            <w:r>
              <w:rPr>
                <w:webHidden/>
                <w:rStyle w:val="IndexLink"/>
                <w:rtl w:val="true"/>
              </w:rPr>
              <w:t>مدعیان دروغین ماشیح یهود</w:t>
            </w:r>
            <w:r>
              <w:rPr>
                <w:rStyle w:val="IndexLink"/>
                <w:rtl w:val="true"/>
              </w:rPr>
              <w:tab/>
            </w:r>
            <w:r>
              <w:rPr>
                <w:rStyle w:val="IndexLink"/>
              </w:rPr>
              <w:t>59</w:t>
            </w:r>
          </w:hyperlink>
        </w:p>
        <w:p>
          <w:pPr>
            <w:pStyle w:val="Contents4"/>
            <w:tabs>
              <w:tab w:val="clear" w:pos="8176"/>
              <w:tab w:val="right" w:pos="9026" w:leader="dot"/>
            </w:tabs>
            <w:rPr/>
          </w:pPr>
          <w:hyperlink w:anchor="__RefHeading___Toc582061_2749589250">
            <w:r>
              <w:rPr>
                <w:webHidden/>
                <w:rStyle w:val="IndexLink"/>
                <w:rtl w:val="true"/>
              </w:rPr>
              <w:t>وضعیت جهان در عصر ظهور ماشیح</w:t>
            </w:r>
            <w:r>
              <w:rPr>
                <w:rStyle w:val="IndexLink"/>
                <w:rtl w:val="true"/>
              </w:rPr>
              <w:tab/>
            </w:r>
            <w:r>
              <w:rPr>
                <w:rStyle w:val="IndexLink"/>
              </w:rPr>
              <w:t>61</w:t>
            </w:r>
          </w:hyperlink>
        </w:p>
        <w:p>
          <w:pPr>
            <w:pStyle w:val="Contents4"/>
            <w:tabs>
              <w:tab w:val="clear" w:pos="8176"/>
              <w:tab w:val="right" w:pos="9026" w:leader="dot"/>
            </w:tabs>
            <w:rPr/>
          </w:pPr>
          <w:hyperlink w:anchor="__RefHeading___Toc582063_2749589250">
            <w:r>
              <w:rPr>
                <w:webHidden/>
                <w:rStyle w:val="IndexLink"/>
                <w:rtl w:val="true"/>
              </w:rPr>
              <w:t>عقیده به ماشیح در میان یهودیان معاصر</w:t>
            </w:r>
            <w:r>
              <w:rPr>
                <w:rStyle w:val="IndexLink"/>
                <w:rtl w:val="true"/>
              </w:rPr>
              <w:tab/>
            </w:r>
            <w:r>
              <w:rPr>
                <w:rStyle w:val="IndexLink"/>
              </w:rPr>
              <w:t>65</w:t>
            </w:r>
          </w:hyperlink>
        </w:p>
        <w:p>
          <w:pPr>
            <w:pStyle w:val="Contents3"/>
            <w:tabs>
              <w:tab w:val="clear" w:pos="8459"/>
              <w:tab w:val="right" w:pos="9026" w:leader="dot"/>
            </w:tabs>
            <w:rPr/>
          </w:pPr>
          <w:hyperlink w:anchor="__RefHeading___Toc582065_2749589250">
            <w:r>
              <w:rPr>
                <w:webHidden/>
                <w:rStyle w:val="IndexLink"/>
                <w:rtl w:val="true"/>
              </w:rPr>
              <w:t>فصل دوم</w:t>
            </w:r>
            <w:r>
              <w:rPr>
                <w:rStyle w:val="IndexLink"/>
                <w:rtl w:val="true"/>
              </w:rPr>
              <w:t xml:space="preserve">: </w:t>
            </w:r>
            <w:r>
              <w:rPr>
                <w:rStyle w:val="IndexLink"/>
                <w:rtl w:val="true"/>
              </w:rPr>
              <w:t>مسیحیت و رجعت مجدد مسیح</w:t>
            </w:r>
            <w:r>
              <w:rPr>
                <w:rStyle w:val="IndexLink"/>
                <w:rtl w:val="true"/>
              </w:rPr>
              <w:tab/>
            </w:r>
            <w:r>
              <w:rPr>
                <w:rStyle w:val="IndexLink"/>
              </w:rPr>
              <w:t>73</w:t>
            </w:r>
          </w:hyperlink>
        </w:p>
        <w:p>
          <w:pPr>
            <w:pStyle w:val="Contents4"/>
            <w:tabs>
              <w:tab w:val="clear" w:pos="8176"/>
              <w:tab w:val="right" w:pos="9026" w:leader="dot"/>
            </w:tabs>
            <w:rPr/>
          </w:pPr>
          <w:hyperlink w:anchor="__RefHeading___Toc582067_2749589250">
            <w:r>
              <w:rPr>
                <w:webHidden/>
                <w:rStyle w:val="IndexLink"/>
                <w:rtl w:val="true"/>
              </w:rPr>
              <w:t>اشاره</w:t>
            </w:r>
            <w:r>
              <w:rPr>
                <w:rStyle w:val="IndexLink"/>
                <w:rtl w:val="true"/>
              </w:rPr>
              <w:tab/>
            </w:r>
            <w:r>
              <w:rPr>
                <w:rStyle w:val="IndexLink"/>
              </w:rPr>
              <w:t>73</w:t>
            </w:r>
          </w:hyperlink>
        </w:p>
        <w:p>
          <w:pPr>
            <w:pStyle w:val="Contents4"/>
            <w:tabs>
              <w:tab w:val="clear" w:pos="8176"/>
              <w:tab w:val="right" w:pos="9026" w:leader="dot"/>
            </w:tabs>
            <w:rPr/>
          </w:pPr>
          <w:hyperlink w:anchor="__RefHeading___Toc582069_2749589250">
            <w:r>
              <w:rPr>
                <w:webHidden/>
                <w:rStyle w:val="IndexLink"/>
                <w:rtl w:val="true"/>
              </w:rPr>
              <w:t>مفاهیم و کلیات</w:t>
            </w:r>
            <w:r>
              <w:rPr>
                <w:rStyle w:val="IndexLink"/>
                <w:rtl w:val="true"/>
              </w:rPr>
              <w:tab/>
            </w:r>
            <w:r>
              <w:rPr>
                <w:rStyle w:val="IndexLink"/>
              </w:rPr>
              <w:t>74</w:t>
            </w:r>
          </w:hyperlink>
        </w:p>
        <w:p>
          <w:pPr>
            <w:pStyle w:val="Contents4"/>
            <w:tabs>
              <w:tab w:val="clear" w:pos="8176"/>
              <w:tab w:val="right" w:pos="9026" w:leader="dot"/>
            </w:tabs>
            <w:rPr/>
          </w:pPr>
          <w:hyperlink w:anchor="__RefHeading___Toc582071_2749589250">
            <w:r>
              <w:rPr>
                <w:webHidden/>
                <w:rStyle w:val="IndexLink"/>
                <w:rtl w:val="true"/>
              </w:rPr>
              <w:t>مصداق این موعود</w:t>
            </w:r>
            <w:r>
              <w:rPr>
                <w:rStyle w:val="IndexLink"/>
                <w:rtl w:val="true"/>
              </w:rPr>
              <w:tab/>
            </w:r>
            <w:r>
              <w:rPr>
                <w:rStyle w:val="IndexLink"/>
              </w:rPr>
              <w:t>77</w:t>
            </w:r>
          </w:hyperlink>
        </w:p>
        <w:p>
          <w:pPr>
            <w:pStyle w:val="Contents4"/>
            <w:tabs>
              <w:tab w:val="clear" w:pos="8176"/>
              <w:tab w:val="right" w:pos="9026" w:leader="dot"/>
            </w:tabs>
            <w:rPr/>
          </w:pPr>
          <w:hyperlink w:anchor="__RefHeading___Toc582073_2749589250">
            <w:r>
              <w:rPr>
                <w:webHidden/>
                <w:rStyle w:val="IndexLink"/>
                <w:rtl w:val="true"/>
              </w:rPr>
              <w:t>مسیحا در عهد جدید</w:t>
            </w:r>
            <w:r>
              <w:rPr>
                <w:rStyle w:val="IndexLink"/>
                <w:rtl w:val="true"/>
              </w:rPr>
              <w:tab/>
            </w:r>
            <w:r>
              <w:rPr>
                <w:rStyle w:val="IndexLink"/>
              </w:rPr>
              <w:t>78</w:t>
            </w:r>
          </w:hyperlink>
        </w:p>
        <w:p>
          <w:pPr>
            <w:pStyle w:val="Contents5"/>
            <w:tabs>
              <w:tab w:val="clear" w:pos="7892"/>
              <w:tab w:val="right" w:pos="9026" w:leader="dot"/>
            </w:tabs>
            <w:rPr/>
          </w:pPr>
          <w:hyperlink w:anchor="__RefHeading___Toc582075_2749589250">
            <w:r>
              <w:rPr>
                <w:webHidden/>
                <w:rStyle w:val="IndexLink"/>
                <w:rtl w:val="true"/>
              </w:rPr>
              <w:t>اشاره</w:t>
            </w:r>
            <w:r>
              <w:rPr>
                <w:rStyle w:val="IndexLink"/>
                <w:rtl w:val="true"/>
              </w:rPr>
              <w:tab/>
            </w:r>
            <w:r>
              <w:rPr>
                <w:rStyle w:val="IndexLink"/>
              </w:rPr>
              <w:t>78</w:t>
            </w:r>
          </w:hyperlink>
        </w:p>
        <w:p>
          <w:pPr>
            <w:pStyle w:val="Contents5"/>
            <w:tabs>
              <w:tab w:val="clear" w:pos="7892"/>
              <w:tab w:val="right" w:pos="9026" w:leader="dot"/>
            </w:tabs>
            <w:rPr/>
          </w:pPr>
          <w:hyperlink w:anchor="__RefHeading___Toc582077_2749589250">
            <w:r>
              <w:rPr>
                <w:webHidden/>
                <w:rStyle w:val="IndexLink"/>
                <w:rtl w:val="true"/>
              </w:rPr>
              <w:t>چهره اول موعود</w:t>
            </w:r>
            <w:r>
              <w:rPr>
                <w:rStyle w:val="IndexLink"/>
                <w:rtl w:val="true"/>
              </w:rPr>
              <w:t xml:space="preserve">: </w:t>
            </w:r>
            <w:r>
              <w:rPr>
                <w:rStyle w:val="IndexLink"/>
                <w:rtl w:val="true"/>
              </w:rPr>
              <w:t>موعود یهودی مسیحی</w:t>
            </w:r>
            <w:r>
              <w:rPr>
                <w:rStyle w:val="IndexLink"/>
                <w:rtl w:val="true"/>
              </w:rPr>
              <w:tab/>
            </w:r>
            <w:r>
              <w:rPr>
                <w:rStyle w:val="IndexLink"/>
              </w:rPr>
              <w:t>79</w:t>
            </w:r>
          </w:hyperlink>
        </w:p>
        <w:p>
          <w:pPr>
            <w:pStyle w:val="Contents6"/>
            <w:tabs>
              <w:tab w:val="clear" w:pos="7609"/>
              <w:tab w:val="right" w:pos="9026" w:leader="dot"/>
            </w:tabs>
            <w:rPr/>
          </w:pPr>
          <w:hyperlink w:anchor="__RefHeading___Toc582079_2749589250">
            <w:r>
              <w:rPr>
                <w:webHidden/>
                <w:rStyle w:val="IndexLink"/>
                <w:rtl w:val="true"/>
              </w:rPr>
              <w:t>اشاره</w:t>
            </w:r>
            <w:r>
              <w:rPr>
                <w:rStyle w:val="IndexLink"/>
                <w:rtl w:val="true"/>
              </w:rPr>
              <w:tab/>
            </w:r>
            <w:r>
              <w:rPr>
                <w:rStyle w:val="IndexLink"/>
              </w:rPr>
              <w:t>79</w:t>
            </w:r>
          </w:hyperlink>
        </w:p>
        <w:p>
          <w:pPr>
            <w:pStyle w:val="Contents6"/>
            <w:tabs>
              <w:tab w:val="clear" w:pos="7609"/>
              <w:tab w:val="right" w:pos="9026" w:leader="dot"/>
            </w:tabs>
            <w:rPr/>
          </w:pPr>
          <w:hyperlink w:anchor="__RefHeading___Toc582081_2749589250">
            <w:r>
              <w:rPr>
                <w:webHidden/>
                <w:rStyle w:val="IndexLink"/>
                <w:rtl w:val="true"/>
              </w:rPr>
              <w:t xml:space="preserve">پیش‌فرض‌های نجات‌بخشی در موعود چهرة اول </w:t>
            </w:r>
            <w:r>
              <w:rPr>
                <w:rStyle w:val="IndexLink"/>
                <w:rtl w:val="true"/>
              </w:rPr>
              <w:t>(</w:t>
            </w:r>
            <w:r>
              <w:rPr>
                <w:rStyle w:val="IndexLink"/>
                <w:rtl w:val="true"/>
              </w:rPr>
              <w:t>یهودی ـ مسیحی</w:t>
            </w:r>
            <w:r>
              <w:rPr>
                <w:rStyle w:val="IndexLink"/>
                <w:rtl w:val="true"/>
              </w:rPr>
              <w:t>)</w:t>
              <w:tab/>
            </w:r>
            <w:r>
              <w:rPr>
                <w:rStyle w:val="IndexLink"/>
              </w:rPr>
              <w:t>83</w:t>
            </w:r>
          </w:hyperlink>
        </w:p>
        <w:p>
          <w:pPr>
            <w:pStyle w:val="Contents6"/>
            <w:tabs>
              <w:tab w:val="clear" w:pos="7609"/>
              <w:tab w:val="right" w:pos="9026" w:leader="dot"/>
            </w:tabs>
            <w:rPr/>
          </w:pPr>
          <w:hyperlink w:anchor="__RefHeading___Toc582083_2749589250">
            <w:r>
              <w:rPr>
                <w:webHidden/>
                <w:rStyle w:val="IndexLink"/>
              </w:rPr>
              <w:t>1</w:t>
            </w:r>
            <w:r>
              <w:rPr>
                <w:rStyle w:val="IndexLink"/>
                <w:rtl w:val="true"/>
              </w:rPr>
              <w:t xml:space="preserve">. </w:t>
            </w:r>
            <w:r>
              <w:rPr>
                <w:rStyle w:val="IndexLink"/>
                <w:rtl w:val="true"/>
              </w:rPr>
              <w:t>گناه نخستین</w:t>
            </w:r>
            <w:r>
              <w:rPr>
                <w:rStyle w:val="IndexLink"/>
                <w:rtl w:val="true"/>
              </w:rPr>
              <w:tab/>
            </w:r>
            <w:r>
              <w:rPr>
                <w:rStyle w:val="IndexLink"/>
              </w:rPr>
              <w:t>83</w:t>
            </w:r>
          </w:hyperlink>
        </w:p>
        <w:p>
          <w:pPr>
            <w:pStyle w:val="Contents6"/>
            <w:tabs>
              <w:tab w:val="clear" w:pos="7609"/>
              <w:tab w:val="right" w:pos="9026" w:leader="dot"/>
            </w:tabs>
            <w:rPr/>
          </w:pPr>
          <w:hyperlink w:anchor="__RefHeading___Toc582085_2749589250">
            <w:r>
              <w:rPr>
                <w:webHidden/>
                <w:rStyle w:val="IndexLink"/>
              </w:rPr>
              <w:t>2</w:t>
            </w:r>
            <w:r>
              <w:rPr>
                <w:rStyle w:val="IndexLink"/>
                <w:rtl w:val="true"/>
              </w:rPr>
              <w:t xml:space="preserve">. </w:t>
            </w:r>
            <w:r>
              <w:rPr>
                <w:rStyle w:val="IndexLink"/>
                <w:rtl w:val="true"/>
              </w:rPr>
              <w:t>هبوط</w:t>
            </w:r>
            <w:r>
              <w:rPr>
                <w:rStyle w:val="IndexLink"/>
                <w:rtl w:val="true"/>
              </w:rPr>
              <w:tab/>
            </w:r>
            <w:r>
              <w:rPr>
                <w:rStyle w:val="IndexLink"/>
              </w:rPr>
              <w:t>84</w:t>
            </w:r>
          </w:hyperlink>
        </w:p>
        <w:p>
          <w:pPr>
            <w:pStyle w:val="Contents6"/>
            <w:tabs>
              <w:tab w:val="clear" w:pos="7609"/>
              <w:tab w:val="right" w:pos="9026" w:leader="dot"/>
            </w:tabs>
            <w:rPr/>
          </w:pPr>
          <w:hyperlink w:anchor="__RefHeading___Toc582087_2749589250">
            <w:r>
              <w:rPr>
                <w:webHidden/>
                <w:rStyle w:val="IndexLink"/>
              </w:rPr>
              <w:t>3</w:t>
            </w:r>
            <w:r>
              <w:rPr>
                <w:rStyle w:val="IndexLink"/>
                <w:rtl w:val="true"/>
              </w:rPr>
              <w:t xml:space="preserve">. </w:t>
            </w:r>
            <w:r>
              <w:rPr>
                <w:rStyle w:val="IndexLink"/>
                <w:rtl w:val="true"/>
              </w:rPr>
              <w:t>مرگ</w:t>
            </w:r>
            <w:r>
              <w:rPr>
                <w:rStyle w:val="IndexLink"/>
                <w:rtl w:val="true"/>
              </w:rPr>
              <w:tab/>
            </w:r>
            <w:r>
              <w:rPr>
                <w:rStyle w:val="IndexLink"/>
              </w:rPr>
              <w:t>85</w:t>
            </w:r>
          </w:hyperlink>
        </w:p>
        <w:p>
          <w:pPr>
            <w:pStyle w:val="Contents6"/>
            <w:tabs>
              <w:tab w:val="clear" w:pos="7609"/>
              <w:tab w:val="right" w:pos="9026" w:leader="dot"/>
            </w:tabs>
            <w:rPr/>
          </w:pPr>
          <w:hyperlink w:anchor="__RefHeading___Toc582089_2749589250">
            <w:r>
              <w:rPr>
                <w:webHidden/>
                <w:rStyle w:val="IndexLink"/>
              </w:rPr>
              <w:t>4</w:t>
            </w:r>
            <w:r>
              <w:rPr>
                <w:rStyle w:val="IndexLink"/>
                <w:rtl w:val="true"/>
              </w:rPr>
              <w:t xml:space="preserve">. </w:t>
            </w:r>
            <w:r>
              <w:rPr>
                <w:rStyle w:val="IndexLink"/>
                <w:rtl w:val="true"/>
              </w:rPr>
              <w:t>فدیه</w:t>
            </w:r>
            <w:r>
              <w:rPr>
                <w:rStyle w:val="IndexLink"/>
                <w:rtl w:val="true"/>
              </w:rPr>
              <w:tab/>
            </w:r>
            <w:r>
              <w:rPr>
                <w:rStyle w:val="IndexLink"/>
              </w:rPr>
              <w:t>85</w:t>
            </w:r>
          </w:hyperlink>
        </w:p>
        <w:p>
          <w:pPr>
            <w:pStyle w:val="Contents6"/>
            <w:tabs>
              <w:tab w:val="clear" w:pos="7609"/>
              <w:tab w:val="right" w:pos="9026" w:leader="dot"/>
            </w:tabs>
            <w:rPr/>
          </w:pPr>
          <w:hyperlink w:anchor="__RefHeading___Toc582091_2749589250">
            <w:r>
              <w:rPr>
                <w:webHidden/>
                <w:rStyle w:val="IndexLink"/>
              </w:rPr>
              <w:t>5</w:t>
            </w:r>
            <w:r>
              <w:rPr>
                <w:rStyle w:val="IndexLink"/>
                <w:rtl w:val="true"/>
              </w:rPr>
              <w:t xml:space="preserve">. </w:t>
            </w:r>
            <w:r>
              <w:rPr>
                <w:rStyle w:val="IndexLink"/>
                <w:rtl w:val="true"/>
              </w:rPr>
              <w:t>تجسّد</w:t>
            </w:r>
            <w:r>
              <w:rPr>
                <w:rStyle w:val="IndexLink"/>
                <w:rtl w:val="true"/>
              </w:rPr>
              <w:tab/>
            </w:r>
            <w:r>
              <w:rPr>
                <w:rStyle w:val="IndexLink"/>
              </w:rPr>
              <w:t>86</w:t>
            </w:r>
          </w:hyperlink>
        </w:p>
        <w:p>
          <w:pPr>
            <w:pStyle w:val="Contents6"/>
            <w:tabs>
              <w:tab w:val="clear" w:pos="7609"/>
              <w:tab w:val="right" w:pos="9026" w:leader="dot"/>
            </w:tabs>
            <w:rPr/>
          </w:pPr>
          <w:hyperlink w:anchor="__RefHeading___Toc582093_2749589250">
            <w:r>
              <w:rPr>
                <w:webHidden/>
                <w:rStyle w:val="IndexLink"/>
                <w:rtl w:val="true"/>
              </w:rPr>
              <w:t>گونه‌شناسی موعود</w:t>
            </w:r>
            <w:r>
              <w:rPr>
                <w:rStyle w:val="IndexLink"/>
                <w:rtl w:val="true"/>
              </w:rPr>
              <w:tab/>
            </w:r>
            <w:r>
              <w:rPr>
                <w:rStyle w:val="IndexLink"/>
              </w:rPr>
              <w:t>86</w:t>
            </w:r>
          </w:hyperlink>
        </w:p>
        <w:p>
          <w:pPr>
            <w:pStyle w:val="Contents5"/>
            <w:tabs>
              <w:tab w:val="clear" w:pos="7892"/>
              <w:tab w:val="right" w:pos="9026" w:leader="dot"/>
            </w:tabs>
            <w:rPr/>
          </w:pPr>
          <w:hyperlink w:anchor="__RefHeading___Toc582095_2749589250">
            <w:r>
              <w:rPr>
                <w:webHidden/>
                <w:rStyle w:val="IndexLink"/>
                <w:rtl w:val="true"/>
              </w:rPr>
              <w:t>چهره دوم موعود</w:t>
            </w:r>
            <w:r>
              <w:rPr>
                <w:rStyle w:val="IndexLink"/>
                <w:rtl w:val="true"/>
              </w:rPr>
              <w:t xml:space="preserve">: </w:t>
            </w:r>
            <w:r>
              <w:rPr>
                <w:rStyle w:val="IndexLink"/>
                <w:rtl w:val="true"/>
              </w:rPr>
              <w:t>موعود مسیحی</w:t>
            </w:r>
            <w:r>
              <w:rPr>
                <w:rStyle w:val="IndexLink"/>
                <w:rtl w:val="true"/>
              </w:rPr>
              <w:tab/>
            </w:r>
            <w:r>
              <w:rPr>
                <w:rStyle w:val="IndexLink"/>
              </w:rPr>
              <w:t>87</w:t>
            </w:r>
          </w:hyperlink>
        </w:p>
        <w:p>
          <w:pPr>
            <w:pStyle w:val="Contents6"/>
            <w:tabs>
              <w:tab w:val="clear" w:pos="7609"/>
              <w:tab w:val="right" w:pos="9026" w:leader="dot"/>
            </w:tabs>
            <w:rPr/>
          </w:pPr>
          <w:hyperlink w:anchor="__RefHeading___Toc582097_2749589250">
            <w:r>
              <w:rPr>
                <w:webHidden/>
                <w:rStyle w:val="IndexLink"/>
                <w:rtl w:val="true"/>
              </w:rPr>
              <w:t>اشاره</w:t>
            </w:r>
            <w:r>
              <w:rPr>
                <w:rStyle w:val="IndexLink"/>
                <w:rtl w:val="true"/>
              </w:rPr>
              <w:tab/>
            </w:r>
            <w:r>
              <w:rPr>
                <w:rStyle w:val="IndexLink"/>
              </w:rPr>
              <w:t>87</w:t>
            </w:r>
          </w:hyperlink>
        </w:p>
        <w:p>
          <w:pPr>
            <w:pStyle w:val="Contents6"/>
            <w:tabs>
              <w:tab w:val="clear" w:pos="7609"/>
              <w:tab w:val="right" w:pos="9026" w:leader="dot"/>
            </w:tabs>
            <w:rPr/>
          </w:pPr>
          <w:hyperlink w:anchor="__RefHeading___Toc582099_2749589250">
            <w:r>
              <w:rPr>
                <w:webHidden/>
                <w:rStyle w:val="IndexLink"/>
                <w:rtl w:val="true"/>
              </w:rPr>
              <w:t>ویژگی های موعود مسیحی</w:t>
            </w:r>
            <w:r>
              <w:rPr>
                <w:rStyle w:val="IndexLink"/>
                <w:rtl w:val="true"/>
              </w:rPr>
              <w:tab/>
            </w:r>
            <w:r>
              <w:rPr>
                <w:rStyle w:val="IndexLink"/>
              </w:rPr>
              <w:t>88</w:t>
            </w:r>
          </w:hyperlink>
        </w:p>
        <w:p>
          <w:pPr>
            <w:pStyle w:val="Contents6"/>
            <w:tabs>
              <w:tab w:val="clear" w:pos="7609"/>
              <w:tab w:val="right" w:pos="9026" w:leader="dot"/>
            </w:tabs>
            <w:rPr/>
          </w:pPr>
          <w:hyperlink w:anchor="__RefHeading___Toc582101_2749589250">
            <w:r>
              <w:rPr>
                <w:webHidden/>
                <w:rStyle w:val="IndexLink"/>
                <w:rtl w:val="true"/>
              </w:rPr>
              <w:t>اشاره</w:t>
            </w:r>
            <w:r>
              <w:rPr>
                <w:rStyle w:val="IndexLink"/>
                <w:rtl w:val="true"/>
              </w:rPr>
              <w:tab/>
            </w:r>
            <w:r>
              <w:rPr>
                <w:rStyle w:val="IndexLink"/>
              </w:rPr>
              <w:t>88</w:t>
            </w:r>
          </w:hyperlink>
        </w:p>
        <w:p>
          <w:pPr>
            <w:pStyle w:val="Contents6"/>
            <w:tabs>
              <w:tab w:val="clear" w:pos="7609"/>
              <w:tab w:val="right" w:pos="9026" w:leader="dot"/>
            </w:tabs>
            <w:rPr/>
          </w:pPr>
          <w:hyperlink w:anchor="__RefHeading___Toc582103_2749589250">
            <w:r>
              <w:rPr>
                <w:webHidden/>
                <w:rStyle w:val="IndexLink"/>
                <w:rtl w:val="true"/>
              </w:rPr>
              <w:t xml:space="preserve">معنای بازگشت دوباره مسیح </w:t>
            </w:r>
            <w:r>
              <w:rPr>
                <w:rStyle w:val="IndexLink"/>
                <w:rtl w:val="true"/>
              </w:rPr>
              <w:t>(</w:t>
            </w:r>
            <w:r>
              <w:rPr>
                <w:rStyle w:val="IndexLink"/>
                <w:rtl w:val="true"/>
              </w:rPr>
              <w:t>بزرگ‌ترین باور است</w:t>
            </w:r>
            <w:r>
              <w:rPr>
                <w:rStyle w:val="IndexLink"/>
                <w:rtl w:val="true"/>
              </w:rPr>
              <w:t>.)</w:t>
              <w:tab/>
            </w:r>
            <w:r>
              <w:rPr>
                <w:rStyle w:val="IndexLink"/>
              </w:rPr>
              <w:t>89</w:t>
            </w:r>
          </w:hyperlink>
        </w:p>
        <w:p>
          <w:pPr>
            <w:pStyle w:val="Contents4"/>
            <w:tabs>
              <w:tab w:val="clear" w:pos="8176"/>
              <w:tab w:val="right" w:pos="9026" w:leader="dot"/>
            </w:tabs>
            <w:rPr/>
          </w:pPr>
          <w:hyperlink w:anchor="__RefHeading___Toc582105_2749589250">
            <w:r>
              <w:rPr>
                <w:webHidden/>
                <w:rStyle w:val="IndexLink"/>
                <w:rtl w:val="true"/>
              </w:rPr>
              <w:t>اهداف و ثمرات بازگشت مسیح</w:t>
            </w:r>
            <w:r>
              <w:rPr>
                <w:rStyle w:val="IndexLink"/>
                <w:rtl w:val="true"/>
              </w:rPr>
              <w:tab/>
            </w:r>
            <w:r>
              <w:rPr>
                <w:rStyle w:val="IndexLink"/>
              </w:rPr>
              <w:t>90</w:t>
            </w:r>
          </w:hyperlink>
        </w:p>
        <w:p>
          <w:pPr>
            <w:pStyle w:val="Contents5"/>
            <w:tabs>
              <w:tab w:val="clear" w:pos="7892"/>
              <w:tab w:val="right" w:pos="9026" w:leader="dot"/>
            </w:tabs>
            <w:rPr/>
          </w:pPr>
          <w:hyperlink w:anchor="__RefHeading___Toc582107_2749589250">
            <w:r>
              <w:rPr>
                <w:webHidden/>
                <w:rStyle w:val="IndexLink"/>
              </w:rPr>
              <w:t>1</w:t>
            </w:r>
            <w:r>
              <w:rPr>
                <w:rStyle w:val="IndexLink"/>
                <w:rtl w:val="true"/>
              </w:rPr>
              <w:t xml:space="preserve">. </w:t>
            </w:r>
            <w:r>
              <w:rPr>
                <w:rStyle w:val="IndexLink"/>
                <w:rtl w:val="true"/>
              </w:rPr>
              <w:t>پذیرش ایمان داران</w:t>
            </w:r>
            <w:r>
              <w:rPr>
                <w:rStyle w:val="IndexLink"/>
                <w:rtl w:val="true"/>
              </w:rPr>
              <w:tab/>
            </w:r>
            <w:r>
              <w:rPr>
                <w:rStyle w:val="IndexLink"/>
              </w:rPr>
              <w:t>90</w:t>
            </w:r>
          </w:hyperlink>
        </w:p>
        <w:p>
          <w:pPr>
            <w:pStyle w:val="Contents5"/>
            <w:tabs>
              <w:tab w:val="clear" w:pos="7892"/>
              <w:tab w:val="right" w:pos="9026" w:leader="dot"/>
            </w:tabs>
            <w:rPr/>
          </w:pPr>
          <w:hyperlink w:anchor="__RefHeading___Toc582109_2749589250">
            <w:r>
              <w:rPr>
                <w:webHidden/>
                <w:rStyle w:val="IndexLink"/>
              </w:rPr>
              <w:t>2</w:t>
            </w:r>
            <w:r>
              <w:rPr>
                <w:rStyle w:val="IndexLink"/>
                <w:rtl w:val="true"/>
              </w:rPr>
              <w:t xml:space="preserve">. </w:t>
            </w:r>
            <w:r>
              <w:rPr>
                <w:rStyle w:val="IndexLink"/>
                <w:rtl w:val="true"/>
              </w:rPr>
              <w:t>بازگشت دوباره عیسی مسیح علیه السلام برای دادرسی و دادن پاداش</w:t>
            </w:r>
            <w:r>
              <w:rPr>
                <w:rStyle w:val="IndexLink"/>
                <w:rtl w:val="true"/>
              </w:rPr>
              <w:tab/>
            </w:r>
            <w:r>
              <w:rPr>
                <w:rStyle w:val="IndexLink"/>
              </w:rPr>
              <w:t>91</w:t>
            </w:r>
          </w:hyperlink>
        </w:p>
        <w:p>
          <w:pPr>
            <w:pStyle w:val="Contents5"/>
            <w:tabs>
              <w:tab w:val="clear" w:pos="7892"/>
              <w:tab w:val="right" w:pos="9026" w:leader="dot"/>
            </w:tabs>
            <w:rPr/>
          </w:pPr>
          <w:hyperlink w:anchor="__RefHeading___Toc582111_2749589250">
            <w:r>
              <w:rPr>
                <w:webHidden/>
                <w:rStyle w:val="IndexLink"/>
              </w:rPr>
              <w:t>3</w:t>
            </w:r>
            <w:r>
              <w:rPr>
                <w:rStyle w:val="IndexLink"/>
                <w:rtl w:val="true"/>
              </w:rPr>
              <w:t xml:space="preserve">. </w:t>
            </w:r>
            <w:r>
              <w:rPr>
                <w:rStyle w:val="IndexLink"/>
                <w:rtl w:val="true"/>
              </w:rPr>
              <w:t>نجات بنی‌اسرائیل</w:t>
            </w:r>
            <w:r>
              <w:rPr>
                <w:rStyle w:val="IndexLink"/>
                <w:rtl w:val="true"/>
              </w:rPr>
              <w:tab/>
            </w:r>
            <w:r>
              <w:rPr>
                <w:rStyle w:val="IndexLink"/>
              </w:rPr>
              <w:t>91</w:t>
            </w:r>
          </w:hyperlink>
        </w:p>
        <w:p>
          <w:pPr>
            <w:pStyle w:val="Contents5"/>
            <w:tabs>
              <w:tab w:val="clear" w:pos="7892"/>
              <w:tab w:val="right" w:pos="9026" w:leader="dot"/>
            </w:tabs>
            <w:rPr/>
          </w:pPr>
          <w:hyperlink w:anchor="__RefHeading___Toc582113_2749589250">
            <w:r>
              <w:rPr>
                <w:webHidden/>
                <w:rStyle w:val="IndexLink"/>
              </w:rPr>
              <w:t>4</w:t>
            </w:r>
            <w:r>
              <w:rPr>
                <w:rStyle w:val="IndexLink"/>
                <w:rtl w:val="true"/>
              </w:rPr>
              <w:t xml:space="preserve">. </w:t>
            </w:r>
            <w:r>
              <w:rPr>
                <w:rStyle w:val="IndexLink"/>
                <w:rtl w:val="true"/>
              </w:rPr>
              <w:t>داوری در میان همه امت ها</w:t>
            </w:r>
            <w:r>
              <w:rPr>
                <w:rStyle w:val="IndexLink"/>
                <w:rtl w:val="true"/>
              </w:rPr>
              <w:tab/>
            </w:r>
            <w:r>
              <w:rPr>
                <w:rStyle w:val="IndexLink"/>
              </w:rPr>
              <w:t>92</w:t>
            </w:r>
          </w:hyperlink>
        </w:p>
        <w:p>
          <w:pPr>
            <w:pStyle w:val="Contents5"/>
            <w:tabs>
              <w:tab w:val="clear" w:pos="7892"/>
              <w:tab w:val="right" w:pos="9026" w:leader="dot"/>
            </w:tabs>
            <w:rPr/>
          </w:pPr>
          <w:hyperlink w:anchor="__RefHeading___Toc582115_2749589250">
            <w:r>
              <w:rPr>
                <w:webHidden/>
                <w:rStyle w:val="IndexLink"/>
              </w:rPr>
              <w:t>5</w:t>
            </w:r>
            <w:r>
              <w:rPr>
                <w:rStyle w:val="IndexLink"/>
                <w:rtl w:val="true"/>
              </w:rPr>
              <w:t xml:space="preserve">. </w:t>
            </w:r>
            <w:r>
              <w:rPr>
                <w:rStyle w:val="IndexLink"/>
                <w:rtl w:val="true"/>
              </w:rPr>
              <w:t>آزاد ساختن و برکت دادن</w:t>
            </w:r>
            <w:r>
              <w:rPr>
                <w:rStyle w:val="IndexLink"/>
                <w:rtl w:val="true"/>
              </w:rPr>
              <w:tab/>
            </w:r>
            <w:r>
              <w:rPr>
                <w:rStyle w:val="IndexLink"/>
              </w:rPr>
              <w:t>92</w:t>
            </w:r>
          </w:hyperlink>
        </w:p>
        <w:p>
          <w:pPr>
            <w:pStyle w:val="Contents5"/>
            <w:tabs>
              <w:tab w:val="clear" w:pos="7892"/>
              <w:tab w:val="right" w:pos="9026" w:leader="dot"/>
            </w:tabs>
            <w:rPr/>
          </w:pPr>
          <w:hyperlink w:anchor="__RefHeading___Toc582117_2749589250">
            <w:r>
              <w:rPr>
                <w:webHidden/>
                <w:rStyle w:val="IndexLink"/>
              </w:rPr>
              <w:t>6</w:t>
            </w:r>
            <w:r>
              <w:rPr>
                <w:rStyle w:val="IndexLink"/>
                <w:rtl w:val="true"/>
              </w:rPr>
              <w:t xml:space="preserve">. </w:t>
            </w:r>
            <w:r>
              <w:rPr>
                <w:rStyle w:val="IndexLink"/>
                <w:rtl w:val="true"/>
              </w:rPr>
              <w:t>برقراری ملکوت</w:t>
            </w:r>
            <w:r>
              <w:rPr>
                <w:rStyle w:val="IndexLink"/>
                <w:rtl w:val="true"/>
              </w:rPr>
              <w:tab/>
            </w:r>
            <w:r>
              <w:rPr>
                <w:rStyle w:val="IndexLink"/>
              </w:rPr>
              <w:t>92</w:t>
            </w:r>
          </w:hyperlink>
        </w:p>
        <w:p>
          <w:pPr>
            <w:pStyle w:val="Contents4"/>
            <w:tabs>
              <w:tab w:val="clear" w:pos="8176"/>
              <w:tab w:val="right" w:pos="9026" w:leader="dot"/>
            </w:tabs>
            <w:rPr/>
          </w:pPr>
          <w:hyperlink w:anchor="__RefHeading___Toc582119_2749589250">
            <w:r>
              <w:rPr>
                <w:webHidden/>
                <w:rStyle w:val="IndexLink"/>
                <w:rtl w:val="true"/>
              </w:rPr>
              <w:t xml:space="preserve">پیش‌گویی هایی مورد ظهور مجدّد مسیح </w:t>
            </w:r>
            <w:r>
              <w:rPr>
                <w:rStyle w:val="IndexLink"/>
                <w:rtl w:val="true"/>
              </w:rPr>
              <w:t>(</w:t>
            </w:r>
            <w:r>
              <w:rPr>
                <w:rStyle w:val="IndexLink"/>
                <w:rtl w:val="true"/>
              </w:rPr>
              <w:t>رجعت</w:t>
            </w:r>
            <w:r>
              <w:rPr>
                <w:rStyle w:val="IndexLink"/>
                <w:rtl w:val="true"/>
              </w:rPr>
              <w:t>)</w:t>
              <w:tab/>
            </w:r>
            <w:r>
              <w:rPr>
                <w:rStyle w:val="IndexLink"/>
              </w:rPr>
              <w:t>93</w:t>
            </w:r>
          </w:hyperlink>
        </w:p>
        <w:p>
          <w:pPr>
            <w:pStyle w:val="Contents5"/>
            <w:tabs>
              <w:tab w:val="clear" w:pos="7892"/>
              <w:tab w:val="right" w:pos="9026" w:leader="dot"/>
            </w:tabs>
            <w:rPr/>
          </w:pPr>
          <w:hyperlink w:anchor="__RefHeading___Toc582121_2749589250">
            <w:r>
              <w:rPr>
                <w:webHidden/>
                <w:rStyle w:val="IndexLink"/>
                <w:rtl w:val="true"/>
              </w:rPr>
              <w:t>اشاره</w:t>
            </w:r>
            <w:r>
              <w:rPr>
                <w:rStyle w:val="IndexLink"/>
                <w:rtl w:val="true"/>
              </w:rPr>
              <w:tab/>
            </w:r>
            <w:r>
              <w:rPr>
                <w:rStyle w:val="IndexLink"/>
              </w:rPr>
              <w:t>93</w:t>
            </w:r>
          </w:hyperlink>
        </w:p>
        <w:p>
          <w:pPr>
            <w:pStyle w:val="Contents5"/>
            <w:tabs>
              <w:tab w:val="clear" w:pos="7892"/>
              <w:tab w:val="right" w:pos="9026" w:leader="dot"/>
            </w:tabs>
            <w:rPr/>
          </w:pPr>
          <w:hyperlink w:anchor="__RefHeading___Toc582123_2749589250">
            <w:r>
              <w:rPr>
                <w:webHidden/>
                <w:rStyle w:val="IndexLink"/>
              </w:rPr>
              <w:t>1</w:t>
            </w:r>
            <w:r>
              <w:rPr>
                <w:rStyle w:val="IndexLink"/>
                <w:rtl w:val="true"/>
              </w:rPr>
              <w:t xml:space="preserve">. </w:t>
            </w:r>
            <w:r>
              <w:rPr>
                <w:rStyle w:val="IndexLink"/>
                <w:rtl w:val="true"/>
              </w:rPr>
              <w:t>فراگیر شدن ایمان انجیلی</w:t>
            </w:r>
            <w:r>
              <w:rPr>
                <w:rStyle w:val="IndexLink"/>
                <w:rtl w:val="true"/>
              </w:rPr>
              <w:tab/>
            </w:r>
            <w:r>
              <w:rPr>
                <w:rStyle w:val="IndexLink"/>
              </w:rPr>
              <w:t>93</w:t>
            </w:r>
          </w:hyperlink>
        </w:p>
        <w:p>
          <w:pPr>
            <w:pStyle w:val="Contents5"/>
            <w:tabs>
              <w:tab w:val="clear" w:pos="7892"/>
              <w:tab w:val="right" w:pos="9026" w:leader="dot"/>
            </w:tabs>
            <w:rPr/>
          </w:pPr>
          <w:hyperlink w:anchor="__RefHeading___Toc582125_2749589250">
            <w:r>
              <w:rPr>
                <w:webHidden/>
                <w:rStyle w:val="IndexLink"/>
              </w:rPr>
              <w:t>2</w:t>
            </w:r>
            <w:r>
              <w:rPr>
                <w:rStyle w:val="IndexLink"/>
                <w:rtl w:val="true"/>
              </w:rPr>
              <w:t xml:space="preserve">. </w:t>
            </w:r>
            <w:r>
              <w:rPr>
                <w:rStyle w:val="IndexLink"/>
                <w:rtl w:val="true"/>
              </w:rPr>
              <w:t>باور عمومی ادیان به ماشیح بودن مسیح علیه السلام</w:t>
            </w:r>
            <w:r>
              <w:rPr>
                <w:rStyle w:val="IndexLink"/>
                <w:rtl w:val="true"/>
              </w:rPr>
              <w:tab/>
            </w:r>
            <w:r>
              <w:rPr>
                <w:rStyle w:val="IndexLink"/>
              </w:rPr>
              <w:t>94</w:t>
            </w:r>
          </w:hyperlink>
        </w:p>
        <w:p>
          <w:pPr>
            <w:pStyle w:val="Contents5"/>
            <w:tabs>
              <w:tab w:val="clear" w:pos="7892"/>
              <w:tab w:val="right" w:pos="9026" w:leader="dot"/>
            </w:tabs>
            <w:rPr/>
          </w:pPr>
          <w:hyperlink w:anchor="__RefHeading___Toc582127_2749589250">
            <w:r>
              <w:rPr>
                <w:webHidden/>
                <w:rStyle w:val="IndexLink"/>
              </w:rPr>
              <w:t>3</w:t>
            </w:r>
            <w:r>
              <w:rPr>
                <w:rStyle w:val="IndexLink"/>
                <w:rtl w:val="true"/>
              </w:rPr>
              <w:t xml:space="preserve">. </w:t>
            </w:r>
            <w:r>
              <w:rPr>
                <w:rStyle w:val="IndexLink"/>
                <w:rtl w:val="true"/>
              </w:rPr>
              <w:t>ارتداد اول</w:t>
            </w:r>
            <w:r>
              <w:rPr>
                <w:rStyle w:val="IndexLink"/>
                <w:rtl w:val="true"/>
              </w:rPr>
              <w:tab/>
            </w:r>
            <w:r>
              <w:rPr>
                <w:rStyle w:val="IndexLink"/>
              </w:rPr>
              <w:t>94</w:t>
            </w:r>
          </w:hyperlink>
        </w:p>
        <w:p>
          <w:pPr>
            <w:pStyle w:val="Contents4"/>
            <w:tabs>
              <w:tab w:val="clear" w:pos="8176"/>
              <w:tab w:val="right" w:pos="9026" w:leader="dot"/>
            </w:tabs>
            <w:rPr/>
          </w:pPr>
          <w:hyperlink w:anchor="__RefHeading___Toc582129_2749589250">
            <w:r>
              <w:rPr>
                <w:webHidden/>
                <w:rStyle w:val="IndexLink"/>
                <w:rtl w:val="true"/>
              </w:rPr>
              <w:t>اما حوادث بعد از ظهور مسیح یا علائم ظهور</w:t>
            </w:r>
            <w:r>
              <w:rPr>
                <w:rStyle w:val="IndexLink"/>
                <w:rtl w:val="true"/>
              </w:rPr>
              <w:tab/>
            </w:r>
            <w:r>
              <w:rPr>
                <w:rStyle w:val="IndexLink"/>
              </w:rPr>
              <w:t>94</w:t>
            </w:r>
          </w:hyperlink>
        </w:p>
        <w:p>
          <w:pPr>
            <w:pStyle w:val="Contents4"/>
            <w:tabs>
              <w:tab w:val="clear" w:pos="8176"/>
              <w:tab w:val="right" w:pos="9026" w:leader="dot"/>
            </w:tabs>
            <w:rPr/>
          </w:pPr>
          <w:hyperlink w:anchor="__RefHeading___Toc582131_2749589250">
            <w:r>
              <w:rPr>
                <w:webHidden/>
                <w:rStyle w:val="IndexLink"/>
                <w:rtl w:val="true"/>
              </w:rPr>
              <w:t>هزاره گرایی در مسیحیت</w:t>
            </w:r>
            <w:r>
              <w:rPr>
                <w:rStyle w:val="IndexLink"/>
                <w:rtl w:val="true"/>
              </w:rPr>
              <w:tab/>
            </w:r>
            <w:r>
              <w:rPr>
                <w:rStyle w:val="IndexLink"/>
              </w:rPr>
              <w:t>96</w:t>
            </w:r>
          </w:hyperlink>
        </w:p>
        <w:p>
          <w:pPr>
            <w:pStyle w:val="Contents4"/>
            <w:tabs>
              <w:tab w:val="clear" w:pos="8176"/>
              <w:tab w:val="right" w:pos="9026" w:leader="dot"/>
            </w:tabs>
            <w:rPr/>
          </w:pPr>
          <w:hyperlink w:anchor="__RefHeading___Toc582133_2749589250">
            <w:r>
              <w:rPr>
                <w:webHidden/>
                <w:rStyle w:val="IndexLink"/>
                <w:rtl w:val="true"/>
              </w:rPr>
              <w:t>تفاوت‌های موجود بین موعود مسیح و موعود یهودی ـ مسیحی</w:t>
            </w:r>
            <w:r>
              <w:rPr>
                <w:rStyle w:val="IndexLink"/>
                <w:rtl w:val="true"/>
              </w:rPr>
              <w:tab/>
            </w:r>
            <w:r>
              <w:rPr>
                <w:rStyle w:val="IndexLink"/>
              </w:rPr>
              <w:t>97</w:t>
            </w:r>
          </w:hyperlink>
        </w:p>
        <w:p>
          <w:pPr>
            <w:pStyle w:val="Contents4"/>
            <w:tabs>
              <w:tab w:val="clear" w:pos="8176"/>
              <w:tab w:val="right" w:pos="9026" w:leader="dot"/>
            </w:tabs>
            <w:rPr/>
          </w:pPr>
          <w:hyperlink w:anchor="__RefHeading___Toc582135_2749589250">
            <w:r>
              <w:rPr>
                <w:webHidden/>
                <w:rStyle w:val="IndexLink"/>
                <w:rtl w:val="true"/>
              </w:rPr>
              <w:t>زمان بازگشت موعود مسیحی</w:t>
            </w:r>
            <w:r>
              <w:rPr>
                <w:rStyle w:val="IndexLink"/>
                <w:rtl w:val="true"/>
              </w:rPr>
              <w:tab/>
            </w:r>
            <w:r>
              <w:rPr>
                <w:rStyle w:val="IndexLink"/>
              </w:rPr>
              <w:t>97</w:t>
            </w:r>
          </w:hyperlink>
        </w:p>
        <w:p>
          <w:pPr>
            <w:pStyle w:val="Contents3"/>
            <w:tabs>
              <w:tab w:val="clear" w:pos="8459"/>
              <w:tab w:val="right" w:pos="9026" w:leader="dot"/>
            </w:tabs>
            <w:rPr/>
          </w:pPr>
          <w:hyperlink w:anchor="__RefHeading___Toc582137_2749589250">
            <w:r>
              <w:rPr>
                <w:webHidden/>
                <w:rStyle w:val="IndexLink"/>
                <w:rtl w:val="true"/>
              </w:rPr>
              <w:t>فصل سوم</w:t>
            </w:r>
            <w:r>
              <w:rPr>
                <w:rStyle w:val="IndexLink"/>
                <w:rtl w:val="true"/>
              </w:rPr>
              <w:t xml:space="preserve">: </w:t>
            </w:r>
            <w:r>
              <w:rPr>
                <w:rStyle w:val="IndexLink"/>
                <w:rtl w:val="true"/>
              </w:rPr>
              <w:t>اسلام و امام مهدی عجل الله تعالی فرجه الشریف</w:t>
            </w:r>
            <w:r>
              <w:rPr>
                <w:rStyle w:val="IndexLink"/>
                <w:rtl w:val="true"/>
              </w:rPr>
              <w:tab/>
            </w:r>
            <w:r>
              <w:rPr>
                <w:rStyle w:val="IndexLink"/>
              </w:rPr>
              <w:t>101</w:t>
            </w:r>
          </w:hyperlink>
        </w:p>
        <w:p>
          <w:pPr>
            <w:pStyle w:val="Contents4"/>
            <w:tabs>
              <w:tab w:val="clear" w:pos="8176"/>
              <w:tab w:val="right" w:pos="9026" w:leader="dot"/>
            </w:tabs>
            <w:rPr/>
          </w:pPr>
          <w:hyperlink w:anchor="__RefHeading___Toc582139_2749589250">
            <w:r>
              <w:rPr>
                <w:webHidden/>
                <w:rStyle w:val="IndexLink"/>
                <w:rtl w:val="true"/>
              </w:rPr>
              <w:t>اشاره</w:t>
            </w:r>
            <w:r>
              <w:rPr>
                <w:rStyle w:val="IndexLink"/>
                <w:rtl w:val="true"/>
              </w:rPr>
              <w:tab/>
            </w:r>
            <w:r>
              <w:rPr>
                <w:rStyle w:val="IndexLink"/>
              </w:rPr>
              <w:t>101</w:t>
            </w:r>
          </w:hyperlink>
        </w:p>
        <w:p>
          <w:pPr>
            <w:pStyle w:val="Contents4"/>
            <w:tabs>
              <w:tab w:val="clear" w:pos="8176"/>
              <w:tab w:val="right" w:pos="9026" w:leader="dot"/>
            </w:tabs>
            <w:rPr/>
          </w:pPr>
          <w:hyperlink w:anchor="__RefHeading___Toc582141_2749589250">
            <w:r>
              <w:rPr>
                <w:webHidden/>
                <w:rStyle w:val="IndexLink"/>
                <w:rtl w:val="true"/>
              </w:rPr>
              <w:t>مقدمه</w:t>
            </w:r>
            <w:r>
              <w:rPr>
                <w:rStyle w:val="IndexLink"/>
                <w:rtl w:val="true"/>
              </w:rPr>
              <w:tab/>
            </w:r>
            <w:r>
              <w:rPr>
                <w:rStyle w:val="IndexLink"/>
              </w:rPr>
              <w:t>102</w:t>
            </w:r>
          </w:hyperlink>
        </w:p>
        <w:p>
          <w:pPr>
            <w:pStyle w:val="Contents4"/>
            <w:tabs>
              <w:tab w:val="clear" w:pos="8176"/>
              <w:tab w:val="right" w:pos="9026" w:leader="dot"/>
            </w:tabs>
            <w:rPr/>
          </w:pPr>
          <w:hyperlink w:anchor="__RefHeading___Toc582143_2749589250">
            <w:r>
              <w:rPr>
                <w:webHidden/>
                <w:rStyle w:val="IndexLink"/>
              </w:rPr>
              <w:t>1</w:t>
            </w:r>
            <w:r>
              <w:rPr>
                <w:rStyle w:val="IndexLink"/>
                <w:rtl w:val="true"/>
              </w:rPr>
              <w:t xml:space="preserve">. </w:t>
            </w:r>
            <w:r>
              <w:rPr>
                <w:rStyle w:val="IndexLink"/>
                <w:rtl w:val="true"/>
              </w:rPr>
              <w:t>جامعیت دین</w:t>
            </w:r>
            <w:r>
              <w:rPr>
                <w:rStyle w:val="IndexLink"/>
                <w:rtl w:val="true"/>
              </w:rPr>
              <w:tab/>
            </w:r>
            <w:r>
              <w:rPr>
                <w:rStyle w:val="IndexLink"/>
              </w:rPr>
              <w:t>102</w:t>
            </w:r>
          </w:hyperlink>
        </w:p>
        <w:p>
          <w:pPr>
            <w:pStyle w:val="Contents4"/>
            <w:tabs>
              <w:tab w:val="clear" w:pos="8176"/>
              <w:tab w:val="right" w:pos="9026" w:leader="dot"/>
            </w:tabs>
            <w:rPr/>
          </w:pPr>
          <w:hyperlink w:anchor="__RefHeading___Toc582145_2749589250">
            <w:r>
              <w:rPr>
                <w:webHidden/>
                <w:rStyle w:val="IndexLink"/>
              </w:rPr>
              <w:t>2</w:t>
            </w:r>
            <w:r>
              <w:rPr>
                <w:rStyle w:val="IndexLink"/>
                <w:rtl w:val="true"/>
              </w:rPr>
              <w:t xml:space="preserve">. </w:t>
            </w:r>
            <w:r>
              <w:rPr>
                <w:rStyle w:val="IndexLink"/>
                <w:rtl w:val="true"/>
              </w:rPr>
              <w:t>کمال دین</w:t>
            </w:r>
            <w:r>
              <w:rPr>
                <w:rStyle w:val="IndexLink"/>
                <w:rtl w:val="true"/>
              </w:rPr>
              <w:tab/>
            </w:r>
            <w:r>
              <w:rPr>
                <w:rStyle w:val="IndexLink"/>
              </w:rPr>
              <w:t>106</w:t>
            </w:r>
          </w:hyperlink>
        </w:p>
        <w:p>
          <w:pPr>
            <w:pStyle w:val="Contents5"/>
            <w:tabs>
              <w:tab w:val="clear" w:pos="7892"/>
              <w:tab w:val="right" w:pos="9026" w:leader="dot"/>
            </w:tabs>
            <w:rPr/>
          </w:pPr>
          <w:hyperlink w:anchor="__RefHeading___Toc582147_2749589250">
            <w:r>
              <w:rPr>
                <w:webHidden/>
                <w:rStyle w:val="IndexLink"/>
                <w:rtl w:val="true"/>
              </w:rPr>
              <w:t>اشاره</w:t>
            </w:r>
            <w:r>
              <w:rPr>
                <w:rStyle w:val="IndexLink"/>
                <w:rtl w:val="true"/>
              </w:rPr>
              <w:tab/>
            </w:r>
            <w:r>
              <w:rPr>
                <w:rStyle w:val="IndexLink"/>
              </w:rPr>
              <w:t>106</w:t>
            </w:r>
          </w:hyperlink>
        </w:p>
        <w:p>
          <w:pPr>
            <w:pStyle w:val="Contents5"/>
            <w:tabs>
              <w:tab w:val="clear" w:pos="7892"/>
              <w:tab w:val="right" w:pos="9026" w:leader="dot"/>
            </w:tabs>
            <w:rPr/>
          </w:pPr>
          <w:hyperlink w:anchor="__RefHeading___Toc582149_2749589250">
            <w:r>
              <w:rPr>
                <w:webHidden/>
                <w:rStyle w:val="IndexLink"/>
                <w:rtl w:val="true"/>
              </w:rPr>
              <w:t>فرق بین تمام و کمال</w:t>
            </w:r>
            <w:r>
              <w:rPr>
                <w:rStyle w:val="IndexLink"/>
                <w:rtl w:val="true"/>
              </w:rPr>
              <w:tab/>
            </w:r>
            <w:r>
              <w:rPr>
                <w:rStyle w:val="IndexLink"/>
              </w:rPr>
              <w:t>106</w:t>
            </w:r>
          </w:hyperlink>
        </w:p>
        <w:p>
          <w:pPr>
            <w:pStyle w:val="Contents4"/>
            <w:tabs>
              <w:tab w:val="clear" w:pos="8176"/>
              <w:tab w:val="right" w:pos="9026" w:leader="dot"/>
            </w:tabs>
            <w:rPr/>
          </w:pPr>
          <w:hyperlink w:anchor="__RefHeading___Toc582151_2749589250">
            <w:r>
              <w:rPr>
                <w:webHidden/>
                <w:rStyle w:val="IndexLink"/>
              </w:rPr>
              <w:t>3</w:t>
            </w:r>
            <w:r>
              <w:rPr>
                <w:rStyle w:val="IndexLink"/>
                <w:rtl w:val="true"/>
              </w:rPr>
              <w:t xml:space="preserve">. </w:t>
            </w:r>
            <w:r>
              <w:rPr>
                <w:rStyle w:val="IndexLink"/>
                <w:rtl w:val="true"/>
              </w:rPr>
              <w:t>خاتمیت دین</w:t>
            </w:r>
            <w:r>
              <w:rPr>
                <w:rStyle w:val="IndexLink"/>
                <w:rtl w:val="true"/>
              </w:rPr>
              <w:tab/>
            </w:r>
            <w:r>
              <w:rPr>
                <w:rStyle w:val="IndexLink"/>
              </w:rPr>
              <w:t>108</w:t>
            </w:r>
          </w:hyperlink>
        </w:p>
        <w:p>
          <w:pPr>
            <w:pStyle w:val="Contents4"/>
            <w:tabs>
              <w:tab w:val="clear" w:pos="8176"/>
              <w:tab w:val="right" w:pos="9026" w:leader="dot"/>
            </w:tabs>
            <w:rPr/>
          </w:pPr>
          <w:hyperlink w:anchor="__RefHeading___Toc582153_2749589250">
            <w:r>
              <w:rPr>
                <w:webHidden/>
                <w:rStyle w:val="IndexLink"/>
              </w:rPr>
              <w:t>4</w:t>
            </w:r>
            <w:r>
              <w:rPr>
                <w:rStyle w:val="IndexLink"/>
                <w:rtl w:val="true"/>
              </w:rPr>
              <w:t xml:space="preserve">. </w:t>
            </w:r>
            <w:r>
              <w:rPr>
                <w:rStyle w:val="IndexLink"/>
                <w:rtl w:val="true"/>
              </w:rPr>
              <w:t>جاودانگی دین اسلام</w:t>
            </w:r>
            <w:r>
              <w:rPr>
                <w:rStyle w:val="IndexLink"/>
                <w:rtl w:val="true"/>
              </w:rPr>
              <w:tab/>
            </w:r>
            <w:r>
              <w:rPr>
                <w:rStyle w:val="IndexLink"/>
              </w:rPr>
              <w:t>109</w:t>
            </w:r>
          </w:hyperlink>
        </w:p>
        <w:p>
          <w:pPr>
            <w:pStyle w:val="Contents4"/>
            <w:tabs>
              <w:tab w:val="clear" w:pos="8176"/>
              <w:tab w:val="right" w:pos="9026" w:leader="dot"/>
            </w:tabs>
            <w:rPr/>
          </w:pPr>
          <w:hyperlink w:anchor="__RefHeading___Toc582155_2749589250">
            <w:r>
              <w:rPr>
                <w:webHidden/>
                <w:rStyle w:val="IndexLink"/>
                <w:rtl w:val="true"/>
              </w:rPr>
              <w:t>کاربرد نخستین واژة مهدی</w:t>
            </w:r>
            <w:r>
              <w:rPr>
                <w:rStyle w:val="IndexLink"/>
                <w:rtl w:val="true"/>
              </w:rPr>
              <w:tab/>
            </w:r>
            <w:r>
              <w:rPr>
                <w:rStyle w:val="IndexLink"/>
              </w:rPr>
              <w:t>115</w:t>
            </w:r>
          </w:hyperlink>
        </w:p>
        <w:p>
          <w:pPr>
            <w:pStyle w:val="Contents4"/>
            <w:tabs>
              <w:tab w:val="clear" w:pos="8176"/>
              <w:tab w:val="right" w:pos="9026" w:leader="dot"/>
            </w:tabs>
            <w:rPr/>
          </w:pPr>
          <w:hyperlink w:anchor="__RefHeading___Toc582157_2749589250">
            <w:r>
              <w:rPr>
                <w:webHidden/>
                <w:rStyle w:val="IndexLink"/>
                <w:rtl w:val="true"/>
              </w:rPr>
              <w:t>نسب حضرت مهدی عجل الله تعالی فرجه الشریف</w:t>
            </w:r>
            <w:r>
              <w:rPr>
                <w:rStyle w:val="IndexLink"/>
                <w:rtl w:val="true"/>
              </w:rPr>
              <w:tab/>
            </w:r>
            <w:r>
              <w:rPr>
                <w:rStyle w:val="IndexLink"/>
              </w:rPr>
              <w:t>117</w:t>
            </w:r>
          </w:hyperlink>
        </w:p>
        <w:p>
          <w:pPr>
            <w:pStyle w:val="Contents4"/>
            <w:tabs>
              <w:tab w:val="clear" w:pos="8176"/>
              <w:tab w:val="right" w:pos="9026" w:leader="dot"/>
            </w:tabs>
            <w:rPr/>
          </w:pPr>
          <w:hyperlink w:anchor="__RefHeading___Toc582159_2749589250">
            <w:r>
              <w:rPr>
                <w:webHidden/>
                <w:rStyle w:val="IndexLink"/>
                <w:rtl w:val="true"/>
              </w:rPr>
              <w:t>اوصاف و ویژگی‌های فردی امام مهدی عجل الله تعالی فرجه الشریف</w:t>
            </w:r>
            <w:r>
              <w:rPr>
                <w:rStyle w:val="IndexLink"/>
                <w:rtl w:val="true"/>
              </w:rPr>
              <w:tab/>
            </w:r>
            <w:r>
              <w:rPr>
                <w:rStyle w:val="IndexLink"/>
              </w:rPr>
              <w:t>131</w:t>
            </w:r>
          </w:hyperlink>
        </w:p>
        <w:p>
          <w:pPr>
            <w:pStyle w:val="Contents5"/>
            <w:tabs>
              <w:tab w:val="clear" w:pos="7892"/>
              <w:tab w:val="right" w:pos="9026" w:leader="dot"/>
            </w:tabs>
            <w:rPr/>
          </w:pPr>
          <w:hyperlink w:anchor="__RefHeading___Toc582161_2749589250">
            <w:r>
              <w:rPr>
                <w:webHidden/>
                <w:rStyle w:val="IndexLink"/>
                <w:rtl w:val="true"/>
              </w:rPr>
              <w:t>اشاره</w:t>
            </w:r>
            <w:r>
              <w:rPr>
                <w:rStyle w:val="IndexLink"/>
                <w:rtl w:val="true"/>
              </w:rPr>
              <w:tab/>
            </w:r>
            <w:r>
              <w:rPr>
                <w:rStyle w:val="IndexLink"/>
              </w:rPr>
              <w:t>131</w:t>
            </w:r>
          </w:hyperlink>
        </w:p>
        <w:p>
          <w:pPr>
            <w:pStyle w:val="Contents5"/>
            <w:tabs>
              <w:tab w:val="clear" w:pos="7892"/>
              <w:tab w:val="right" w:pos="9026" w:leader="dot"/>
            </w:tabs>
            <w:rPr/>
          </w:pPr>
          <w:hyperlink w:anchor="__RefHeading___Toc582163_2749589250">
            <w:r>
              <w:rPr>
                <w:webHidden/>
                <w:rStyle w:val="IndexLink"/>
                <w:rtl w:val="true"/>
              </w:rPr>
              <w:t>اوصاف و ویژگی‌های کلی موعود اسلام در نگاه عامه و خاصه</w:t>
            </w:r>
            <w:r>
              <w:rPr>
                <w:rStyle w:val="IndexLink"/>
                <w:rtl w:val="true"/>
              </w:rPr>
              <w:tab/>
            </w:r>
            <w:r>
              <w:rPr>
                <w:rStyle w:val="IndexLink"/>
              </w:rPr>
              <w:t>132</w:t>
            </w:r>
          </w:hyperlink>
        </w:p>
        <w:p>
          <w:pPr>
            <w:pStyle w:val="Contents4"/>
            <w:tabs>
              <w:tab w:val="clear" w:pos="8176"/>
              <w:tab w:val="right" w:pos="9026" w:leader="dot"/>
            </w:tabs>
            <w:rPr/>
          </w:pPr>
          <w:hyperlink w:anchor="__RefHeading___Toc582165_2749589250">
            <w:r>
              <w:rPr>
                <w:webHidden/>
                <w:rStyle w:val="IndexLink"/>
                <w:rtl w:val="true"/>
              </w:rPr>
              <w:t>جایگاه نجات در اسلام</w:t>
            </w:r>
            <w:r>
              <w:rPr>
                <w:rStyle w:val="IndexLink"/>
                <w:rtl w:val="true"/>
              </w:rPr>
              <w:tab/>
            </w:r>
            <w:r>
              <w:rPr>
                <w:rStyle w:val="IndexLink"/>
              </w:rPr>
              <w:t>140</w:t>
            </w:r>
          </w:hyperlink>
        </w:p>
        <w:p>
          <w:pPr>
            <w:pStyle w:val="Contents5"/>
            <w:tabs>
              <w:tab w:val="clear" w:pos="7892"/>
              <w:tab w:val="right" w:pos="9026" w:leader="dot"/>
            </w:tabs>
            <w:rPr/>
          </w:pPr>
          <w:hyperlink w:anchor="__RefHeading___Toc582167_2749589250">
            <w:r>
              <w:rPr>
                <w:webHidden/>
                <w:rStyle w:val="IndexLink"/>
                <w:rtl w:val="true"/>
              </w:rPr>
              <w:t>اشاره</w:t>
            </w:r>
            <w:r>
              <w:rPr>
                <w:rStyle w:val="IndexLink"/>
                <w:rtl w:val="true"/>
              </w:rPr>
              <w:tab/>
            </w:r>
            <w:r>
              <w:rPr>
                <w:rStyle w:val="IndexLink"/>
              </w:rPr>
              <w:t>140</w:t>
            </w:r>
          </w:hyperlink>
        </w:p>
        <w:p>
          <w:pPr>
            <w:pStyle w:val="Contents5"/>
            <w:tabs>
              <w:tab w:val="clear" w:pos="7892"/>
              <w:tab w:val="right" w:pos="9026" w:leader="dot"/>
            </w:tabs>
            <w:rPr/>
          </w:pPr>
          <w:hyperlink w:anchor="__RefHeading___Toc582169_2749589250">
            <w:r>
              <w:rPr>
                <w:webHidden/>
                <w:rStyle w:val="IndexLink"/>
                <w:rtl w:val="true"/>
              </w:rPr>
              <w:t>الف</w:t>
            </w:r>
            <w:r>
              <w:rPr>
                <w:rStyle w:val="IndexLink"/>
                <w:rtl w:val="true"/>
              </w:rPr>
              <w:t xml:space="preserve">) </w:t>
            </w:r>
            <w:r>
              <w:rPr>
                <w:rStyle w:val="IndexLink"/>
                <w:rtl w:val="true"/>
              </w:rPr>
              <w:t>قرآن و نجات</w:t>
            </w:r>
            <w:r>
              <w:rPr>
                <w:rStyle w:val="IndexLink"/>
                <w:rtl w:val="true"/>
              </w:rPr>
              <w:tab/>
            </w:r>
            <w:r>
              <w:rPr>
                <w:rStyle w:val="IndexLink"/>
              </w:rPr>
              <w:t>140</w:t>
            </w:r>
          </w:hyperlink>
        </w:p>
        <w:p>
          <w:pPr>
            <w:pStyle w:val="Contents5"/>
            <w:tabs>
              <w:tab w:val="clear" w:pos="7892"/>
              <w:tab w:val="right" w:pos="9026" w:leader="dot"/>
            </w:tabs>
            <w:rPr/>
          </w:pPr>
          <w:hyperlink w:anchor="__RefHeading___Toc582171_2749589250">
            <w:r>
              <w:rPr>
                <w:webHidden/>
                <w:rStyle w:val="IndexLink"/>
                <w:rtl w:val="true"/>
              </w:rPr>
              <w:t>ب</w:t>
            </w:r>
            <w:r>
              <w:rPr>
                <w:rStyle w:val="IndexLink"/>
                <w:rtl w:val="true"/>
              </w:rPr>
              <w:t xml:space="preserve">) </w:t>
            </w:r>
            <w:r>
              <w:rPr>
                <w:rStyle w:val="IndexLink"/>
                <w:rtl w:val="true"/>
              </w:rPr>
              <w:t>روایات و نجات</w:t>
            </w:r>
            <w:r>
              <w:rPr>
                <w:rStyle w:val="IndexLink"/>
                <w:rtl w:val="true"/>
              </w:rPr>
              <w:tab/>
            </w:r>
            <w:r>
              <w:rPr>
                <w:rStyle w:val="IndexLink"/>
              </w:rPr>
              <w:t>161</w:t>
            </w:r>
          </w:hyperlink>
        </w:p>
        <w:p>
          <w:pPr>
            <w:pStyle w:val="Contents4"/>
            <w:tabs>
              <w:tab w:val="clear" w:pos="8176"/>
              <w:tab w:val="right" w:pos="9026" w:leader="dot"/>
            </w:tabs>
            <w:rPr/>
          </w:pPr>
          <w:hyperlink w:anchor="__RefHeading___Toc582173_2749589250">
            <w:r>
              <w:rPr>
                <w:webHidden/>
                <w:rStyle w:val="IndexLink"/>
                <w:rtl w:val="true"/>
              </w:rPr>
              <w:t>جهان در آستانه ظهور امام مهدی عجل الله تعالی فرجه الشریف</w:t>
            </w:r>
            <w:r>
              <w:rPr>
                <w:rStyle w:val="IndexLink"/>
                <w:rtl w:val="true"/>
              </w:rPr>
              <w:tab/>
            </w:r>
            <w:r>
              <w:rPr>
                <w:rStyle w:val="IndexLink"/>
              </w:rPr>
              <w:t>172</w:t>
            </w:r>
          </w:hyperlink>
        </w:p>
        <w:p>
          <w:pPr>
            <w:pStyle w:val="Contents5"/>
            <w:tabs>
              <w:tab w:val="clear" w:pos="7892"/>
              <w:tab w:val="right" w:pos="9026" w:leader="dot"/>
            </w:tabs>
            <w:rPr/>
          </w:pPr>
          <w:hyperlink w:anchor="__RefHeading___Toc582175_2749589250">
            <w:r>
              <w:rPr>
                <w:webHidden/>
                <w:rStyle w:val="IndexLink"/>
                <w:rtl w:val="true"/>
              </w:rPr>
              <w:t>اشاره</w:t>
            </w:r>
            <w:r>
              <w:rPr>
                <w:rStyle w:val="IndexLink"/>
                <w:rtl w:val="true"/>
              </w:rPr>
              <w:tab/>
            </w:r>
            <w:r>
              <w:rPr>
                <w:rStyle w:val="IndexLink"/>
              </w:rPr>
              <w:t>172</w:t>
            </w:r>
          </w:hyperlink>
        </w:p>
        <w:p>
          <w:pPr>
            <w:pStyle w:val="Contents5"/>
            <w:tabs>
              <w:tab w:val="clear" w:pos="7892"/>
              <w:tab w:val="right" w:pos="9026" w:leader="dot"/>
            </w:tabs>
            <w:rPr/>
          </w:pPr>
          <w:hyperlink w:anchor="__RefHeading___Toc582177_2749589250">
            <w:r>
              <w:rPr>
                <w:webHidden/>
                <w:rStyle w:val="IndexLink"/>
                <w:rtl w:val="true"/>
              </w:rPr>
              <w:t>الف</w:t>
            </w:r>
            <w:r>
              <w:rPr>
                <w:rStyle w:val="IndexLink"/>
                <w:rtl w:val="true"/>
              </w:rPr>
              <w:t xml:space="preserve">) </w:t>
            </w:r>
            <w:r>
              <w:rPr>
                <w:rStyle w:val="IndexLink"/>
                <w:rtl w:val="true"/>
              </w:rPr>
              <w:t>وضعیت اجتماعی عصر ظهور</w:t>
            </w:r>
            <w:r>
              <w:rPr>
                <w:rStyle w:val="IndexLink"/>
                <w:rtl w:val="true"/>
              </w:rPr>
              <w:tab/>
            </w:r>
            <w:r>
              <w:rPr>
                <w:rStyle w:val="IndexLink"/>
              </w:rPr>
              <w:t>172</w:t>
            </w:r>
          </w:hyperlink>
        </w:p>
        <w:p>
          <w:pPr>
            <w:pStyle w:val="Contents5"/>
            <w:tabs>
              <w:tab w:val="clear" w:pos="7892"/>
              <w:tab w:val="right" w:pos="9026" w:leader="dot"/>
            </w:tabs>
            <w:rPr/>
          </w:pPr>
          <w:hyperlink w:anchor="__RefHeading___Toc582179_2749589250">
            <w:r>
              <w:rPr>
                <w:webHidden/>
                <w:rStyle w:val="IndexLink"/>
                <w:rtl w:val="true"/>
              </w:rPr>
              <w:t>ب</w:t>
            </w:r>
            <w:r>
              <w:rPr>
                <w:rStyle w:val="IndexLink"/>
                <w:rtl w:val="true"/>
              </w:rPr>
              <w:t xml:space="preserve">) </w:t>
            </w:r>
            <w:r>
              <w:rPr>
                <w:rStyle w:val="IndexLink"/>
                <w:rtl w:val="true"/>
              </w:rPr>
              <w:t>علایم ظهور</w:t>
            </w:r>
            <w:r>
              <w:rPr>
                <w:rStyle w:val="IndexLink"/>
                <w:rtl w:val="true"/>
              </w:rPr>
              <w:tab/>
            </w:r>
            <w:r>
              <w:rPr>
                <w:rStyle w:val="IndexLink"/>
              </w:rPr>
              <w:t>174</w:t>
            </w:r>
          </w:hyperlink>
        </w:p>
        <w:p>
          <w:pPr>
            <w:pStyle w:val="Contents4"/>
            <w:tabs>
              <w:tab w:val="clear" w:pos="8176"/>
              <w:tab w:val="right" w:pos="9026" w:leader="dot"/>
            </w:tabs>
            <w:rPr/>
          </w:pPr>
          <w:hyperlink w:anchor="__RefHeading___Toc582181_2749589250">
            <w:r>
              <w:rPr>
                <w:webHidden/>
                <w:rStyle w:val="IndexLink"/>
                <w:rtl w:val="true"/>
              </w:rPr>
              <w:t>علایم ظهور</w:t>
            </w:r>
            <w:r>
              <w:rPr>
                <w:rStyle w:val="IndexLink"/>
                <w:rtl w:val="true"/>
              </w:rPr>
              <w:tab/>
            </w:r>
            <w:r>
              <w:rPr>
                <w:rStyle w:val="IndexLink"/>
              </w:rPr>
              <w:t>175</w:t>
            </w:r>
          </w:hyperlink>
        </w:p>
        <w:p>
          <w:pPr>
            <w:pStyle w:val="Contents5"/>
            <w:tabs>
              <w:tab w:val="clear" w:pos="7892"/>
              <w:tab w:val="right" w:pos="9026" w:leader="dot"/>
            </w:tabs>
            <w:rPr/>
          </w:pPr>
          <w:hyperlink w:anchor="__RefHeading___Toc582183_2749589250">
            <w:r>
              <w:rPr>
                <w:webHidden/>
                <w:rStyle w:val="IndexLink"/>
                <w:rtl w:val="true"/>
              </w:rPr>
              <w:t>اشاره</w:t>
            </w:r>
            <w:r>
              <w:rPr>
                <w:rStyle w:val="IndexLink"/>
                <w:rtl w:val="true"/>
              </w:rPr>
              <w:tab/>
            </w:r>
            <w:r>
              <w:rPr>
                <w:rStyle w:val="IndexLink"/>
              </w:rPr>
              <w:t>175</w:t>
            </w:r>
          </w:hyperlink>
        </w:p>
        <w:p>
          <w:pPr>
            <w:pStyle w:val="Contents5"/>
            <w:tabs>
              <w:tab w:val="clear" w:pos="7892"/>
              <w:tab w:val="right" w:pos="9026" w:leader="dot"/>
            </w:tabs>
            <w:rPr/>
          </w:pPr>
          <w:hyperlink w:anchor="__RefHeading___Toc582185_2749589250">
            <w:r>
              <w:rPr>
                <w:webHidden/>
                <w:rStyle w:val="IndexLink"/>
              </w:rPr>
              <w:t>1</w:t>
            </w:r>
            <w:r>
              <w:rPr>
                <w:rStyle w:val="IndexLink"/>
                <w:rtl w:val="true"/>
              </w:rPr>
              <w:t xml:space="preserve">) </w:t>
            </w:r>
            <w:r>
              <w:rPr>
                <w:rStyle w:val="IndexLink"/>
                <w:rtl w:val="true"/>
              </w:rPr>
              <w:t>صیحه یا ندای آسمانی</w:t>
            </w:r>
            <w:r>
              <w:rPr>
                <w:rStyle w:val="IndexLink"/>
                <w:rtl w:val="true"/>
              </w:rPr>
              <w:tab/>
            </w:r>
            <w:r>
              <w:rPr>
                <w:rStyle w:val="IndexLink"/>
              </w:rPr>
              <w:t>175</w:t>
            </w:r>
          </w:hyperlink>
        </w:p>
        <w:p>
          <w:pPr>
            <w:pStyle w:val="Contents5"/>
            <w:tabs>
              <w:tab w:val="clear" w:pos="7892"/>
              <w:tab w:val="right" w:pos="9026" w:leader="dot"/>
            </w:tabs>
            <w:rPr/>
          </w:pPr>
          <w:hyperlink w:anchor="__RefHeading___Toc582187_2749589250">
            <w:r>
              <w:rPr>
                <w:webHidden/>
                <w:rStyle w:val="IndexLink"/>
              </w:rPr>
              <w:t>2</w:t>
            </w:r>
            <w:r>
              <w:rPr>
                <w:rStyle w:val="IndexLink"/>
                <w:rtl w:val="true"/>
              </w:rPr>
              <w:t xml:space="preserve">) </w:t>
            </w:r>
            <w:r>
              <w:rPr>
                <w:rStyle w:val="IndexLink"/>
                <w:rtl w:val="true"/>
              </w:rPr>
              <w:t>خروج سفیانی</w:t>
            </w:r>
            <w:r>
              <w:rPr>
                <w:rStyle w:val="IndexLink"/>
                <w:rtl w:val="true"/>
              </w:rPr>
              <w:tab/>
            </w:r>
            <w:r>
              <w:rPr>
                <w:rStyle w:val="IndexLink"/>
              </w:rPr>
              <w:t>175</w:t>
            </w:r>
          </w:hyperlink>
        </w:p>
        <w:p>
          <w:pPr>
            <w:pStyle w:val="Contents5"/>
            <w:tabs>
              <w:tab w:val="clear" w:pos="7892"/>
              <w:tab w:val="right" w:pos="9026" w:leader="dot"/>
            </w:tabs>
            <w:rPr/>
          </w:pPr>
          <w:hyperlink w:anchor="__RefHeading___Toc582189_2749589250">
            <w:r>
              <w:rPr>
                <w:webHidden/>
                <w:rStyle w:val="IndexLink"/>
              </w:rPr>
              <w:t>3</w:t>
            </w:r>
            <w:r>
              <w:rPr>
                <w:rStyle w:val="IndexLink"/>
                <w:rtl w:val="true"/>
              </w:rPr>
              <w:t xml:space="preserve">) </w:t>
            </w:r>
            <w:r>
              <w:rPr>
                <w:rStyle w:val="IndexLink"/>
                <w:rtl w:val="true"/>
              </w:rPr>
              <w:t>خسف بیداء</w:t>
            </w:r>
            <w:r>
              <w:rPr>
                <w:rStyle w:val="IndexLink"/>
                <w:rtl w:val="true"/>
              </w:rPr>
              <w:tab/>
            </w:r>
            <w:r>
              <w:rPr>
                <w:rStyle w:val="IndexLink"/>
              </w:rPr>
              <w:t>177</w:t>
            </w:r>
          </w:hyperlink>
        </w:p>
        <w:p>
          <w:pPr>
            <w:pStyle w:val="Contents5"/>
            <w:tabs>
              <w:tab w:val="clear" w:pos="7892"/>
              <w:tab w:val="right" w:pos="9026" w:leader="dot"/>
            </w:tabs>
            <w:rPr/>
          </w:pPr>
          <w:hyperlink w:anchor="__RefHeading___Toc582191_2749589250">
            <w:r>
              <w:rPr>
                <w:webHidden/>
                <w:rStyle w:val="IndexLink"/>
              </w:rPr>
              <w:t>4</w:t>
            </w:r>
            <w:r>
              <w:rPr>
                <w:rStyle w:val="IndexLink"/>
                <w:rtl w:val="true"/>
              </w:rPr>
              <w:t xml:space="preserve">) </w:t>
            </w:r>
            <w:r>
              <w:rPr>
                <w:rStyle w:val="IndexLink"/>
                <w:rtl w:val="true"/>
              </w:rPr>
              <w:t>قیام یمانی</w:t>
            </w:r>
            <w:r>
              <w:rPr>
                <w:rStyle w:val="IndexLink"/>
                <w:rtl w:val="true"/>
              </w:rPr>
              <w:tab/>
            </w:r>
            <w:r>
              <w:rPr>
                <w:rStyle w:val="IndexLink"/>
              </w:rPr>
              <w:t>178</w:t>
            </w:r>
          </w:hyperlink>
        </w:p>
        <w:p>
          <w:pPr>
            <w:pStyle w:val="Contents5"/>
            <w:tabs>
              <w:tab w:val="clear" w:pos="7892"/>
              <w:tab w:val="right" w:pos="9026" w:leader="dot"/>
            </w:tabs>
            <w:rPr/>
          </w:pPr>
          <w:hyperlink w:anchor="__RefHeading___Toc582193_2749589250">
            <w:r>
              <w:rPr>
                <w:webHidden/>
                <w:rStyle w:val="IndexLink"/>
              </w:rPr>
              <w:t>5</w:t>
            </w:r>
            <w:r>
              <w:rPr>
                <w:rStyle w:val="IndexLink"/>
                <w:rtl w:val="true"/>
              </w:rPr>
              <w:t xml:space="preserve">) </w:t>
            </w:r>
            <w:r>
              <w:rPr>
                <w:rStyle w:val="IndexLink"/>
                <w:rtl w:val="true"/>
              </w:rPr>
              <w:t>شهادت نفس زکیه</w:t>
            </w:r>
            <w:r>
              <w:rPr>
                <w:rStyle w:val="IndexLink"/>
                <w:rtl w:val="true"/>
              </w:rPr>
              <w:tab/>
            </w:r>
            <w:r>
              <w:rPr>
                <w:rStyle w:val="IndexLink"/>
              </w:rPr>
              <w:t>178</w:t>
            </w:r>
          </w:hyperlink>
        </w:p>
        <w:p>
          <w:pPr>
            <w:pStyle w:val="Contents5"/>
            <w:tabs>
              <w:tab w:val="clear" w:pos="7892"/>
              <w:tab w:val="right" w:pos="9026" w:leader="dot"/>
            </w:tabs>
            <w:rPr/>
          </w:pPr>
          <w:hyperlink w:anchor="__RefHeading___Toc582195_2749589250">
            <w:r>
              <w:rPr>
                <w:webHidden/>
                <w:rStyle w:val="IndexLink"/>
              </w:rPr>
              <w:t>6</w:t>
            </w:r>
            <w:r>
              <w:rPr>
                <w:rStyle w:val="IndexLink"/>
                <w:rtl w:val="true"/>
              </w:rPr>
              <w:t xml:space="preserve">) </w:t>
            </w:r>
            <w:r>
              <w:rPr>
                <w:rStyle w:val="IndexLink"/>
                <w:rtl w:val="true"/>
              </w:rPr>
              <w:t>قیام سید حسنی</w:t>
            </w:r>
            <w:r>
              <w:rPr>
                <w:rStyle w:val="IndexLink"/>
                <w:rtl w:val="true"/>
              </w:rPr>
              <w:tab/>
            </w:r>
            <w:r>
              <w:rPr>
                <w:rStyle w:val="IndexLink"/>
              </w:rPr>
              <w:t>180</w:t>
            </w:r>
          </w:hyperlink>
        </w:p>
        <w:p>
          <w:pPr>
            <w:pStyle w:val="Contents4"/>
            <w:tabs>
              <w:tab w:val="clear" w:pos="8176"/>
              <w:tab w:val="right" w:pos="9026" w:leader="dot"/>
            </w:tabs>
            <w:rPr/>
          </w:pPr>
          <w:hyperlink w:anchor="__RefHeading___Toc582197_2749589250">
            <w:r>
              <w:rPr>
                <w:webHidden/>
                <w:rStyle w:val="IndexLink"/>
                <w:rtl w:val="true"/>
              </w:rPr>
              <w:t>امام مهدی عجل الله تعالی فرجه الشریف در منابع اسلامی</w:t>
            </w:r>
            <w:r>
              <w:rPr>
                <w:rStyle w:val="IndexLink"/>
                <w:rtl w:val="true"/>
              </w:rPr>
              <w:tab/>
            </w:r>
            <w:r>
              <w:rPr>
                <w:rStyle w:val="IndexLink"/>
              </w:rPr>
              <w:t>181</w:t>
            </w:r>
          </w:hyperlink>
        </w:p>
        <w:p>
          <w:pPr>
            <w:pStyle w:val="Contents5"/>
            <w:tabs>
              <w:tab w:val="clear" w:pos="7892"/>
              <w:tab w:val="right" w:pos="9026" w:leader="dot"/>
            </w:tabs>
            <w:rPr/>
          </w:pPr>
          <w:hyperlink w:anchor="__RefHeading___Toc582199_2749589250">
            <w:r>
              <w:rPr>
                <w:webHidden/>
                <w:rStyle w:val="IndexLink"/>
                <w:rtl w:val="true"/>
              </w:rPr>
              <w:t>الف</w:t>
            </w:r>
            <w:r>
              <w:rPr>
                <w:rStyle w:val="IndexLink"/>
                <w:rtl w:val="true"/>
              </w:rPr>
              <w:t xml:space="preserve">) </w:t>
            </w:r>
            <w:r>
              <w:rPr>
                <w:rStyle w:val="IndexLink"/>
                <w:rtl w:val="true"/>
              </w:rPr>
              <w:t>قرآن</w:t>
            </w:r>
            <w:r>
              <w:rPr>
                <w:rStyle w:val="IndexLink"/>
                <w:rtl w:val="true"/>
              </w:rPr>
              <w:tab/>
            </w:r>
            <w:r>
              <w:rPr>
                <w:rStyle w:val="IndexLink"/>
              </w:rPr>
              <w:t>181</w:t>
            </w:r>
          </w:hyperlink>
        </w:p>
        <w:p>
          <w:pPr>
            <w:pStyle w:val="Contents5"/>
            <w:tabs>
              <w:tab w:val="clear" w:pos="7892"/>
              <w:tab w:val="right" w:pos="9026" w:leader="dot"/>
            </w:tabs>
            <w:rPr/>
          </w:pPr>
          <w:hyperlink w:anchor="__RefHeading___Toc582201_2749589250">
            <w:r>
              <w:rPr>
                <w:webHidden/>
                <w:rStyle w:val="IndexLink"/>
                <w:rtl w:val="true"/>
              </w:rPr>
              <w:t>ب</w:t>
            </w:r>
            <w:r>
              <w:rPr>
                <w:rStyle w:val="IndexLink"/>
                <w:rtl w:val="true"/>
              </w:rPr>
              <w:t xml:space="preserve">) </w:t>
            </w:r>
            <w:r>
              <w:rPr>
                <w:rStyle w:val="IndexLink"/>
                <w:rtl w:val="true"/>
              </w:rPr>
              <w:t>روایات</w:t>
            </w:r>
            <w:r>
              <w:rPr>
                <w:rStyle w:val="IndexLink"/>
                <w:rtl w:val="true"/>
              </w:rPr>
              <w:tab/>
            </w:r>
            <w:r>
              <w:rPr>
                <w:rStyle w:val="IndexLink"/>
              </w:rPr>
              <w:t>182</w:t>
            </w:r>
          </w:hyperlink>
        </w:p>
        <w:p>
          <w:pPr>
            <w:pStyle w:val="Contents2"/>
            <w:tabs>
              <w:tab w:val="clear" w:pos="8743"/>
              <w:tab w:val="right" w:pos="9026" w:leader="dot"/>
            </w:tabs>
            <w:rPr/>
          </w:pPr>
          <w:hyperlink w:anchor="__RefHeading___Toc582203_2749589250">
            <w:r>
              <w:rPr>
                <w:webHidden/>
                <w:rStyle w:val="IndexLink"/>
                <w:rtl w:val="true"/>
              </w:rPr>
              <w:t>بخش دوم</w:t>
            </w:r>
            <w:r>
              <w:rPr>
                <w:rStyle w:val="IndexLink"/>
                <w:rtl w:val="true"/>
              </w:rPr>
              <w:t xml:space="preserve">: </w:t>
            </w:r>
            <w:r>
              <w:rPr>
                <w:rStyle w:val="IndexLink"/>
                <w:rtl w:val="true"/>
              </w:rPr>
              <w:t>ادیان غیر ابراهیمی</w:t>
            </w:r>
            <w:r>
              <w:rPr>
                <w:rStyle w:val="IndexLink"/>
                <w:rtl w:val="true"/>
              </w:rPr>
              <w:tab/>
            </w:r>
            <w:r>
              <w:rPr>
                <w:rStyle w:val="IndexLink"/>
              </w:rPr>
              <w:t>188</w:t>
            </w:r>
          </w:hyperlink>
        </w:p>
        <w:p>
          <w:pPr>
            <w:pStyle w:val="Contents3"/>
            <w:tabs>
              <w:tab w:val="clear" w:pos="8459"/>
              <w:tab w:val="right" w:pos="9026" w:leader="dot"/>
            </w:tabs>
            <w:rPr/>
          </w:pPr>
          <w:hyperlink w:anchor="__RefHeading___Toc582205_2749589250">
            <w:r>
              <w:rPr>
                <w:webHidden/>
                <w:rStyle w:val="IndexLink"/>
                <w:rtl w:val="true"/>
              </w:rPr>
              <w:t>اشاره</w:t>
            </w:r>
            <w:r>
              <w:rPr>
                <w:rStyle w:val="IndexLink"/>
                <w:rtl w:val="true"/>
              </w:rPr>
              <w:tab/>
            </w:r>
            <w:r>
              <w:rPr>
                <w:rStyle w:val="IndexLink"/>
              </w:rPr>
              <w:t>188</w:t>
            </w:r>
          </w:hyperlink>
        </w:p>
        <w:p>
          <w:pPr>
            <w:pStyle w:val="Contents3"/>
            <w:tabs>
              <w:tab w:val="clear" w:pos="8459"/>
              <w:tab w:val="right" w:pos="9026" w:leader="dot"/>
            </w:tabs>
            <w:rPr/>
          </w:pPr>
          <w:hyperlink w:anchor="__RefHeading___Toc582207_2749589250">
            <w:r>
              <w:rPr>
                <w:webHidden/>
                <w:rStyle w:val="IndexLink"/>
                <w:rtl w:val="true"/>
              </w:rPr>
              <w:t>فصل اول</w:t>
            </w:r>
            <w:r>
              <w:rPr>
                <w:rStyle w:val="IndexLink"/>
                <w:rtl w:val="true"/>
              </w:rPr>
              <w:t xml:space="preserve">: </w:t>
            </w:r>
            <w:r>
              <w:rPr>
                <w:rStyle w:val="IndexLink"/>
                <w:rtl w:val="true"/>
              </w:rPr>
              <w:t>زرتشت، سوشیانت</w:t>
            </w:r>
            <w:r>
              <w:rPr>
                <w:rStyle w:val="IndexLink"/>
                <w:rtl w:val="true"/>
              </w:rPr>
              <w:tab/>
            </w:r>
            <w:r>
              <w:rPr>
                <w:rStyle w:val="IndexLink"/>
              </w:rPr>
              <w:t>191</w:t>
            </w:r>
          </w:hyperlink>
        </w:p>
        <w:p>
          <w:pPr>
            <w:pStyle w:val="Contents4"/>
            <w:tabs>
              <w:tab w:val="clear" w:pos="8176"/>
              <w:tab w:val="right" w:pos="9026" w:leader="dot"/>
            </w:tabs>
            <w:rPr/>
          </w:pPr>
          <w:hyperlink w:anchor="__RefHeading___Toc582209_2749589250">
            <w:r>
              <w:rPr>
                <w:webHidden/>
                <w:rStyle w:val="IndexLink"/>
                <w:rtl w:val="true"/>
              </w:rPr>
              <w:t>اشاره</w:t>
            </w:r>
            <w:r>
              <w:rPr>
                <w:rStyle w:val="IndexLink"/>
                <w:rtl w:val="true"/>
              </w:rPr>
              <w:tab/>
            </w:r>
            <w:r>
              <w:rPr>
                <w:rStyle w:val="IndexLink"/>
              </w:rPr>
              <w:t>191</w:t>
            </w:r>
          </w:hyperlink>
        </w:p>
        <w:p>
          <w:pPr>
            <w:pStyle w:val="Contents4"/>
            <w:tabs>
              <w:tab w:val="clear" w:pos="8176"/>
              <w:tab w:val="right" w:pos="9026" w:leader="dot"/>
            </w:tabs>
            <w:rPr/>
          </w:pPr>
          <w:hyperlink w:anchor="__RefHeading___Toc582211_2749589250">
            <w:r>
              <w:rPr>
                <w:webHidden/>
                <w:rStyle w:val="IndexLink"/>
                <w:rtl w:val="true"/>
              </w:rPr>
              <w:t>مقدمه</w:t>
            </w:r>
            <w:r>
              <w:rPr>
                <w:rStyle w:val="IndexLink"/>
                <w:rtl w:val="true"/>
              </w:rPr>
              <w:tab/>
            </w:r>
            <w:r>
              <w:rPr>
                <w:rStyle w:val="IndexLink"/>
              </w:rPr>
              <w:t>192</w:t>
            </w:r>
          </w:hyperlink>
        </w:p>
        <w:p>
          <w:pPr>
            <w:pStyle w:val="Contents4"/>
            <w:tabs>
              <w:tab w:val="clear" w:pos="8176"/>
              <w:tab w:val="right" w:pos="9026" w:leader="dot"/>
            </w:tabs>
            <w:rPr/>
          </w:pPr>
          <w:hyperlink w:anchor="__RefHeading___Toc582213_2749589250">
            <w:r>
              <w:rPr>
                <w:webHidden/>
                <w:rStyle w:val="IndexLink"/>
                <w:rtl w:val="true"/>
              </w:rPr>
              <w:t>واژة سوشیانت</w:t>
            </w:r>
            <w:r>
              <w:rPr>
                <w:rStyle w:val="IndexLink"/>
                <w:rtl w:val="true"/>
              </w:rPr>
              <w:tab/>
            </w:r>
            <w:r>
              <w:rPr>
                <w:rStyle w:val="IndexLink"/>
              </w:rPr>
              <w:t>194</w:t>
            </w:r>
          </w:hyperlink>
        </w:p>
        <w:p>
          <w:pPr>
            <w:pStyle w:val="Contents4"/>
            <w:tabs>
              <w:tab w:val="clear" w:pos="8176"/>
              <w:tab w:val="right" w:pos="9026" w:leader="dot"/>
            </w:tabs>
            <w:rPr/>
          </w:pPr>
          <w:hyperlink w:anchor="__RefHeading___Toc582215_2749589250">
            <w:r>
              <w:rPr>
                <w:webHidden/>
                <w:rStyle w:val="IndexLink"/>
                <w:rtl w:val="true"/>
              </w:rPr>
              <w:t>ادوار تاریخی در نگاه مزدیسنان یا زرتشتیان</w:t>
            </w:r>
            <w:r>
              <w:rPr>
                <w:rStyle w:val="IndexLink"/>
                <w:rtl w:val="true"/>
              </w:rPr>
              <w:tab/>
            </w:r>
            <w:r>
              <w:rPr>
                <w:rStyle w:val="IndexLink"/>
              </w:rPr>
              <w:t>197</w:t>
            </w:r>
          </w:hyperlink>
        </w:p>
        <w:p>
          <w:pPr>
            <w:pStyle w:val="Contents4"/>
            <w:tabs>
              <w:tab w:val="clear" w:pos="8176"/>
              <w:tab w:val="right" w:pos="9026" w:leader="dot"/>
            </w:tabs>
            <w:rPr/>
          </w:pPr>
          <w:hyperlink w:anchor="__RefHeading___Toc582217_2749589250">
            <w:r>
              <w:rPr>
                <w:webHidden/>
                <w:rStyle w:val="IndexLink"/>
                <w:rtl w:val="true"/>
              </w:rPr>
              <w:t>موعود سه گانه زرتشت</w:t>
            </w:r>
            <w:r>
              <w:rPr>
                <w:rStyle w:val="IndexLink"/>
                <w:rtl w:val="true"/>
              </w:rPr>
              <w:tab/>
            </w:r>
            <w:r>
              <w:rPr>
                <w:rStyle w:val="IndexLink"/>
              </w:rPr>
              <w:t>201</w:t>
            </w:r>
          </w:hyperlink>
        </w:p>
        <w:p>
          <w:pPr>
            <w:pStyle w:val="Contents4"/>
            <w:tabs>
              <w:tab w:val="clear" w:pos="8176"/>
              <w:tab w:val="right" w:pos="9026" w:leader="dot"/>
            </w:tabs>
            <w:rPr/>
          </w:pPr>
          <w:hyperlink w:anchor="__RefHeading___Toc582219_2749589250">
            <w:r>
              <w:rPr>
                <w:webHidden/>
                <w:rStyle w:val="IndexLink"/>
                <w:rtl w:val="true"/>
              </w:rPr>
              <w:t>اوضاع جهان پیش از ظهور</w:t>
            </w:r>
            <w:r>
              <w:rPr>
                <w:rStyle w:val="IndexLink"/>
                <w:rtl w:val="true"/>
              </w:rPr>
              <w:tab/>
            </w:r>
            <w:r>
              <w:rPr>
                <w:rStyle w:val="IndexLink"/>
              </w:rPr>
              <w:t>203</w:t>
            </w:r>
          </w:hyperlink>
        </w:p>
        <w:p>
          <w:pPr>
            <w:pStyle w:val="Contents4"/>
            <w:tabs>
              <w:tab w:val="clear" w:pos="8176"/>
              <w:tab w:val="right" w:pos="9026" w:leader="dot"/>
            </w:tabs>
            <w:rPr/>
          </w:pPr>
          <w:hyperlink w:anchor="__RefHeading___Toc582221_2749589250">
            <w:r>
              <w:rPr>
                <w:webHidden/>
                <w:rStyle w:val="IndexLink"/>
                <w:rtl w:val="true"/>
              </w:rPr>
              <w:t>جهان در آستانه آمدن هوشیدر</w:t>
            </w:r>
            <w:r>
              <w:rPr>
                <w:rStyle w:val="IndexLink"/>
                <w:rtl w:val="true"/>
              </w:rPr>
              <w:tab/>
            </w:r>
            <w:r>
              <w:rPr>
                <w:rStyle w:val="IndexLink"/>
              </w:rPr>
              <w:t>206</w:t>
            </w:r>
          </w:hyperlink>
        </w:p>
        <w:p>
          <w:pPr>
            <w:pStyle w:val="Contents4"/>
            <w:tabs>
              <w:tab w:val="clear" w:pos="8176"/>
              <w:tab w:val="right" w:pos="9026" w:leader="dot"/>
            </w:tabs>
            <w:rPr/>
          </w:pPr>
          <w:hyperlink w:anchor="__RefHeading___Toc582223_2749589250">
            <w:r>
              <w:rPr>
                <w:webHidden/>
                <w:rStyle w:val="IndexLink"/>
                <w:rtl w:val="true"/>
              </w:rPr>
              <w:t>جهان در آستانة آمدن هوشید‌ر ماه</w:t>
            </w:r>
            <w:r>
              <w:rPr>
                <w:rStyle w:val="IndexLink"/>
                <w:rtl w:val="true"/>
              </w:rPr>
              <w:tab/>
            </w:r>
            <w:r>
              <w:rPr>
                <w:rStyle w:val="IndexLink"/>
              </w:rPr>
              <w:t>208</w:t>
            </w:r>
          </w:hyperlink>
        </w:p>
        <w:p>
          <w:pPr>
            <w:pStyle w:val="Contents4"/>
            <w:tabs>
              <w:tab w:val="clear" w:pos="8176"/>
              <w:tab w:val="right" w:pos="9026" w:leader="dot"/>
            </w:tabs>
            <w:rPr/>
          </w:pPr>
          <w:hyperlink w:anchor="__RefHeading___Toc582225_2749589250">
            <w:r>
              <w:rPr>
                <w:webHidden/>
                <w:rStyle w:val="IndexLink"/>
                <w:rtl w:val="true"/>
              </w:rPr>
              <w:t>جهان در آستانة ظهور سوشیانت</w:t>
            </w:r>
            <w:r>
              <w:rPr>
                <w:rStyle w:val="IndexLink"/>
                <w:rtl w:val="true"/>
              </w:rPr>
              <w:tab/>
            </w:r>
            <w:r>
              <w:rPr>
                <w:rStyle w:val="IndexLink"/>
              </w:rPr>
              <w:t>210</w:t>
            </w:r>
          </w:hyperlink>
        </w:p>
        <w:p>
          <w:pPr>
            <w:pStyle w:val="Contents4"/>
            <w:tabs>
              <w:tab w:val="clear" w:pos="8176"/>
              <w:tab w:val="right" w:pos="9026" w:leader="dot"/>
            </w:tabs>
            <w:rPr/>
          </w:pPr>
          <w:hyperlink w:anchor="__RefHeading___Toc582227_2749589250">
            <w:r>
              <w:rPr>
                <w:webHidden/>
                <w:rStyle w:val="IndexLink"/>
                <w:rtl w:val="true"/>
              </w:rPr>
              <w:t>ویژگی های موعود زرتشتی</w:t>
            </w:r>
            <w:r>
              <w:rPr>
                <w:rStyle w:val="IndexLink"/>
                <w:rtl w:val="true"/>
              </w:rPr>
              <w:tab/>
            </w:r>
            <w:r>
              <w:rPr>
                <w:rStyle w:val="IndexLink"/>
              </w:rPr>
              <w:t>214</w:t>
            </w:r>
          </w:hyperlink>
        </w:p>
        <w:p>
          <w:pPr>
            <w:pStyle w:val="Contents4"/>
            <w:tabs>
              <w:tab w:val="clear" w:pos="8176"/>
              <w:tab w:val="right" w:pos="9026" w:leader="dot"/>
            </w:tabs>
            <w:rPr/>
          </w:pPr>
          <w:hyperlink w:anchor="__RefHeading___Toc582229_2749589250">
            <w:r>
              <w:rPr>
                <w:webHidden/>
                <w:rStyle w:val="IndexLink"/>
                <w:rtl w:val="true"/>
              </w:rPr>
              <w:t>فرجام جهان در اندیشه زرتشتی</w:t>
            </w:r>
            <w:r>
              <w:rPr>
                <w:rStyle w:val="IndexLink"/>
                <w:rtl w:val="true"/>
              </w:rPr>
              <w:tab/>
            </w:r>
            <w:r>
              <w:rPr>
                <w:rStyle w:val="IndexLink"/>
              </w:rPr>
              <w:t>216</w:t>
            </w:r>
          </w:hyperlink>
        </w:p>
        <w:p>
          <w:pPr>
            <w:pStyle w:val="Contents5"/>
            <w:tabs>
              <w:tab w:val="clear" w:pos="7892"/>
              <w:tab w:val="right" w:pos="9026" w:leader="dot"/>
            </w:tabs>
            <w:rPr/>
          </w:pPr>
          <w:hyperlink w:anchor="__RefHeading___Toc582231_2749589250">
            <w:r>
              <w:rPr>
                <w:webHidden/>
                <w:rStyle w:val="IndexLink"/>
                <w:rtl w:val="true"/>
              </w:rPr>
              <w:t>اشاره</w:t>
            </w:r>
            <w:r>
              <w:rPr>
                <w:rStyle w:val="IndexLink"/>
                <w:rtl w:val="true"/>
              </w:rPr>
              <w:tab/>
            </w:r>
            <w:r>
              <w:rPr>
                <w:rStyle w:val="IndexLink"/>
              </w:rPr>
              <w:t>216</w:t>
            </w:r>
          </w:hyperlink>
        </w:p>
        <w:p>
          <w:pPr>
            <w:pStyle w:val="Contents5"/>
            <w:tabs>
              <w:tab w:val="clear" w:pos="7892"/>
              <w:tab w:val="right" w:pos="9026" w:leader="dot"/>
            </w:tabs>
            <w:rPr/>
          </w:pPr>
          <w:hyperlink w:anchor="__RefHeading___Toc582233_2749589250">
            <w:r>
              <w:rPr>
                <w:webHidden/>
                <w:rStyle w:val="IndexLink"/>
              </w:rPr>
              <w:t>1</w:t>
            </w:r>
            <w:r>
              <w:rPr>
                <w:rStyle w:val="IndexLink"/>
                <w:rtl w:val="true"/>
              </w:rPr>
              <w:t xml:space="preserve">. </w:t>
            </w:r>
            <w:r>
              <w:rPr>
                <w:rStyle w:val="IndexLink"/>
                <w:rtl w:val="true"/>
              </w:rPr>
              <w:t>نابودی اهریمن و بازگشت به جهان پاک و عاری از ظلم و ستم</w:t>
            </w:r>
            <w:r>
              <w:rPr>
                <w:rStyle w:val="IndexLink"/>
                <w:rtl w:val="true"/>
              </w:rPr>
              <w:tab/>
            </w:r>
            <w:r>
              <w:rPr>
                <w:rStyle w:val="IndexLink"/>
              </w:rPr>
              <w:t>216</w:t>
            </w:r>
          </w:hyperlink>
        </w:p>
        <w:p>
          <w:pPr>
            <w:pStyle w:val="Contents5"/>
            <w:tabs>
              <w:tab w:val="clear" w:pos="7892"/>
              <w:tab w:val="right" w:pos="9026" w:leader="dot"/>
            </w:tabs>
            <w:rPr/>
          </w:pPr>
          <w:hyperlink w:anchor="__RefHeading___Toc582235_2749589250">
            <w:r>
              <w:rPr>
                <w:webHidden/>
                <w:rStyle w:val="IndexLink"/>
              </w:rPr>
              <w:t>2</w:t>
            </w:r>
            <w:r>
              <w:rPr>
                <w:rStyle w:val="IndexLink"/>
                <w:rtl w:val="true"/>
              </w:rPr>
              <w:t xml:space="preserve">. </w:t>
            </w:r>
            <w:r>
              <w:rPr>
                <w:rStyle w:val="IndexLink"/>
                <w:rtl w:val="true"/>
              </w:rPr>
              <w:t>گسترش دین و اخلاق</w:t>
            </w:r>
            <w:r>
              <w:rPr>
                <w:rStyle w:val="IndexLink"/>
                <w:rtl w:val="true"/>
              </w:rPr>
              <w:tab/>
            </w:r>
            <w:r>
              <w:rPr>
                <w:rStyle w:val="IndexLink"/>
              </w:rPr>
              <w:t>216</w:t>
            </w:r>
          </w:hyperlink>
        </w:p>
        <w:p>
          <w:pPr>
            <w:pStyle w:val="Contents5"/>
            <w:tabs>
              <w:tab w:val="clear" w:pos="7892"/>
              <w:tab w:val="right" w:pos="9026" w:leader="dot"/>
            </w:tabs>
            <w:rPr/>
          </w:pPr>
          <w:hyperlink w:anchor="__RefHeading___Toc582237_2749589250">
            <w:r>
              <w:rPr>
                <w:webHidden/>
                <w:rStyle w:val="IndexLink"/>
              </w:rPr>
              <w:t>3</w:t>
            </w:r>
            <w:r>
              <w:rPr>
                <w:rStyle w:val="IndexLink"/>
                <w:rtl w:val="true"/>
              </w:rPr>
              <w:t xml:space="preserve">. </w:t>
            </w:r>
            <w:r>
              <w:rPr>
                <w:rStyle w:val="IndexLink"/>
                <w:rtl w:val="true"/>
              </w:rPr>
              <w:t>تشکیل حکومت جهانی</w:t>
            </w:r>
            <w:r>
              <w:rPr>
                <w:rStyle w:val="IndexLink"/>
                <w:rtl w:val="true"/>
              </w:rPr>
              <w:tab/>
            </w:r>
            <w:r>
              <w:rPr>
                <w:rStyle w:val="IndexLink"/>
              </w:rPr>
              <w:t>216</w:t>
            </w:r>
          </w:hyperlink>
        </w:p>
        <w:p>
          <w:pPr>
            <w:pStyle w:val="Contents5"/>
            <w:tabs>
              <w:tab w:val="clear" w:pos="7892"/>
              <w:tab w:val="right" w:pos="9026" w:leader="dot"/>
            </w:tabs>
            <w:rPr/>
          </w:pPr>
          <w:hyperlink w:anchor="__RefHeading___Toc582239_2749589250">
            <w:r>
              <w:rPr>
                <w:webHidden/>
                <w:rStyle w:val="IndexLink"/>
              </w:rPr>
              <w:t>4</w:t>
            </w:r>
            <w:r>
              <w:rPr>
                <w:rStyle w:val="IndexLink"/>
                <w:rtl w:val="true"/>
              </w:rPr>
              <w:t xml:space="preserve">. </w:t>
            </w:r>
            <w:r>
              <w:rPr>
                <w:rStyle w:val="IndexLink"/>
                <w:rtl w:val="true"/>
              </w:rPr>
              <w:t>اجتناب ناپذیر بودن جنگ</w:t>
            </w:r>
            <w:r>
              <w:rPr>
                <w:rStyle w:val="IndexLink"/>
                <w:rtl w:val="true"/>
              </w:rPr>
              <w:tab/>
            </w:r>
            <w:r>
              <w:rPr>
                <w:rStyle w:val="IndexLink"/>
              </w:rPr>
              <w:t>217</w:t>
            </w:r>
          </w:hyperlink>
        </w:p>
        <w:p>
          <w:pPr>
            <w:pStyle w:val="Contents5"/>
            <w:tabs>
              <w:tab w:val="clear" w:pos="7892"/>
              <w:tab w:val="right" w:pos="9026" w:leader="dot"/>
            </w:tabs>
            <w:rPr/>
          </w:pPr>
          <w:hyperlink w:anchor="__RefHeading___Toc582241_2749589250">
            <w:r>
              <w:rPr>
                <w:webHidden/>
                <w:rStyle w:val="IndexLink"/>
              </w:rPr>
              <w:t>5</w:t>
            </w:r>
            <w:r>
              <w:rPr>
                <w:rStyle w:val="IndexLink"/>
                <w:rtl w:val="true"/>
              </w:rPr>
              <w:t xml:space="preserve">. </w:t>
            </w:r>
            <w:r>
              <w:rPr>
                <w:rStyle w:val="IndexLink"/>
                <w:rtl w:val="true"/>
              </w:rPr>
              <w:t>فراوانی نعمت و آسایش</w:t>
            </w:r>
            <w:r>
              <w:rPr>
                <w:rStyle w:val="IndexLink"/>
                <w:rtl w:val="true"/>
              </w:rPr>
              <w:tab/>
            </w:r>
            <w:r>
              <w:rPr>
                <w:rStyle w:val="IndexLink"/>
              </w:rPr>
              <w:t>217</w:t>
            </w:r>
          </w:hyperlink>
        </w:p>
        <w:p>
          <w:pPr>
            <w:pStyle w:val="Contents4"/>
            <w:tabs>
              <w:tab w:val="clear" w:pos="8176"/>
              <w:tab w:val="right" w:pos="9026" w:leader="dot"/>
            </w:tabs>
            <w:rPr/>
          </w:pPr>
          <w:hyperlink w:anchor="__RefHeading___Toc582243_2749589250">
            <w:r>
              <w:rPr>
                <w:webHidden/>
                <w:rStyle w:val="IndexLink"/>
                <w:rtl w:val="true"/>
              </w:rPr>
              <w:t>منابع و متون زرتشتی</w:t>
            </w:r>
            <w:r>
              <w:rPr>
                <w:rStyle w:val="IndexLink"/>
                <w:rtl w:val="true"/>
              </w:rPr>
              <w:tab/>
            </w:r>
            <w:r>
              <w:rPr>
                <w:rStyle w:val="IndexLink"/>
              </w:rPr>
              <w:t>217</w:t>
            </w:r>
          </w:hyperlink>
        </w:p>
        <w:p>
          <w:pPr>
            <w:pStyle w:val="Contents4"/>
            <w:tabs>
              <w:tab w:val="clear" w:pos="8176"/>
              <w:tab w:val="right" w:pos="9026" w:leader="dot"/>
            </w:tabs>
            <w:rPr/>
          </w:pPr>
          <w:hyperlink w:anchor="__RefHeading___Toc582245_2749589250">
            <w:r>
              <w:rPr>
                <w:webHidden/>
                <w:rStyle w:val="IndexLink"/>
                <w:rtl w:val="true"/>
              </w:rPr>
              <w:t>تفاوت موعود و منجی‌خواهی میان زرتشتیان و مسلمانان</w:t>
            </w:r>
            <w:r>
              <w:rPr>
                <w:rStyle w:val="IndexLink"/>
                <w:rtl w:val="true"/>
              </w:rPr>
              <w:tab/>
            </w:r>
            <w:r>
              <w:rPr>
                <w:rStyle w:val="IndexLink"/>
              </w:rPr>
              <w:t>223</w:t>
            </w:r>
          </w:hyperlink>
        </w:p>
        <w:p>
          <w:pPr>
            <w:pStyle w:val="Contents3"/>
            <w:tabs>
              <w:tab w:val="clear" w:pos="8459"/>
              <w:tab w:val="right" w:pos="9026" w:leader="dot"/>
            </w:tabs>
            <w:rPr/>
          </w:pPr>
          <w:hyperlink w:anchor="__RefHeading___Toc582247_2749589250">
            <w:r>
              <w:rPr>
                <w:webHidden/>
                <w:rStyle w:val="IndexLink"/>
                <w:rtl w:val="true"/>
              </w:rPr>
              <w:t>فصل دوم</w:t>
            </w:r>
            <w:r>
              <w:rPr>
                <w:rStyle w:val="IndexLink"/>
                <w:rtl w:val="true"/>
              </w:rPr>
              <w:t xml:space="preserve">: </w:t>
            </w:r>
            <w:r>
              <w:rPr>
                <w:rStyle w:val="IndexLink"/>
                <w:rtl w:val="true"/>
              </w:rPr>
              <w:t>هندو، کلکی ـ کلکین</w:t>
            </w:r>
            <w:r>
              <w:rPr>
                <w:rStyle w:val="IndexLink"/>
                <w:rtl w:val="true"/>
              </w:rPr>
              <w:tab/>
            </w:r>
            <w:r>
              <w:rPr>
                <w:rStyle w:val="IndexLink"/>
              </w:rPr>
              <w:t>225</w:t>
            </w:r>
          </w:hyperlink>
        </w:p>
        <w:p>
          <w:pPr>
            <w:pStyle w:val="Contents4"/>
            <w:tabs>
              <w:tab w:val="clear" w:pos="8176"/>
              <w:tab w:val="right" w:pos="9026" w:leader="dot"/>
            </w:tabs>
            <w:rPr/>
          </w:pPr>
          <w:hyperlink w:anchor="__RefHeading___Toc582249_2749589250">
            <w:r>
              <w:rPr>
                <w:webHidden/>
                <w:rStyle w:val="IndexLink"/>
                <w:rtl w:val="true"/>
              </w:rPr>
              <w:t>اشاره</w:t>
            </w:r>
            <w:r>
              <w:rPr>
                <w:rStyle w:val="IndexLink"/>
                <w:rtl w:val="true"/>
              </w:rPr>
              <w:tab/>
            </w:r>
            <w:r>
              <w:rPr>
                <w:rStyle w:val="IndexLink"/>
              </w:rPr>
              <w:t>225</w:t>
            </w:r>
          </w:hyperlink>
        </w:p>
        <w:p>
          <w:pPr>
            <w:pStyle w:val="Contents4"/>
            <w:tabs>
              <w:tab w:val="clear" w:pos="8176"/>
              <w:tab w:val="right" w:pos="9026" w:leader="dot"/>
            </w:tabs>
            <w:rPr/>
          </w:pPr>
          <w:hyperlink w:anchor="__RefHeading___Toc582251_2749589250">
            <w:r>
              <w:rPr>
                <w:webHidden/>
                <w:rStyle w:val="IndexLink"/>
                <w:rtl w:val="true"/>
              </w:rPr>
              <w:t>مقدمه</w:t>
            </w:r>
            <w:r>
              <w:rPr>
                <w:rStyle w:val="IndexLink"/>
                <w:rtl w:val="true"/>
              </w:rPr>
              <w:tab/>
            </w:r>
            <w:r>
              <w:rPr>
                <w:rStyle w:val="IndexLink"/>
              </w:rPr>
              <w:t>226</w:t>
            </w:r>
          </w:hyperlink>
        </w:p>
        <w:p>
          <w:pPr>
            <w:pStyle w:val="Contents4"/>
            <w:tabs>
              <w:tab w:val="clear" w:pos="8176"/>
              <w:tab w:val="right" w:pos="9026" w:leader="dot"/>
            </w:tabs>
            <w:rPr/>
          </w:pPr>
          <w:hyperlink w:anchor="__RefHeading___Toc582253_2749589250">
            <w:r>
              <w:rPr>
                <w:webHidden/>
                <w:rStyle w:val="IndexLink"/>
                <w:rtl w:val="true"/>
              </w:rPr>
              <w:t xml:space="preserve">واژة کلکی یا کلکین </w:t>
            </w:r>
            <w:r>
              <w:rPr>
                <w:rStyle w:val="IndexLink"/>
                <w:rtl w:val="true"/>
              </w:rPr>
              <w:t>(</w:t>
            </w:r>
            <w:r>
              <w:rPr>
                <w:rStyle w:val="IndexLink"/>
              </w:rPr>
              <w:t>Kalki</w:t>
            </w:r>
            <w:r>
              <w:rPr>
                <w:rStyle w:val="IndexLink"/>
                <w:rtl w:val="true"/>
              </w:rPr>
              <w:t xml:space="preserve"> </w:t>
            </w:r>
            <w:r>
              <w:rPr>
                <w:rStyle w:val="IndexLink"/>
                <w:rtl w:val="true"/>
              </w:rPr>
              <w:t xml:space="preserve">ـ </w:t>
            </w:r>
            <w:r>
              <w:rPr>
                <w:rStyle w:val="IndexLink"/>
              </w:rPr>
              <w:t>Kalkin</w:t>
            </w:r>
            <w:r>
              <w:rPr>
                <w:rStyle w:val="IndexLink"/>
                <w:rtl w:val="true"/>
              </w:rPr>
              <w:t>)</w:t>
              <w:tab/>
            </w:r>
            <w:r>
              <w:rPr>
                <w:rStyle w:val="IndexLink"/>
              </w:rPr>
              <w:t>227</w:t>
            </w:r>
          </w:hyperlink>
        </w:p>
        <w:p>
          <w:pPr>
            <w:pStyle w:val="Contents4"/>
            <w:tabs>
              <w:tab w:val="clear" w:pos="8176"/>
              <w:tab w:val="right" w:pos="9026" w:leader="dot"/>
            </w:tabs>
            <w:rPr/>
          </w:pPr>
          <w:hyperlink w:anchor="__RefHeading___Toc582255_2749589250">
            <w:r>
              <w:rPr>
                <w:webHidden/>
                <w:rStyle w:val="IndexLink"/>
                <w:rtl w:val="true"/>
              </w:rPr>
              <w:t>ادوار جهانی هندو</w:t>
            </w:r>
            <w:r>
              <w:rPr>
                <w:rStyle w:val="IndexLink"/>
                <w:rtl w:val="true"/>
              </w:rPr>
              <w:tab/>
            </w:r>
            <w:r>
              <w:rPr>
                <w:rStyle w:val="IndexLink"/>
              </w:rPr>
              <w:t>228</w:t>
            </w:r>
          </w:hyperlink>
        </w:p>
        <w:p>
          <w:pPr>
            <w:pStyle w:val="Contents4"/>
            <w:tabs>
              <w:tab w:val="clear" w:pos="8176"/>
              <w:tab w:val="right" w:pos="9026" w:leader="dot"/>
            </w:tabs>
            <w:rPr/>
          </w:pPr>
          <w:hyperlink w:anchor="__RefHeading___Toc582257_2749589250">
            <w:r>
              <w:rPr>
                <w:webHidden/>
                <w:rStyle w:val="IndexLink"/>
                <w:rtl w:val="true"/>
              </w:rPr>
              <w:t>ویژگی کلکی یا کلکین</w:t>
            </w:r>
            <w:r>
              <w:rPr>
                <w:rStyle w:val="IndexLink"/>
                <w:rtl w:val="true"/>
              </w:rPr>
              <w:tab/>
            </w:r>
            <w:r>
              <w:rPr>
                <w:rStyle w:val="IndexLink"/>
              </w:rPr>
              <w:t>233</w:t>
            </w:r>
          </w:hyperlink>
        </w:p>
        <w:p>
          <w:pPr>
            <w:pStyle w:val="Contents4"/>
            <w:tabs>
              <w:tab w:val="clear" w:pos="8176"/>
              <w:tab w:val="right" w:pos="9026" w:leader="dot"/>
            </w:tabs>
            <w:rPr/>
          </w:pPr>
          <w:hyperlink w:anchor="__RefHeading___Toc582259_2749589250">
            <w:r>
              <w:rPr>
                <w:webHidden/>
                <w:rStyle w:val="IndexLink"/>
                <w:rtl w:val="true"/>
              </w:rPr>
              <w:t>ویژگی‌های عصر ظهور</w:t>
            </w:r>
            <w:r>
              <w:rPr>
                <w:rStyle w:val="IndexLink"/>
                <w:rtl w:val="true"/>
              </w:rPr>
              <w:tab/>
            </w:r>
            <w:r>
              <w:rPr>
                <w:rStyle w:val="IndexLink"/>
              </w:rPr>
              <w:t>235</w:t>
            </w:r>
          </w:hyperlink>
        </w:p>
        <w:p>
          <w:pPr>
            <w:pStyle w:val="Contents5"/>
            <w:tabs>
              <w:tab w:val="clear" w:pos="7892"/>
              <w:tab w:val="right" w:pos="9026" w:leader="dot"/>
            </w:tabs>
            <w:rPr/>
          </w:pPr>
          <w:hyperlink w:anchor="__RefHeading___Toc582261_2749589250">
            <w:r>
              <w:rPr>
                <w:webHidden/>
                <w:rStyle w:val="IndexLink"/>
              </w:rPr>
              <w:t>1</w:t>
            </w:r>
            <w:r>
              <w:rPr>
                <w:rStyle w:val="IndexLink"/>
                <w:rtl w:val="true"/>
              </w:rPr>
              <w:t xml:space="preserve">. </w:t>
            </w:r>
            <w:r>
              <w:rPr>
                <w:rStyle w:val="IndexLink"/>
                <w:rtl w:val="true"/>
              </w:rPr>
              <w:t>وضعیت عمومی بشر قبل ظهور کلکی</w:t>
            </w:r>
            <w:r>
              <w:rPr>
                <w:rStyle w:val="IndexLink"/>
                <w:rtl w:val="true"/>
              </w:rPr>
              <w:tab/>
            </w:r>
            <w:r>
              <w:rPr>
                <w:rStyle w:val="IndexLink"/>
              </w:rPr>
              <w:t>235</w:t>
            </w:r>
          </w:hyperlink>
        </w:p>
        <w:p>
          <w:pPr>
            <w:pStyle w:val="Contents5"/>
            <w:tabs>
              <w:tab w:val="clear" w:pos="7892"/>
              <w:tab w:val="right" w:pos="9026" w:leader="dot"/>
            </w:tabs>
            <w:rPr/>
          </w:pPr>
          <w:hyperlink w:anchor="__RefHeading___Toc582263_2749589250">
            <w:r>
              <w:rPr>
                <w:webHidden/>
                <w:rStyle w:val="IndexLink"/>
              </w:rPr>
              <w:t>2</w:t>
            </w:r>
            <w:r>
              <w:rPr>
                <w:rStyle w:val="IndexLink"/>
                <w:rtl w:val="true"/>
              </w:rPr>
              <w:t xml:space="preserve">. </w:t>
            </w:r>
            <w:r>
              <w:rPr>
                <w:rStyle w:val="IndexLink"/>
                <w:rtl w:val="true"/>
              </w:rPr>
              <w:t>عصر ظهور در دوره چهارم است</w:t>
            </w:r>
            <w:r>
              <w:rPr>
                <w:rStyle w:val="IndexLink"/>
                <w:rtl w:val="true"/>
              </w:rPr>
              <w:t>:</w:t>
              <w:tab/>
            </w:r>
            <w:r>
              <w:rPr>
                <w:rStyle w:val="IndexLink"/>
              </w:rPr>
              <w:t>236</w:t>
            </w:r>
          </w:hyperlink>
        </w:p>
        <w:p>
          <w:pPr>
            <w:pStyle w:val="Contents6"/>
            <w:tabs>
              <w:tab w:val="clear" w:pos="7609"/>
              <w:tab w:val="right" w:pos="9026" w:leader="dot"/>
            </w:tabs>
            <w:rPr/>
          </w:pPr>
          <w:hyperlink w:anchor="__RefHeading___Toc582265_2749589250">
            <w:r>
              <w:rPr>
                <w:webHidden/>
                <w:rStyle w:val="IndexLink"/>
                <w:rtl w:val="true"/>
              </w:rPr>
              <w:t>اشاره</w:t>
            </w:r>
            <w:r>
              <w:rPr>
                <w:rStyle w:val="IndexLink"/>
                <w:rtl w:val="true"/>
              </w:rPr>
              <w:tab/>
            </w:r>
            <w:r>
              <w:rPr>
                <w:rStyle w:val="IndexLink"/>
              </w:rPr>
              <w:t>236</w:t>
            </w:r>
          </w:hyperlink>
        </w:p>
        <w:p>
          <w:pPr>
            <w:pStyle w:val="Contents6"/>
            <w:tabs>
              <w:tab w:val="clear" w:pos="7609"/>
              <w:tab w:val="right" w:pos="9026" w:leader="dot"/>
            </w:tabs>
            <w:rPr/>
          </w:pPr>
          <w:hyperlink w:anchor="__RefHeading___Toc582267_2749589250">
            <w:r>
              <w:rPr>
                <w:webHidden/>
                <w:rStyle w:val="IndexLink"/>
                <w:rtl w:val="true"/>
              </w:rPr>
              <w:t>بشارات ظهور منجی در منابع هندوان</w:t>
            </w:r>
            <w:r>
              <w:rPr>
                <w:rStyle w:val="IndexLink"/>
                <w:rtl w:val="true"/>
              </w:rPr>
              <w:tab/>
            </w:r>
            <w:r>
              <w:rPr>
                <w:rStyle w:val="IndexLink"/>
              </w:rPr>
              <w:t>237</w:t>
            </w:r>
          </w:hyperlink>
        </w:p>
        <w:p>
          <w:pPr>
            <w:pStyle w:val="Contents6"/>
            <w:tabs>
              <w:tab w:val="clear" w:pos="7609"/>
              <w:tab w:val="right" w:pos="9026" w:leader="dot"/>
            </w:tabs>
            <w:rPr/>
          </w:pPr>
          <w:hyperlink w:anchor="__RefHeading___Toc582269_2749589250">
            <w:r>
              <w:rPr>
                <w:webHidden/>
                <w:rStyle w:val="IndexLink"/>
                <w:rtl w:val="true"/>
              </w:rPr>
              <w:t>اشاره</w:t>
            </w:r>
            <w:r>
              <w:rPr>
                <w:rStyle w:val="IndexLink"/>
                <w:rtl w:val="true"/>
              </w:rPr>
              <w:tab/>
            </w:r>
            <w:r>
              <w:rPr>
                <w:rStyle w:val="IndexLink"/>
              </w:rPr>
              <w:t>237</w:t>
            </w:r>
          </w:hyperlink>
        </w:p>
        <w:p>
          <w:pPr>
            <w:pStyle w:val="Contents6"/>
            <w:tabs>
              <w:tab w:val="clear" w:pos="7609"/>
              <w:tab w:val="right" w:pos="9026" w:leader="dot"/>
            </w:tabs>
            <w:rPr/>
          </w:pPr>
          <w:hyperlink w:anchor="__RefHeading___Toc582271_2749589250">
            <w:r>
              <w:rPr>
                <w:webHidden/>
                <w:rStyle w:val="IndexLink"/>
              </w:rPr>
              <w:t>1</w:t>
            </w:r>
            <w:r>
              <w:rPr>
                <w:rStyle w:val="IndexLink"/>
                <w:rtl w:val="true"/>
              </w:rPr>
              <w:t xml:space="preserve">. </w:t>
            </w:r>
            <w:r>
              <w:rPr>
                <w:rStyle w:val="IndexLink"/>
                <w:rtl w:val="true"/>
              </w:rPr>
              <w:t>کتاب اوپانیشاد</w:t>
            </w:r>
            <w:r>
              <w:rPr>
                <w:rStyle w:val="IndexLink"/>
                <w:rtl w:val="true"/>
              </w:rPr>
              <w:tab/>
            </w:r>
            <w:r>
              <w:rPr>
                <w:rStyle w:val="IndexLink"/>
              </w:rPr>
              <w:t>237</w:t>
            </w:r>
          </w:hyperlink>
        </w:p>
        <w:p>
          <w:pPr>
            <w:pStyle w:val="Contents6"/>
            <w:tabs>
              <w:tab w:val="clear" w:pos="7609"/>
              <w:tab w:val="right" w:pos="9026" w:leader="dot"/>
            </w:tabs>
            <w:rPr/>
          </w:pPr>
          <w:hyperlink w:anchor="__RefHeading___Toc582273_2749589250">
            <w:r>
              <w:rPr>
                <w:webHidden/>
                <w:rStyle w:val="IndexLink"/>
              </w:rPr>
              <w:t>2</w:t>
            </w:r>
            <w:r>
              <w:rPr>
                <w:rStyle w:val="IndexLink"/>
                <w:rtl w:val="true"/>
              </w:rPr>
              <w:t xml:space="preserve">. </w:t>
            </w:r>
            <w:r>
              <w:rPr>
                <w:rStyle w:val="IndexLink"/>
                <w:rtl w:val="true"/>
              </w:rPr>
              <w:t>کتاب باسک</w:t>
            </w:r>
            <w:r>
              <w:rPr>
                <w:rStyle w:val="IndexLink"/>
                <w:rtl w:val="true"/>
              </w:rPr>
              <w:tab/>
            </w:r>
            <w:r>
              <w:rPr>
                <w:rStyle w:val="IndexLink"/>
              </w:rPr>
              <w:t>237</w:t>
            </w:r>
          </w:hyperlink>
        </w:p>
        <w:p>
          <w:pPr>
            <w:pStyle w:val="Contents6"/>
            <w:tabs>
              <w:tab w:val="clear" w:pos="7609"/>
              <w:tab w:val="right" w:pos="9026" w:leader="dot"/>
            </w:tabs>
            <w:rPr/>
          </w:pPr>
          <w:hyperlink w:anchor="__RefHeading___Toc582275_2749589250">
            <w:r>
              <w:rPr>
                <w:webHidden/>
                <w:rStyle w:val="IndexLink"/>
              </w:rPr>
              <w:t>3</w:t>
            </w:r>
            <w:r>
              <w:rPr>
                <w:rStyle w:val="IndexLink"/>
                <w:rtl w:val="true"/>
              </w:rPr>
              <w:t xml:space="preserve">. </w:t>
            </w:r>
            <w:r>
              <w:rPr>
                <w:rStyle w:val="IndexLink"/>
                <w:rtl w:val="true"/>
              </w:rPr>
              <w:t>کتاب پاتیکل</w:t>
            </w:r>
            <w:r>
              <w:rPr>
                <w:rStyle w:val="IndexLink"/>
                <w:rtl w:val="true"/>
              </w:rPr>
              <w:tab/>
            </w:r>
            <w:r>
              <w:rPr>
                <w:rStyle w:val="IndexLink"/>
              </w:rPr>
              <w:t>238</w:t>
            </w:r>
          </w:hyperlink>
        </w:p>
        <w:p>
          <w:pPr>
            <w:pStyle w:val="Contents6"/>
            <w:tabs>
              <w:tab w:val="clear" w:pos="7609"/>
              <w:tab w:val="right" w:pos="9026" w:leader="dot"/>
            </w:tabs>
            <w:rPr/>
          </w:pPr>
          <w:hyperlink w:anchor="__RefHeading___Toc582277_2749589250">
            <w:r>
              <w:rPr>
                <w:webHidden/>
                <w:rStyle w:val="IndexLink"/>
              </w:rPr>
              <w:t>4</w:t>
            </w:r>
            <w:r>
              <w:rPr>
                <w:rStyle w:val="IndexLink"/>
                <w:rtl w:val="true"/>
              </w:rPr>
              <w:t xml:space="preserve">. </w:t>
            </w:r>
            <w:r>
              <w:rPr>
                <w:rStyle w:val="IndexLink"/>
                <w:rtl w:val="true"/>
              </w:rPr>
              <w:t>کتاب دید</w:t>
            </w:r>
            <w:r>
              <w:rPr>
                <w:rStyle w:val="IndexLink"/>
                <w:rtl w:val="true"/>
              </w:rPr>
              <w:tab/>
            </w:r>
            <w:r>
              <w:rPr>
                <w:rStyle w:val="IndexLink"/>
              </w:rPr>
              <w:t>239</w:t>
            </w:r>
          </w:hyperlink>
        </w:p>
        <w:p>
          <w:pPr>
            <w:pStyle w:val="Contents6"/>
            <w:tabs>
              <w:tab w:val="clear" w:pos="7609"/>
              <w:tab w:val="right" w:pos="9026" w:leader="dot"/>
            </w:tabs>
            <w:rPr/>
          </w:pPr>
          <w:hyperlink w:anchor="__RefHeading___Toc582279_2749589250">
            <w:r>
              <w:rPr>
                <w:webHidden/>
                <w:rStyle w:val="IndexLink"/>
              </w:rPr>
              <w:t>5</w:t>
            </w:r>
            <w:r>
              <w:rPr>
                <w:rStyle w:val="IndexLink"/>
                <w:rtl w:val="true"/>
              </w:rPr>
              <w:t xml:space="preserve">. </w:t>
            </w:r>
            <w:r>
              <w:rPr>
                <w:rStyle w:val="IndexLink"/>
                <w:rtl w:val="true"/>
              </w:rPr>
              <w:t>کتاب ریگ ودا</w:t>
            </w:r>
            <w:r>
              <w:rPr>
                <w:rStyle w:val="IndexLink"/>
                <w:rtl w:val="true"/>
              </w:rPr>
              <w:tab/>
            </w:r>
            <w:r>
              <w:rPr>
                <w:rStyle w:val="IndexLink"/>
              </w:rPr>
              <w:t>239</w:t>
            </w:r>
          </w:hyperlink>
        </w:p>
        <w:p>
          <w:pPr>
            <w:pStyle w:val="Contents6"/>
            <w:tabs>
              <w:tab w:val="clear" w:pos="7609"/>
              <w:tab w:val="right" w:pos="9026" w:leader="dot"/>
            </w:tabs>
            <w:rPr/>
          </w:pPr>
          <w:hyperlink w:anchor="__RefHeading___Toc582281_2749589250">
            <w:r>
              <w:rPr>
                <w:webHidden/>
                <w:rStyle w:val="IndexLink"/>
              </w:rPr>
              <w:t>6</w:t>
            </w:r>
            <w:r>
              <w:rPr>
                <w:rStyle w:val="IndexLink"/>
                <w:rtl w:val="true"/>
              </w:rPr>
              <w:t xml:space="preserve">. </w:t>
            </w:r>
            <w:r>
              <w:rPr>
                <w:rStyle w:val="IndexLink"/>
                <w:rtl w:val="true"/>
              </w:rPr>
              <w:t>کتاب شاکمونی</w:t>
            </w:r>
            <w:r>
              <w:rPr>
                <w:rStyle w:val="IndexLink"/>
                <w:rtl w:val="true"/>
              </w:rPr>
              <w:tab/>
            </w:r>
            <w:r>
              <w:rPr>
                <w:rStyle w:val="IndexLink"/>
              </w:rPr>
              <w:t>240</w:t>
            </w:r>
          </w:hyperlink>
        </w:p>
        <w:p>
          <w:pPr>
            <w:pStyle w:val="Contents3"/>
            <w:tabs>
              <w:tab w:val="clear" w:pos="8459"/>
              <w:tab w:val="right" w:pos="9026" w:leader="dot"/>
            </w:tabs>
            <w:rPr/>
          </w:pPr>
          <w:hyperlink w:anchor="__RefHeading___Toc582283_2749589250">
            <w:r>
              <w:rPr>
                <w:webHidden/>
                <w:rStyle w:val="IndexLink"/>
                <w:rtl w:val="true"/>
              </w:rPr>
              <w:t>فصل سوم</w:t>
            </w:r>
            <w:r>
              <w:rPr>
                <w:rStyle w:val="IndexLink"/>
                <w:rtl w:val="true"/>
              </w:rPr>
              <w:t xml:space="preserve">: </w:t>
            </w:r>
            <w:r>
              <w:rPr>
                <w:rStyle w:val="IndexLink"/>
                <w:rtl w:val="true"/>
              </w:rPr>
              <w:t>بودا، میتریه</w:t>
            </w:r>
            <w:r>
              <w:rPr>
                <w:rStyle w:val="IndexLink"/>
                <w:rtl w:val="true"/>
              </w:rPr>
              <w:tab/>
            </w:r>
            <w:r>
              <w:rPr>
                <w:rStyle w:val="IndexLink"/>
              </w:rPr>
              <w:t>241</w:t>
            </w:r>
          </w:hyperlink>
        </w:p>
        <w:p>
          <w:pPr>
            <w:pStyle w:val="Contents4"/>
            <w:tabs>
              <w:tab w:val="clear" w:pos="8176"/>
              <w:tab w:val="right" w:pos="9026" w:leader="dot"/>
            </w:tabs>
            <w:rPr/>
          </w:pPr>
          <w:hyperlink w:anchor="__RefHeading___Toc582285_2749589250">
            <w:r>
              <w:rPr>
                <w:webHidden/>
                <w:rStyle w:val="IndexLink"/>
                <w:rtl w:val="true"/>
              </w:rPr>
              <w:t>اشاره</w:t>
            </w:r>
            <w:r>
              <w:rPr>
                <w:rStyle w:val="IndexLink"/>
                <w:rtl w:val="true"/>
              </w:rPr>
              <w:tab/>
            </w:r>
            <w:r>
              <w:rPr>
                <w:rStyle w:val="IndexLink"/>
              </w:rPr>
              <w:t>241</w:t>
            </w:r>
          </w:hyperlink>
        </w:p>
        <w:p>
          <w:pPr>
            <w:pStyle w:val="Contents4"/>
            <w:tabs>
              <w:tab w:val="clear" w:pos="8176"/>
              <w:tab w:val="right" w:pos="9026" w:leader="dot"/>
            </w:tabs>
            <w:rPr/>
          </w:pPr>
          <w:hyperlink w:anchor="__RefHeading___Toc582287_2749589250">
            <w:r>
              <w:rPr>
                <w:webHidden/>
                <w:rStyle w:val="IndexLink"/>
                <w:rtl w:val="true"/>
              </w:rPr>
              <w:t>مقدمه</w:t>
            </w:r>
            <w:r>
              <w:rPr>
                <w:rStyle w:val="IndexLink"/>
                <w:rtl w:val="true"/>
              </w:rPr>
              <w:tab/>
            </w:r>
            <w:r>
              <w:rPr>
                <w:rStyle w:val="IndexLink"/>
              </w:rPr>
              <w:t>242</w:t>
            </w:r>
          </w:hyperlink>
        </w:p>
        <w:p>
          <w:pPr>
            <w:pStyle w:val="Contents4"/>
            <w:tabs>
              <w:tab w:val="clear" w:pos="8176"/>
              <w:tab w:val="right" w:pos="9026" w:leader="dot"/>
            </w:tabs>
            <w:rPr/>
          </w:pPr>
          <w:hyperlink w:anchor="__RefHeading___Toc582289_2749589250">
            <w:r>
              <w:rPr>
                <w:webHidden/>
                <w:rStyle w:val="IndexLink"/>
                <w:rtl w:val="true"/>
              </w:rPr>
              <w:t>واژة میتریه و مفهوم آن</w:t>
            </w:r>
            <w:r>
              <w:rPr>
                <w:rStyle w:val="IndexLink"/>
                <w:rtl w:val="true"/>
              </w:rPr>
              <w:tab/>
            </w:r>
            <w:r>
              <w:rPr>
                <w:rStyle w:val="IndexLink"/>
              </w:rPr>
              <w:t>244</w:t>
            </w:r>
          </w:hyperlink>
        </w:p>
        <w:p>
          <w:pPr>
            <w:pStyle w:val="Contents4"/>
            <w:tabs>
              <w:tab w:val="clear" w:pos="8176"/>
              <w:tab w:val="right" w:pos="9026" w:leader="dot"/>
            </w:tabs>
            <w:rPr/>
          </w:pPr>
          <w:hyperlink w:anchor="__RefHeading___Toc582291_2749589250">
            <w:r>
              <w:rPr>
                <w:webHidden/>
                <w:rStyle w:val="IndexLink"/>
                <w:rtl w:val="true"/>
              </w:rPr>
              <w:t>ادوار تاریخی در نگاه بوداییان</w:t>
            </w:r>
            <w:r>
              <w:rPr>
                <w:rStyle w:val="IndexLink"/>
                <w:rtl w:val="true"/>
              </w:rPr>
              <w:tab/>
            </w:r>
            <w:r>
              <w:rPr>
                <w:rStyle w:val="IndexLink"/>
              </w:rPr>
              <w:t>247</w:t>
            </w:r>
          </w:hyperlink>
        </w:p>
        <w:p>
          <w:pPr>
            <w:pStyle w:val="Contents4"/>
            <w:tabs>
              <w:tab w:val="clear" w:pos="8176"/>
              <w:tab w:val="right" w:pos="9026" w:leader="dot"/>
            </w:tabs>
            <w:rPr/>
          </w:pPr>
          <w:hyperlink w:anchor="__RefHeading___Toc582293_2749589250">
            <w:r>
              <w:rPr>
                <w:webHidden/>
                <w:rStyle w:val="IndexLink"/>
                <w:rtl w:val="true"/>
              </w:rPr>
              <w:t>ویژگی های میتریه</w:t>
            </w:r>
            <w:r>
              <w:rPr>
                <w:rStyle w:val="IndexLink"/>
                <w:rtl w:val="true"/>
              </w:rPr>
              <w:tab/>
            </w:r>
            <w:r>
              <w:rPr>
                <w:rStyle w:val="IndexLink"/>
              </w:rPr>
              <w:t>249</w:t>
            </w:r>
          </w:hyperlink>
        </w:p>
        <w:p>
          <w:pPr>
            <w:pStyle w:val="Contents4"/>
            <w:tabs>
              <w:tab w:val="clear" w:pos="8176"/>
              <w:tab w:val="right" w:pos="9026" w:leader="dot"/>
            </w:tabs>
            <w:rPr/>
          </w:pPr>
          <w:hyperlink w:anchor="__RefHeading___Toc582295_2749589250">
            <w:r>
              <w:rPr>
                <w:webHidden/>
                <w:rStyle w:val="IndexLink"/>
                <w:rtl w:val="true"/>
              </w:rPr>
              <w:t>جهان در عصر ظهور میتریه</w:t>
            </w:r>
            <w:r>
              <w:rPr>
                <w:rStyle w:val="IndexLink"/>
                <w:rtl w:val="true"/>
              </w:rPr>
              <w:tab/>
            </w:r>
            <w:r>
              <w:rPr>
                <w:rStyle w:val="IndexLink"/>
              </w:rPr>
              <w:t>250</w:t>
            </w:r>
          </w:hyperlink>
        </w:p>
        <w:p>
          <w:pPr>
            <w:pStyle w:val="Contents5"/>
            <w:tabs>
              <w:tab w:val="clear" w:pos="7892"/>
              <w:tab w:val="right" w:pos="9026" w:leader="dot"/>
            </w:tabs>
            <w:rPr/>
          </w:pPr>
          <w:hyperlink w:anchor="__RefHeading___Toc582297_2749589250">
            <w:r>
              <w:rPr>
                <w:webHidden/>
                <w:rStyle w:val="IndexLink"/>
                <w:rtl w:val="true"/>
              </w:rPr>
              <w:t>الف</w:t>
            </w:r>
            <w:r>
              <w:rPr>
                <w:rStyle w:val="IndexLink"/>
                <w:rtl w:val="true"/>
              </w:rPr>
              <w:t xml:space="preserve">) </w:t>
            </w:r>
            <w:r>
              <w:rPr>
                <w:rStyle w:val="IndexLink"/>
                <w:rtl w:val="true"/>
              </w:rPr>
              <w:t>جهان قبل از ظهور</w:t>
            </w:r>
            <w:r>
              <w:rPr>
                <w:rStyle w:val="IndexLink"/>
                <w:rtl w:val="true"/>
              </w:rPr>
              <w:tab/>
            </w:r>
            <w:r>
              <w:rPr>
                <w:rStyle w:val="IndexLink"/>
              </w:rPr>
              <w:t>250</w:t>
            </w:r>
          </w:hyperlink>
        </w:p>
        <w:p>
          <w:pPr>
            <w:pStyle w:val="Contents5"/>
            <w:tabs>
              <w:tab w:val="clear" w:pos="7892"/>
              <w:tab w:val="right" w:pos="9026" w:leader="dot"/>
            </w:tabs>
            <w:rPr/>
          </w:pPr>
          <w:hyperlink w:anchor="__RefHeading___Toc582299_2749589250">
            <w:r>
              <w:rPr>
                <w:webHidden/>
                <w:rStyle w:val="IndexLink"/>
                <w:rtl w:val="true"/>
              </w:rPr>
              <w:t>ب</w:t>
            </w:r>
            <w:r>
              <w:rPr>
                <w:rStyle w:val="IndexLink"/>
                <w:rtl w:val="true"/>
              </w:rPr>
              <w:t xml:space="preserve">) </w:t>
            </w:r>
            <w:r>
              <w:rPr>
                <w:rStyle w:val="IndexLink"/>
                <w:rtl w:val="true"/>
              </w:rPr>
              <w:t>جهان بعد از ظهور</w:t>
            </w:r>
            <w:r>
              <w:rPr>
                <w:rStyle w:val="IndexLink"/>
                <w:rtl w:val="true"/>
              </w:rPr>
              <w:tab/>
            </w:r>
            <w:r>
              <w:rPr>
                <w:rStyle w:val="IndexLink"/>
              </w:rPr>
              <w:t>252</w:t>
            </w:r>
          </w:hyperlink>
        </w:p>
        <w:p>
          <w:pPr>
            <w:pStyle w:val="Contents4"/>
            <w:tabs>
              <w:tab w:val="clear" w:pos="8176"/>
              <w:tab w:val="right" w:pos="9026" w:leader="dot"/>
            </w:tabs>
            <w:rPr/>
          </w:pPr>
          <w:hyperlink w:anchor="__RefHeading___Toc582301_2749589250">
            <w:r>
              <w:rPr>
                <w:webHidden/>
                <w:rStyle w:val="IndexLink"/>
                <w:rtl w:val="true"/>
              </w:rPr>
              <w:t>میتریه در منابع و متون بودایی</w:t>
            </w:r>
            <w:r>
              <w:rPr>
                <w:rStyle w:val="IndexLink"/>
                <w:rtl w:val="true"/>
              </w:rPr>
              <w:tab/>
            </w:r>
            <w:r>
              <w:rPr>
                <w:rStyle w:val="IndexLink"/>
              </w:rPr>
              <w:t>253</w:t>
            </w:r>
          </w:hyperlink>
        </w:p>
        <w:p>
          <w:pPr>
            <w:pStyle w:val="Contents3"/>
            <w:tabs>
              <w:tab w:val="clear" w:pos="8459"/>
              <w:tab w:val="right" w:pos="9026" w:leader="dot"/>
            </w:tabs>
            <w:rPr/>
          </w:pPr>
          <w:hyperlink w:anchor="__RefHeading___Toc582303_2749589250">
            <w:r>
              <w:rPr>
                <w:webHidden/>
                <w:rStyle w:val="IndexLink"/>
                <w:rtl w:val="true"/>
              </w:rPr>
              <w:t>فصل چهارم</w:t>
            </w:r>
            <w:r>
              <w:rPr>
                <w:rStyle w:val="IndexLink"/>
                <w:rtl w:val="true"/>
              </w:rPr>
              <w:t xml:space="preserve">: </w:t>
            </w:r>
            <w:r>
              <w:rPr>
                <w:rStyle w:val="IndexLink"/>
                <w:rtl w:val="true"/>
              </w:rPr>
              <w:t>موعودهای ادیان دیگر</w:t>
            </w:r>
            <w:r>
              <w:rPr>
                <w:rStyle w:val="IndexLink"/>
                <w:rtl w:val="true"/>
              </w:rPr>
              <w:tab/>
            </w:r>
            <w:r>
              <w:rPr>
                <w:rStyle w:val="IndexLink"/>
              </w:rPr>
              <w:t>255</w:t>
            </w:r>
          </w:hyperlink>
        </w:p>
        <w:p>
          <w:pPr>
            <w:pStyle w:val="Contents4"/>
            <w:tabs>
              <w:tab w:val="clear" w:pos="8176"/>
              <w:tab w:val="right" w:pos="9026" w:leader="dot"/>
            </w:tabs>
            <w:rPr/>
          </w:pPr>
          <w:hyperlink w:anchor="__RefHeading___Toc582305_2749589250">
            <w:r>
              <w:rPr>
                <w:webHidden/>
                <w:rStyle w:val="IndexLink"/>
                <w:rtl w:val="true"/>
              </w:rPr>
              <w:t>اشاره</w:t>
            </w:r>
            <w:r>
              <w:rPr>
                <w:rStyle w:val="IndexLink"/>
                <w:rtl w:val="true"/>
              </w:rPr>
              <w:tab/>
            </w:r>
            <w:r>
              <w:rPr>
                <w:rStyle w:val="IndexLink"/>
              </w:rPr>
              <w:t>255</w:t>
            </w:r>
          </w:hyperlink>
        </w:p>
        <w:p>
          <w:pPr>
            <w:pStyle w:val="Contents4"/>
            <w:tabs>
              <w:tab w:val="clear" w:pos="8176"/>
              <w:tab w:val="right" w:pos="9026" w:leader="dot"/>
            </w:tabs>
            <w:rPr/>
          </w:pPr>
          <w:hyperlink w:anchor="__RefHeading___Toc582307_2749589250">
            <w:r>
              <w:rPr>
                <w:webHidden/>
                <w:rStyle w:val="IndexLink"/>
                <w:rtl w:val="true"/>
              </w:rPr>
              <w:t>نتیجه</w:t>
            </w:r>
            <w:r>
              <w:rPr>
                <w:rStyle w:val="IndexLink"/>
                <w:rtl w:val="true"/>
              </w:rPr>
              <w:tab/>
            </w:r>
            <w:r>
              <w:rPr>
                <w:rStyle w:val="IndexLink"/>
              </w:rPr>
              <w:t>263</w:t>
            </w:r>
          </w:hyperlink>
        </w:p>
        <w:p>
          <w:pPr>
            <w:pStyle w:val="Contents2"/>
            <w:tabs>
              <w:tab w:val="clear" w:pos="8743"/>
              <w:tab w:val="right" w:pos="9026" w:leader="dot"/>
            </w:tabs>
            <w:rPr/>
          </w:pPr>
          <w:hyperlink w:anchor="__RefHeading___Toc582309_2749589250">
            <w:r>
              <w:rPr>
                <w:webHidden/>
                <w:rStyle w:val="IndexLink"/>
                <w:rtl w:val="true"/>
              </w:rPr>
              <w:t>منابع و ماخذ</w:t>
            </w:r>
            <w:r>
              <w:rPr>
                <w:rStyle w:val="IndexLink"/>
                <w:rtl w:val="true"/>
              </w:rPr>
              <w:tab/>
            </w:r>
            <w:r>
              <w:rPr>
                <w:rStyle w:val="IndexLink"/>
              </w:rPr>
              <w:t>266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009_34988"/>
      <w:bookmarkStart w:id="1" w:name="pg3009_34988"/>
      <w:bookmarkEnd w:id="1"/>
    </w:p>
    <w:p>
      <w:pPr>
        <w:pStyle w:val="Heading2"/>
        <w:numPr>
          <w:ilvl w:val="1"/>
          <w:numId w:val="1"/>
        </w:numPr>
        <w:rPr/>
      </w:pPr>
      <w:bookmarkStart w:id="2" w:name="pg3009_34988"/>
      <w:bookmarkStart w:id="3" w:name="__RefHeading___Toc582005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شاکری زواردهی، روح‌الله، </w:t>
      </w:r>
      <w:r>
        <w:rPr>
          <w:rFonts w:ascii="IRNazanin" w:hAnsi="IRNazanin" w:eastAsia="IRNazanin"/>
          <w:color w:val="111111"/>
          <w:sz w:val="28"/>
          <w:sz w:val="28"/>
          <w:szCs w:val="28"/>
          <w:lang w:bidi="fa-IR"/>
        </w:rPr>
        <w:t>۱۳۴۵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منجی در ادیان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روح‌الله شاکری‌زواردهی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فرهنگی حضرت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تخصصی امامت و مهدویت، </w:t>
      </w:r>
      <w:r>
        <w:rPr>
          <w:rFonts w:ascii="IRNazanin" w:hAnsi="IRNazanin" w:eastAsia="IRNazanin"/>
          <w:color w:val="111111"/>
          <w:sz w:val="28"/>
          <w:sz w:val="28"/>
          <w:szCs w:val="28"/>
          <w:lang w:bidi="fa-IR"/>
        </w:rPr>
        <w:t>۱۳۸</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موعود‌گرایی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۲۲۴</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۱۳۸۴</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۴۶۲</w:t>
      </w:r>
    </w:p>
    <w:p>
      <w:pPr>
        <w:pStyle w:val="Heading2"/>
        <w:numPr>
          <w:ilvl w:val="1"/>
          <w:numId w:val="1"/>
        </w:numPr>
        <w:rPr/>
      </w:pPr>
      <w:bookmarkStart w:id="5" w:name="__RefHeading___Toc582007_274958925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منجی در ادیان</w:t>
      </w:r>
    </w:p>
    <w:p>
      <w:pPr>
        <w:pStyle w:val="BookText"/>
        <w:rPr/>
      </w:pPr>
      <w:r>
        <w:rPr>
          <w:rFonts w:ascii="IRNazanin" w:hAnsi="IRNazanin" w:eastAsia="IRNazanin"/>
          <w:color w:val="111111"/>
          <w:sz w:val="28"/>
          <w:sz w:val="28"/>
          <w:szCs w:val="28"/>
          <w:rtl w:val="true"/>
          <w:lang w:bidi="fa-IR"/>
        </w:rPr>
        <w:t>پژوهشی نو، در اندیشة نجات بخشی ادیان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الله شاکری زواردهی</w:t>
      </w:r>
    </w:p>
    <w:p>
      <w:pPr>
        <w:pStyle w:val="BookText"/>
        <w:rPr/>
      </w:pPr>
      <w:r>
        <w:rPr>
          <w:rFonts w:ascii="IRNazanin" w:hAnsi="IRNazanin" w:eastAsia="IRNazanin"/>
          <w:color w:val="111111"/>
          <w:sz w:val="28"/>
          <w:sz w:val="28"/>
          <w:szCs w:val="28"/>
          <w:rtl w:val="true"/>
          <w:lang w:bidi="fa-IR"/>
        </w:rPr>
        <w:t>منجی در ادیان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روح‌الله شاکری زواردهی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اصغر کاویانی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فریدی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1391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7428</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و پانصد نسخه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تمامی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مرکز تخصصی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کوچه آمار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بست شهید علیان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37135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09109678911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7737801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w:t>
      </w:r>
      <w:r>
        <w:rPr>
          <w:rFonts w:eastAsia="IRNazanin" w:cs="IRNazanin"/>
          <w:color w:val="111111"/>
          <w:sz w:val="28"/>
          <w:szCs w:val="28"/>
          <w:lang w:bidi="fa-IR"/>
        </w:rPr>
        <w:t>7737160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88959049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88981389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w:t>
      </w:r>
      <w:r>
        <w:rPr>
          <w:rFonts w:eastAsia="IRNazanin" w:cs="IRNazanin"/>
          <w:color w:val="111111"/>
          <w:sz w:val="28"/>
          <w:szCs w:val="28"/>
          <w:lang w:bidi="fa-IR"/>
        </w:rPr>
        <w:t>15655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www.imammahdi-s.com</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info@imammahdi-s.com</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09068-7</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تقدیم</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آنجایی که این نوشتار در ماه مبارک و لیالی قدر و مصادف با ایام شهادت مولی الموحدین به پایان رسید، این اثر ناچیز را به ساحت مقدس عصارة فضیلت و تقوا، شهید عدالت، حضرت امیر المؤمنین، امام علی بن ابی طالب علیه السلام تقدیم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ناشر</w:t>
      </w:r>
    </w:p>
    <w:p>
      <w:pPr>
        <w:pStyle w:val="BookText"/>
        <w:rPr/>
      </w:pPr>
      <w:r>
        <w:rPr>
          <w:rFonts w:ascii="IRNazanin" w:hAnsi="IRNazanin" w:eastAsia="IRNazanin"/>
          <w:color w:val="111111"/>
          <w:sz w:val="28"/>
          <w:sz w:val="28"/>
          <w:szCs w:val="28"/>
          <w:rtl w:val="true"/>
          <w:lang w:bidi="fa-IR"/>
        </w:rPr>
        <w:t>امامت خورشید زندگی‌بخشی است که اعتقاد شیعه با آن گره خورده و باعث شده است تا این گروه، راه خویش را در تاریخ اسلام از کج راهه‌ها و بیراهه‌ها جدا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بالندگی و بقای شیعه در گرو این حقیقت بزرگ قرآنی و یادگار سترگ پیامبر صلی الله علیه و آله و 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امامان شیعه، امام دوازدهم از ویژگی‌ها و امتیازهای خاصی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کسی است که همه جهان را از عدل و داد، سرشار خواهد ساخت؛ همان گونه که از ظلم و بیداد پر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مهدویت، به دلیل دارا بودن ویژگی‌های منحصر به فرد، یکی از توانمندترین عوامل رشد جامعه دینی ما است؛ از این رو طرح درست و گسترش این فرهنگ در جامعه، باعث تعالی هرچه بیشتر جامعه و حفظ آن از فرو غلتیدن در ناراستی‌ها، فسادها و تباهی‌ها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اسلام و ادیان آسمانی، اندیشه‌ای فراگیر و پیشینه‌دار و نقطه اوج و کمال تاریخ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جهان به این موضوع مهم در عصر حاضر و مطرح شدن اندیشه‌های موازی و انحرافی در این زمینه، از سوی قدرت‌های جهانی و اندیشمندان بشری و برداشت‌های غیرکارشناسانه از آن، ضرورت پاسداری از این اندیشه بنیادین اسلام را چند برابر کرده است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راستا بنیاد فرهنگی حضرت مهدی موعود عجل الله تعالی فرجه الشریف و مرکز آموزشی تخصصی مهدویت، به منظور ترویج و معرفی بیشتر امام زمان عجل الله تعالی فرجه الشریف و شناساندن فرهنگ مهدویت و آشنا ساختن جامعه ـ خصوصاً نسل نو ـ با نقش آن امام عزیز در عصر غیبت و حکومت واحد جهانی</w:t>
      </w:r>
    </w:p>
    <w:p>
      <w:pPr>
        <w:pStyle w:val="BookText"/>
        <w:rPr/>
      </w:pPr>
      <w:r>
        <w:rPr>
          <w:rFonts w:ascii="IRNazanin" w:hAnsi="IRNazanin" w:eastAsia="IRNazanin"/>
          <w:color w:val="111111"/>
          <w:sz w:val="28"/>
          <w:sz w:val="28"/>
          <w:szCs w:val="28"/>
          <w:rtl w:val="true"/>
          <w:lang w:bidi="fa-IR"/>
        </w:rPr>
        <w:t>و تحکیم پایه‌های امامت و ولایت، تأسیس شده و اهداف مختلفی را پیگیری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برنامه‌های مهم این بنیاد، تألیف و نشر کتاب و نشریه و تدوین آثار فرهنگی، علمی و ادبی درباره شخصیت امام مهدی عجل الله تعالی فرجه الشریف است</w:t>
      </w:r>
    </w:p>
    <w:p>
      <w:pPr>
        <w:pStyle w:val="BookText"/>
        <w:rPr/>
      </w:pPr>
      <w:r>
        <w:rPr>
          <w:rFonts w:ascii="IRNazanin" w:hAnsi="IRNazanin" w:eastAsia="IRNazanin"/>
          <w:color w:val="111111"/>
          <w:sz w:val="28"/>
          <w:sz w:val="28"/>
          <w:szCs w:val="28"/>
          <w:rtl w:val="true"/>
          <w:lang w:bidi="fa-IR"/>
        </w:rPr>
        <w:t xml:space="preserve">اکنون نیز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منجی در ادیان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دوستداران و عاشقان آن امام عارفان و ذخیره پیامبران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حاضر گامی آغازین در این زمینه به شمار می آید؛ امید است فرهیختگان با تلاش‌های جدید و ژرف تر، پژوهش‌های کامل‌تر و متنوع تری ارائه دهند و اقدامات پر ثمری در ترویج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عمل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خوانندگان گرامی با ارائه دیدگاه‌ها و انتقادهای خود، ما را در پربارتر شدن این‌گونه آثار، یاری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ـ مرکز تخصصی مهدویت</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مجتبی کلباسی</w:t>
      </w:r>
      <w:bookmarkStart w:id="7" w:name="pg3009_34994"/>
    </w:p>
    <w:p>
      <w:pPr>
        <w:pStyle w:val="Heading2"/>
        <w:numPr>
          <w:ilvl w:val="1"/>
          <w:numId w:val="1"/>
        </w:numPr>
        <w:rPr/>
      </w:pPr>
      <w:bookmarkStart w:id="8" w:name="__RefHeading___Toc582009_2749589250"/>
      <w:bookmarkStart w:id="9" w:name="_Toc3"/>
      <w:bookmarkEnd w:id="7"/>
      <w:bookmarkEnd w:id="8"/>
      <w:r>
        <w:rPr>
          <w:rtl w:val="true"/>
        </w:rPr>
        <w:t>پیشگفتار</w:t>
      </w:r>
      <w:bookmarkEnd w:id="9"/>
    </w:p>
    <w:p>
      <w:pPr>
        <w:pStyle w:val="BookText"/>
        <w:rPr/>
      </w:pPr>
      <w:r>
        <w:rPr>
          <w:rFonts w:ascii="IRNazanin" w:hAnsi="IRNazanin" w:eastAsia="IRNazanin"/>
          <w:color w:val="111111"/>
          <w:sz w:val="28"/>
          <w:sz w:val="28"/>
          <w:szCs w:val="28"/>
          <w:rtl w:val="true"/>
          <w:lang w:bidi="fa-IR"/>
        </w:rPr>
        <w:t>نجات‌بخشی در آخرالزمان از واژگانی است که در فرهنگ اغلب ادیان بزرگ، بخصوص ادیان ابراهیمی، از اهمیت ویژه‌ای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انسان از گذشتة دور همواره نسبت به نجات خود دغدغه داشته است؛ این منحصر به نجات اخروی و معاد نبود، بلکه سرانجام سعادت در این دنیا نیز از مسائل جدی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 درصدد است که تلاش بشر را در همین جهان، برای ایجاد یک آیندة امیدوار کننده، توأم با سعادت و خوشبختی، به تصویر در آورد؛ امری را که می‌توان یکی از مهم‌ترین فواید و کارکرد ادیان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این نوشتار توانسته این انتظار را برآورده نماید یا نه، سؤالی است جدی که جواب آن را به خوانندگان عزیز، وامی‌گذاریم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برآنیم به دور از هرگونه پیش‌داوری و با استعانت منطقی از منابع مستند و قابل اطمینان ادیان، کتاب‌ها و آموزه‌های مرتبط، به آنها؛ به تحقیق و پژوهش 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منجی و موعود آیندة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بپردازیم</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نگارنده مدعی نیست که اثر حاضر بهترین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در این تحقیق، اشکالاتی وجود دارد که از چشم تیزبین اندیشوران خردورز به دور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همة اساتید، محققین و صاحبان فکر و اندیشه که این اثر را شایسته مطالعه</w:t>
      </w:r>
    </w:p>
    <w:p>
      <w:pPr>
        <w:pStyle w:val="BookText"/>
        <w:rPr/>
      </w:pPr>
      <w:r>
        <w:rPr>
          <w:rFonts w:ascii="IRNazanin" w:hAnsi="IRNazanin" w:eastAsia="IRNazanin"/>
          <w:color w:val="111111"/>
          <w:sz w:val="28"/>
          <w:sz w:val="28"/>
          <w:szCs w:val="28"/>
          <w:rtl w:val="true"/>
          <w:lang w:bidi="fa-IR"/>
        </w:rPr>
        <w:t>دانسته‌اند، انتظار می‌رود که نقاط ضعف و قابل ذکر را برای راهنمایی و استفاده نویسنده متذکر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که این نوشتار به چاپ سوم رسیده است لازم می‌دانم از همة کسانی که در سامان رسیدن این تحقیق و نشر آن ما را یاری کردند، سپاسگزاری نماییم؛ بخصوص از مدیر مرکز تخصصی مهدویّت، جناب حجت‌الاسلام والمسلمین آقای کلباسی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زیده‌عزه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همه بزرگوارانی که از راهنمائی‌ها و ارشادات‌شان بهرمند شدیم؛ بویژه از همسرم که تلاش وافر ایشان در فراهم آوردن محیط آرام برای تحقیق، فراموش نشدنی است، سپاسگزاری می‌کنم و از خداوند متعال خواستارم که مشمول ادعیه زاکیه حضرت ولی‌عصر عجل الله تعالی فرجه الشریف قرار گیرند، ان‌شاءالله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الله شاکری زواردهی</w:t>
      </w:r>
    </w:p>
    <w:p>
      <w:pPr>
        <w:pStyle w:val="BookText"/>
        <w:rPr/>
      </w:pPr>
      <w:r>
        <w:rPr>
          <w:rFonts w:ascii="IRNazanin" w:hAnsi="IRNazanin" w:eastAsia="IRNazanin"/>
          <w:color w:val="111111"/>
          <w:sz w:val="28"/>
          <w:sz w:val="28"/>
          <w:szCs w:val="28"/>
          <w:rtl w:val="true"/>
          <w:lang w:bidi="fa-IR"/>
        </w:rPr>
        <w:t>قم المقدسه</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دوشنبه چهارم آذرماه </w:t>
      </w:r>
      <w:r>
        <w:rPr>
          <w:rFonts w:eastAsia="IRNazanin" w:cs="IRNazanin"/>
          <w:color w:val="111111"/>
          <w:sz w:val="28"/>
          <w:szCs w:val="28"/>
          <w:lang w:bidi="fa-IR"/>
        </w:rPr>
        <w:t>1391</w:t>
      </w:r>
      <w:bookmarkStart w:id="10" w:name="pg3009_34996"/>
    </w:p>
    <w:p>
      <w:pPr>
        <w:pStyle w:val="Heading2"/>
        <w:numPr>
          <w:ilvl w:val="1"/>
          <w:numId w:val="1"/>
        </w:numPr>
        <w:rPr/>
      </w:pPr>
      <w:bookmarkStart w:id="11" w:name="__RefHeading___Toc582011_2749589250"/>
      <w:bookmarkStart w:id="12" w:name="_Toc4"/>
      <w:bookmarkEnd w:id="10"/>
      <w:bookmarkEnd w:id="11"/>
      <w:r>
        <w:rPr>
          <w:rtl w:val="true"/>
        </w:rPr>
        <w:t>فهرست مطالب</w:t>
      </w:r>
      <w:bookmarkEnd w:id="12"/>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نجات</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دلیل عقلی بر نجات</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ادیان</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ادیان ابراهیمی</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ماشیح</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مفهوم موعود یهود یا ماشیح</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زمینة پیدایش طرح ماشیح در یهود</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سیر تحول مفهوم ماشیح قومی‌نگر به یک اندیشه فراقومی یا فراملی</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پیامد موعود باوری در یهود</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ویژگیهای ماشیح</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کارکردهای اندیشة ماشیح در یهود</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تشکیل حکومت و استقلال سیاسی</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داوری نهایی بین همه اقوام و سهل گیری بر بنیاسرائیل</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نابودی امت های مشرک</w:t>
      </w:r>
      <w:r>
        <w:rPr>
          <w:rFonts w:eastAsia="IRNazanin" w:cs="IRNazanin"/>
          <w:color w:val="111111"/>
          <w:sz w:val="28"/>
          <w:szCs w:val="28"/>
          <w:lang w:bidi="fa-IR"/>
        </w:rPr>
        <w:t>47</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اعطای قدرت جهانی به بنیاسرائیل</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زنده کردن مردگان</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محاسبات ظهور ماشیح و دیدگاههای موجود</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گونهشناسی یهود</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موعود در نگاه منابع یهود</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مدعیان دروغین ماشیح یهود</w:t>
      </w:r>
      <w:r>
        <w:rPr>
          <w:rFonts w:eastAsia="IRNazanin" w:cs="IRNazanin"/>
          <w:color w:val="111111"/>
          <w:sz w:val="28"/>
          <w:szCs w:val="28"/>
          <w:lang w:bidi="fa-IR"/>
        </w:rPr>
        <w:t>53</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وضعیت جهان در عصر ظهور ماشیح</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عقیده به ماشیح در میان یهودیان معاصر</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مسیحیت و رجعت مجدد مسیح</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مفاهیم و کلیات</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مصداق این موعود</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مسیحا در عهد جدید</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چهرة اول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موعود یهودی مسیحی</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پیش‌فرض‌های نجات‌بخشی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موعود چهرة اول یهودی ـ مسیحی</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 نخستین</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هبوط</w:t>
      </w:r>
      <w:r>
        <w:rPr>
          <w:rFonts w:eastAsia="IRNazanin" w:cs="IRNazanin"/>
          <w:color w:val="111111"/>
          <w:sz w:val="28"/>
          <w:szCs w:val="28"/>
          <w:lang w:bidi="fa-IR"/>
        </w:rPr>
        <w:t>78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مرگ</w:t>
      </w:r>
      <w:r>
        <w:rPr>
          <w:rFonts w:eastAsia="IRNazanin" w:cs="IRNazanin"/>
          <w:color w:val="111111"/>
          <w:sz w:val="28"/>
          <w:szCs w:val="28"/>
          <w:lang w:bidi="fa-IR"/>
        </w:rPr>
        <w:t>78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فدیه</w:t>
      </w:r>
      <w:r>
        <w:rPr>
          <w:rFonts w:eastAsia="IRNazanin" w:cs="IRNazanin"/>
          <w:color w:val="111111"/>
          <w:sz w:val="28"/>
          <w:szCs w:val="28"/>
          <w:lang w:bidi="fa-IR"/>
        </w:rPr>
        <w:t>78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تجسّد</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گونه‌شناسی موعود</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چهره دوم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موعود مسیحی</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ویژگیهای موعود مسیحی</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معنای بازگشت دوباره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باور است</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اهداف و ثمرات بازگشت مسیح</w:t>
      </w:r>
      <w:r>
        <w:rPr>
          <w:rFonts w:eastAsia="IRNazanin" w:cs="IRNazanin"/>
          <w:color w:val="111111"/>
          <w:sz w:val="28"/>
          <w:szCs w:val="28"/>
          <w:lang w:bidi="fa-IR"/>
        </w:rPr>
        <w:t>84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پذیرش ایمان داران</w:t>
      </w:r>
      <w:r>
        <w:rPr>
          <w:rFonts w:eastAsia="IRNazanin" w:cs="IRNazanin"/>
          <w:color w:val="111111"/>
          <w:sz w:val="28"/>
          <w:szCs w:val="28"/>
          <w:lang w:bidi="fa-IR"/>
        </w:rPr>
        <w:t>84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بازگشت دوباره عیسی مسیح علیه السلام برای دادرسی و دادن پاداش</w:t>
      </w:r>
      <w:r>
        <w:rPr>
          <w:rFonts w:eastAsia="IRNazanin" w:cs="IRNazanin"/>
          <w:color w:val="111111"/>
          <w:sz w:val="28"/>
          <w:szCs w:val="28"/>
          <w:lang w:bidi="fa-IR"/>
        </w:rPr>
        <w:t>84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نجات بنی‌اسرائیل</w:t>
      </w:r>
      <w:r>
        <w:rPr>
          <w:rFonts w:eastAsia="IRNazanin" w:cs="IRNazanin"/>
          <w:color w:val="111111"/>
          <w:sz w:val="28"/>
          <w:szCs w:val="28"/>
          <w:lang w:bidi="fa-IR"/>
        </w:rPr>
        <w:t>85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داوری در میان همه امتها</w:t>
      </w:r>
      <w:r>
        <w:rPr>
          <w:rFonts w:eastAsia="IRNazanin" w:cs="IRNazanin"/>
          <w:color w:val="111111"/>
          <w:sz w:val="28"/>
          <w:szCs w:val="28"/>
          <w:lang w:bidi="fa-IR"/>
        </w:rPr>
        <w:t>85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 ساختن و برکت دادن</w:t>
      </w:r>
      <w:r>
        <w:rPr>
          <w:rFonts w:eastAsia="IRNazanin" w:cs="IRNazanin"/>
          <w:color w:val="111111"/>
          <w:sz w:val="28"/>
          <w:szCs w:val="28"/>
          <w:lang w:bidi="fa-IR"/>
        </w:rPr>
        <w:t>85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برقراری ملکوت</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پیش‌گوییهایی مورد ظهور مجدّد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w:t>
      </w:r>
      <w:r>
        <w:rPr>
          <w:rFonts w:eastAsia="IRNazanin" w:cs="IRNazanin"/>
          <w:color w:val="111111"/>
          <w:sz w:val="28"/>
          <w:szCs w:val="28"/>
          <w:lang w:bidi="fa-IR"/>
        </w:rPr>
        <w:t>86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فراگیر شدن ایمان انجیلی</w:t>
      </w:r>
      <w:r>
        <w:rPr>
          <w:rFonts w:eastAsia="IRNazanin" w:cs="IRNazanin"/>
          <w:color w:val="111111"/>
          <w:sz w:val="28"/>
          <w:szCs w:val="28"/>
          <w:lang w:bidi="fa-IR"/>
        </w:rPr>
        <w:t>86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باور عمومی ادیان به ماشیح بودن مسیح علیه السلام </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ارتداد اول</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اما حوادث بعد از ظهور مسیح یا علائم ظهور</w:t>
      </w:r>
      <w:r>
        <w:rPr>
          <w:rFonts w:eastAsia="IRNazanin" w:cs="IRNazanin"/>
          <w:color w:val="111111"/>
          <w:sz w:val="28"/>
          <w:szCs w:val="28"/>
          <w:lang w:bidi="fa-IR"/>
        </w:rPr>
        <w:t>88</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هزارهگرایی در مسیحیت</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تفاوت‌های موجود بین موعود مسیح و موعود یهودی ـ مسیحی</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زمان بازگشت موعود مسیحی</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و امام مهدی عجل الله تعالی فرجه الشریف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96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جامعیت دین</w:t>
      </w:r>
      <w:r>
        <w:rPr>
          <w:rFonts w:eastAsia="IRNazanin" w:cs="IRNazanin"/>
          <w:color w:val="111111"/>
          <w:sz w:val="28"/>
          <w:szCs w:val="28"/>
          <w:lang w:bidi="fa-IR"/>
        </w:rPr>
        <w:t>96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کمال دین</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فرق بین تمام و کمال</w:t>
      </w:r>
      <w:r>
        <w:rPr>
          <w:rFonts w:eastAsia="IRNazanin" w:cs="IRNazanin"/>
          <w:color w:val="111111"/>
          <w:sz w:val="28"/>
          <w:szCs w:val="28"/>
          <w:lang w:bidi="fa-IR"/>
        </w:rPr>
        <w:t>99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خاتمیت دین</w:t>
      </w:r>
      <w:r>
        <w:rPr>
          <w:rFonts w:eastAsia="IRNazanin" w:cs="IRNazanin"/>
          <w:color w:val="111111"/>
          <w:sz w:val="28"/>
          <w:szCs w:val="28"/>
          <w:lang w:bidi="fa-IR"/>
        </w:rPr>
        <w:t>102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جاودانگی دین اسلام</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کاربرد نخستین واژة مهدی</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نسب حضرت مهدی عجل الله تعالی فرجه الشریف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اوصاف و ویژگی‌های فردی امام مهدی عجل الله تعالی فرجه الشریف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اوصاف و ویژگی‌های کلی موعود اسلام در نگاه عامه و خاصه</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جایگاه نجات در اسلام</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نجات</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و نجات</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جهان در آستانه ظهور امام مهدی عجل الله تعالی فرجه الشریف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اجتماعی عصر ظهور</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علایم ظهور</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علایم ظهور</w:t>
      </w:r>
      <w:r>
        <w:rPr>
          <w:rFonts w:eastAsia="IRNazanin" w:cs="IRNazanin"/>
          <w:color w:val="111111"/>
          <w:sz w:val="28"/>
          <w:szCs w:val="28"/>
          <w:lang w:bidi="fa-IR"/>
        </w:rPr>
        <w:t>165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صیحه یا ندای آسمانی</w:t>
      </w:r>
      <w:r>
        <w:rPr>
          <w:rFonts w:eastAsia="IRNazanin" w:cs="IRNazanin"/>
          <w:color w:val="111111"/>
          <w:sz w:val="28"/>
          <w:szCs w:val="28"/>
          <w:lang w:bidi="fa-IR"/>
        </w:rPr>
        <w:t>165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خروج سفیانی</w:t>
      </w:r>
      <w:r>
        <w:rPr>
          <w:rFonts w:eastAsia="IRNazanin" w:cs="IRNazanin"/>
          <w:color w:val="111111"/>
          <w:sz w:val="28"/>
          <w:szCs w:val="28"/>
          <w:lang w:bidi="fa-IR"/>
        </w:rPr>
        <w:t>165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خسف بیداء</w:t>
      </w:r>
      <w:r>
        <w:rPr>
          <w:rFonts w:eastAsia="IRNazanin" w:cs="IRNazanin"/>
          <w:color w:val="111111"/>
          <w:sz w:val="28"/>
          <w:szCs w:val="28"/>
          <w:lang w:bidi="fa-IR"/>
        </w:rPr>
        <w:t>167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 یمانی</w:t>
      </w:r>
      <w:r>
        <w:rPr>
          <w:rFonts w:eastAsia="IRNazanin" w:cs="IRNazanin"/>
          <w:color w:val="111111"/>
          <w:sz w:val="28"/>
          <w:szCs w:val="28"/>
          <w:lang w:bidi="fa-IR"/>
        </w:rPr>
        <w:t>168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شهادت نفس زکیه</w:t>
      </w:r>
      <w:r>
        <w:rPr>
          <w:rFonts w:eastAsia="IRNazanin" w:cs="IRNazanin"/>
          <w:color w:val="111111"/>
          <w:sz w:val="28"/>
          <w:szCs w:val="28"/>
          <w:lang w:bidi="fa-IR"/>
        </w:rPr>
        <w:t>168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 سید حسنی</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امام مهدی عجل الله تعالی فرجه الشریف در منابع اسلامی</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lang w:bidi="fa-IR"/>
        </w:rPr>
        <w:t>171</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ادیان غیر ابراهیمی</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زرتشت، سوشیانت</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واژة سوشیانت</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ادوار تاریخی در نگاه مزدیسنان یا زرتشتیان</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موعود سهگانه زرتشت</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اوضاع جهان پیش از ظهور</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جهان در آستانه آمدن هوشیدر</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جهان در آستانه ی آمدن هوشید‌ر ماه</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جهان در آستانة ظهور سوشیانت</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ویژگیهای موعود زرتشتی</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فرجام جهان در اندیشه زرتشتی</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منابع و متون زرتشتی</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تفاوت موعود و منجی‌خواهی میان زرتشتیان و مسلمانان</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هندو، کلکی ـ کلکین</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واژة کلکی یا کلکین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Kalki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ـ </w:t>
      </w:r>
      <w:r>
        <w:rPr>
          <w:rFonts w:eastAsia="Times New Roman" w:cs="Times New Roman" w:ascii="Times New Roman" w:hAnsi="Times New Roman"/>
          <w:color w:val="111111"/>
          <w:sz w:val="28"/>
          <w:szCs w:val="28"/>
          <w:lang w:val="en-US" w:bidi="en-US"/>
        </w:rPr>
        <w:t>Kalkin</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ادوار جهانی هندو</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ویژگی کلکی یا کلکین</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ویژگی‌های عصر ظهور</w:t>
      </w:r>
      <w:r>
        <w:rPr>
          <w:rFonts w:eastAsia="IRNazanin" w:cs="IRNazanin"/>
          <w:color w:val="111111"/>
          <w:sz w:val="28"/>
          <w:szCs w:val="28"/>
          <w:lang w:bidi="fa-IR"/>
        </w:rPr>
        <w:t>223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وضعیت عمومی بشر قبل ظهور کلکی</w:t>
      </w:r>
      <w:r>
        <w:rPr>
          <w:rFonts w:eastAsia="IRNazanin" w:cs="IRNazanin"/>
          <w:color w:val="111111"/>
          <w:sz w:val="28"/>
          <w:szCs w:val="28"/>
          <w:lang w:bidi="fa-IR"/>
        </w:rPr>
        <w:t>223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عصر ظهور در دوره چهارم است</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بشارات ظهور منجی در منابع هندوان</w:t>
      </w:r>
      <w:r>
        <w:rPr>
          <w:rFonts w:eastAsia="IRNazanin" w:cs="IRNazanin"/>
          <w:color w:val="111111"/>
          <w:sz w:val="28"/>
          <w:szCs w:val="28"/>
          <w:lang w:bidi="fa-IR"/>
        </w:rPr>
        <w:t>225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ریگ ودا</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شاکمونی</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بودا، میتریه</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230</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واژة میتریه و مفهوم آن</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ادوار تاریخی در نگاه بوداییان</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ویژگی های میتریه</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جهان در عصر ظهور میتریه</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قبل از ظهور</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بعد از ظهور</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میتریه در منابع و متون بودایی</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موعودهای ادیان دیگر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lang w:bidi="fa-IR"/>
        </w:rPr>
        <w:t>250</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و ماخذ</w:t>
      </w:r>
      <w:r>
        <w:rPr>
          <w:rFonts w:eastAsia="IRNazanin" w:cs="IRNazanin"/>
          <w:color w:val="111111"/>
          <w:sz w:val="28"/>
          <w:szCs w:val="28"/>
          <w:lang w:bidi="fa-IR"/>
        </w:rPr>
        <w:t>253</w:t>
      </w:r>
      <w:bookmarkStart w:id="13" w:name="pg3009_35001"/>
    </w:p>
    <w:p>
      <w:pPr>
        <w:pStyle w:val="Heading2"/>
        <w:numPr>
          <w:ilvl w:val="1"/>
          <w:numId w:val="1"/>
        </w:numPr>
        <w:rPr/>
      </w:pPr>
      <w:bookmarkStart w:id="14" w:name="__RefHeading___Toc582013_2749589250"/>
      <w:bookmarkStart w:id="15" w:name="_Toc5"/>
      <w:bookmarkEnd w:id="13"/>
      <w:bookmarkEnd w:id="14"/>
      <w:r>
        <w:rPr>
          <w:rtl w:val="true"/>
        </w:rPr>
        <w:t>مقدمه</w:t>
      </w:r>
      <w:bookmarkEnd w:id="15"/>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اعتقاد به منجی و مصلح جهانی برای جامعة بشری سرمایه‌ای ارزشمند تلقی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ناامیدی و یأس در فردی زنده شود، سعادت و خوشبختی آن فرد از جهات مختلف در معرض سقوط حتمی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مأیوس و ناامید عنصر شکست خورده‌ای است که ممکن است دست به هر کاری بزند که مایة بدبختی خود و دیگران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جامعة انسانی مأیوس شود، نمی‌تواند ارزش‌ها و هنجارهای انسانی مثل عدالت اجتماعی را در میان خود زنده نگه دارد تا در پرتو آن ریشة همة ظلم‌ها و ستم‌ها، جنایات، نگرانی‌ها و اضطراب‌ها را از بیخ و بن برکند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انسان نمی‌تواند زندگی توأم با خوشبختی و آسایش را برای خود فراهم گرداند و در آن روز ممکن است به یک انتحار عمومی دست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قدرت‌های بزرگ جهانی مدعی‌اند که در تلاش‌اند که صلح، آرامش و عدالت را در جهان ایجاد کنند تا در پرتو آن، زندگی بشر سامان</w:t>
      </w:r>
      <w:bookmarkStart w:id="16" w:name="pg3009_35002"/>
    </w:p>
    <w:p>
      <w:pPr>
        <w:pStyle w:val="BookText"/>
        <w:rPr/>
      </w:pPr>
      <w:bookmarkEnd w:id="16"/>
      <w:r>
        <w:rPr>
          <w:rFonts w:ascii="IRNazanin" w:hAnsi="IRNazanin" w:eastAsia="IRNazanin"/>
          <w:color w:val="111111"/>
          <w:sz w:val="28"/>
          <w:sz w:val="28"/>
          <w:szCs w:val="28"/>
          <w:rtl w:val="true"/>
          <w:lang w:bidi="fa-IR"/>
        </w:rPr>
        <w:t>یابد؛ اما متأسفانه گذشت زمان و تاریخ نشان داد که نه تنها مشکل بشر وامانده از ناکامی‌ها با این شعارها حل نشده و نتوانسته باری را از شانة بشر تیره بخت بردارد، بلکه آمارها نشان می‌دهد که افزایش جرم و جنایت‌ها و تجاوز به حقوق ملت‌ها هر روز بر نگرانی‌های بشر می‌افزاید؛ تا جایی که نزدیک است اجتماع انسانی از رسیدن به یک زندگی سالم بشری و لذت‌بخش و آیندة درخشان مأیوس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اینجاست که اعتقاد به نجات در ادیان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منجی‌گرایی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مهدویّت در اسلام که همان اعتقاد به منجی آخرالزمان است باعث می‌شود پیروان ادیان با امید و اعتقاد به پیروزی نهایی حق بر باطل، به یاری همنوعان مظلوم خود بشتابند و برای برآوردن بزرگ‌ترین آرزوی بشریت، یعنی حکومت دین بر سراسر هستی، دست از تلاش و کوشش بر ندارند تا وعدة الهی محقق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امید آن روز که دست ظالمین کوتاه و مستضعفان و مؤمنان وارث زمین 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الارْضَ یَرِثُهَا عِبَادِیَ الصَّالِحُونَ</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لازم است قبل از ورود به بحث، واژه‌های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اجمال مورد بررسی قرار گیرند</w:t>
      </w:r>
      <w:r>
        <w:rPr>
          <w:rFonts w:eastAsia="IRNazanin" w:cs="IRNazanin"/>
          <w:color w:val="111111"/>
          <w:sz w:val="28"/>
          <w:szCs w:val="28"/>
          <w:rtl w:val="true"/>
          <w:lang w:bidi="fa-IR"/>
        </w:rPr>
        <w:t>.</w:t>
      </w:r>
    </w:p>
    <w:p>
      <w:pPr>
        <w:pStyle w:val="Heading2"/>
        <w:numPr>
          <w:ilvl w:val="1"/>
          <w:numId w:val="1"/>
        </w:numPr>
        <w:rPr/>
      </w:pPr>
      <w:bookmarkStart w:id="17" w:name="__RefHeading___Toc582015_2749589250"/>
      <w:bookmarkStart w:id="18" w:name="_Toc6"/>
      <w:bookmarkEnd w:id="17"/>
      <w:r>
        <w:rPr>
          <w:rtl w:val="true"/>
        </w:rPr>
        <w:t>نجات</w:t>
      </w:r>
      <w:bookmarkEnd w:id="18"/>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سبب شده تا اندیشة ظهور منجی در ادیان شکل بگیرد، درماندگی، گرفتاری و بحران های خانمان براندازی بوده که تمامی</w:t>
      </w:r>
    </w:p>
    <w:p>
      <w:pPr>
        <w:pStyle w:val="BookText"/>
        <w:rPr/>
      </w:pPr>
      <w:r>
        <w:rPr>
          <w:rFonts w:ascii="IRNazanin" w:hAnsi="IRNazanin" w:eastAsia="IRNazanin"/>
          <w:color w:val="111111"/>
          <w:sz w:val="28"/>
          <w:sz w:val="28"/>
          <w:szCs w:val="28"/>
          <w:rtl w:val="true"/>
          <w:lang w:bidi="fa-IR"/>
        </w:rPr>
        <w:t>موجودیت حیات بشر را تهدید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توده های مردم که خود قادر به رفع آن بلایای بزرگ نبودند، برای رهایی‌شان، ظهور نجات دهنده ای را انتظار می کشیدند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واژة نجات در لغت به معنای رها شدن و خلاصی یافتن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نجات در اصطلاح یعنی رهایی انسان از هر چیزی که مانع زندگی سالم و ایده‌آل می شود؛ مثل رهایی از آلودگی ها و پلیدی ها، رهایی از ستم و خشونت، رهایی از زندان، رهایی از غرق شدن در دریا، نجات از بیماری و رهایی از اندوهی که روان انسان را مغلوب خود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تعریف، چندان غیر منتظره نخواهد بود که انسان‌ها در مراحلی یا درگرفتاری هایی خاص که قادر به حل مشکل خود نیستند، مرگ دریابند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نیز کلمة نجات با همین لفظ برای رسولان آمده است؛ مانند نجات نوح از غرق شدن در آن طوفان بزرگ</w:t>
      </w:r>
      <w:r>
        <w:rPr>
          <w:rStyle w:val="FootnoteAnchor"/>
          <w:rtl w:val="true"/>
        </w:rPr>
        <w:footnoteReference w:id="4"/>
      </w:r>
      <w:r>
        <w:rPr>
          <w:rFonts w:ascii="IRNazanin" w:hAnsi="IRNazanin" w:eastAsia="IRNazanin"/>
          <w:color w:val="111111"/>
          <w:sz w:val="28"/>
          <w:sz w:val="28"/>
          <w:szCs w:val="28"/>
          <w:rtl w:val="true"/>
          <w:lang w:bidi="fa-IR"/>
        </w:rPr>
        <w:t>نجات لوط از شهری که مردمان آن رفتارهایی آلوده به ناپاکی داشتند</w:t>
      </w:r>
      <w:r>
        <w:rPr>
          <w:rStyle w:val="FootnoteAnchor"/>
          <w:rtl w:val="true"/>
        </w:rPr>
        <w:footnoteReference w:id="5"/>
      </w:r>
      <w:r>
        <w:rPr>
          <w:rFonts w:ascii="IRNazanin" w:hAnsi="IRNazanin" w:eastAsia="IRNazanin"/>
          <w:color w:val="111111"/>
          <w:sz w:val="28"/>
          <w:sz w:val="28"/>
          <w:szCs w:val="28"/>
          <w:rtl w:val="true"/>
          <w:lang w:bidi="fa-IR"/>
        </w:rPr>
        <w:t>و نجات بنی اسرائیل از چنگ فرعونیان</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در این مثال‌ها، در برابر نجات یافتگان، قومی یا ملتی که شایستگی زندگی پاک و سالم را نداشته اند، منهدم شده اند؛ در داستان طوفان نوح همة تکذیب‌کنندگان نابود می شوند و در برابر نابودی آنها، نوح و همراهانشان نجات پیدا می کنند و خلافت و سرپرستی جهان را به عهده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واقعة قوم لوط نیز تمامی اهالی آن شهر در صاعقه های عذاب می سوزند و در مقابل، لوط و خانواده اش نجات پیدا می کنند و در سرزمین مبارک جای داده می‌شوند، مگر همسر لوط که تمایل به مردم آن شهر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داستان نجات بنی اسرائیل از مصر همة سپاهیان فرعون و خود او با تمامی وسایلی که داشتند در نیل غرق شدند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مفهوم نجات و رهایی در این داستان‌ها با نابودی یک اکثریت و نجات یک اقلیت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تعبیری دیگر، آنچه موجب ناگواری و عذاب در زندگی آن اکثریت بوده، نه عوامل طبیعی و نه حوادث غیر مترقبه است، بلکه نتیجة تعارض و تضادی بوده که با پیامبران الهی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حوادثی مانند طوفان نوح و غرق شدن مردمان، صاعقه‌های آتش و خاکستر شدن اهالی شهر قوم لوط و برهم آمدن نیل و غرق شدن فرعونیان، همه و همه به عنوان دستی قدرتمند از سوی خداوند بوده است که برای نجات صالحان از چنگ نااهلان به کار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نکته چهرة الهی بودن موعود و</w:t>
      </w:r>
    </w:p>
    <w:p>
      <w:pPr>
        <w:pStyle w:val="BookText"/>
        <w:rPr/>
      </w:pPr>
      <w:r>
        <w:rPr>
          <w:rFonts w:ascii="IRNazanin" w:hAnsi="IRNazanin" w:eastAsia="IRNazanin"/>
          <w:color w:val="111111"/>
          <w:sz w:val="28"/>
          <w:sz w:val="28"/>
          <w:szCs w:val="28"/>
          <w:rtl w:val="true"/>
          <w:lang w:bidi="fa-IR"/>
        </w:rPr>
        <w:t xml:space="preserve">منجی را می رساند که انسان های گرفتار، از طرفی خودشان تلاش و حرکت کرده، زمینه را برای ظهور و حضور منجی فراهم کنند و از طرفی دیگر امید و انتظار آن موعود را بکشند؛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حَقّاً عَلَیْنَا نُنجِ الْمُؤْمِنِینَ</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قرآن بشریت را به همین نوع نجات امیدوار ساخته است و این امیدواری را از متن ادیان دیگر نقل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کتَبْنَا فِی الزَّبُورِ مِن بَعْدِ الذِّکرِ أَنَّ الْأَرْضَ یَرِثُهَا عِبَادِیَ الصَّالِحُونَ</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روشن است که حکومت به دست صالحان، سراسر نجات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انجیل به نقل از عیسی مسیح در مورد آخرالزمان نیز این پیشگویی ها آمده است که ملت ها در جنگ و ستیز با هم خواهند بود؛ قحطی، وبا و زلزله واقع خواهدشد؛ مردم از یکدیگر نفرت پیدا خواهند کرد؛ آفتاب تاریک می گردد؛ ماه بی نور می شود و ستارگان از آسمان فرو می ریزند</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آنچه در این پیشگویی آمده بسیار هراس انگیزتر از طوفان نوح و داستان قوم لوط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نکتة مهم‌تر در این گفتارها آن است که تمامی این حوادث و مصیبت های بزرگ مانند درد زایمانی است که بشریت باید آن را از سر بگذراند تا شایستگی ایمان به نجات را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گفتارها خدا به طور مستقیم به</w:t>
      </w:r>
    </w:p>
    <w:p>
      <w:pPr>
        <w:pStyle w:val="BookText"/>
        <w:rPr/>
      </w:pPr>
      <w:r>
        <w:rPr>
          <w:rFonts w:ascii="IRNazanin" w:hAnsi="IRNazanin" w:eastAsia="IRNazanin"/>
          <w:color w:val="111111"/>
          <w:sz w:val="28"/>
          <w:sz w:val="28"/>
          <w:szCs w:val="28"/>
          <w:rtl w:val="true"/>
          <w:lang w:bidi="fa-IR"/>
        </w:rPr>
        <w:t>نجات اقدام نمی‌کند، بلکه عیسی مسیح به عنوان فرستادة خدا به نجات ایمان آورندگان خواهد شتافت</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با آنکه عیسی مسیح آمده بود تا بار گناه انسان را به دوش خود بگیرد در عین حال بسیاری از مردمان در آن آتش نهایی از بین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آتش نهایی و چگونگی انهدام بزرگ در برخی سوره های مکی قرآن مانند سورة تکویر و زلزال آمده است؛ اما در قرآن هم این انهدام، آغاز یک نجات عظیم برای ایمان‌آورندگان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برای یک دگرگونی بنیادی و ناگهانی در برخی ملت ها و اقوام پیشین زمینه ساز پدید آمدن اعتقاد به هزاره 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نسل ها که در انتظار آن دگرگونی ناگهانی بودند، چون وقوع آن را در عینیت ندیدند بر این گمانه دل بستند که شاید در یکی از هزاره های تاریخ دینی خودشان، آن واقعه بزرگ، صورت عینی به خود گیرد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مفهوم رهایی از مشکلات ابتدایی، فردی و حتی قومی بسیار فراتر و گسترده تر شد و چون آتش نهایی، دربرگیرندة تمامی جهان دانسته شده است، از این رو مفهوم رهایی و نجات نیز مفهومی جهانی یافت و به دغدغه ای برای تمامی بشریت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همین تلقی نسبت به آتش نهایی و آخرالزمان، یکی از مهمترین عواملی بوده است که تصور یک منجی جهانی را در اکثر ادیان گذشته پدیدار نموده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سوشیانت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موعود آیین زردتشتی گرفته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موعود</w:t>
      </w:r>
    </w:p>
    <w:p>
      <w:pPr>
        <w:pStyle w:val="BookText"/>
        <w:rPr/>
      </w:pPr>
      <w:r>
        <w:rPr>
          <w:rFonts w:ascii="IRNazanin" w:hAnsi="IRNazanin" w:eastAsia="IRNazanin"/>
          <w:color w:val="111111"/>
          <w:sz w:val="28"/>
          <w:sz w:val="28"/>
          <w:szCs w:val="28"/>
          <w:rtl w:val="true"/>
          <w:lang w:bidi="fa-IR"/>
        </w:rPr>
        <w:t xml:space="preserve">یهود مسیحا در مسیحیت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مسلمانان شیعه، براین اساس شکل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نوعی وحدت موضوعی میان همه ادیان و نحله های دینی فوق درباره منجی دیده می شود؛ اما از سوی دیگر تعارض هایی نیز در میان آنان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این تعارضات آن است که پیروان هر کدام از ادیان ـ جز نحله‌های عرفانی ـ منجی را کسی یا شخصیتی از دین خودشان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ریشه این تعارض از آنجا باشد که هر قوم و ملتی صرفاً دین خود را بر حق و ادیان دیگر را باطل می پندارند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با توجه به مطالب گذشته، مراد از نجات و نجات بخشی، در همین دنیا و آخرالزمان است؛ هر چند نجات و رسیدن به سعادت دنیایی نتیجه اش نجات و سعادت اخروی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نجات‌بخشی در این دنیا نیز به طور مطلق مورد نظر نیست، بلکه در سایة یک منجی، موعود و رهبر رهایی بخش است؛ رهبری که دارای جایگاه ویژة معنوی است و اصولاً نجات و عاقبت بخیری جوامع انسانی بدون چنین رهبری امکان ندارد؛ رهبری که خودش، برنامه اش و راهش الهی باشد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نجات و نجات‌بخشی در این دنیا به دو صورت قابل 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نجات فردی انسان ها و دیگری نجات اجتماعی؛ در صورت اول، ممکن</w:t>
      </w:r>
      <w:bookmarkStart w:id="19" w:name="pg3009_35008"/>
    </w:p>
    <w:p>
      <w:pPr>
        <w:pStyle w:val="BookText"/>
        <w:rPr/>
      </w:pPr>
      <w:bookmarkEnd w:id="19"/>
      <w:r>
        <w:rPr>
          <w:rFonts w:ascii="IRNazanin" w:hAnsi="IRNazanin" w:eastAsia="IRNazanin"/>
          <w:color w:val="111111"/>
          <w:sz w:val="28"/>
          <w:sz w:val="28"/>
          <w:szCs w:val="28"/>
          <w:rtl w:val="true"/>
          <w:lang w:bidi="fa-IR"/>
        </w:rPr>
        <w:t>است جامعه، محیط و حکومت در فساد و تباهی به سر برند، ولی افراد معدودی باشند که خود را نجات یافته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 نیز عبارت از آن است که جامعة انسانی در ساحت‌های گوناگون زندگی مادی و معنوی به نجات و سعادت و رهایی حقیقی برسند که مقصود ما نیز نجات از این نوع است؛ هر چند مقدمة نجات جمعی و اجتماعی، همان نجات فردی است و مکاتبی که موعود و منجی را در قالب نجات فردی انسان ها مطرح می کنند نیز مورد بحث است</w:t>
      </w:r>
      <w:r>
        <w:rPr>
          <w:rFonts w:eastAsia="IRNazanin" w:cs="IRNazanin"/>
          <w:color w:val="111111"/>
          <w:sz w:val="28"/>
          <w:szCs w:val="28"/>
          <w:rtl w:val="true"/>
          <w:lang w:bidi="fa-IR"/>
        </w:rPr>
        <w:t>.</w:t>
      </w:r>
    </w:p>
    <w:p>
      <w:pPr>
        <w:pStyle w:val="Heading2"/>
        <w:numPr>
          <w:ilvl w:val="1"/>
          <w:numId w:val="1"/>
        </w:numPr>
        <w:rPr/>
      </w:pPr>
      <w:bookmarkStart w:id="20" w:name="__RefHeading___Toc582017_2749589250"/>
      <w:bookmarkStart w:id="21" w:name="_Toc7"/>
      <w:bookmarkEnd w:id="20"/>
      <w:r>
        <w:rPr>
          <w:rtl w:val="true"/>
        </w:rPr>
        <w:t>دلیل عقلی بر نجات</w:t>
      </w:r>
      <w:bookmarkEnd w:id="21"/>
    </w:p>
    <w:p>
      <w:pPr>
        <w:pStyle w:val="BookText"/>
        <w:rPr/>
      </w:pPr>
      <w:r>
        <w:rPr>
          <w:rFonts w:ascii="IRNazanin" w:hAnsi="IRNazanin" w:eastAsia="IRNazanin"/>
          <w:color w:val="111111"/>
          <w:sz w:val="28"/>
          <w:sz w:val="28"/>
          <w:szCs w:val="28"/>
          <w:rtl w:val="true"/>
          <w:lang w:bidi="fa-IR"/>
        </w:rPr>
        <w:t>دلیل عقلی نیز ما را به ضرورت آمدن نجات‌بخش و رسیدن انسان به فضایل و کمالات مطلوب خود درآخرالزمان نوید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عباراتی دارند که قابل توجه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نوعی از انواع مختلف آفرینش از نخستین روز پیدایش متوجه آخرین مقصد کمالی و هدف نوعی خود بوده و با نیروی مناسب وی که بدان مجهز است برای رسیدن به این هدف، بی این که کم ترین سستی و خستگی از خود بروز دهد مشغول تلاش و تکاپو می باشد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دانة گندمی که شکافته شده و نوک سبزی بیرون می‌دهد، از همان وقت متوجه بوتة گندم کامل است که پر از سنبل‌های افشان می‌باشد، و هستة درختی که شروع به روییدن می‌کند، به سوی درخت کاملی پر از میوه عازم است؛ نطفة حیوانی که می‌خواهد جنین شود، هدفی جز این‌که از نوع مناسب خود یک حیوان کاملی شود،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قیاس است</w:t>
      </w:r>
    </w:p>
    <w:p>
      <w:pPr>
        <w:pStyle w:val="BookText"/>
        <w:rPr/>
      </w:pPr>
      <w:r>
        <w:rPr>
          <w:rFonts w:ascii="IRNazanin" w:hAnsi="IRNazanin" w:eastAsia="IRNazanin"/>
          <w:color w:val="111111"/>
          <w:sz w:val="28"/>
          <w:sz w:val="28"/>
          <w:szCs w:val="28"/>
          <w:rtl w:val="true"/>
          <w:lang w:bidi="fa-IR"/>
        </w:rPr>
        <w:t>موارد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برخورد اسباب و علل مخالف و موافق، اگرچه بسیاری از این موجودات را که چون قافله ای پیوسته به سوی مقصد خود متحرکند از وصول به مقصد کمالی مانع می شود و در نتیجه بسیاری از آنها پیش از رسیدن به آرزوی تکوینی خود از میان می روند، ولی با این همه هرگز نظام آفرینش از رویة عمومی و دائمی خود دست بر نداشته و پیوسته سرگرم سوق پدیده های نو به سوی کمالات شان می باشد و در نتیجه پیوسته از هر نوع دسته ای به کمال و هدف تکوینی خود می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نوع انسانی از این حکم عمومی و نظم همگانی مستثنی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انسان نوعی از انواع موجودات است که نمی تواند به تنهایی زندگی نماید و برای رسیدن به آرمان تکوینی خود ناچار است در حال اجتماع و دسته جمعی به سر برده، هدف وجودی خود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مشاهدة حال جامعه های بشری نیز این معنا را 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جامعه از جامعه های بزرگ و کوچک انسانی، آرزویی جز این ندارند که در حال آرامش و صفا و ارتفاع موانع زندگی کرده و بهرة انسانی را از زندگی خود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روشن است که جامعة بشری تاکنون نتوانسته به این آرزوی خود جامة عمل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نیز دستگاه آفرینش از رویة خود دست بردار نبوده، و هم از دست ساخته های خود عاجز و زبون نخواهد شد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نظر عقلی به ما نوید قطعی می‌دهد که عالم بشریت یک روز ایده‌آلی در پیش دارد که سرتا پا سعادت و خوشبختی و کامیابی بوده و در وی همة خواسته‌های فطری انسانی که</w:t>
      </w:r>
    </w:p>
    <w:p>
      <w:pPr>
        <w:pStyle w:val="BookText"/>
        <w:rPr/>
      </w:pPr>
      <w:r>
        <w:rPr>
          <w:rFonts w:ascii="IRNazanin" w:hAnsi="IRNazanin" w:eastAsia="IRNazanin"/>
          <w:color w:val="111111"/>
          <w:sz w:val="28"/>
          <w:sz w:val="28"/>
          <w:szCs w:val="28"/>
          <w:rtl w:val="true"/>
          <w:lang w:bidi="fa-IR"/>
        </w:rPr>
        <w:t>در نهاد این نوع رسم شده، برآورده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 دانیم که انسانیت هرگز به یک چنین محیط پاک و نورانی نایل نخواهد شد، مگر درسایه واقع بینی و حق پرستی، که در اثر آن، حس خودخواهی و سودپرستی و رذایل دیگری که موجب به هم خوردن آرامش جامعه و اختلال زندگی فرد می باشد از درون مردم رخت بربسته و جلوه های نهاد پاک یک انسان فطری و طبیعی دست نخورده جایگزین آنها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بیان گذشته این است که در مسیر همین زندگی اجتماعی انسانی خودمان، روزی فرا خواهد رسید که سعادت کامل اجتماعی انسان را صددرصد تضمین کند و در آن روز، عموم افراد در سایه واقع بینی و حق پرستی، خوشبختی واقعی خود را به دست آورده و در مهر امن و امان مطلق و بی مزاحمت هرگونه ناملایمات فکری به سر 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نیز همین نظر عقلی را تأیید نموده است و در چند جا مژده چنین روزی را به اهل حق و حقیقت می دهد</w:t>
      </w:r>
      <w:r>
        <w:rPr>
          <w:rFonts w:eastAsia="IRNazanin" w:cs="IRNazanin"/>
          <w:color w:val="111111"/>
          <w:sz w:val="28"/>
          <w:szCs w:val="28"/>
          <w:rtl w:val="true"/>
          <w:lang w:bidi="fa-IR"/>
        </w:rPr>
        <w:t>.</w:t>
      </w:r>
      <w:r>
        <w:rPr>
          <w:rStyle w:val="FootnoteAnchor"/>
          <w:rtl w:val="true"/>
        </w:rPr>
        <w:footnoteReference w:id="12"/>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مقولة نجات و نجات‌بخشی که مبنای مشترک ادیان است، نجات اجتماعی، سیاسی و معنوی انسان ها در سایة رهبر آرمانی است و بیشتر ادیان و مکاتب الهی در انتظار چنین ارمغانی هستند و در</w:t>
      </w:r>
      <w:bookmarkStart w:id="22" w:name="pg3009_35011"/>
    </w:p>
    <w:p>
      <w:pPr>
        <w:pStyle w:val="BookText"/>
        <w:rPr/>
      </w:pPr>
      <w:bookmarkEnd w:id="22"/>
      <w:r>
        <w:rPr>
          <w:rFonts w:ascii="IRNazanin" w:hAnsi="IRNazanin" w:eastAsia="IRNazanin"/>
          <w:color w:val="111111"/>
          <w:sz w:val="28"/>
          <w:sz w:val="28"/>
          <w:szCs w:val="28"/>
          <w:rtl w:val="true"/>
          <w:lang w:bidi="fa-IR"/>
        </w:rPr>
        <w:t>مواردی نیز برای رسیدن به چنین موهبتی تلاش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نجات دارای سه رکن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انزجار از وضع موجود جامعه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انتظار برای ورود به وضع مطلوب جامعه به کمک منجی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های گذر از وضع موجود و ورود به وضع مطلوب</w:t>
      </w:r>
    </w:p>
    <w:p>
      <w:pPr>
        <w:pStyle w:val="BookText"/>
        <w:rPr/>
      </w:pPr>
      <w:r>
        <w:rPr>
          <w:rFonts w:ascii="IRNazanin" w:hAnsi="IRNazanin" w:eastAsia="IRNazanin"/>
          <w:color w:val="111111"/>
          <w:sz w:val="28"/>
          <w:sz w:val="28"/>
          <w:szCs w:val="28"/>
          <w:rtl w:val="true"/>
          <w:lang w:bidi="fa-IR"/>
        </w:rPr>
        <w:t>تلاش این است که در گام نخست، اندیشة نجات‌بخشی و امید به ظهور موعود و منجی در ادیان مطرح را پی جویی کند، پس از تحقق این اصل مشترک، در گام دوم، موعود منجی ادیان را بررسی و هم‌خوانی این اندیشه با آنچه در مهدی‌باوری فرهنگ اسلامی آمده است،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تطبیق و هم‌خوانی از بررسی شخصیت منجی و موعود، ویژگی ها برنامه ها و آرمان های آن انجام می شود</w:t>
      </w:r>
      <w:r>
        <w:rPr>
          <w:rFonts w:eastAsia="IRNazanin" w:cs="IRNazanin"/>
          <w:color w:val="111111"/>
          <w:sz w:val="28"/>
          <w:szCs w:val="28"/>
          <w:rtl w:val="true"/>
          <w:lang w:bidi="fa-IR"/>
        </w:rPr>
        <w:t>.</w:t>
      </w:r>
    </w:p>
    <w:p>
      <w:pPr>
        <w:pStyle w:val="Heading2"/>
        <w:numPr>
          <w:ilvl w:val="1"/>
          <w:numId w:val="1"/>
        </w:numPr>
        <w:rPr/>
      </w:pPr>
      <w:bookmarkStart w:id="23" w:name="__RefHeading___Toc582019_2749589250"/>
      <w:bookmarkStart w:id="24" w:name="_Toc8"/>
      <w:bookmarkEnd w:id="23"/>
      <w:r>
        <w:rPr>
          <w:rtl w:val="true"/>
        </w:rPr>
        <w:t>ادیان</w:t>
      </w:r>
      <w:bookmarkEnd w:id="24"/>
    </w:p>
    <w:p>
      <w:pPr>
        <w:pStyle w:val="BookText"/>
        <w:rPr/>
      </w:pPr>
      <w:r>
        <w:rPr>
          <w:rFonts w:ascii="IRNazanin" w:hAnsi="IRNazanin" w:eastAsia="IRNazanin"/>
          <w:color w:val="111111"/>
          <w:sz w:val="28"/>
          <w:sz w:val="28"/>
          <w:szCs w:val="28"/>
          <w:rtl w:val="true"/>
          <w:lang w:bidi="fa-IR"/>
        </w:rPr>
        <w:t>پیش از آن‌که بحث منجی را پیگیری نماییم، لازم است برای نمونه به چند سؤال پیرامون واژة دین و ادیان پاسخ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می‌توان از واژة ادیان به صورت جمعی استفاده کرد؟ دیدگاه قرآن در این‌باره 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تقسیم دین به ادیان متعدد، چه نوع تقسیمی بر سایر تقسیم‌ها اولویت دارد؟</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سؤالات فوق در میان متکلمان، فلاسفة دین، جامعه‌شناسان و روانشناسان و حتی مورخان، محل بحث و معرکه آرای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برای تبیین موضوع، از سؤال اول شروع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سؤال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بنیادی‌ترین پرسشی که در باب دین مطرح می‌شود این است که دین چیست؟</w:t>
      </w:r>
    </w:p>
    <w:p>
      <w:pPr>
        <w:pStyle w:val="BookText"/>
        <w:rPr/>
      </w:pPr>
      <w:r>
        <w:rPr>
          <w:rFonts w:ascii="IRNazanin" w:hAnsi="IRNazanin" w:eastAsia="IRNazanin"/>
          <w:color w:val="111111"/>
          <w:sz w:val="28"/>
          <w:sz w:val="28"/>
          <w:szCs w:val="28"/>
          <w:rtl w:val="true"/>
          <w:lang w:bidi="fa-IR"/>
        </w:rPr>
        <w:t>دین در لغت به معانی مختلفی نظیر جزاء، اطاعت، مکافات، انقیاد، رسم و عادت، حساب‌رسی و تدبیر امور، چیرگی و برتری، طریقه و آیین، آمده است</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اما در مورد معنای اصطلاحی دین باید گفت که در میان متفکران و اندیشمندان، یک معنای جامع و کامل که دربارة آن اتفاق کرده باشند، وجود ندارد؛ بلکه با تعاریف مختلف از طرف متکلمان و فیلسوفان و… مواجه هستیم و این اختصاص به جهان اسلام ندارد؛ به طور مثال، بین متکلمان اسلامی با متکلمان مسیحی و یهودی هم در این‌باره اختلاف نظر وجود دارد</w:t>
      </w:r>
      <w:r>
        <w:rPr>
          <w:rStyle w:val="FootnoteAnchor"/>
          <w:rtl w:val="true"/>
        </w:rPr>
        <w:footnoteReference w:id="14"/>
      </w:r>
      <w:r>
        <w:rPr>
          <w:rFonts w:ascii="IRNazanin" w:hAnsi="IRNazanin" w:eastAsia="IRNazanin"/>
          <w:color w:val="111111"/>
          <w:sz w:val="28"/>
          <w:sz w:val="28"/>
          <w:szCs w:val="28"/>
          <w:rtl w:val="true"/>
          <w:lang w:bidi="fa-IR"/>
        </w:rPr>
        <w:t xml:space="preserve">و دلیل چنین اختلافی آن است که دین از جهات مختلف تعریف شده؛ گاهی تعاریف دین، وجودی و ماهیتی است و گاهی تعاریف درون‌دینی و برون‌دینی است وگاهی لغوی و اصطلاحی و </w:t>
      </w:r>
      <w:r>
        <w:rPr>
          <w:rFonts w:eastAsia="IRNazanin" w:cs="IRNazanin"/>
          <w:color w:val="111111"/>
          <w:sz w:val="28"/>
          <w:szCs w:val="28"/>
          <w:rtl w:val="true"/>
          <w:lang w:bidi="fa-IR"/>
        </w:rPr>
        <w:t>...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بدان معنا نیست که ما نتوانیم تعریفی را ارائه دهیم، لذا از میان تعاریف متعدد میان اندیشمندان و حکمای مسلمان، یک تعریف را ارائه می‌دهیم و آن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عقاید، اخلاق و قوانین و مقرراتی است که برای اداره فرد و جامعة انسانی و پرورش انسان ها از طریق وحی و عقل در اختیار آنان قرار دارد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به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دین، مکتبی است که از مجموعه عقاید، اخلاق و قوانین و مقررات اجرایی تشکیل شده است و هدف آن، راهنمایی انسان برای سعادت‌مندی است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از تعریف فوق می‌توان استفاده کرد که دین از سه رکن اساسی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اعتقادات، اخلاق و قوانین و مقررات یا همان باید‌ها و نبایدها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نکتة قابل توجه در جامعیت این تعریف آن است که اخلاق را از قوانین و مقررات جدا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بحث جدی بین شیعه امامیه و اشاعره این است که آیا اخلاق ثمره دین است یا یک امر فرادینی است؟ اعتقاد شیعیان آن است که اگرچه دین در بسط و گسترش اخلاق نقش جدی دارد، ولی اخلاق یک امر فرادینی است و مؤید این مطلب نیز آموزه‌های روایی ماست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عبارتی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اعتقادی به بهشت و جهنم نداشته باشیم، باز سزاوار آن است که به فضایل اخلاقی آراسته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فضایل، خود، مایة توفیق است</w:t>
      </w:r>
      <w:r>
        <w:rPr>
          <w:rFonts w:eastAsia="IRNazanin" w:cs="IRNazanin"/>
          <w:color w:val="111111"/>
          <w:sz w:val="28"/>
          <w:szCs w:val="28"/>
          <w:rtl w:val="true"/>
          <w:lang w:bidi="fa-IR"/>
        </w:rPr>
        <w:t>.</w:t>
      </w:r>
      <w:r>
        <w:rPr>
          <w:rStyle w:val="FootnoteAnchor"/>
          <w:rtl w:val="true"/>
        </w:rPr>
        <w:footnoteReference w:id="17"/>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عصر عاشورا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طرفداران ابوسفیان،</w:t>
      </w:r>
    </w:p>
    <w:p>
      <w:pPr>
        <w:pStyle w:val="BookText"/>
        <w:rPr/>
      </w:pPr>
      <w:r>
        <w:rPr>
          <w:rFonts w:ascii="IRNazanin" w:hAnsi="IRNazanin" w:eastAsia="IRNazanin"/>
          <w:color w:val="111111"/>
          <w:sz w:val="28"/>
          <w:sz w:val="28"/>
          <w:szCs w:val="28"/>
          <w:rtl w:val="true"/>
          <w:lang w:bidi="fa-IR"/>
        </w:rPr>
        <w:t>اگر دین ندارید و از معاد نمی‌ترسید، لااقل آزاده باشید</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که در همه این موارد فضایل، آزادی، عدالت و… که یک سری امور اخلاقی‌اند مطلوب هستند؛ اگرچه ابوالحسن اشعری متفکر اشاعره و یا ویلیام آکامی اندیشمند و متکلم مسیحی، معتقدند که اخلاق ثمره و میوه درخت دین است، به عبارت دیگر در نظرآنان حُسن و قبح عقلی نداریم، بلکه فقط حسن و قبح، شرعی است و این با اعتقاد شیعة امامیه سازگاری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دیدگاه اسلام در این‌باره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قرآن کریم 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به‌کار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قرآن آمده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مثل آیاتی نظیر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مَـالِک یَوْمِ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إِنِّی أُمِرْتُ أَنْ أَعْبُدَ اللَّهَ مُخْلِصاً لَّهُ الدِّینَ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یَکونَ الدِّینُ کلُّهُ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لَکمْ دِینُکمْ وَلِیَ 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الدِّینَ عِندَ اللّهِ الإِسْلاَمُ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همة این موارد، دین در واژة مفرد به‌کار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دین در قرآن بیش از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تکرار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امروزه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محاورات علمی بسیار مورد استفاده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برخی خواستند بگویند اگرچه این واژه در قرآن به صورت مفرد استعمال شده، ولی این امر برای پیروان قرآن تکلیفی را ایجاد نمی‌کند که حتما از واژه دین استفاده کنند و از جمع آن پرهیز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استدلال کردند که خود قرآن کریم به تعدد ادیان به نحوی اشاره کرده، مثلاً آن‌جا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لَکمْ دِینُکمْ وَ لِیَ دِینِ</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و یا تعبیر ادیان در برخی روایات ما هم وارد شده است</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کسی این سؤال را مطرح کند که اصولاً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تنوع و تعدد ادیان، قابل 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باید گفت که تنوع و تعدد ادیان، فرض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دین برای تربیت انسان است و ثابت شده که انسان، حقیقت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دینی که برای تربیت انسان است، باید واحد باشد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آن که انسان شناسی با دین شناسی ارتباط وثیق دارد؛ به گونه‌ای که اگر انسان دقیق شناخته شود، دین نیز به شکل صحیح شناخته می‌شود؛ مثلاً اگر ثابت شود که انسان‌ها در اعصار و قرون، حقایقی گوناگون دارند، پس ادیانی گوناگون نیز خواهند داشت، ولی اگر اثبات شود که انسان دارای فطرت الهی ثابتی است که در طول اعصار و قرون و در اقلیم‌های مختلف تغییری نخواهد کرد، بر این</w:t>
      </w:r>
    </w:p>
    <w:p>
      <w:pPr>
        <w:pStyle w:val="BookText"/>
        <w:rPr/>
      </w:pPr>
      <w:r>
        <w:rPr>
          <w:rFonts w:ascii="IRNazanin" w:hAnsi="IRNazanin" w:eastAsia="IRNazanin"/>
          <w:color w:val="111111"/>
          <w:sz w:val="28"/>
          <w:sz w:val="28"/>
          <w:szCs w:val="28"/>
          <w:rtl w:val="true"/>
          <w:lang w:bidi="fa-IR"/>
        </w:rPr>
        <w:t>اساس، اصول دین باید همواره ثابت باشد؛ گرچه فروع دین ـ که از آن به منهاج و شریعت تعبیر می‌شود ـ متغیر است</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سؤال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برای ادیان تقسیماتی فرض کرد؟</w:t>
      </w:r>
    </w:p>
    <w:p>
      <w:pPr>
        <w:pStyle w:val="BookText"/>
        <w:rPr/>
      </w:pPr>
      <w:r>
        <w:rPr>
          <w:rFonts w:ascii="IRNazanin" w:hAnsi="IRNazanin" w:eastAsia="IRNazanin"/>
          <w:color w:val="111111"/>
          <w:sz w:val="28"/>
          <w:sz w:val="28"/>
          <w:szCs w:val="28"/>
          <w:rtl w:val="true"/>
          <w:lang w:bidi="fa-IR"/>
        </w:rPr>
        <w:t>مورخان در طول تاریخ برای آن که بتواند دین‌های مختلف را راحت‌تر مورد بحث و گفت‌وگو قرار دهند، آن را به صورت‌های گوناگون طبقه بندی یا تقسیم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تقسیم بندی، امری لازم و ضروری است، اما این‌که آن تقسیمات تا چه اندازه با واقعیات سازگاری دارد، امر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مطالعه آثاری درباره ادیان، تقسیمات ذیل را می‌توان مشاهده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ادیان به ابتدایی و پیشرفته و یا تقسیم آن به ادیان مرده و ادیان زنده؛</w:t>
      </w:r>
    </w:p>
    <w:p>
      <w:pPr>
        <w:pStyle w:val="BookText"/>
        <w:rPr/>
      </w:pPr>
      <w:r>
        <w:rPr>
          <w:rFonts w:ascii="IRNazanin" w:hAnsi="IRNazanin" w:eastAsia="IRNazanin"/>
          <w:color w:val="111111"/>
          <w:sz w:val="28"/>
          <w:sz w:val="28"/>
          <w:szCs w:val="28"/>
          <w:rtl w:val="true"/>
          <w:lang w:bidi="fa-IR"/>
        </w:rPr>
        <w:t>تقسیم بر اساس آموزه‌ها به الهی و غیر الهی و یا وحیانی و غیر وحیانی، توحیدی و غیر توحیدی؛</w:t>
      </w:r>
    </w:p>
    <w:p>
      <w:pPr>
        <w:pStyle w:val="BookText"/>
        <w:rPr/>
      </w:pPr>
      <w:r>
        <w:rPr>
          <w:rFonts w:ascii="IRNazanin" w:hAnsi="IRNazanin" w:eastAsia="IRNazanin"/>
          <w:color w:val="111111"/>
          <w:sz w:val="28"/>
          <w:sz w:val="28"/>
          <w:szCs w:val="28"/>
          <w:rtl w:val="true"/>
          <w:lang w:bidi="fa-IR"/>
        </w:rPr>
        <w:t>گاهی ادیان را بر اساس شخصیت‌ها مورد تقسیم قرار داده‌اند؛ مثل ادیان ابراهیمی؛ و غیر ابراهیمی البته برخی ادیان را بر اساس مناطق مختلف جغرافیایی به ادیان شرقی و غربی تقسیم نمودند؛</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نظیر میرچاالیاده دین را به دین مقدس و غیر مقدس تقسیم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تقسیم جدیدی نیست؛ زیرا پیش از الیاده آقای دورکیم فرانسوی نیز سرشت دین را به نمودهای مقدس</w:t>
      </w:r>
    </w:p>
    <w:p>
      <w:pPr>
        <w:pStyle w:val="BookText"/>
        <w:rPr/>
      </w:pPr>
      <w:r>
        <w:rPr>
          <w:rFonts w:ascii="IRNazanin" w:hAnsi="IRNazanin" w:eastAsia="IRNazanin"/>
          <w:color w:val="111111"/>
          <w:sz w:val="28"/>
          <w:sz w:val="28"/>
          <w:szCs w:val="28"/>
          <w:rtl w:val="true"/>
          <w:lang w:bidi="fa-IR"/>
        </w:rPr>
        <w:t>و غیر مقدس تفسیر کرده بود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برخی دیگر متأسفانه ادیان را بر حسب نژاد مثل سامی و غیر سامی یا آریایی و غیر آریایی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بدتر از آن، ادیان بر حسب پیروان آن به رنگ‌های سفید، سیاه، سرخ و زرد تقسیم شدند که مورد اخیراین بدترین نوع تقسیمی است که در حوزه مطالعات بین الادیانی طرح شد یا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دسته‌بندی‌های دیگری نیز در منابع دین‌شناسی وجود دارد</w:t>
      </w:r>
      <w:r>
        <w:rPr>
          <w:rFonts w:eastAsia="IRNazanin" w:cs="IRNazanin"/>
          <w:color w:val="111111"/>
          <w:sz w:val="28"/>
          <w:szCs w:val="28"/>
          <w:rtl w:val="true"/>
          <w:lang w:bidi="fa-IR"/>
        </w:rPr>
        <w:t>.</w:t>
      </w:r>
      <w:r>
        <w:rPr>
          <w:rStyle w:val="FootnoteAnchor"/>
          <w:rtl w:val="true"/>
        </w:rPr>
        <w:footnoteReference w:id="23"/>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نگارنده بهترین تقسیم در این‌باره تقسیم ادیان به ابراهیمی و غیر ابراهیمی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برخی معتقدند این تقسیم دارای اشکالاتی است نظیر این‌که این ابراهیمی بودن یا نبودن گرچه ملاک و معیاری روشن برای سه دین اسلام، یهودیت و مسیحیت است، ولی سایر ادیان هیچ تصوری از آن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این تقسیم به گونه‌ای است که مورخ از بی‌طرفی خارج می‌شود؛</w:t>
      </w:r>
      <w:r>
        <w:rPr>
          <w:rStyle w:val="FootnoteAnchor"/>
          <w:rtl w:val="true"/>
        </w:rPr>
        <w:footnoteReference w:id="24"/>
      </w:r>
      <w:r>
        <w:rPr>
          <w:rFonts w:ascii="IRNazanin" w:hAnsi="IRNazanin" w:eastAsia="IRNazanin"/>
          <w:color w:val="111111"/>
          <w:sz w:val="28"/>
          <w:sz w:val="28"/>
          <w:szCs w:val="28"/>
          <w:rtl w:val="true"/>
          <w:lang w:bidi="fa-IR"/>
        </w:rPr>
        <w:t>اما آنچه می‌توان گفت این است که اگر هر یک از تقسیمات را به عنوان مقسم قرار دهیم از سوی مخالفان مورد نقد و اشکال قرار می‌گیرد؛ مثلاً برخی مدعی‌اند تقسیم ادیان به توحیدی و غیر توحیدی،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هیچ دینی در بخش غیر توحیدی قرار نمی‌گیرد</w:t>
      </w:r>
    </w:p>
    <w:p>
      <w:pPr>
        <w:pStyle w:val="BookText"/>
        <w:rPr/>
      </w:pPr>
      <w:r>
        <w:rPr>
          <w:rFonts w:ascii="IRNazanin" w:hAnsi="IRNazanin" w:eastAsia="IRNazanin"/>
          <w:color w:val="111111"/>
          <w:sz w:val="28"/>
          <w:sz w:val="28"/>
          <w:szCs w:val="28"/>
          <w:rtl w:val="true"/>
          <w:lang w:bidi="fa-IR"/>
        </w:rPr>
        <w:t>و همة ادیان به یک اعتبار، توحیدی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دینی به هر حال یک مرکز ساحت قدسی دارد که دینداران آن دین به آن اعتقاد دارند و این ساحت قدسی ـ به حکم فطرت ـ جز یک ساحت واحد نمی‌تواند باشد</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لذا به نظر می‌رسد تقسیم مورد نظر ما از اشکالات کمتری برخوردار باشد به علاوه ما برای پیگیری بحث‌های خود در آینده ناچاریم یک تقسیم را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ادیان را تقسیم می‌کنیم به ادیان ابراهیمی که شامل یهودیت، مسیحیت و اسلام و فرقه‌های درونی آنها است و ادیان غیر ابراهیمی که شامل سایر ادیان مذکور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ادیان، تسامحی و بنابر روش متداول علم دین شناسی است، وگرنه از نظر قرآن و اسلام، دین یکی است که در طول تاریخ به تناسب نیاز بشر و اقتضای زمان در چهره شریعت ها ظهور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دین واحد که براساس فطرت انسانی است، همان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مراد از ادیان، شریعت ها است، منتهی نه فقط شریعت‌های ابراهیمی، بلکه همة ادیان، چه ابراهیمی و توحیدی و چه غیرابراهیمی و غیرتوحیدی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مراد از ادیان، معنای عام آن است که شامل ادیان غیر الهی مانند مکاتب بشری نیز می شود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پس بررسی مبانی مشترک نجات‌بخشی به گسترة جهان انسانی برمی‌گردد؛ چه انسان های پیش از اسلام و چه پس از اسلام و چه انسان های ساکن در سرزمین های عربی و اسلامی و چه انسان‌های ساکن در باختر و خاور</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عقیدة ظهور موعود و منجی در تاریخ ادیان، برخاسته از ضرورت نجات خواهی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شایسته است تا پیش از طرح آموزه‌های موعود و منجی شناسی ادیان، اندکی درباره نجات سخن گفته شود و درباره انتظار به فرجام نیک و نجات در ادیان مهم بحث شود تا روشن شود که اصل نجات خواهی و انتظار رهایی، یک اصل و امید مشترک همه ادیان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نوشتار براساس تقسیم ادیان به ابراهیمی و غیر ابراهیمی، ایدة نجات‌بخشی را مورد بحث و بررسی قرار خواهد داد</w:t>
      </w:r>
      <w:r>
        <w:rPr>
          <w:rFonts w:eastAsia="IRNazanin" w:cs="IRNazanin"/>
          <w:color w:val="111111"/>
          <w:sz w:val="28"/>
          <w:szCs w:val="28"/>
          <w:rtl w:val="true"/>
          <w:lang w:bidi="fa-IR"/>
        </w:rPr>
        <w:t>.</w:t>
      </w:r>
      <w:bookmarkStart w:id="25" w:name="pg3009_35020"/>
    </w:p>
    <w:p>
      <w:pPr>
        <w:pStyle w:val="Heading2"/>
        <w:numPr>
          <w:ilvl w:val="1"/>
          <w:numId w:val="1"/>
        </w:numPr>
        <w:rPr/>
      </w:pPr>
      <w:bookmarkStart w:id="26" w:name="__RefHeading___Toc582021_2749589250"/>
      <w:bookmarkStart w:id="27" w:name="_Toc9"/>
      <w:bookmarkEnd w:id="25"/>
      <w:bookmarkEnd w:id="26"/>
      <w:r>
        <w:rPr>
          <w:rtl w:val="true"/>
        </w:rPr>
        <w:t>بخش اول</w:t>
      </w:r>
      <w:r>
        <w:rPr>
          <w:rtl w:val="true"/>
        </w:rPr>
        <w:t xml:space="preserve">: </w:t>
      </w:r>
      <w:r>
        <w:rPr>
          <w:rtl w:val="true"/>
        </w:rPr>
        <w:t>ادیان ابراهیمی</w:t>
      </w:r>
      <w:bookmarkEnd w:id="27"/>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 w:name="__RefHeading___Toc582023_2749589250"/>
      <w:bookmarkStart w:id="29" w:name="_Toc10"/>
      <w:bookmarkEnd w:id="28"/>
      <w:r>
        <w:rPr>
          <w:rtl w:val="true"/>
        </w:rPr>
        <w:t>اشاره</w:t>
      </w:r>
      <w:bookmarkEnd w:id="29"/>
    </w:p>
    <w:p>
      <w:pPr>
        <w:pStyle w:val="BookText"/>
        <w:rPr/>
      </w:pPr>
      <w:r>
        <w:rPr>
          <w:rFonts w:ascii="IRNazanin" w:hAnsi="IRNazanin" w:eastAsia="IRNazanin"/>
          <w:color w:val="111111"/>
          <w:sz w:val="28"/>
          <w:sz w:val="28"/>
          <w:szCs w:val="28"/>
          <w:rtl w:val="true"/>
          <w:lang w:bidi="fa-IR"/>
        </w:rPr>
        <w:t>می‌توان گفت در مطالعات تطبیقی ادیان، همه دین‌های ابراهیمی از سنت ابراهیم علیه السلام یعنی دین حنیف او الهام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دین‌های یهود و مسیحیت و اسلام از جهاتی با یکدیگر اشتراک دارند که در ذیل به برخی از آنها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ادیان ابراهیمی همگی معتقد به تئوری پیامبری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معتقدند خداوند افرادی را انتخاب کرده و برای آنها پیغام‌هایی را به طور مستقیم یا به واسطه یک فرشته ارسال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آموزه‌های آنان ـ صرف نظر از وضعیت فعلی ـ وحیانی یا توحیدی تلقی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کریم پیروان ادیان ابراهیمی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اصولی قرآن با اهل کتاب، شبیه با برخورد آن با مسلمانان می‌باشد؛ بدین معنا که می‌گوید بعضی از اهل کتاب حقیقتاً پیرو دین حضرت ابراهیم علیه السلام ـ پدر ادیان ابراهیمی و وجه مشترک به دین یهود، مسیحیت و اسلام ـ و مؤمن به خداوند و راسخ در علم هستند و بعضی دیگر افراد بی‌ایمان و به دنبال تخیلات خویش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پیروان ادیان سه‌گانه ابراهیمی، بر پیروزی ایمان بر کفر، حاکمیت حق و علم، عدالت اجتماعی، نجات بشر از ظلم و ستم و وراثت زمین به صالحان، اعتقاد راسخ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کلمه می‌توان گفت فلسفه تاریخ در ادیان ابراهیمی با اعتقاد به ظهور منجی معنی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تلاش داریم منجی را از نگاه سه دین بزرگ یهود، مسیحیت و اسلام، به عنوان ادیان ابراهیمی بررسی نماییم</w:t>
      </w:r>
      <w:r>
        <w:rPr>
          <w:rFonts w:eastAsia="IRNazanin" w:cs="IRNazanin"/>
          <w:color w:val="111111"/>
          <w:sz w:val="28"/>
          <w:szCs w:val="28"/>
          <w:rtl w:val="true"/>
          <w:lang w:bidi="fa-IR"/>
        </w:rPr>
        <w:t>.</w:t>
      </w:r>
      <w:bookmarkStart w:id="30" w:name="pg3009_35022"/>
    </w:p>
    <w:p>
      <w:pPr>
        <w:pStyle w:val="Heading3"/>
        <w:numPr>
          <w:ilvl w:val="2"/>
          <w:numId w:val="1"/>
        </w:numPr>
        <w:rPr/>
      </w:pPr>
      <w:bookmarkStart w:id="31" w:name="__RefHeading___Toc582025_2749589250"/>
      <w:bookmarkStart w:id="32" w:name="_Toc11"/>
      <w:bookmarkEnd w:id="30"/>
      <w:bookmarkEnd w:id="31"/>
      <w:r>
        <w:rPr>
          <w:rtl w:val="true"/>
        </w:rPr>
        <w:t>فصل اول</w:t>
      </w:r>
      <w:r>
        <w:rPr>
          <w:rtl w:val="true"/>
        </w:rPr>
        <w:t xml:space="preserve">: </w:t>
      </w:r>
      <w:r>
        <w:rPr>
          <w:rtl w:val="true"/>
        </w:rPr>
        <w:t>یهود، ماشیح</w:t>
      </w:r>
      <w:bookmarkEnd w:id="32"/>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3" w:name="__RefHeading___Toc582027_2749589250"/>
      <w:bookmarkStart w:id="34" w:name="_Toc12"/>
      <w:bookmarkEnd w:id="33"/>
      <w:r>
        <w:rPr>
          <w:rtl w:val="true"/>
        </w:rPr>
        <w:t>اشاره</w:t>
      </w:r>
      <w:bookmarkStart w:id="35" w:name="pg3009_35023"/>
      <w:bookmarkEnd w:id="34"/>
    </w:p>
    <w:p>
      <w:pPr>
        <w:pStyle w:val="Heading4"/>
        <w:numPr>
          <w:ilvl w:val="3"/>
          <w:numId w:val="1"/>
        </w:numPr>
        <w:rPr/>
      </w:pPr>
      <w:bookmarkStart w:id="36" w:name="__RefHeading___Toc582029_2749589250"/>
      <w:bookmarkStart w:id="37" w:name="_Toc13"/>
      <w:bookmarkEnd w:id="35"/>
      <w:bookmarkEnd w:id="36"/>
      <w:r>
        <w:rPr>
          <w:rtl w:val="true"/>
        </w:rPr>
        <w:t>مفهوم موعود یهود یا ماشیح</w:t>
      </w:r>
      <w:bookmarkEnd w:id="37"/>
    </w:p>
    <w:p>
      <w:pPr>
        <w:pStyle w:val="BookText"/>
        <w:rPr/>
      </w:pPr>
      <w:r>
        <w:rPr>
          <w:rFonts w:ascii="IRNazanin" w:hAnsi="IRNazanin" w:eastAsia="IRNazanin"/>
          <w:color w:val="111111"/>
          <w:sz w:val="28"/>
          <w:sz w:val="28"/>
          <w:szCs w:val="28"/>
          <w:rtl w:val="true"/>
          <w:lang w:bidi="fa-IR"/>
        </w:rPr>
        <w:t xml:space="preserve">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ماشیح</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عبری و معادل واژة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ماشیح به معنای مسح شده یا تدهین شده به روغن مقدس می‌باشد و معرّب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ابتدا لقب پادشاهان قدیم بنی‌اسرائیل بوده، ولی در زمان‌های بعد به کاهنان بزرگ و حتی به برخی پادشاهان غیر بنی‌اسرائیلی نظیر کورش نیز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معتقد بودند او را خدا برگزید و مسح کرد تا نقش رهاننده بنی اسرائیل را برعهده گیرد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پیامبران بنی‌اسرائیل، آنها در مراسمی مقداری روغن بر سر پادشاهان می ریختند و با دست خود آنها را مسح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این کار، آن پادشاه، ماشیح خوانده می‌شد و اطاعت او بر همگان واجب می گردید</w:t>
      </w:r>
      <w:r>
        <w:rPr>
          <w:rFonts w:eastAsia="IRNazanin" w:cs="IRNazanin"/>
          <w:color w:val="111111"/>
          <w:sz w:val="28"/>
          <w:szCs w:val="28"/>
          <w:rtl w:val="true"/>
          <w:lang w:bidi="fa-IR"/>
        </w:rPr>
        <w:t>.</w:t>
      </w:r>
      <w:bookmarkStart w:id="38" w:name="pg3009_35024"/>
    </w:p>
    <w:p>
      <w:pPr>
        <w:pStyle w:val="BookText"/>
        <w:rPr/>
      </w:pPr>
      <w:bookmarkEnd w:id="38"/>
      <w:r>
        <w:rPr>
          <w:rFonts w:ascii="IRNazanin" w:hAnsi="IRNazanin" w:eastAsia="IRNazanin"/>
          <w:color w:val="111111"/>
          <w:sz w:val="28"/>
          <w:sz w:val="28"/>
          <w:szCs w:val="28"/>
          <w:rtl w:val="true"/>
          <w:lang w:bidi="fa-IR"/>
        </w:rPr>
        <w:t>آنچه مسلم است این است که واژة ماشیح ابتدا کارکرد موعودی یا منجی‌گرایی نداشت و صرفاً یک لقب برای پادشاهان بنی‌اسرائیل بود ولی بتدریج این واژه از اختصاص شاهان بنی اسرائیل بیرون آمده و در نهایت به یک واژه آرمانی و نجات‌بخش برای بنی‌اسرائیل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متون مقدس یهود، نخستین بار این واژه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بنی اسرائیل در اوج بدبختی و فلاکت به سر می بردند و گرفتار انواع شداید، دزدی و ظلم شده بودند، لذا برای رهایی از این دردسرها به خدمت سموئیل نبی رسیدند و از او خواستند حاکمی را بر آنها منصوب کند تا آنان از آن وضعیت اسفناک نجات دهد و قدرت حفاظت از آنها و دارایی‌های آنان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سموئیل نیز طالوت را تدهین یا روغن‌مالی کرد و لفظ ماشیح برای اولین بار بر او اطلاق شد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این ابتدای طرح ماشیح است، ولی این روند ادامه پیدا می کند تا الگوی کامل مسیحایی از دوران حکومت داوود نبی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تجلّی بخش وعدة الهی بر قوم برتر یا قوم خدا، به واسطه حکومت پی ریزی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ماشیح موعود، داوود نیست، بلکه از نسل اوست</w:t>
      </w:r>
      <w:r>
        <w:rPr>
          <w:rFonts w:eastAsia="IRNazanin" w:cs="IRNazanin"/>
          <w:color w:val="111111"/>
          <w:sz w:val="28"/>
          <w:szCs w:val="28"/>
          <w:rtl w:val="true"/>
          <w:lang w:bidi="fa-IR"/>
        </w:rPr>
        <w:t>.</w:t>
      </w:r>
    </w:p>
    <w:p>
      <w:pPr>
        <w:pStyle w:val="Heading4"/>
        <w:numPr>
          <w:ilvl w:val="3"/>
          <w:numId w:val="1"/>
        </w:numPr>
        <w:rPr/>
      </w:pPr>
      <w:bookmarkStart w:id="39" w:name="__RefHeading___Toc582031_2749589250"/>
      <w:bookmarkStart w:id="40" w:name="_Toc14"/>
      <w:bookmarkEnd w:id="39"/>
      <w:r>
        <w:rPr>
          <w:rtl w:val="true"/>
        </w:rPr>
        <w:t>زمینة پیدایش طرح ماشیح در یهود</w:t>
      </w:r>
      <w:bookmarkEnd w:id="40"/>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باعث طرح دیدگاه ماشیح‌گری در آیین یهود شد و هر چه</w:t>
      </w:r>
    </w:p>
    <w:p>
      <w:pPr>
        <w:pStyle w:val="BookText"/>
        <w:rPr/>
      </w:pPr>
      <w:r>
        <w:rPr>
          <w:rFonts w:ascii="IRNazanin" w:hAnsi="IRNazanin" w:eastAsia="IRNazanin"/>
          <w:color w:val="111111"/>
          <w:sz w:val="28"/>
          <w:sz w:val="28"/>
          <w:szCs w:val="28"/>
          <w:rtl w:val="true"/>
          <w:lang w:bidi="fa-IR"/>
        </w:rPr>
        <w:t>زمان بر آن گذشت آن‌را پررنگ‌تر کرده است، چند عامل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پیشینة بسیار تاریک قوم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تاریخ یهود سرتاسر درد و رنج و تاریکی است؛ به طوری که هیچ نقطه روشنی در آن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مقاطعی آزار و شکنجه و رنج و مشقت یهودیان به اوج خود می رسد و آنها همواره به دنبال یک نقطة روشن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طرح ماشیح و گئولا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جرقه های امید را روشن نگاه داشته و باعث شد تا یهودیان بدترین و هولناک‌ترین مصیبت‌های تاریخ راتحمل کنند و منتظر روز حاکمیت ماشیح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به ظهور ماشیح، هنگام بدبختی های ملی شدّت می یافته است؛ یعنی وقتی که ظلم و تعدی یک دولت فاتح، بنی اسرائیل را زیر سلطة خود می گرفت، یهودیان از روی غریزه به دنبال نجات بودند و این زمینة ماشیح را طرح کرده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ماشیح وعدة خداوند بر قوم یهود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در جاهای متعدد به بنی اسرائیل وعده می دهد اگر عمل کردید، شما را بر زمین مسلط خواهم کرد و شما را برتری خواهم داد؛ به عبارت دیگر، رابطه شان با خداوند بر اساس عهد و پیمان و معاهده است؛ یعنی یهود به این اعتقاد بودند که هرگاه به شرایط الهی عمل کنند، خداوند به وعدة خود عمل خواهد کرد و ماشیح خواهد آمد و آنان را نجات خواهدداد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مطلب آن است که آنان در بسیاری از اوقات در اوج درد و رنج‌ها سراغ پیشگویی‌های کتاب مقدس درباره ماشیح می رفتند</w:t>
      </w:r>
      <w:r>
        <w:rPr>
          <w:rFonts w:eastAsia="IRNazanin" w:cs="IRNazanin"/>
          <w:color w:val="111111"/>
          <w:sz w:val="28"/>
          <w:szCs w:val="28"/>
          <w:rtl w:val="true"/>
          <w:lang w:bidi="fa-IR"/>
        </w:rPr>
        <w:t>.</w:t>
      </w:r>
      <w:bookmarkStart w:id="41" w:name="pg3009_35026"/>
    </w:p>
    <w:p>
      <w:pPr>
        <w:pStyle w:val="BookText"/>
        <w:rPr/>
      </w:pPr>
      <w:bookmarkEnd w:id="41"/>
      <w:r>
        <w:rPr>
          <w:rFonts w:ascii="IRNazanin" w:hAnsi="IRNazanin" w:eastAsia="IRNazanin"/>
          <w:color w:val="111111"/>
          <w:sz w:val="28"/>
          <w:sz w:val="28"/>
          <w:szCs w:val="28"/>
          <w:rtl w:val="true"/>
          <w:lang w:bidi="fa-IR"/>
        </w:rPr>
        <w:t xml:space="preserve">برای دلداری افراد در روزهای پر از رنج و مشقت و برای تشویق و تشجیع آنها با این‌که در برابر شدیدترین سختی ها که تاب مقاومت داشته باشند و نگذارند یاس وناامیدی برآنها چیره گردد، علمای یهود این حقیقت را گوشزد می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دردهای زایمان دوره ماشیح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و شدید خواهند بود؛ یعنی همان‌طور که قبل از تولد طفل، مادر باید درد و رنج زیادی را تحمّل کند، به همان‌گونه، ظهور ماشیح نیز با سختی ها و مشقت طاقت‌فرسا همراه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اصل که تاریکی و سیاهی شب، قبل از دمیدن سپیده فزونی می‌یابد، علمای یهود این نکته را به مردم یادآوری می‌نمودند که پیش از ظهور ماشیح، آشفتگی و فساد در جهان به حد نهایت خواهد رسید و مشکلات و سختی های زندگی تقریباً غیر قابل تحمل خواهند شد</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پس اگر شما خواهان وعده الهی و آمدن ماشیح هستید، باید برعهد و پیمان خود بمانید و مقاومت کنید</w:t>
      </w:r>
      <w:r>
        <w:rPr>
          <w:rFonts w:eastAsia="IRNazanin" w:cs="IRNazanin"/>
          <w:color w:val="111111"/>
          <w:sz w:val="28"/>
          <w:szCs w:val="28"/>
          <w:rtl w:val="true"/>
          <w:lang w:bidi="fa-IR"/>
        </w:rPr>
        <w:t>.</w:t>
      </w:r>
    </w:p>
    <w:p>
      <w:pPr>
        <w:pStyle w:val="Heading4"/>
        <w:numPr>
          <w:ilvl w:val="3"/>
          <w:numId w:val="1"/>
        </w:numPr>
        <w:rPr/>
      </w:pPr>
      <w:bookmarkStart w:id="42" w:name="__RefHeading___Toc582033_2749589250"/>
      <w:bookmarkStart w:id="43" w:name="_Toc15"/>
      <w:bookmarkEnd w:id="42"/>
      <w:r>
        <w:rPr>
          <w:rtl w:val="true"/>
        </w:rPr>
        <w:t>سیر تحول مفهوم ماشیح قومی‌نگر به یک اندیشه فراقومی یا فراملی</w:t>
      </w:r>
      <w:bookmarkEnd w:id="43"/>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این گفتیم که سموئیل، طالوت را بر یهود حاکم قرار داد و نام ماشیح را برای او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این اقدام برای نجات یک قوم بود و از این اطلاق، معنای فرا ملی فهمیده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این حکومت وقتی به مراحل کامل خود در عصر داوود علیه السلام و سلیمان علیه السلام</w:t>
      </w:r>
    </w:p>
    <w:p>
      <w:pPr>
        <w:pStyle w:val="BookText"/>
        <w:rPr/>
      </w:pPr>
      <w:r>
        <w:rPr>
          <w:rFonts w:ascii="IRNazanin" w:hAnsi="IRNazanin" w:eastAsia="IRNazanin"/>
          <w:color w:val="111111"/>
          <w:sz w:val="28"/>
          <w:sz w:val="28"/>
          <w:szCs w:val="28"/>
          <w:rtl w:val="true"/>
          <w:lang w:bidi="fa-IR"/>
        </w:rPr>
        <w:t>رسید، می توان آن را مصداق وعدة الهی بر بنی اسرائیل دانست؛ به طوری که برای همة عالمان یهود، این ایده مطرح شد که حکومت مسیحایی داوود برای همیشه ادامه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 توان در آیات سموئیل اول ملاحظه کرد</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در سراسر مزامیر، دوران داوود و سلیمان علیهما السلام به عنوان دوران طلایی یهود، عصر آرمانی و حکومت ابدی مطرح است</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دیری نپایید که حکومت سلیمان که یک حکومت واحد بود، به دو تکه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وقتی دوران انحطاط حکومت بنی‌اسرائیل شروع می شود، ماشیح بودن داوود و سلیمان، رنگ می بازد و از این‌جا می گویند این حکومت ماشیح موعود نبوده و ماشیح در آینده خواهد آمد؛ از این زمان به بعد انتظار موعود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بدبختی ها و رنج یهودیان در این دوران افزایش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 گفت دو عامل در تبدیل مفهوم ماشیح به اندیشة فراملی نقش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به ماشیح در قول رسولانی نظیر عاموس، هوشع و بخصوص اشعیاء</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تاریخ، اعتقاد به ظهور ماشیح در میان بنی اسرائیل قطع نشد و همواره افت‌وخیز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پیشگویی در این مورد، آمدن دوران طلایی هوشع بود</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البته وعدة ظهور شخص خاصی نیست،</w:t>
      </w:r>
    </w:p>
    <w:p>
      <w:pPr>
        <w:pStyle w:val="BookText"/>
        <w:rPr/>
      </w:pPr>
      <w:r>
        <w:rPr>
          <w:rFonts w:ascii="IRNazanin" w:hAnsi="IRNazanin" w:eastAsia="IRNazanin"/>
          <w:color w:val="111111"/>
          <w:sz w:val="28"/>
          <w:sz w:val="28"/>
          <w:szCs w:val="28"/>
          <w:rtl w:val="true"/>
          <w:lang w:bidi="fa-IR"/>
        </w:rPr>
        <w:t>بلکه فقط وعدة آمدن دوران طلایی برای یهود مطرح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وعده های اشعیا منحصر به آمدن دوران طلایی نمی شود، بلکه او ضمن تأکید بر این‌که وعده الهی تحقق پیدا می کند و بنی اسرائیل گرفتار محنت می شوند، تصریح می کند که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عمانوئیل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پادشاه تازه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عمانوئیل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با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اشعیا، عالی ترین مصداق برای نجات بنی اسرائیل همین عمانوئیل است</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 xml:space="preserve">اشعیا که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میلاد مسیح می‌زیسته، بیش از سایر پیامبران بنی‌اسرائیل به ظهور موعود بنی‌اسرائیل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او دو بخش اساسی دارد؛ بخش اول، هشدار به بنی اسرائیل در خودداری از کارهای قبیح و گناه‌آلود است و بخش دوم نیز به نوید ظهور موعود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اشعیا دو دوره دارد، دوره اول از 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باب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شامل می شود و مربوط به دوران قبل از اسارت است و دوره دوم، از باب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باب</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می شود که در دوران اسارت بابلی‌ها نگاشته شدند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اشعیا به شخص اشاره نمی شود و فقط اشاره به دوران آرمانی می شود، ولی اشعیا به شخص اشاره می کند؛ به عبارت دقیق‌تر، تا قبل از اشعیا اول، مفهوم ماشیح، منجی، قوم مدار و ملی است و اصلاً نگاه جهانی ندارد، ولی بعد از اشعیای دوم مفهوم ماشیح از مفهوم قوم مدار فراتر می رود و به صورت جهانی جلوه‌گر می شود و از آن به بعد کارکرد</w:t>
      </w:r>
    </w:p>
    <w:p>
      <w:pPr>
        <w:pStyle w:val="BookText"/>
        <w:rPr/>
      </w:pPr>
      <w:r>
        <w:rPr>
          <w:rFonts w:ascii="IRNazanin" w:hAnsi="IRNazanin" w:eastAsia="IRNazanin"/>
          <w:color w:val="111111"/>
          <w:sz w:val="28"/>
          <w:sz w:val="28"/>
          <w:szCs w:val="28"/>
          <w:rtl w:val="true"/>
          <w:lang w:bidi="fa-IR"/>
        </w:rPr>
        <w:t>ماشیح یک کارکرد جهانی است، نه صرفاً قومی و نژادی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اشعیا اندیشة ماشیح به قوت خود باقی ماند و انبیای پس از او نیز وعدة آیندة بهتر و ظهور ماشیح و حکومت فنا‌ناپذیری دینی را سر دادند، تا این‌که نبوت به دانیال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پیامبر، قوم یهود را در اوج سختی امیدوار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دانیال، کتابی رمزگونه است که در آن دانیال رؤیاهای عجیب می بیند که تعبیر آنها را جبرئیل برعهده دارد و خلاصه آن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ملکوت خداوند عادلانه و جاودان خواهد بود و در تاریخ بشر هیچ رویدادی خارج از قدرت خداوند رخ نداده و در آینده هم رخ نخواهد داد و آینده جهان به دست پسر انسان و حکومت الهی اداره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حکومتش ابدی است</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دانیال در رویای خود به خوبی آخرالزمان را تشریح می‌کند و در کنار آن، روز و حکومت موعود را بازگو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زبانی رمز گونه اندیشة موعود آرمانی و آخرالزمانی را توضیح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او هیچ جا نامی از ماشیح نمی برد؛ اما یهودیان، پسر انسان</w:t>
      </w:r>
      <w:r>
        <w:rPr>
          <w:rStyle w:val="FootnoteAnchor"/>
          <w:rtl w:val="true"/>
        </w:rPr>
        <w:footnoteReference w:id="35"/>
      </w:r>
      <w:r>
        <w:rPr>
          <w:rFonts w:ascii="IRNazanin" w:hAnsi="IRNazanin" w:eastAsia="IRNazanin"/>
          <w:color w:val="111111"/>
          <w:sz w:val="28"/>
          <w:sz w:val="28"/>
          <w:szCs w:val="28"/>
          <w:rtl w:val="true"/>
          <w:lang w:bidi="fa-IR"/>
        </w:rPr>
        <w:t>را بر ماشیح</w:t>
      </w:r>
    </w:p>
    <w:p>
      <w:pPr>
        <w:pStyle w:val="BookText"/>
        <w:rPr/>
      </w:pPr>
      <w:r>
        <w:rPr>
          <w:rFonts w:ascii="IRNazanin" w:hAnsi="IRNazanin" w:eastAsia="IRNazanin"/>
          <w:color w:val="111111"/>
          <w:sz w:val="28"/>
          <w:sz w:val="28"/>
          <w:szCs w:val="28"/>
          <w:rtl w:val="true"/>
          <w:lang w:bidi="fa-IR"/>
        </w:rPr>
        <w:t>تطبیق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اندیشة ماشیح و ظهور او به دانیال ختم نمی شود، بلکه بعد از دانیال، آخرین پیامبری که به آن پرداخته،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کتاب عهد عتیق که کتاب ملاکی است به مفهوم مسیحا تأکید می‌شود، ویژگی ملاکی این است که بعد از اسارت توسط بابلی‌ها به این مقوله اشاره و به این اندیشه دو مفهوم اضافه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 که می گوید عمل به شریعت شرط تحقق آرمان مسیحایی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دیگر این‌که الیاس را به مفهوم مسیحایی اضافه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آنکه مفهوم ماشیح در نگاه رسولانی نظیر هوشع، اشعیا، دانیال و ملاکی، آرام آرام سمت و سویی جهانی به خود می گیرد؛ از واژة موعود قوم مدار بیرون می آید و به یک اندیشة جهانی تبدیل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دیگر بر پررنگی ماشیح، اسارت بابلی یهود است</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اسارت یهودیان توسط بابلی‌ها یکی از عوامل مهم در سیر قوم‌گرایی ماشیح و تبدیل آن به یک اندیشة جهانی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اسارت در چند مقطع صورت گرفت؛ اسارت اول در سال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میلاد اتفاق افتاد که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نفرشان تبعید شدند</w:t>
      </w:r>
      <w:r>
        <w:rPr>
          <w:rStyle w:val="FootnoteAnchor"/>
          <w:rtl w:val="true"/>
        </w:rPr>
        <w:footnoteReference w:id="36"/>
      </w:r>
      <w:r>
        <w:rPr>
          <w:rFonts w:ascii="IRNazanin" w:hAnsi="IRNazanin" w:eastAsia="IRNazanin"/>
          <w:color w:val="111111"/>
          <w:sz w:val="28"/>
          <w:sz w:val="28"/>
          <w:szCs w:val="28"/>
          <w:rtl w:val="true"/>
          <w:lang w:bidi="fa-IR"/>
        </w:rPr>
        <w:t xml:space="preserve">و اسارت دوم در سال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میلاد، یعنی به فاصلة نه سال بعد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اخیر به اندازه ای سنگین بود که معابد تخت سلیمان و هر چه داشتند، نابود شدند؛ بسیاری را به بابل تبعید</w:t>
      </w:r>
      <w:bookmarkStart w:id="44" w:name="pg3009_35031"/>
    </w:p>
    <w:p>
      <w:pPr>
        <w:pStyle w:val="BookText"/>
        <w:rPr/>
      </w:pPr>
      <w:bookmarkEnd w:id="44"/>
      <w:r>
        <w:rPr>
          <w:rFonts w:ascii="IRNazanin" w:hAnsi="IRNazanin" w:eastAsia="IRNazanin"/>
          <w:color w:val="111111"/>
          <w:sz w:val="28"/>
          <w:sz w:val="28"/>
          <w:szCs w:val="28"/>
          <w:rtl w:val="true"/>
          <w:lang w:bidi="fa-IR"/>
        </w:rPr>
        <w:t>کردند و تنها عدة اندکی از این اسارت در امان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اسارت ها باعث تحولات، فراوانی برای قوم یهود شد که مهم‌ترین این تحولات همان تأثیر بر آموزه های یهود است؛ بخصوص بر اندیشة منجی‌خواهی و ماشیح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مؤید این مطلب آن است که وقتی در سال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میلاد، کوروش پادشاه ایران، یهودیان را نجات می دهد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کوروش ماشیح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اسارت، انگیزه و نگرش‌شان را به ماشیح هم تغییر داده و هم تشدید کرده است</w:t>
      </w:r>
      <w:r>
        <w:rPr>
          <w:rFonts w:eastAsia="IRNazanin" w:cs="IRNazanin"/>
          <w:color w:val="111111"/>
          <w:sz w:val="28"/>
          <w:szCs w:val="28"/>
          <w:rtl w:val="true"/>
          <w:lang w:bidi="fa-IR"/>
        </w:rPr>
        <w:t>.</w:t>
      </w:r>
    </w:p>
    <w:p>
      <w:pPr>
        <w:pStyle w:val="Heading4"/>
        <w:numPr>
          <w:ilvl w:val="3"/>
          <w:numId w:val="1"/>
        </w:numPr>
        <w:rPr/>
      </w:pPr>
      <w:bookmarkStart w:id="45" w:name="__RefHeading___Toc582035_2749589250"/>
      <w:bookmarkStart w:id="46" w:name="_Toc16"/>
      <w:bookmarkEnd w:id="45"/>
      <w:r>
        <w:rPr>
          <w:rtl w:val="true"/>
        </w:rPr>
        <w:t>پیامد موعود باوری در یهود</w:t>
      </w:r>
      <w:bookmarkEnd w:id="4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امید به تحقق وعدة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یهود را در تمامی فراز و نشیب‌های تاریخی و جنگ و گریزها و اسارت‌ها سر پا نگاه داشت، امید به نجات توسط ماشیح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فکر در سخت ترین شرایط نیز از آنها جدا نشد و با تمام وجود به آن دل بستند و لذا عمل شرعی خود را انجام می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 و آرامش در برابر مشکلات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ویژگی نبود، دوام و قرار در نجات‌شان میسر نمی‌شد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نشاط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می‌تواند زندگی بشر را از خطر ناامیدی برهاند و بدان امید بخشد موعود باوری است؛ زیرا این باور انرژی متراکمی را برای ثبات، نشاط و شادابی زندگی آینده می آفریند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وحدت قومی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ثمرات موعود باوری در یهود؛ حفظ قومیت از دوگانگی بود و ماشیح این عامل را ایجاد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 دادن به شریعت و رفتار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گذشت، یهود</w:t>
      </w:r>
      <w:bookmarkStart w:id="47" w:name="pg3009_35032"/>
    </w:p>
    <w:p>
      <w:pPr>
        <w:pStyle w:val="BookText"/>
        <w:rPr/>
      </w:pPr>
      <w:bookmarkEnd w:id="47"/>
      <w:r>
        <w:rPr>
          <w:rFonts w:ascii="IRNazanin" w:hAnsi="IRNazanin" w:eastAsia="IRNazanin"/>
          <w:color w:val="111111"/>
          <w:sz w:val="28"/>
          <w:sz w:val="28"/>
          <w:szCs w:val="28"/>
          <w:rtl w:val="true"/>
          <w:lang w:bidi="fa-IR"/>
        </w:rPr>
        <w:t>در دوران اسارت، اعمال شرعی را به موعود گره زدند و به این اعتقاد رسیدند که پای‌بندی به شریعت، در ظهور موعود ماشیح تأثیر دارد</w:t>
      </w:r>
      <w:r>
        <w:rPr>
          <w:rFonts w:eastAsia="IRNazanin" w:cs="IRNazanin"/>
          <w:color w:val="111111"/>
          <w:sz w:val="28"/>
          <w:szCs w:val="28"/>
          <w:rtl w:val="true"/>
          <w:lang w:bidi="fa-IR"/>
        </w:rPr>
        <w:t>.</w:t>
      </w:r>
    </w:p>
    <w:p>
      <w:pPr>
        <w:pStyle w:val="Heading4"/>
        <w:numPr>
          <w:ilvl w:val="3"/>
          <w:numId w:val="1"/>
        </w:numPr>
        <w:rPr/>
      </w:pPr>
      <w:bookmarkStart w:id="48" w:name="__RefHeading___Toc582037_2749589250"/>
      <w:bookmarkStart w:id="49" w:name="_Toc17"/>
      <w:bookmarkEnd w:id="48"/>
      <w:r>
        <w:rPr>
          <w:rtl w:val="true"/>
        </w:rPr>
        <w:t>ویژگی های ماشیح</w:t>
      </w:r>
      <w:bookmarkEnd w:id="4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خاکی بودن بشر</w:t>
      </w:r>
    </w:p>
    <w:p>
      <w:pPr>
        <w:pStyle w:val="BookText"/>
        <w:rPr/>
      </w:pPr>
      <w:r>
        <w:rPr>
          <w:rFonts w:ascii="IRNazanin" w:hAnsi="IRNazanin" w:eastAsia="IRNazanin"/>
          <w:color w:val="111111"/>
          <w:sz w:val="28"/>
          <w:sz w:val="28"/>
          <w:szCs w:val="28"/>
          <w:rtl w:val="true"/>
          <w:lang w:bidi="fa-IR"/>
        </w:rPr>
        <w:t>ماشیح انسانی معمولی است؛ به عبارت دیگر، ماشیح از نظر فیزیکی و جسمانی، انسانی خاکی و از اولاد بشر است که به صورت عادی متولد شده است</w:t>
      </w:r>
      <w:r>
        <w:rPr>
          <w:rStyle w:val="FootnoteAnchor"/>
          <w:rtl w:val="true"/>
        </w:rPr>
        <w:footnoteReference w:id="37"/>
      </w:r>
      <w:r>
        <w:rPr>
          <w:rFonts w:ascii="IRNazanin" w:hAnsi="IRNazanin" w:eastAsia="IRNazanin"/>
          <w:color w:val="111111"/>
          <w:sz w:val="28"/>
          <w:sz w:val="28"/>
          <w:szCs w:val="28"/>
          <w:rtl w:val="true"/>
          <w:lang w:bidi="fa-IR"/>
        </w:rPr>
        <w:t>ماشیح در متون یهود هیچ‌گاه چهرة غیر انسانی به خود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برخی ادیان، مثل مسیحت موعود‌شان را غیر انسانی یا تجلی یافته خداوند می دانند، ولی یهود این‌گونه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دانشمندان یهود درباره این‌که ماشیح انسان است،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تلمود نیز در هیچ جا به این اعتقاد که ماشیح ممکن است یک ناجی و موجود فوق انسانی باشد اشاره ای ندارد</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از نشانه های او این است که صداقت و پارسایی او از بدو تولد دائماً در حال افزایش بوده و به خاطر فضیلت و اعمال شایسته‌اش به عالی‌ترین و والاترین درجات تکامل روحانی دست خواهد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ماشیح از نسل داوود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نهالی است که از تنة درخت</w:t>
      </w:r>
      <w:bookmarkStart w:id="50" w:name="pg3009_35033"/>
    </w:p>
    <w:p>
      <w:pPr>
        <w:pStyle w:val="BookText"/>
        <w:rPr/>
      </w:pPr>
      <w:bookmarkEnd w:id="50"/>
      <w:r>
        <w:rPr>
          <w:rFonts w:ascii="IRNazanin" w:hAnsi="IRNazanin" w:eastAsia="IRNazanin"/>
          <w:color w:val="111111"/>
          <w:sz w:val="28"/>
          <w:sz w:val="28"/>
          <w:szCs w:val="28"/>
          <w:rtl w:val="true"/>
          <w:lang w:bidi="fa-IR"/>
        </w:rPr>
        <w:t>نسل یعقوب بیرون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قدرت او کیهانی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قدرتش فراکیهانی نیست و نمی‌خواهد با اعمال خارق العاده کاری انجام دهد، بلکه بناست به طور طبیعی رفتار کند و از امور ماورایی بهره نگیرد و با این حال، شخص مقدسی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زادة بیت لحم است؛ یعنی از میان خودشان و در مرکز یهودیت قرار دارد و یهودی زاده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اشراف زاده است؛ یعنی از خاندان پادشاهان بوده و در یک خانواده پادشاهی به دنیا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 نشین است؛ یعنی با ادبیات شهرنشینی آشنا ست</w:t>
      </w:r>
      <w:r>
        <w:rPr>
          <w:rFonts w:eastAsia="IRNazanin" w:cs="IRNazanin"/>
          <w:color w:val="111111"/>
          <w:sz w:val="28"/>
          <w:szCs w:val="28"/>
          <w:rtl w:val="true"/>
          <w:lang w:bidi="fa-IR"/>
        </w:rPr>
        <w:t>.</w:t>
      </w:r>
    </w:p>
    <w:p>
      <w:pPr>
        <w:pStyle w:val="Heading4"/>
        <w:numPr>
          <w:ilvl w:val="3"/>
          <w:numId w:val="1"/>
        </w:numPr>
        <w:rPr/>
      </w:pPr>
      <w:bookmarkStart w:id="51" w:name="__RefHeading___Toc582039_2749589250"/>
      <w:bookmarkStart w:id="52" w:name="_Toc18"/>
      <w:bookmarkEnd w:id="51"/>
      <w:r>
        <w:rPr>
          <w:rtl w:val="true"/>
        </w:rPr>
        <w:t>کارکردهای اندیشة ماشیح در یهود</w:t>
      </w:r>
      <w:bookmarkEnd w:id="52"/>
    </w:p>
    <w:p>
      <w:pPr>
        <w:pStyle w:val="Heading5"/>
        <w:numPr>
          <w:ilvl w:val="4"/>
          <w:numId w:val="1"/>
        </w:numPr>
        <w:rPr/>
      </w:pPr>
      <w:bookmarkStart w:id="53" w:name="__RefHeading___Toc582041_2749589250"/>
      <w:bookmarkStart w:id="54" w:name="_Toc19"/>
      <w:bookmarkEnd w:id="53"/>
      <w:r>
        <w:rPr/>
        <w:t>1</w:t>
      </w:r>
      <w:r>
        <w:rPr>
          <w:rtl w:val="true"/>
        </w:rPr>
        <w:t xml:space="preserve">. </w:t>
      </w:r>
      <w:r>
        <w:rPr>
          <w:rtl w:val="true"/>
        </w:rPr>
        <w:t>تشکیل حکومت و استقلال سیاسی</w:t>
      </w:r>
      <w:bookmarkEnd w:id="54"/>
    </w:p>
    <w:p>
      <w:pPr>
        <w:pStyle w:val="BookText"/>
        <w:rPr/>
      </w:pPr>
      <w:r>
        <w:rPr>
          <w:rFonts w:ascii="IRNazanin" w:hAnsi="IRNazanin" w:eastAsia="IRNazanin"/>
          <w:color w:val="111111"/>
          <w:sz w:val="28"/>
          <w:sz w:val="28"/>
          <w:szCs w:val="28"/>
          <w:rtl w:val="true"/>
          <w:lang w:bidi="fa-IR"/>
        </w:rPr>
        <w:t>برجسته ترین کارکرد ماشیح در نظر یهودیان تشکیل حکومت و ایجاد استقلال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یهود همیشه در اندیشة استقلال سیاسی بوده و این موضوع از آرزوهای دیرینه آنها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تلمود نیز تصریح شده است</w:t>
      </w:r>
      <w:r>
        <w:rPr>
          <w:rFonts w:eastAsia="IRNazanin" w:cs="IRNazanin"/>
          <w:color w:val="111111"/>
          <w:sz w:val="28"/>
          <w:szCs w:val="28"/>
          <w:rtl w:val="true"/>
          <w:lang w:bidi="fa-IR"/>
        </w:rPr>
        <w:t xml:space="preserve">. </w:t>
      </w:r>
      <w:r>
        <w:rPr>
          <w:rStyle w:val="FootnoteAnchor"/>
          <w:rtl w:val="true"/>
        </w:rPr>
        <w:footnoteReference w:id="39"/>
      </w:r>
    </w:p>
    <w:p>
      <w:pPr>
        <w:pStyle w:val="Heading5"/>
        <w:numPr>
          <w:ilvl w:val="4"/>
          <w:numId w:val="1"/>
        </w:numPr>
        <w:rPr/>
      </w:pPr>
      <w:bookmarkStart w:id="55" w:name="__RefHeading___Toc582043_2749589250"/>
      <w:bookmarkStart w:id="56" w:name="_Toc20"/>
      <w:bookmarkEnd w:id="55"/>
      <w:r>
        <w:rPr/>
        <w:t>2</w:t>
      </w:r>
      <w:r>
        <w:rPr>
          <w:rtl w:val="true"/>
        </w:rPr>
        <w:t xml:space="preserve">. </w:t>
      </w:r>
      <w:r>
        <w:rPr>
          <w:rtl w:val="true"/>
        </w:rPr>
        <w:t>داوری نهایی بین همه اقوام و سهل گیری بر بنی اسرائیل</w:t>
      </w:r>
      <w:bookmarkEnd w:id="56"/>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یهودیان، ماشیح در میان اقوام مختلف داوری نهایی را انجام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بین یهودیان داوری خواهد کرد، ولی این</w:t>
      </w:r>
      <w:bookmarkStart w:id="57" w:name="pg3009_35034"/>
    </w:p>
    <w:p>
      <w:pPr>
        <w:pStyle w:val="BookText"/>
        <w:rPr/>
      </w:pPr>
      <w:bookmarkEnd w:id="57"/>
      <w:r>
        <w:rPr>
          <w:rFonts w:ascii="IRNazanin" w:hAnsi="IRNazanin" w:eastAsia="IRNazanin"/>
          <w:color w:val="111111"/>
          <w:sz w:val="28"/>
          <w:sz w:val="28"/>
          <w:szCs w:val="28"/>
          <w:rtl w:val="true"/>
          <w:lang w:bidi="fa-IR"/>
        </w:rPr>
        <w:t>داوری را بر قوم یهود سهل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 ظهور و فرمانروایی او شامل همة امم و اقوام انسانی خواهد بود؛ به طوری که تمام صاحبان ارواح از خیر و شر در محضر عدل الهی به محاکمه دعوت خواهند شد</w:t>
      </w:r>
      <w:r>
        <w:rPr>
          <w:rFonts w:eastAsia="IRNazanin" w:cs="IRNazanin"/>
          <w:color w:val="111111"/>
          <w:sz w:val="28"/>
          <w:szCs w:val="28"/>
          <w:rtl w:val="true"/>
          <w:lang w:bidi="fa-IR"/>
        </w:rPr>
        <w:t>.</w:t>
      </w:r>
      <w:r>
        <w:rPr>
          <w:rStyle w:val="FootnoteAnchor"/>
          <w:rtl w:val="true"/>
        </w:rPr>
        <w:footnoteReference w:id="40"/>
      </w:r>
    </w:p>
    <w:p>
      <w:pPr>
        <w:pStyle w:val="Heading5"/>
        <w:numPr>
          <w:ilvl w:val="4"/>
          <w:numId w:val="1"/>
        </w:numPr>
        <w:rPr/>
      </w:pPr>
      <w:bookmarkStart w:id="58" w:name="__RefHeading___Toc582045_2749589250"/>
      <w:bookmarkStart w:id="59" w:name="_Toc21"/>
      <w:bookmarkEnd w:id="58"/>
      <w:r>
        <w:rPr/>
        <w:t>3</w:t>
      </w:r>
      <w:r>
        <w:rPr>
          <w:rtl w:val="true"/>
        </w:rPr>
        <w:t xml:space="preserve">. </w:t>
      </w:r>
      <w:r>
        <w:rPr>
          <w:rtl w:val="true"/>
        </w:rPr>
        <w:t>نابودی امت های مشرک</w:t>
      </w:r>
      <w:bookmarkEnd w:id="59"/>
    </w:p>
    <w:p>
      <w:pPr>
        <w:pStyle w:val="BookText"/>
        <w:rPr/>
      </w:pPr>
      <w:r>
        <w:rPr>
          <w:rFonts w:ascii="IRNazanin" w:hAnsi="IRNazanin" w:eastAsia="IRNazanin"/>
          <w:color w:val="111111"/>
          <w:sz w:val="28"/>
          <w:sz w:val="28"/>
          <w:szCs w:val="28"/>
          <w:rtl w:val="true"/>
          <w:lang w:bidi="fa-IR"/>
        </w:rPr>
        <w:t>ماشیح، خوبان و رستگاران را از گناهکاران جدا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اشرار را در آتش دوزخ فرو می افکند و صالحان و ابرار به بهشت جاودان در جوار برکات خداوندگار قرار خواهند گرفت</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البته به نظر می رسد مرادشان از اقوام مشرک، همان اقوام غیر یهودی باشد این یک مسئله محل بحث و گفت‌وگو است که آیا یهودی شدن همة اقوام در دین یهود وجوددارد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یهودیت مبلغ ندارند و دین بسته‌ای است، اما از ظواهر گفته اینان بر می آید که همه باید موّحد باشند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جولیوس کرینستون در کتاب انتظار مسیحا در آیین یهود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اقوام غیریهودی در عصر مسیحا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یهودیت خواهند گروید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ربانیون یهود اختلاف نظر وجودداشت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معتقد بودند که ایمان آنان پذیرفته نخواهد شد، مانند زمان داوود و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انگیزه آنان در تغییر</w:t>
      </w:r>
      <w:bookmarkStart w:id="60" w:name="pg3009_35035"/>
    </w:p>
    <w:p>
      <w:pPr>
        <w:pStyle w:val="BookText"/>
        <w:rPr/>
      </w:pPr>
      <w:bookmarkEnd w:id="60"/>
      <w:r>
        <w:rPr>
          <w:rFonts w:ascii="IRNazanin" w:hAnsi="IRNazanin" w:eastAsia="IRNazanin"/>
          <w:color w:val="111111"/>
          <w:sz w:val="28"/>
          <w:sz w:val="28"/>
          <w:szCs w:val="28"/>
          <w:rtl w:val="true"/>
          <w:lang w:bidi="fa-IR"/>
        </w:rPr>
        <w:t xml:space="preserve">عقیده، برخورداری از شادی‌های فراوان آن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 نه پذیرش خالصانه اصول یهودیت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معتقد بودند که آرزوی تمام امت‌ها برای ورود به یهودیت برآورده خواهد شد، اما به سختی</w:t>
      </w:r>
      <w:r>
        <w:rPr>
          <w:rFonts w:eastAsia="IRNazanin" w:cs="IRNazanin"/>
          <w:color w:val="111111"/>
          <w:sz w:val="28"/>
          <w:szCs w:val="28"/>
          <w:rtl w:val="true"/>
          <w:lang w:bidi="fa-IR"/>
        </w:rPr>
        <w:t>.</w:t>
      </w:r>
      <w:r>
        <w:rPr>
          <w:rStyle w:val="FootnoteAnchor"/>
          <w:rtl w:val="true"/>
        </w:rPr>
        <w:footnoteReference w:id="42"/>
      </w:r>
    </w:p>
    <w:p>
      <w:pPr>
        <w:pStyle w:val="Heading5"/>
        <w:numPr>
          <w:ilvl w:val="4"/>
          <w:numId w:val="1"/>
        </w:numPr>
        <w:rPr/>
      </w:pPr>
      <w:bookmarkStart w:id="61" w:name="__RefHeading___Toc582047_2749589250"/>
      <w:bookmarkStart w:id="62" w:name="_Toc22"/>
      <w:bookmarkEnd w:id="61"/>
      <w:r>
        <w:rPr/>
        <w:t>4</w:t>
      </w:r>
      <w:r>
        <w:rPr>
          <w:rtl w:val="true"/>
        </w:rPr>
        <w:t xml:space="preserve">. </w:t>
      </w:r>
      <w:r>
        <w:rPr>
          <w:rtl w:val="true"/>
        </w:rPr>
        <w:t>اعطای قدرت جهانی به بنی اسرائیل</w:t>
      </w:r>
      <w:bookmarkEnd w:id="62"/>
    </w:p>
    <w:p>
      <w:pPr>
        <w:pStyle w:val="BookText"/>
        <w:rPr/>
      </w:pPr>
      <w:r>
        <w:rPr>
          <w:rFonts w:ascii="IRNazanin" w:hAnsi="IRNazanin" w:eastAsia="IRNazanin"/>
          <w:color w:val="111111"/>
          <w:sz w:val="28"/>
          <w:sz w:val="28"/>
          <w:szCs w:val="28"/>
          <w:rtl w:val="true"/>
          <w:lang w:bidi="fa-IR"/>
        </w:rPr>
        <w:t>این فکر زاییده سالیان دراز دربه‌دری، بدبختی و اسارت است اینان که ابتدا چنین نمی اندیشیدند، حال به فکر قدرت جهانی و اندیشة جهانی ماشیح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اعتقاد آقای جان بی ناس ـ صاحب کتاب تاریخ ادیان ـ اینان تحت تأثیر افکار زرتشتیان به این اندیشه رسیدند، و الا ماهیت بشارت مسیحایی، خاص قوم یهود بوده است</w:t>
      </w:r>
      <w:r>
        <w:rPr>
          <w:rFonts w:eastAsia="IRNazanin" w:cs="IRNazanin"/>
          <w:color w:val="111111"/>
          <w:sz w:val="28"/>
          <w:szCs w:val="28"/>
          <w:rtl w:val="true"/>
          <w:lang w:bidi="fa-IR"/>
        </w:rPr>
        <w:t>.</w:t>
      </w:r>
    </w:p>
    <w:p>
      <w:pPr>
        <w:pStyle w:val="Heading5"/>
        <w:numPr>
          <w:ilvl w:val="4"/>
          <w:numId w:val="1"/>
        </w:numPr>
        <w:rPr/>
      </w:pPr>
      <w:bookmarkStart w:id="63" w:name="__RefHeading___Toc582049_2749589250"/>
      <w:bookmarkStart w:id="64" w:name="_Toc23"/>
      <w:bookmarkEnd w:id="63"/>
      <w:r>
        <w:rPr/>
        <w:t>5</w:t>
      </w:r>
      <w:r>
        <w:rPr>
          <w:rtl w:val="true"/>
        </w:rPr>
        <w:t xml:space="preserve">. </w:t>
      </w:r>
      <w:r>
        <w:rPr>
          <w:rtl w:val="true"/>
        </w:rPr>
        <w:t>زنده کردن مردگان</w:t>
      </w:r>
      <w:bookmarkEnd w:id="64"/>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مردگان و اموات از گور برخاسته با زندگان و گروه متقیان و ابرار گرداگرد مسیحا صف واحدی تشکیل می دهند</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در این زمینه تطبیق روشنی وجود ندارد زیرا برخی می گویند همه بر می گردند و برخی معتقدند گروهی از بنی‌اسرائیل بر می گردند و برخی دیگر معتقدند انبیا بنی اسرائیل بر انگیخته خواهند شد تا ماشیح بینشان داوری کند</w:t>
      </w:r>
      <w:r>
        <w:rPr>
          <w:rFonts w:eastAsia="IRNazanin" w:cs="IRNazanin"/>
          <w:color w:val="111111"/>
          <w:sz w:val="28"/>
          <w:szCs w:val="28"/>
          <w:rtl w:val="true"/>
          <w:lang w:bidi="fa-IR"/>
        </w:rPr>
        <w:t>.</w:t>
      </w:r>
      <w:bookmarkStart w:id="65" w:name="pg3009_35036"/>
    </w:p>
    <w:p>
      <w:pPr>
        <w:pStyle w:val="Heading4"/>
        <w:numPr>
          <w:ilvl w:val="3"/>
          <w:numId w:val="1"/>
        </w:numPr>
        <w:rPr/>
      </w:pPr>
      <w:bookmarkStart w:id="66" w:name="__RefHeading___Toc582051_2749589250"/>
      <w:bookmarkStart w:id="67" w:name="_Toc24"/>
      <w:bookmarkEnd w:id="65"/>
      <w:bookmarkEnd w:id="66"/>
      <w:r>
        <w:rPr>
          <w:rtl w:val="true"/>
        </w:rPr>
        <w:t>محاسبات ظهور ماشیح و دیدگاه‌های موجود</w:t>
      </w:r>
      <w:bookmarkEnd w:id="67"/>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بحث این است که آیا علائمی برای ظهور یا وقت ظهور تعیین شده یا نه ؟ درتعیین محاسبه یا نهی از محاسبه ظهور ماشیح، بین اندیشمندان یهودی اختلاف نظر وجوددارد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ای نگاه افراطی کردند و به طور دقیق تاریخ مشخص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دستة دیگر تاریخ تعیین نکردند و صرفاً زمان احتمالی 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سوم کسانی هستند که تعیین دقیق ظهور ماشیح را ممنوع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اختلاف بین دسته اول و سوم زیاد است؛ به طوری که مقابل یکدیگر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 که زمان تعیین می کنند، در این‌باره سه نظریه دارند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را به سه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هزارسال </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هزار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می‌کنند و با طی این سه دوره، ماشیح در آغاز هزاره هفتم خواهد آمد و سپس جهان پایان خواهد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دیدگاه قدیمی در میان یهودیان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هزاره ها با تعداد روزهای آفرینش تناسب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دو هزاره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وحی در این زمان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دوهزارة دوم، دوران شریعت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وحی بود و دو هزارة سوم روزگاری است که ظهور مسیحا در آن انتظار می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یرموت هماشیح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سه دوره در آغاز هزارة هفتم، ماشیح ظهور می‌کند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نظریه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محاسبات دیگری مربوط به تاریخ ظهور ماشیح در تلمود یافت می شود که اغلب آنان تاریخی در حدود پایان قرن پنجم میلادی را نشان می دهند؛ مثلاً ایلیای نبی به یکی از دانشمندان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دنیا دست کم هشتاد و پنج یوول </w:t>
      </w:r>
      <w:r>
        <w:rPr>
          <w:rFonts w:eastAsia="IRNazanin" w:cs="IRNazanin"/>
          <w:color w:val="111111"/>
          <w:sz w:val="28"/>
          <w:szCs w:val="28"/>
          <w:rtl w:val="true"/>
          <w:lang w:bidi="fa-IR"/>
        </w:rPr>
        <w:t>(</w:t>
      </w:r>
      <w:r>
        <w:rPr>
          <w:rFonts w:eastAsia="IRNazanin" w:cs="IRNazanin"/>
          <w:color w:val="111111"/>
          <w:sz w:val="28"/>
          <w:szCs w:val="28"/>
          <w:lang w:bidi="fa-IR"/>
        </w:rPr>
        <w:t>4250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هر یوول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دوام خواهد داشت و در یوول آخرین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داوود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دانشمند از ایلیا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ماشیح در آغاز آن یوول ظهور خواهد کرد، یا در پایان آن؟ ایلیا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نظریه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معتقد بودند ماشیح چهارصدسال بعد از ویرانی دوم اورشلیم ظهورخواهد کرد؛ ولی چهارصدسال گذشت و ماشیح در آن تاریخ ظهور نکرد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در مقابل این نظریه های افراطی در تعیین وقت، کسانی به شدت با این ایده مخالفت و آن را تقبیح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محاسبات و پیش‌گویی‌ها امیدهایی در دل مردم پدید می آورد که بعدها به حقیقت نپیوسته و باعث یأس و ناامیدی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کسانی که تعیین وقت ظهور کردند مورد لعن و نفرین واقع شدند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لعنت بر کسانی باد که تاریخ پایان ذلت اسرائیل و ظهور ماشیح را محاسبه می کنند زیرا ایشان چنین استدلال می نمایند که اگر تاریخ پایان ذلت فرا رسید و ماشیح نیامد، هرگز دیگر نخواهد آمد</w:t>
      </w:r>
      <w:r>
        <w:rPr>
          <w:rFonts w:eastAsia="IRNazanin" w:cs="IRNazanin"/>
          <w:color w:val="111111"/>
          <w:sz w:val="28"/>
          <w:szCs w:val="28"/>
          <w:rtl w:val="true"/>
          <w:lang w:bidi="fa-IR"/>
        </w:rPr>
        <w:t>...</w:t>
      </w:r>
      <w:bookmarkStart w:id="68" w:name="pg3009_35038"/>
    </w:p>
    <w:p>
      <w:pPr>
        <w:pStyle w:val="BookText"/>
        <w:rPr/>
      </w:pPr>
      <w:bookmarkEnd w:id="68"/>
      <w:r>
        <w:rPr>
          <w:rFonts w:ascii="IRNazanin" w:hAnsi="IRNazanin" w:eastAsia="IRNazanin"/>
          <w:color w:val="111111"/>
          <w:sz w:val="28"/>
          <w:sz w:val="28"/>
          <w:szCs w:val="28"/>
          <w:rtl w:val="true"/>
          <w:lang w:bidi="fa-IR"/>
        </w:rPr>
        <w:t>لکن همواره منتظر ظهور او باش</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ربانیون یهود مردم را از چنین محاسباتی برحذر می‌داشتند و توصیه می کردند که مردم به دنبال کارهای نیک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آمدن ماشیح مشروط به کارهای نیک مردم است</w:t>
      </w:r>
      <w:r>
        <w:rPr>
          <w:rFonts w:eastAsia="IRNazanin" w:cs="IRNazanin"/>
          <w:color w:val="111111"/>
          <w:sz w:val="28"/>
          <w:szCs w:val="28"/>
          <w:rtl w:val="true"/>
          <w:lang w:bidi="fa-IR"/>
        </w:rPr>
        <w:t>.</w:t>
      </w:r>
      <w:r>
        <w:rPr>
          <w:rStyle w:val="FootnoteAnchor"/>
          <w:rtl w:val="true"/>
        </w:rPr>
        <w:footnoteReference w:id="48"/>
      </w:r>
    </w:p>
    <w:p>
      <w:pPr>
        <w:pStyle w:val="Heading4"/>
        <w:numPr>
          <w:ilvl w:val="3"/>
          <w:numId w:val="1"/>
        </w:numPr>
        <w:rPr/>
      </w:pPr>
      <w:bookmarkStart w:id="69" w:name="__RefHeading___Toc582053_2749589250"/>
      <w:bookmarkStart w:id="70" w:name="_Toc25"/>
      <w:bookmarkEnd w:id="69"/>
      <w:r>
        <w:rPr>
          <w:rtl w:val="true"/>
        </w:rPr>
        <w:t>گونه شناسی یهود درباره ماشیح</w:t>
      </w:r>
      <w:bookmarkEnd w:id="70"/>
    </w:p>
    <w:p>
      <w:pPr>
        <w:pStyle w:val="BookText"/>
        <w:rPr/>
      </w:pPr>
      <w:r>
        <w:rPr>
          <w:rFonts w:ascii="IRNazanin" w:hAnsi="IRNazanin" w:eastAsia="IRNazanin"/>
          <w:color w:val="111111"/>
          <w:sz w:val="28"/>
          <w:sz w:val="28"/>
          <w:szCs w:val="28"/>
          <w:rtl w:val="true"/>
          <w:lang w:bidi="fa-IR"/>
        </w:rPr>
        <w:t>ویژگی هایی که می توان برای ماشیح برشمرد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 آینده دارد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متشخص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شخصیتی که می‌توان برای او اوصافی ذکرکرد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و خاکی است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معنا که برای همه انسان‌هاست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حداقل ابتدای آن قومی و ملی است، ولی بعد از زمان اشعیا از این کارکرد خارج شد و غیر قومی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کارکرد کیهانی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زمینی است و از امور خارق العاده بهره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کارکرد اجتماعی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تشکیل حکومت می‌دهد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موعود‌شان به شدت زمانمند است؛</w:t>
      </w:r>
      <w:r>
        <w:rPr>
          <w:rStyle w:val="FootnoteAnchor"/>
          <w:rtl w:val="true"/>
        </w:rPr>
        <w:footnoteReference w:id="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تاریخی ظهور</w:t>
      </w:r>
      <w:bookmarkStart w:id="71" w:name="pg3009_35039"/>
    </w:p>
    <w:p>
      <w:pPr>
        <w:pStyle w:val="BookText"/>
        <w:rPr/>
      </w:pPr>
      <w:bookmarkEnd w:id="71"/>
      <w:r>
        <w:rPr>
          <w:rFonts w:ascii="IRNazanin" w:hAnsi="IRNazanin" w:eastAsia="IRNazanin"/>
          <w:color w:val="111111"/>
          <w:sz w:val="28"/>
          <w:sz w:val="28"/>
          <w:szCs w:val="28"/>
          <w:rtl w:val="true"/>
          <w:lang w:bidi="fa-IR"/>
        </w:rPr>
        <w:t>می‌کند و در تاریخ دیگر کار را تمام می‌کند</w:t>
      </w:r>
      <w:r>
        <w:rPr>
          <w:rFonts w:eastAsia="IRNazanin" w:cs="IRNazanin"/>
          <w:color w:val="111111"/>
          <w:sz w:val="28"/>
          <w:szCs w:val="28"/>
          <w:rtl w:val="true"/>
          <w:lang w:bidi="fa-IR"/>
        </w:rPr>
        <w:t>.)</w:t>
      </w:r>
    </w:p>
    <w:p>
      <w:pPr>
        <w:pStyle w:val="Heading4"/>
        <w:numPr>
          <w:ilvl w:val="3"/>
          <w:numId w:val="1"/>
        </w:numPr>
        <w:rPr/>
      </w:pPr>
      <w:bookmarkStart w:id="72" w:name="__RefHeading___Toc582055_2749589250"/>
      <w:bookmarkStart w:id="73" w:name="_Toc26"/>
      <w:bookmarkEnd w:id="72"/>
      <w:r>
        <w:rPr>
          <w:rtl w:val="true"/>
        </w:rPr>
        <w:t>موعود در نگاه منابع یهود</w:t>
      </w:r>
      <w:bookmarkEnd w:id="73"/>
    </w:p>
    <w:p>
      <w:pPr>
        <w:pStyle w:val="BookText"/>
        <w:rPr/>
      </w:pPr>
      <w:r>
        <w:rPr>
          <w:rFonts w:ascii="IRNazanin" w:hAnsi="IRNazanin" w:eastAsia="IRNazanin"/>
          <w:color w:val="111111"/>
          <w:sz w:val="28"/>
          <w:sz w:val="28"/>
          <w:szCs w:val="28"/>
          <w:rtl w:val="true"/>
          <w:lang w:bidi="fa-IR"/>
        </w:rPr>
        <w:t xml:space="preserve">منبع مهم یهودیان در آموزه هایشان، عهد عتیق است که مشتمل بر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است که ازنظر موضوع به سه بخش تقسیم می‌شوند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تورات و بخش تاریخی عهد عتیق که شامل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است که شامل پنج سفر تورات و</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دیگراست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حکمت، مناجات و شعر که مشتمل بر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پیشگویی‌های انبیا که مشتمل بر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تورات، بخصوص در اسفار پنج‌گانه، هیچ سخن صریحی دربارة ماشیح و موعود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خواستند با تأویل برخی آیات آن، این چنین وانمود کنند، ولی به صراحت چیزی در این زمینه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بخش‌های دیگر مثل مزامیر داوود و یا در پیشگویی‌های انبیایی مثل عاموس، هوشع، اشعیا، دانیال و ملاکی در این زمینه مطالبی دیده می شود؛ بخصوص از اشعیای دوم به بعد این مطلب همان‌گونه که آمد، پررنگ‌تر دیده می شود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درکتب دیگر یهود نظیر تلمود</w:t>
      </w:r>
      <w:r>
        <w:rPr>
          <w:rStyle w:val="FootnoteAnchor"/>
          <w:rtl w:val="true"/>
        </w:rPr>
        <w:footnoteReference w:id="50"/>
      </w:r>
      <w:r>
        <w:rPr>
          <w:rFonts w:ascii="IRNazanin" w:hAnsi="IRNazanin" w:eastAsia="IRNazanin"/>
          <w:color w:val="111111"/>
          <w:sz w:val="28"/>
          <w:sz w:val="28"/>
          <w:szCs w:val="28"/>
          <w:rtl w:val="true"/>
          <w:lang w:bidi="fa-IR"/>
        </w:rPr>
        <w:t>بحث مسیحا یا ماشیح مشاهده</w:t>
      </w:r>
      <w:bookmarkStart w:id="74" w:name="pg3009_35040"/>
    </w:p>
    <w:p>
      <w:pPr>
        <w:pStyle w:val="BookText"/>
        <w:rPr/>
      </w:pPr>
      <w:bookmarkEnd w:id="74"/>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تلمود پیرامون شخص ماشیح روی هم رفته به این قرار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انسانی که از نهال خاندان سلطنتی داوود است و قداست او تنها به سبب موهبت‌های طبیعی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امت‌های مشرک به دست او نابود خواهند شد و بنی اسرائیل به قدرت جهانی خواهند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مسیحا نام‌هایی نظیر، ابن داوود، داوود، مِناحِم بن حِزقّیا، صِمَح، شالوم و حَدرک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 و در آگادای تلمود به استقلال سیاسی و یهودی شدن امت‌ها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جلوة مهم در مفهوم آگادای عصر مسیحا اندیشة استقلال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یکی از حکم‌های تلمودی به نام سموئیل، می‌گفت که تنها تفاوت زمان مسیحا با عصر حاضر، آزادی سیاسی خواهد بود</w:t>
      </w:r>
      <w:r>
        <w:rPr>
          <w:rFonts w:eastAsia="IRNazanin" w:cs="IRNazanin"/>
          <w:color w:val="111111"/>
          <w:sz w:val="28"/>
          <w:szCs w:val="28"/>
          <w:rtl w:val="true"/>
          <w:lang w:bidi="fa-IR"/>
        </w:rPr>
        <w:t>.</w:t>
      </w:r>
    </w:p>
    <w:p>
      <w:pPr>
        <w:pStyle w:val="Heading4"/>
        <w:numPr>
          <w:ilvl w:val="3"/>
          <w:numId w:val="1"/>
        </w:numPr>
        <w:rPr/>
      </w:pPr>
      <w:bookmarkStart w:id="75" w:name="__RefHeading___Toc582057_2749589250"/>
      <w:bookmarkStart w:id="76" w:name="_Toc27"/>
      <w:bookmarkEnd w:id="75"/>
      <w:r>
        <w:rPr>
          <w:rtl w:val="true"/>
        </w:rPr>
        <w:t>نفی و نهی از محاسبة زمان ظهور ماشیح</w:t>
      </w:r>
      <w:bookmarkEnd w:id="76"/>
    </w:p>
    <w:p>
      <w:pPr>
        <w:pStyle w:val="BookText"/>
        <w:rPr/>
      </w:pPr>
      <w:r>
        <w:rPr>
          <w:rFonts w:ascii="IRNazanin" w:hAnsi="IRNazanin" w:eastAsia="IRNazanin"/>
          <w:color w:val="111111"/>
          <w:sz w:val="28"/>
          <w:sz w:val="28"/>
          <w:szCs w:val="28"/>
          <w:rtl w:val="true"/>
          <w:lang w:bidi="fa-IR"/>
        </w:rPr>
        <w:t xml:space="preserve">به گفتة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حکومت مسیحایی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زمینه ارقامی را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دیگری که در تلمود دیده می‌شود وجود مسیحای دروغین در میان مردم یهود است که در این زمینه قضایایی نیز نقل شده است</w:t>
      </w:r>
      <w:r>
        <w:rPr>
          <w:rFonts w:eastAsia="IRNazanin" w:cs="IRNazanin"/>
          <w:color w:val="111111"/>
          <w:sz w:val="28"/>
          <w:szCs w:val="28"/>
          <w:rtl w:val="true"/>
          <w:lang w:bidi="fa-IR"/>
        </w:rPr>
        <w:t>.</w:t>
      </w:r>
      <w:r>
        <w:rPr>
          <w:rStyle w:val="FootnoteAnchor"/>
          <w:rtl w:val="true"/>
        </w:rPr>
        <w:footnoteReference w:id="51"/>
      </w:r>
    </w:p>
    <w:p>
      <w:pPr>
        <w:pStyle w:val="Heading4"/>
        <w:numPr>
          <w:ilvl w:val="3"/>
          <w:numId w:val="1"/>
        </w:numPr>
        <w:rPr/>
      </w:pPr>
      <w:bookmarkStart w:id="77" w:name="__RefHeading___Toc582059_2749589250"/>
      <w:bookmarkStart w:id="78" w:name="_Toc28"/>
      <w:bookmarkEnd w:id="77"/>
      <w:r>
        <w:rPr>
          <w:rtl w:val="true"/>
        </w:rPr>
        <w:t>مدعیان دروغین ماشیح یهود</w:t>
      </w:r>
      <w:bookmarkEnd w:id="78"/>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شور و التهاب انتظار موعود آخرالزمان در تاریخ پرفراز و نشیب</w:t>
      </w:r>
    </w:p>
    <w:p>
      <w:pPr>
        <w:pStyle w:val="BookText"/>
        <w:rPr/>
      </w:pPr>
      <w:r>
        <w:rPr>
          <w:rFonts w:ascii="IRNazanin" w:hAnsi="IRNazanin" w:eastAsia="IRNazanin"/>
          <w:color w:val="111111"/>
          <w:sz w:val="28"/>
          <w:sz w:val="28"/>
          <w:szCs w:val="28"/>
          <w:rtl w:val="true"/>
          <w:lang w:bidi="fa-IR"/>
        </w:rPr>
        <w:t>یهودیت موج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در سراسر تاریخ پررنج خود هرگونه خواری و شکنجه را به این امید برخود هموار می کردند که روزی ماشیح بیاید و آنان را از گرداب ذلت و درد و رنج برهاند و برجهان سروری دهد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روزگاران باستان تا عصر حاضر، صدها تن برخاستند و نغمة مسیحیایی ساز کردند و چند صباحی ساده‌دلان بنی اسرائیل را مجذوب خود نمودند و در نهایت بلاهای جانکاهی بر دیگر بلاهای آن قوم افزودند؛ مثلاً چند قرن پس از میلاد، یک دلباخته پرشور به نام موسی در جزیره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کِرت یا کَندیا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ماشیح یا مسیحا خواند و تمام جوامع یهودی جزیره را که در آن زمان مرکز مهم یهودیان بود، مجذوب خود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مدعی بود که آنها را از دریای مدیترانه عبور داده و به فلسطین می‌برد و در آنجا دولت مسیحایی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کسب و کار خود را رها کردند و جریان عادی زندگی به امید پرالتهابی مبدل شد؛ مبنی بر این‌که موسای جدید با خشک کردن دریا از طریق معجزه، آنان را به سرزمین موعود رهبری خواهدکرد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رسالت و قدرت او چنان ایمان آوردند که همة اموال خود را تقدیم او کردند و آحاد مردم به دنبال او به جانب دریا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صخره ای که بر دریا مشرف بود، ایستاد و به مریدان خود فرمان داد که خویش را به دریا افکنند و مطمئن باشند که دریا برای آنان شکافته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امر را می توان به آسانی دریافت؛ جمعی غرق شدند و شماری را دریانوردان نجات</w:t>
      </w:r>
      <w:bookmarkStart w:id="79" w:name="pg3009_35042"/>
    </w:p>
    <w:p>
      <w:pPr>
        <w:pStyle w:val="BookText"/>
        <w:rPr/>
      </w:pPr>
      <w:bookmarkEnd w:id="79"/>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نقل شده آنان که نجات یافتند، همگی مسیحی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بالاخره مدعیان مسیحایی در قرون متوالی مشکلات بزرگی برای یهودیان ایجادکردند و گاهی فرقه هایی پدید آوردند که تاکنون باقی است؛ مانند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ترکیه که از شبتای صبی</w:t>
      </w:r>
      <w:r>
        <w:rPr>
          <w:rStyle w:val="FootnoteAnchor"/>
          <w:rtl w:val="true"/>
        </w:rPr>
        <w:footnoteReference w:id="53"/>
      </w:r>
      <w:r>
        <w:rPr>
          <w:rFonts w:ascii="IRNazanin" w:hAnsi="IRNazanin" w:eastAsia="IRNazanin"/>
          <w:color w:val="111111"/>
          <w:sz w:val="28"/>
          <w:sz w:val="28"/>
          <w:szCs w:val="28"/>
          <w:rtl w:val="true"/>
          <w:lang w:bidi="fa-IR"/>
        </w:rPr>
        <w:t xml:space="preserve">، نامدارترین مسیحای دروغین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یادگار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نظیر چنین حادثه‌ای را هنگامی که فردنیاندو ایزابلّا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برانداختن واپسین سلسلة فرمانروایان مسلمانان در اندلس به سال </w:t>
      </w:r>
      <w:r>
        <w:rPr>
          <w:rFonts w:eastAsia="IRNazanin" w:cs="IRNazanin"/>
          <w:color w:val="111111"/>
          <w:sz w:val="28"/>
          <w:szCs w:val="28"/>
          <w:lang w:bidi="fa-IR"/>
        </w:rPr>
        <w:t>1492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اخراج یهودیان آن سرزمین را صادر کرد،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ربانیون یهود معتقد بودند که خداوند برای مهاجرت یهودیان به شمال آفریقا دریا را خواهد شکافت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براین اساس همة رانده‌شدگان در بندر قادس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 جبل‌الطارق اقیانوس اطلس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شکافته شدن دریا ماندند، ولی ناامید شدند</w:t>
      </w:r>
      <w:r>
        <w:rPr>
          <w:rFonts w:eastAsia="IRNazanin" w:cs="IRNazanin"/>
          <w:color w:val="111111"/>
          <w:sz w:val="28"/>
          <w:szCs w:val="28"/>
          <w:rtl w:val="true"/>
          <w:lang w:bidi="fa-IR"/>
        </w:rPr>
        <w:t>.</w:t>
      </w:r>
      <w:r>
        <w:rPr>
          <w:rStyle w:val="FootnoteAnchor"/>
          <w:rtl w:val="true"/>
        </w:rPr>
        <w:footnoteReference w:id="54"/>
      </w:r>
    </w:p>
    <w:p>
      <w:pPr>
        <w:pStyle w:val="Heading4"/>
        <w:numPr>
          <w:ilvl w:val="3"/>
          <w:numId w:val="1"/>
        </w:numPr>
        <w:rPr/>
      </w:pPr>
      <w:bookmarkStart w:id="80" w:name="__RefHeading___Toc582061_2749589250"/>
      <w:bookmarkStart w:id="81" w:name="_Toc29"/>
      <w:bookmarkEnd w:id="80"/>
      <w:r>
        <w:rPr>
          <w:rtl w:val="true"/>
        </w:rPr>
        <w:t>وضعیت جهان در عصر ظهور ماشیح</w:t>
      </w:r>
      <w:bookmarkEnd w:id="81"/>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 در عصر ظهور ماشیح، به بهترین وجه توصیف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باروری طبیعت به میزان شگفت انگیز و معجزه‌آسا فزونی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جهان هنگام ظهور، مانند اوضاع فعلی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استادانه و زیبا از تأثیری که دوران ماشیح بر وضع دنیای آینده خواهد گذاشت، در گفتار زیر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قدوس</w:t>
      </w:r>
    </w:p>
    <w:p>
      <w:pPr>
        <w:pStyle w:val="BookText"/>
        <w:rPr/>
      </w:pPr>
      <w:r>
        <w:rPr>
          <w:rFonts w:ascii="IRNazanin" w:hAnsi="IRNazanin" w:eastAsia="IRNazanin"/>
          <w:color w:val="111111"/>
          <w:sz w:val="28"/>
          <w:sz w:val="28"/>
          <w:szCs w:val="28"/>
          <w:rtl w:val="true"/>
          <w:lang w:bidi="fa-IR"/>
        </w:rPr>
        <w:t>متبارک، ده چیز را در دوران ماشیح تازه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خود جهان را به نور خویش روشن خواهد کرد چنان‌که مکتوب است؛ بار دیگر آفتاب در روز نور تو،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ماه با درخشندگی برای تو، نخواهد 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یهود نور جاودانی تو و خدایت زیبایی تو، خواهد بود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خداوند با نور خورشید چه خواهد کرد؟ او آن را با چهل و نه بخش نور روشن خواهد کرد</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چنان‌که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روشنایی ماه مثل روشنایی آفتاب و روشنایی آفتاب هفت چندان روشنایی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هفته یا هفت روز 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حتی اگر کسی بیمار باشد، ذات اقدس الهی به خورشید فرمان خواهد داد تا وی را شفا دهد، چنان‌که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برای شما که از نام من می‌ترسید، آفتاب عدالت خواهد تابید و در بال‌های وی شفا و درمان خواهد بود</w:t>
      </w:r>
      <w:r>
        <w:rPr>
          <w:rFonts w:eastAsia="IRNazanin" w:cs="IRNazanin"/>
          <w:color w:val="111111"/>
          <w:sz w:val="28"/>
          <w:szCs w:val="28"/>
          <w:rtl w:val="true"/>
          <w:lang w:bidi="fa-IR"/>
        </w:rPr>
        <w:t>.»</w:t>
      </w:r>
      <w:r>
        <w:rPr>
          <w:rStyle w:val="FootnoteAnchor"/>
          <w:rtl w:val="true"/>
        </w:rPr>
        <w:footnoteReference w:id="58"/>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از اورشلیم آب روان جاری خواهد ساخت و هر کسی را که بیماری داشته باشد، به واسطه آن شفا خواهد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واقع خواهد شد که هر ذی حیات جنبده ای در هر جایی که آن نهر داخل شود زنده خواهد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 خواهدیافت</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درختان را وادار می کند تا هر ماه میوه آورند و انسان از آن میوه‌ها می خورد و شفا می یابد و بر لب آن نهر، در این طرف و آن طرف، هر نوع درخت خوراکی خواهد رویید که برگ آن پژمرده نخواهد شد و میوه اش تمام نخواهد گشت و هر ماه میوة تازه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آبش از مقدس جاری می‌شود و میوة آن برای خوراک و برای آن به جهت علاج و شفا خواهد بود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تمام شهرهای ویران شده را از نو آباد خواهند کرد و در جهان جایی ویرانه یافت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شهرهای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زمان ماشیح، آباد خواهند شد؛ یعنی به حالت نخستین خود باز خواهند گشت</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خداوند اورشلیم را با سنگ‌های یاقوت کبود از نو بنا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من سنگ های تو را از سنگ سرمه نصب خواهم کرد و بنیاد تو را با سنگ های یاقوت کبود خواهم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شیشه های پنجره هایت را از لعل، دروازه هایت را از سنگ های یاقوت کبود خواهم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شیشه های پنجره هایت را از لعل، دروازهایت را از سنگ های یاقوت آتشی و تمامی حدودت را از سنگ های گران قیمت خواهم ساخت</w:t>
      </w:r>
      <w:r>
        <w:rPr>
          <w:rFonts w:eastAsia="IRNazanin" w:cs="IRNazanin"/>
          <w:color w:val="111111"/>
          <w:sz w:val="28"/>
          <w:szCs w:val="28"/>
          <w:rtl w:val="true"/>
          <w:lang w:bidi="fa-IR"/>
        </w:rPr>
        <w:t>».</w:t>
      </w:r>
      <w:r>
        <w:rPr>
          <w:rStyle w:val="FootnoteAnchor"/>
          <w:rtl w:val="true"/>
        </w:rPr>
        <w:footnoteReference w:id="62"/>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سنگ‌های همچون خورشید نور خواهند داد و بت‌پرستان</w:t>
      </w:r>
    </w:p>
    <w:p>
      <w:pPr>
        <w:pStyle w:val="BookText"/>
        <w:rPr/>
      </w:pPr>
      <w:r>
        <w:rPr>
          <w:rFonts w:ascii="IRNazanin" w:hAnsi="IRNazanin" w:eastAsia="IRNazanin"/>
          <w:color w:val="111111"/>
          <w:sz w:val="28"/>
          <w:sz w:val="28"/>
          <w:szCs w:val="28"/>
          <w:rtl w:val="true"/>
          <w:lang w:bidi="fa-IR"/>
        </w:rPr>
        <w:t xml:space="preserve">آمده و عزت و جلال بنی‌اسرائیل را خواهند 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ملت‌ها به سوی روشنایی تو خواهند آمد</w:t>
      </w:r>
      <w:r>
        <w:rPr>
          <w:rFonts w:eastAsia="IRNazanin" w:cs="IRNazanin"/>
          <w:color w:val="111111"/>
          <w:sz w:val="28"/>
          <w:szCs w:val="28"/>
          <w:rtl w:val="true"/>
          <w:lang w:bidi="fa-IR"/>
        </w:rPr>
        <w:t>»</w:t>
      </w:r>
      <w:r>
        <w:rPr>
          <w:rStyle w:val="FootnoteAnchor"/>
          <w:rtl w:val="true"/>
        </w:rPr>
        <w:footnoteReference w:id="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جاودان در سراسر طبیعیت حکمفرما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گرگ با بره سکونت خواهد داشت و پلنگ با بزغاله خواهد خوابید و گوساله و شیر و گاو پروار با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خواهند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طفل کوچک آنها را خواهد راند و گاو با خرس خواهد چرید و بچه های آنها با هم خواهند خوابید و شیر مثل گاو کاه خواهد خورد و طفل شیرخواره بر سوراخ مار بازی خواهد کرد و کودک از شیر بازداشته شده دست خود را بر لانه افعی خواهد گذاشت</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خداوند تمامی حیوانات و خزندگان را فرا خوانده و با آنها و با تمام بنی اسرائیل عهد خواهد بست؛ چنان‌که گفته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به جهت ایشان با حیوانات صحرا و پرندگان آسمان و خزندگان زمین عهد بسته و کمان و شمشیر و جنگ را از زمین خواهم شکست و ایشان را به امنیّت خواهم خوابانید</w:t>
      </w:r>
      <w:r>
        <w:rPr>
          <w:rFonts w:eastAsia="IRNazanin" w:cs="IRNazanin"/>
          <w:color w:val="111111"/>
          <w:sz w:val="28"/>
          <w:szCs w:val="28"/>
          <w:rtl w:val="true"/>
          <w:lang w:bidi="fa-IR"/>
        </w:rPr>
        <w:t>.»</w:t>
      </w:r>
      <w:r>
        <w:rPr>
          <w:rStyle w:val="FootnoteAnchor"/>
          <w:rtl w:val="true"/>
        </w:rPr>
        <w:footnoteReference w:id="65"/>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گریه و شیون و زاری در جهان نخواهد بود و آواز گریه و فغان، صدای ناله و فریاد دیگر در آن شنیده نخواهد شد</w:t>
      </w:r>
      <w:r>
        <w:rPr>
          <w:rFonts w:eastAsia="IRNazanin" w:cs="IRNazanin"/>
          <w:color w:val="111111"/>
          <w:sz w:val="28"/>
          <w:szCs w:val="28"/>
          <w:rtl w:val="true"/>
          <w:lang w:bidi="fa-IR"/>
        </w:rPr>
        <w:t>.</w:t>
      </w:r>
      <w:r>
        <w:rPr>
          <w:rStyle w:val="FootnoteAnchor"/>
          <w:rtl w:val="true"/>
        </w:rPr>
        <w:footnoteReference w:id="66"/>
      </w:r>
      <w:bookmarkStart w:id="82" w:name="pg3009_35046"/>
    </w:p>
    <w:p>
      <w:pPr>
        <w:pStyle w:val="BookText"/>
        <w:rPr/>
      </w:pPr>
      <w:bookmarkEnd w:id="82"/>
      <w:r>
        <w:rPr>
          <w:rFonts w:ascii="IRNazanin" w:hAnsi="IRNazanin" w:eastAsia="IRNazanin"/>
          <w:color w:val="111111"/>
          <w:sz w:val="28"/>
          <w:sz w:val="28"/>
          <w:szCs w:val="28"/>
          <w:rtl w:val="true"/>
          <w:lang w:bidi="fa-IR"/>
        </w:rPr>
        <w:t>مرگ دیگر در دنیا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گفته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را تا به ابد نابود خواهد ساخت و خداوند اشک را از روی هر چهره ای پاک می کند و عار و ننگ قوم خود را از روی تمامی زمین رفع خواهد کرد زیرا خداوند چنین گفته است</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دیگر ناله و غم و اندوهی نخواهد بود و همه شادمان و خوشحال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فدیه شدگان خداوند بازگشته و با ترنم به صهیون خواهند آمد و خوشی جاودانی بر سر ایشان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شادمان و خوشی را خواهند یافت و غم و ناله فرار خواهد کرد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آنچه آمد بخشی از وضعیت جهان در عصر ظهور ماشیح در نگاه متون یهودیت می باشد</w:t>
      </w:r>
      <w:r>
        <w:rPr>
          <w:rFonts w:eastAsia="IRNazanin" w:cs="IRNazanin"/>
          <w:color w:val="111111"/>
          <w:sz w:val="28"/>
          <w:szCs w:val="28"/>
          <w:rtl w:val="true"/>
          <w:lang w:bidi="fa-IR"/>
        </w:rPr>
        <w:t>.</w:t>
      </w:r>
      <w:r>
        <w:rPr>
          <w:rStyle w:val="FootnoteAnchor"/>
          <w:rtl w:val="true"/>
        </w:rPr>
        <w:footnoteReference w:id="69"/>
      </w:r>
    </w:p>
    <w:p>
      <w:pPr>
        <w:pStyle w:val="Heading4"/>
        <w:numPr>
          <w:ilvl w:val="3"/>
          <w:numId w:val="1"/>
        </w:numPr>
        <w:rPr/>
      </w:pPr>
      <w:bookmarkStart w:id="83" w:name="__RefHeading___Toc582063_2749589250"/>
      <w:bookmarkStart w:id="84" w:name="_Toc30"/>
      <w:bookmarkEnd w:id="83"/>
      <w:r>
        <w:rPr>
          <w:rtl w:val="true"/>
        </w:rPr>
        <w:t>عقیده به ماشیح در میان یهودیان معاصر</w:t>
      </w:r>
      <w:bookmarkEnd w:id="84"/>
    </w:p>
    <w:p>
      <w:pPr>
        <w:pStyle w:val="BookText"/>
        <w:rPr/>
      </w:pPr>
      <w:r>
        <w:rPr>
          <w:rFonts w:ascii="IRNazanin" w:hAnsi="IRNazanin" w:eastAsia="IRNazanin"/>
          <w:color w:val="111111"/>
          <w:sz w:val="28"/>
          <w:sz w:val="28"/>
          <w:szCs w:val="28"/>
          <w:rtl w:val="true"/>
          <w:lang w:bidi="fa-IR"/>
        </w:rPr>
        <w:t>عقیده به منجی و موعود که در متن دین یهود آمده است در میان رهبران عصر حاضر این دین نیز وجود دارد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مهندس آوایی نمایندة انجمن کلیمیان ایران در این مورد درخور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اصول سیزده گانه ایمان یهود، بعد از توحید، نبوت حضرت موسی علیه السلام، کتاب تورات، رستاخیز و پاداش و مجازات نهایی عالم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بند دوازدهم جمله‌ای مختص ماشیح آمده، به این مضمون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ایمان کامل اعتقاد دارم به آمدن و ظهور ماشیح و هر چند که او تأخیر کند، با این حال، هر روز منتظر ظهور او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جمله، جایگاه تفکر منجی در آیین یهود را نشان می دهد که جزء اصول ایمانی است؛ علاوه بر این، در نمازهای سه گانه یهودیان که هر روز در سه نوبت صبح، عصر و شب ادا می شود و دارای بیش از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هست، یکی از این دعاها نیز مختص درخواست تسریع ظهور ماشیح است و یک فرد یهودی، هم در اصول ایمان و هم در نمازهای خود، مرتباً با این قضیه اعتقادی درگیر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ایده ماشیح طبق عقیدة برخی مفسران تورات از همان زمان آفرینش جهان در آیات تورات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یهود، به طور مشخص، اولین کسی که صحبت از نجات یهود و موعود به میان می آورد حضرت یعقوب علیه السلام است که در اولین جلد از کتاب‌های تورات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یعقوب علیه السلام در روزهای پایان عمرش هنگامی که دوازده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او جمع شده بودند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تادیب الهی از نسل یهود و بنی‌اسرائیل در نخواهد شد تا زمانی که آن منجی ظهور کند و تمام ملت جهان از او پیروی کنند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یعقوب، طرح ایده ماشیح و منجی موعود، به صورت</w:t>
      </w:r>
    </w:p>
    <w:p>
      <w:pPr>
        <w:pStyle w:val="BookText"/>
        <w:rPr/>
      </w:pPr>
      <w:r>
        <w:rPr>
          <w:rFonts w:ascii="IRNazanin" w:hAnsi="IRNazanin" w:eastAsia="IRNazanin"/>
          <w:color w:val="111111"/>
          <w:sz w:val="28"/>
          <w:sz w:val="28"/>
          <w:szCs w:val="28"/>
          <w:rtl w:val="true"/>
          <w:lang w:bidi="fa-IR"/>
        </w:rPr>
        <w:t>مقطعی در تاریخ یهود دیده می‌شده و به مرور تبدیل به ایده آخرالزمانی شد که البته این به معنای پایان جهان نیست، بلکه شروع مقطع جدیدی از حکومت جهانی و روش زندگی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بنی اسرائیل در مصر بودند در پایان دوران حکومت صدراعظمی حضرت یوسف علیه السلام که بعد از آن بردگی بنی اسرائیل شروع می شود، باز هم حضرت یوسف علیه السلام طبق روایات یهود، جملات رمزی را به نسل های بعدی خود سپرده بود که سینه به سینه بین نسل‌های بنی اسرائیل می‌گشت که کسی خواهد آمد و ما را از این فلاکت و بردگی نجات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 اولین ماشیح یا موعود یهود، حضرت موسی علیه السلام بود که آمد و این قوم را نجات داد؛ وقتی بنی اسرائیل به رهبری حضرت موسی علیه السلام از بند فرعون مصر آزاد شدند و به سرزمین مقدس بنی‌اسرائیل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بیش از هزار سال اقامت آنها در آن سرزمین، ظلم و جور به حد نهایت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هدایت های انبیای یهود، این قوم عقیده داشتند که منجی خواهد آمد و شمشیرها و نیزه ها را به گاو آهن و ابزار کشاورزی تبدیل خواهد کرد و جنگ و ظلم را از بین خواهد برد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ویرانی معبد دوم بیت المقدس و پراکندگی یهودیان در دو هزار سال پیش، این اعتقاد از حالت مقطعی خود به یک حالت آرمانی تبدیل شد؛ به این معنا که روزی آن منجی خواهد آمد و مناصب و عادات یهودی را بازگردانده و جهان را که از ظلم و جور پُر شده، به دوران مورد نظر انبیای یهود باز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شخصیت ماشیح در تلمود و گفتار علمای یهود، زیاد بحث شده و عقیده کلی بر این است که ماشیح شخصی عادی و انسانی مانند سایر انسان ها است و در هر دوره ای به دنیا می آید؛ یعنی در هر دوره، فردی در جامعه وجود دارد که مستعد ایفای نقش ماشیح و منجی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بسیار عالم و از معارف زمان خود بهره‌مند است و تمام خصوصیات مورد نظر را داراست و اگر آن دوران شایستگی داشته باشد و خداوند هم مایل باشد، او این نقش را به عهده می گیرد، وگرنه در زمان دیگری، فرد دیگری که شرایط در او جمع است آماده ایفای این نقش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تاریخ یهود، بسیاری از علما یا صالحان بودند که بعضاً رهبری جامعه را به عهده داشتند که و بعد از مرگ آنها، اکثریت مردم یا علما با تأسف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شرایط مهیا می شد این فرد حتماً ماشیح ما می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کسانی هم بودند که از این اعتقاد سوء استفاده کردند و به عنوان منجی های دروغین در تاریخ یهود ظهور کردند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زمان ظهور نیز عقاید بسیاری وجود دارد؛ جمعی از یهودیان با تعیین زمان، وعدة ظهور دادند، اما عدم تحقق این وعده‌ها موجب سرخوردگی و بحران در جامعه شد و بعد از آن، علمای یهود تعیین زمان ظهور را منع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از آیات انبیای یهود در کتاب مقدس بر‌می‌آید، آیه معروفی است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 ظهور او را در زمان خودش تسریع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جمله ای تناقض نماست که هم زمان دارد و هم خداوند آن را تسریع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حال خداوند زمان مشخصی را برای ظهور ماشیح در نظر دارد که قطعاً خواهد آمد، اما همچنان انسان ها دخیل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اگر شرایط را زودتر مهیا کنند، خداوند ظهور منجی را تسریع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نشانه های دوران مسیحایی هم اقوال مختلف ذکر شده و گروهی از علما و متفکران یهود، چه در تلمود و چه بعد از آن، نشانه های بسیار آرمانی و دور از دسترس انسان را ذکر کرده اند؛ مثل این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دوران دیگر گناهی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توبه هم معنا نخواهد داشت و انسان از تلاش مادی و کار روزمره هم فارغ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جهان کاملاً معنوی خواهد بود؛ به عبارت دیگر، آنچه را انسان می توانست از بهشت تصور کند، نشانه های دوران ظهور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ابن میمون از بزرگ‌ترین فیلسوفان یهود، این مفهوم را دست یافتنی‌تر مطرح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فرقی در جهان قبل و بعد از ظهور نخواهد بود مگر آن که سلطه و قید حکومت ها از انسان ها برداشته می شود و انسان، آزاد و عادی زندگی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این مطلب را اگر بخواهیم خلاصه بگوییم، جمله ای از ارمیای نبی هست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خداوند یکتا خواهد بود و نامش نیز یکتا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علاوه بر یکتاپرستی مردم جهان، همة خداپرستان او را به یک شیوه پرستش خواهند کرد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پیوئیان، یکی دیگر از شرکت‌کنند گان میزگرد همایش</w:t>
      </w:r>
    </w:p>
    <w:p>
      <w:pPr>
        <w:pStyle w:val="BookText"/>
        <w:rPr/>
      </w:pPr>
      <w:r>
        <w:rPr>
          <w:rFonts w:ascii="IRNazanin" w:hAnsi="IRNazanin" w:eastAsia="IRNazanin"/>
          <w:color w:val="111111"/>
          <w:sz w:val="28"/>
          <w:sz w:val="28"/>
          <w:szCs w:val="28"/>
          <w:rtl w:val="true"/>
          <w:lang w:bidi="fa-IR"/>
        </w:rPr>
        <w:t>موعود ادیان، در سخنان خود اظهار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مسئلة موعود یا بازگشت مسیح، علاوه بر نقل قول هایی که در اناجیل اربعه و در کتاب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بعد از آن و نیز کتاب اعمال رسولان وجود دارد، به صورت مشروح و تفصیلی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مکاشفه‌های یوحنای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نویسندة انجیل چهارم است و در قسمت رساله ها هم سه رساله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یوحنا این رساله را در تبعید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رومیان او را بازداشت کرده و به جزیره پتاموس یونان تبعید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یوحنا در آن جزیره به عبادت پرداخت و کل ماجرای بازگشت مسیح را مکاشفه نمود،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 فرشته خدا آمد و گفت بیا و 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داستان را نوشته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ظهور مسیح در هفت مرحله ذکر شده که در مرحلة اول، سه صدا به گوش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فریاد، صدای رئیس فرشتگان آسمان و صدای بلند شیپور که هر سه در تمام عالم شنیده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مسیح در آسمان و ابرها پدیدار می شود؛ نخست، که وفات یافته اند، قیام خواهند کرد و جسمشان با روحشان متحد شده و به حضور مسیح خواهند رسید و ایمان داران زنده نیز انتخاب خواهند شد و نزد مسیح صعود خواهند کرد و نسبت به آنها داوری و مقدار پاداش هر کدام معین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بزم و سرور نکاح بره شرکت می کنند؛ منظور از بره، مسیح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قبلاً برای آمرزش گناهان، بره قربانی می شد و از آنجا که مسیح هم برای نجات</w:t>
      </w:r>
    </w:p>
    <w:p>
      <w:pPr>
        <w:pStyle w:val="BookText"/>
        <w:rPr/>
      </w:pPr>
      <w:r>
        <w:rPr>
          <w:rFonts w:ascii="IRNazanin" w:hAnsi="IRNazanin" w:eastAsia="IRNazanin"/>
          <w:color w:val="111111"/>
          <w:sz w:val="28"/>
          <w:sz w:val="28"/>
          <w:szCs w:val="28"/>
          <w:rtl w:val="true"/>
          <w:lang w:bidi="fa-IR"/>
        </w:rPr>
        <w:t>گناهکاران فدا شد، لذا از او به بره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نکاح زمینی نیست، بلکه نکاح خداوند با کلیساست؛ یعنی با مجامع ایمان‌داران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کلیسا به اصل خدایی پیوند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مرحلة دوم، ظهور ضد مسیح یا مسیح دروغین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شیطان قدرت می گیرد و تخت خود را از شیطان دریافت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حکومت دچار کفرگویی وحشتناکی خواهد شد و خود را خدا اعلام خواهد کرد و معجزاتی دارد که مردم را غافل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مقدسات خواهد جنگید و بر کشورها مسلط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و علامت و عدد او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ایمان‌داران را خواهد کشت و نبی کاذب در خدمت اوست و مردم را به پرستش تصویر خود وادار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شریر و گناهکار است و شیطان از طریق او پرستش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هم‌دست دیگر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روسپس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 حیوانی قرمز سوار است که هفت سر و دو شاخ دارد که ظاهراً استعاره از روم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احدی نمی تواند جنسی را خرید و فروش کند، مگر آن که علامت او، یعنی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کالا نصب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مرحلة سوم، دوره مشکلات و مصایب است که عبارت است از جنگ و شورش ملتی علیه ملت دیگر، زمین لرزه ها، کشتارها و خیانت ها و طاعون، نابودی گیاهان، مسموم شدن آب، آسیب دیدن آسمان، مرگ دریا، ملخ‌های وحشتناک، مرگ به وسیله دیوها، دمل‌های زشت، مرگ موجودات آبزی، گرمای غیرقابل تحمل و</w:t>
      </w:r>
      <w:r>
        <w:rPr>
          <w:rFonts w:eastAsia="IRNazanin" w:cs="IRNazanin"/>
          <w:color w:val="111111"/>
          <w:sz w:val="28"/>
          <w:szCs w:val="28"/>
          <w:rtl w:val="true"/>
          <w:lang w:bidi="fa-IR"/>
        </w:rPr>
        <w:t>...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مرحلة چهارم، بازگشت مسیح به زمین است که مسیح با تمام</w:t>
      </w:r>
    </w:p>
    <w:p>
      <w:pPr>
        <w:pStyle w:val="BookText"/>
        <w:rPr/>
      </w:pPr>
      <w:r>
        <w:rPr>
          <w:rFonts w:ascii="IRNazanin" w:hAnsi="IRNazanin" w:eastAsia="IRNazanin"/>
          <w:color w:val="111111"/>
          <w:sz w:val="28"/>
          <w:sz w:val="28"/>
          <w:szCs w:val="28"/>
          <w:rtl w:val="true"/>
          <w:lang w:bidi="fa-IR"/>
        </w:rPr>
        <w:t>ایمان‌داران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مسیح لشکری می انگیزد که مانع آمدن مسیح شود، اما خداوند از آسمان آتشی فرو می‌ریزد که تمام لشکریان ضد مسیح نابود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مرحلة بعد، مسیح هزار سال بر زمین حکومت می کند و در این هزار سال، رحمت، محبّت، عدالت، راستی، صلح و سلامتی در سراسر جهان گسترده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مرحلة ششم، پس از هزار سال سلطنت شیطان از بندها رها می شود و به سرعت بی ایمانان را جمع‌آوری و قصد جنگ می کند، ولی در این نبرد موفق نخواهد شد و به دریای آتش افکنده می شود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مرحلة هفتم دنیای جدیدی آفریده خواهد شد و از شیطان و گناهکاران اثری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جهان شرارت‌ها فرو ریخته و نوبت به آغازی دیگر رسیده است</w:t>
      </w:r>
      <w:r>
        <w:rPr>
          <w:rFonts w:eastAsia="IRNazanin" w:cs="IRNazanin"/>
          <w:color w:val="111111"/>
          <w:sz w:val="28"/>
          <w:szCs w:val="28"/>
          <w:rtl w:val="true"/>
          <w:lang w:bidi="fa-IR"/>
        </w:rPr>
        <w:t>.</w:t>
      </w:r>
      <w:r>
        <w:rPr>
          <w:rStyle w:val="FootnoteAnchor"/>
          <w:rtl w:val="true"/>
        </w:rPr>
        <w:footnoteReference w:id="70"/>
      </w:r>
      <w:bookmarkStart w:id="85" w:name="pg3009_35054"/>
    </w:p>
    <w:p>
      <w:pPr>
        <w:pStyle w:val="Heading3"/>
        <w:numPr>
          <w:ilvl w:val="2"/>
          <w:numId w:val="1"/>
        </w:numPr>
        <w:rPr/>
      </w:pPr>
      <w:bookmarkStart w:id="86" w:name="__RefHeading___Toc582065_2749589250"/>
      <w:bookmarkStart w:id="87" w:name="_Toc31"/>
      <w:bookmarkEnd w:id="85"/>
      <w:bookmarkEnd w:id="86"/>
      <w:r>
        <w:rPr>
          <w:rtl w:val="true"/>
        </w:rPr>
        <w:t>فصل دوم</w:t>
      </w:r>
      <w:r>
        <w:rPr>
          <w:rtl w:val="true"/>
        </w:rPr>
        <w:t xml:space="preserve">: </w:t>
      </w:r>
      <w:r>
        <w:rPr>
          <w:rtl w:val="true"/>
        </w:rPr>
        <w:t>مسیحیت و رجعت مجدد مسیح</w:t>
      </w:r>
      <w:bookmarkEnd w:id="87"/>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8" w:name="__RefHeading___Toc582067_2749589250"/>
      <w:bookmarkStart w:id="89" w:name="_Toc32"/>
      <w:bookmarkEnd w:id="88"/>
      <w:r>
        <w:rPr>
          <w:rtl w:val="true"/>
        </w:rPr>
        <w:t>اشاره</w:t>
      </w:r>
      <w:bookmarkStart w:id="90" w:name="pg3009_35055"/>
      <w:bookmarkEnd w:id="89"/>
    </w:p>
    <w:p>
      <w:pPr>
        <w:pStyle w:val="BookText"/>
        <w:rPr/>
      </w:pPr>
      <w:bookmarkEnd w:id="90"/>
      <w:r>
        <w:rPr>
          <w:rFonts w:ascii="IRNazanin" w:hAnsi="IRNazanin" w:eastAsia="IRNazanin"/>
          <w:color w:val="111111"/>
          <w:sz w:val="28"/>
          <w:sz w:val="28"/>
          <w:szCs w:val="28"/>
          <w:rtl w:val="true"/>
          <w:lang w:bidi="fa-IR"/>
        </w:rPr>
        <w:t>در تاریخ یهود، افراد زیادی ظهور کردند که ادعای ماشیح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طبیعتاً عده ای با آنان همراه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جامعة یهود با آنان مبارزه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 کارشان به اندازة عیسی بن مریم نگرفت؛ بلکه ادعای عیسی چنان گرفت که پیروان او دین تشکیل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برای بررسی نجات در این آیین نکاتی چند مورد دقت قرار گیرد</w:t>
      </w:r>
      <w:r>
        <w:rPr>
          <w:rFonts w:eastAsia="IRNazanin" w:cs="IRNazanin"/>
          <w:color w:val="111111"/>
          <w:sz w:val="28"/>
          <w:szCs w:val="28"/>
          <w:rtl w:val="true"/>
          <w:lang w:bidi="fa-IR"/>
        </w:rPr>
        <w:t>:</w:t>
      </w:r>
    </w:p>
    <w:p>
      <w:pPr>
        <w:pStyle w:val="Heading4"/>
        <w:numPr>
          <w:ilvl w:val="3"/>
          <w:numId w:val="1"/>
        </w:numPr>
        <w:rPr/>
      </w:pPr>
      <w:bookmarkStart w:id="91" w:name="__RefHeading___Toc582069_2749589250"/>
      <w:bookmarkStart w:id="92" w:name="_Toc33"/>
      <w:bookmarkEnd w:id="91"/>
      <w:r>
        <w:rPr>
          <w:rtl w:val="true"/>
        </w:rPr>
        <w:t>مفاهیم و کلیات</w:t>
      </w:r>
      <w:bookmarkEnd w:id="92"/>
    </w:p>
    <w:p>
      <w:pPr>
        <w:pStyle w:val="BookText"/>
        <w:rPr/>
      </w:pPr>
      <w:r>
        <w:rPr>
          <w:rFonts w:ascii="IRNazanin" w:hAnsi="IRNazanin" w:eastAsia="IRNazanin"/>
          <w:color w:val="111111"/>
          <w:sz w:val="28"/>
          <w:sz w:val="28"/>
          <w:szCs w:val="28"/>
          <w:rtl w:val="true"/>
          <w:lang w:bidi="fa-IR"/>
        </w:rPr>
        <w:t xml:space="preserve">مسیحیت تنها دینی است که از دل دین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ممتاز مسیحیت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مسیحیت یک مذهب از مذاهب مختلف یهود است، ولی بنابه دلایلی آن را جدا و دین مستقل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می‌توان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مسیحیان به لحاظ تاریخی با یهودیت مشترک هستند؛ یعنی پیشینه تاریخ یهودیت و مسیحیت یکی است و بزرگان تاریخی</w:t>
      </w:r>
    </w:p>
    <w:p>
      <w:pPr>
        <w:pStyle w:val="BookText"/>
        <w:rPr/>
      </w:pPr>
      <w:r>
        <w:rPr>
          <w:rFonts w:ascii="IRNazanin" w:hAnsi="IRNazanin" w:eastAsia="IRNazanin"/>
          <w:color w:val="111111"/>
          <w:sz w:val="28"/>
          <w:sz w:val="28"/>
          <w:szCs w:val="28"/>
          <w:rtl w:val="true"/>
          <w:lang w:bidi="fa-IR"/>
        </w:rPr>
        <w:t>یهودیت همان بزرگان مسیحیت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باورهای مشترک دارند؛ هر چه یهودیت معتقد است، مسیحیت هم اعتقاد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پس از عیسی بن مریم علیه السلام عده ای ادعای ماشیح کرده اند، اما هیچ‌کس به اندازة عیسی مطرح نشد و فقط ادعای عیسی علیه السلام به عنوان ماشیح،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او همین یهودیان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بر اساس یک باور یهودی، منجی ماشیح شکل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این‌جا مسیحی نداریم، همان یهودیان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آموزه‌های مسیحیت، نه عیسی ادعای دین جدید دارد</w:t>
      </w:r>
      <w:r>
        <w:rPr>
          <w:rStyle w:val="FootnoteAnchor"/>
          <w:rtl w:val="true"/>
        </w:rPr>
        <w:footnoteReference w:id="71"/>
      </w:r>
      <w:r>
        <w:rPr>
          <w:rFonts w:ascii="IRNazanin" w:hAnsi="IRNazanin" w:eastAsia="IRNazanin"/>
          <w:color w:val="111111"/>
          <w:sz w:val="28"/>
          <w:sz w:val="28"/>
          <w:szCs w:val="28"/>
          <w:rtl w:val="true"/>
          <w:lang w:bidi="fa-IR"/>
        </w:rPr>
        <w:t>و نه جماعتی که اطراف او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مدعی بودند که یهودی هستند؛ منتهی همان موعود و منجی که منتظرشان بودند ظهور کرده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عهد عتیق تعابیر کنایی‌ای که درباره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پسر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کنایه از ماشیح است، ولی در عهد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یا بنده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باعث به دار کشیده‌شد عیسی علیه السلام است، ادعای ماشیح بودن ایشان است نه ادعای دین جدید و زایل کردن دین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تا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بعد از مصلوب شدن عیسی علیه السلام طرفداران آن حضرت، یک فرقه یهودی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می‌شدند که به ماشیح بودن عیسی علیه السلام اعتقاد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ناصریون یا عیسی ناصری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مسیحیت را عرفان یهودی می دانند؛ یعنی مسیحت جدایی بیّن و آشکاری با یهودیت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مقدس مسیحیان عهدین است که شامل عهد عتیق و عهد جدید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عتیق همان تورات است که مورد قبول آنهاست و به همین جهات آنها به عهد عتیق استدلال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مؤید یکی بودن پیشینه یهودیت و مسیحیت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واژة عهدین، واژه کاملاً مسیحی است؛ یعنی خداوند دو بار با انسان عهد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عهد بسته تا امتیازات به او بدهد که آن را عهد عتیق گویند و عهد تازه بسته که بر اساس شریعت نیست و تنها پسر خودش را فرستاده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می گویند هر دو عهد را قبول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ماشیح را یک بحث تاریخی در نظر بگیریم، نمی توانیم مسیحیت را جداگانه برررسی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دو به لحاظ تاریخی یکی هستند و باید همزمان به سراغ عهد عتیق و عهد جدید رفت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انجیل یعنی بشارت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اناجیل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لوقا، مرقس، یوحنا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یهودی‌ها هیچ اعتقادی به امتداد بودن آنها ندارند و کتب مقدس مسیحیان مثل عهد جدید را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باورهای مشترک بین یهودیت و مسیحیت همان ماشیح است؛ یعنی در اصل انتظار</w:t>
      </w:r>
      <w:bookmarkStart w:id="93" w:name="pg3009_35058"/>
    </w:p>
    <w:p>
      <w:pPr>
        <w:pStyle w:val="BookText"/>
        <w:rPr/>
      </w:pPr>
      <w:bookmarkEnd w:id="93"/>
      <w:r>
        <w:rPr>
          <w:rFonts w:ascii="IRNazanin" w:hAnsi="IRNazanin" w:eastAsia="IRNazanin"/>
          <w:color w:val="111111"/>
          <w:sz w:val="28"/>
          <w:sz w:val="28"/>
          <w:szCs w:val="28"/>
          <w:rtl w:val="true"/>
          <w:lang w:bidi="fa-IR"/>
        </w:rPr>
        <w:t>موعود و منجی با یکدیگر مشترک هستند، بدون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این مطلب را از یهودیان گرفتند</w:t>
      </w:r>
      <w:r>
        <w:rPr>
          <w:rFonts w:eastAsia="IRNazanin" w:cs="IRNazanin"/>
          <w:color w:val="111111"/>
          <w:sz w:val="28"/>
          <w:szCs w:val="28"/>
          <w:rtl w:val="true"/>
          <w:lang w:bidi="fa-IR"/>
        </w:rPr>
        <w:t>.</w:t>
      </w:r>
      <w:r>
        <w:rPr>
          <w:rStyle w:val="FootnoteAnchor"/>
          <w:rtl w:val="true"/>
        </w:rPr>
        <w:footnoteReference w:id="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از خودشان گرفتند</w:t>
      </w:r>
      <w:r>
        <w:rPr>
          <w:rFonts w:eastAsia="IRNazanin" w:cs="IRNazanin"/>
          <w:color w:val="111111"/>
          <w:sz w:val="28"/>
          <w:szCs w:val="28"/>
          <w:rtl w:val="true"/>
          <w:lang w:bidi="fa-IR"/>
        </w:rPr>
        <w:t>.)</w:t>
      </w:r>
    </w:p>
    <w:p>
      <w:pPr>
        <w:pStyle w:val="Heading4"/>
        <w:numPr>
          <w:ilvl w:val="3"/>
          <w:numId w:val="1"/>
        </w:numPr>
        <w:rPr/>
      </w:pPr>
      <w:bookmarkStart w:id="94" w:name="__RefHeading___Toc582071_2749589250"/>
      <w:bookmarkStart w:id="95" w:name="_Toc34"/>
      <w:bookmarkEnd w:id="94"/>
      <w:r>
        <w:rPr>
          <w:rtl w:val="true"/>
        </w:rPr>
        <w:t>مصداق این موعود</w:t>
      </w:r>
      <w:bookmarkEnd w:id="95"/>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منجی و موعود مسیحیان بر خلاف منجی یهودی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مصداق موعود آنها عیسی بن مریم علیه السلام است و در این جهت، موعود مسیحی ها مانند مسلمانان است که لقب اش، نسبش همه معین و مشخص است</w:t>
      </w:r>
      <w:r>
        <w:rPr>
          <w:rFonts w:eastAsia="IRNazanin" w:cs="IRNazanin"/>
          <w:color w:val="111111"/>
          <w:sz w:val="28"/>
          <w:szCs w:val="28"/>
          <w:rtl w:val="true"/>
          <w:lang w:bidi="fa-IR"/>
        </w:rPr>
        <w:t>.</w:t>
      </w:r>
      <w:bookmarkStart w:id="96" w:name="pg3009_35059"/>
    </w:p>
    <w:p>
      <w:pPr>
        <w:pStyle w:val="Heading4"/>
        <w:numPr>
          <w:ilvl w:val="3"/>
          <w:numId w:val="1"/>
        </w:numPr>
        <w:rPr/>
      </w:pPr>
      <w:bookmarkStart w:id="97" w:name="__RefHeading___Toc582073_2749589250"/>
      <w:bookmarkStart w:id="98" w:name="_Toc35"/>
      <w:bookmarkEnd w:id="96"/>
      <w:bookmarkEnd w:id="97"/>
      <w:r>
        <w:rPr>
          <w:rtl w:val="true"/>
        </w:rPr>
        <w:t>مسیحا در عهد جدید</w:t>
      </w:r>
      <w:bookmarkEnd w:id="98"/>
    </w:p>
    <w:p>
      <w:pPr>
        <w:pStyle w:val="Heading5"/>
        <w:numPr>
          <w:ilvl w:val="4"/>
          <w:numId w:val="1"/>
        </w:numPr>
        <w:rPr/>
      </w:pPr>
      <w:bookmarkStart w:id="99" w:name="__RefHeading___Toc582075_2749589250"/>
      <w:bookmarkStart w:id="100" w:name="_Toc36"/>
      <w:bookmarkEnd w:id="99"/>
      <w:r>
        <w:rPr>
          <w:rtl w:val="true"/>
        </w:rPr>
        <w:t>اشاره</w:t>
      </w:r>
      <w:bookmarkEnd w:id="100"/>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چهره از مسیح در عهد جدید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چهرة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 یهودی ـ مسیحی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قبل از مصلوب شدن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چهرة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 مسیحی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مصلوب شدن چهره جدید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چهره سومی هم برای مسیحا ترسیم شده که این چهره، مسیح در نگاه غیر یهودیان و غیر مسیحیان است مثلاَ مسلمانان می گویند مسیح در نگاه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قصة بشارت بر آمدن کسی دیگر به نام فارقلیط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چهرة سوم به مسیحیتی با تفسیر خاص است که خود مسیحیان آن را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منجی در نگاه انجیل به عنوان یک منبع مهم یکسان معرفی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نظر متی، لوقا و مرقس، عیسی بشر است، نه اسطوره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انجیل یوحنا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پولس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الهیات آن عیسی خدایی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عیسایی که در سه کتب اول آمده یک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ماشیح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خواهد بود، ولی در انجیل یوحنا عیسی، ماشیح ویژگی خدایی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این دو گروه تفاوت فاحشی با یکدیگر دارد؛ لذا نباید دنبال یک تفسیر واحد در آنها بود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عهد جدید با دو چهره اساسی موعود روبه رو هستیم</w:t>
      </w:r>
      <w:r>
        <w:rPr>
          <w:rFonts w:eastAsia="IRNazanin" w:cs="IRNazanin"/>
          <w:color w:val="111111"/>
          <w:sz w:val="28"/>
          <w:szCs w:val="28"/>
          <w:rtl w:val="true"/>
          <w:lang w:bidi="fa-IR"/>
        </w:rPr>
        <w:t>:</w:t>
      </w:r>
      <w:r>
        <w:rPr>
          <w:rStyle w:val="FootnoteAnchor"/>
          <w:rtl w:val="true"/>
        </w:rPr>
        <w:footnoteReference w:id="73"/>
      </w:r>
      <w:bookmarkStart w:id="101" w:name="pg3009_35060"/>
    </w:p>
    <w:p>
      <w:pPr>
        <w:pStyle w:val="BookText"/>
        <w:rPr/>
      </w:pPr>
      <w:bookmarkEnd w:id="101"/>
      <w:r>
        <w:rPr>
          <w:rFonts w:ascii="IRNazanin" w:hAnsi="IRNazanin" w:eastAsia="IRNazanin"/>
          <w:color w:val="111111"/>
          <w:sz w:val="28"/>
          <w:sz w:val="28"/>
          <w:szCs w:val="28"/>
          <w:rtl w:val="true"/>
          <w:lang w:bidi="fa-IR"/>
        </w:rPr>
        <w:t>چهرة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موعود یهودی ـ مسیحی که پیشینة یهودی دارد و هم یهودیان و هم مسیحیان آن را قبول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چهرة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موعود مسیحی که فقط مسیحیان آن را قبول دارند</w:t>
      </w:r>
      <w:r>
        <w:rPr>
          <w:rFonts w:eastAsia="IRNazanin" w:cs="IRNazanin"/>
          <w:color w:val="111111"/>
          <w:sz w:val="28"/>
          <w:szCs w:val="28"/>
          <w:rtl w:val="true"/>
          <w:lang w:bidi="fa-IR"/>
        </w:rPr>
        <w:t>.</w:t>
      </w:r>
    </w:p>
    <w:p>
      <w:pPr>
        <w:pStyle w:val="Heading5"/>
        <w:numPr>
          <w:ilvl w:val="4"/>
          <w:numId w:val="1"/>
        </w:numPr>
        <w:rPr/>
      </w:pPr>
      <w:bookmarkStart w:id="102" w:name="__RefHeading___Toc582077_2749589250"/>
      <w:bookmarkStart w:id="103" w:name="_Toc37"/>
      <w:bookmarkEnd w:id="102"/>
      <w:r>
        <w:rPr>
          <w:rtl w:val="true"/>
        </w:rPr>
        <w:t>چهره اول موعود</w:t>
      </w:r>
      <w:r>
        <w:rPr>
          <w:rtl w:val="true"/>
        </w:rPr>
        <w:t xml:space="preserve">: </w:t>
      </w:r>
      <w:r>
        <w:rPr>
          <w:rtl w:val="true"/>
        </w:rPr>
        <w:t>موعود یهودی مسیحی</w:t>
      </w:r>
      <w:bookmarkEnd w:id="103"/>
    </w:p>
    <w:p>
      <w:pPr>
        <w:pStyle w:val="Heading6"/>
        <w:numPr>
          <w:ilvl w:val="5"/>
          <w:numId w:val="1"/>
        </w:numPr>
        <w:rPr/>
      </w:pPr>
      <w:bookmarkStart w:id="104" w:name="__RefHeading___Toc582079_2749589250"/>
      <w:bookmarkStart w:id="105" w:name="_Toc38"/>
      <w:bookmarkEnd w:id="104"/>
      <w:r>
        <w:rPr>
          <w:rtl w:val="true"/>
        </w:rPr>
        <w:t>اشاره</w:t>
      </w:r>
      <w:bookmarkEnd w:id="105"/>
    </w:p>
    <w:p>
      <w:pPr>
        <w:pStyle w:val="BookText"/>
        <w:rPr/>
      </w:pPr>
      <w:r>
        <w:rPr>
          <w:rFonts w:ascii="IRNazanin" w:hAnsi="IRNazanin" w:eastAsia="IRNazanin"/>
          <w:color w:val="111111"/>
          <w:sz w:val="28"/>
          <w:sz w:val="28"/>
          <w:szCs w:val="28"/>
          <w:rtl w:val="true"/>
          <w:lang w:bidi="fa-IR"/>
        </w:rPr>
        <w:t>اصل این باور یهودی بوده است، ولی با موعود یهودی اختلاف مصداقی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مصداق را عیسی نمی دانند، ولی مسیحیان مصداق را عیسی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بر این عقیده بودند که کارکرد تغییرکرده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ابتدا معتقد بودند او که آمده شاهزاده است و حکومت تشکیل می دهد، اما دیدند او حکومت تشکیل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کارکرد ماشیح را از آن جدا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می دهد، اما نه نجاتی که ما فکر می کنیم، بلکه انسان را از عواقب گناه اولیه که آدم ابوالبشر مرتکب شده است، نجات می‌دهد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مسیح دانستن عیسی علیه السلام را جامعة یهودیان به راحتی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این‌طور نبود که عیسی یا دیگران بگویند عیسی ماشیح است و</w:t>
      </w:r>
    </w:p>
    <w:p>
      <w:pPr>
        <w:pStyle w:val="BookText"/>
        <w:rPr/>
      </w:pPr>
      <w:r>
        <w:rPr>
          <w:rFonts w:ascii="IRNazanin" w:hAnsi="IRNazanin" w:eastAsia="IRNazanin"/>
          <w:color w:val="111111"/>
          <w:sz w:val="28"/>
          <w:sz w:val="28"/>
          <w:szCs w:val="28"/>
          <w:rtl w:val="true"/>
          <w:lang w:bidi="fa-IR"/>
        </w:rPr>
        <w:t>بعد آن را به راحتی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یهودیان، عیسی و آن گروه از یهودیانی که عیسی را ماشیح می دانستند، مورد آزار شدید قرار دادند و در حقیقت بر سر دار شدن عیسی کار همین کاهنان یهود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اوصاف منجی بودن عیسی علیه السلام بین یهودیان مخالف و طرفدار عیسی علیه السلام اختلاف نظر جدی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عیسی با آن اوصاف ماشیح که در کتب اشعیاء و ذکریا و دانیال آمده،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یهودیانی که به عیسی ایمان آوردند، تلاش می کردند آن اوصاف ماشیح در کتب انبیاء فوق را بر عیسی علیه السلام تطبیق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اوصاف این بود که ماشیح فرزند داوود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اولین کلمة انجیل متی داریم که عیسی پسر داوود است و این مطلب در اولین انجیل تاریخی آمده است که برگرفته از کتب عهد عتیق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جایی نیست که این تلاش به چشم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همة عهد جدید این تطبیق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می‌توان به موارد ذیل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چه در اشعیا برای ماشیح آمده،</w:t>
      </w:r>
      <w:r>
        <w:rPr>
          <w:rStyle w:val="FootnoteAnchor"/>
          <w:rtl w:val="true"/>
        </w:rPr>
        <w:footnoteReference w:id="74"/>
      </w:r>
      <w:r>
        <w:rPr>
          <w:rFonts w:ascii="Amiri" w:hAnsi="Amiri" w:eastAsia="Amiri" w:cs="Amiri"/>
          <w:color w:val="111111"/>
          <w:sz w:val="28"/>
          <w:sz w:val="28"/>
          <w:szCs w:val="28"/>
          <w:rtl w:val="true"/>
          <w:lang w:bidi="ar-SA"/>
        </w:rPr>
        <w:t>عیناً در متی</w:t>
      </w:r>
      <w:r>
        <w:rPr>
          <w:rStyle w:val="FootnoteAnchor"/>
          <w:rtl w:val="true"/>
        </w:rPr>
        <w:footnoteReference w:id="75"/>
      </w:r>
      <w:r>
        <w:rPr>
          <w:rFonts w:ascii="IRNazanin" w:hAnsi="IRNazanin" w:eastAsia="IRNazanin"/>
          <w:color w:val="111111"/>
          <w:sz w:val="28"/>
          <w:sz w:val="28"/>
          <w:szCs w:val="28"/>
          <w:rtl w:val="true"/>
          <w:lang w:bidi="fa-IR"/>
        </w:rPr>
        <w:t>برای توصیف عیسی علیه السلام بکار برده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چه درباره عیسی از ورودش به اورشلیم آوردند، همان مطالبی است که در باب ماشیح ذکر شده است که سوار بر الاغ</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 xml:space="preserve">همة مفسران معتقدند این تمثیل برای انطباق عیسی علیه السلام که در ذکریا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آیة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مسیحیان هم تلاش اجتماعی کردند؛ به طوری‌که برخی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فلسفة وضع انجیل به خاطر این بود که اثبات کنند عیسی علیه السلام همان ماشیح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تعریف موعود یهودی ـ مسیحی می 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بخشی از یهودیان بر اساس یک باور یهودی گفته اند عیسی همان ماشیح است، آزار و شکنجه دیدند؛ در حالی که حدود چهل سال خود را از جامعه یهودی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سال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تصمیم گرفتند از پیکر یهودی جدا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تفاوت کارکرد ماشیح یهود با کارکرد موعود یهودی ـ مسیحی</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هیچ جای کلام عیسی علیه السلام از ابتدا تا انتهای آن وعدة ایجاد حکومت نیامده است و خودش هم کارکرد اجتماعی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تعالیم عیسی علیه السلام نگاه دین سیاسی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 یک از تعالیم عیسی چیزی به نام تز سیاسی و رسالتی سیاسی مشاهده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نمی تواند کارکرد اجتماعی، تشکیل حکومت و بحث نجات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توصیف، کارکرد موعود یهودی ـ مسیحی با ماشیح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عیسی بیشتر خودسازی و نگاه فردی مد نظر است و اصلاً کاری به حکومت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علیه السلام تفکر نجات‌بخشی خود را در هیچ‌جا بر تشکیل و تأسیس حکومت اجتماعی و سیاسی و حتی یک</w:t>
      </w:r>
    </w:p>
    <w:p>
      <w:pPr>
        <w:pStyle w:val="BookText"/>
        <w:rPr/>
      </w:pPr>
      <w:r>
        <w:rPr>
          <w:rFonts w:ascii="IRNazanin" w:hAnsi="IRNazanin" w:eastAsia="IRNazanin"/>
          <w:color w:val="111111"/>
          <w:sz w:val="28"/>
          <w:sz w:val="28"/>
          <w:szCs w:val="28"/>
          <w:rtl w:val="true"/>
          <w:lang w:bidi="fa-IR"/>
        </w:rPr>
        <w:t>نهاد حکومتی بنا نکرده است؛ هر چه گفت با عوام مردم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 ای از شاگردان عیسی مسیح گرایش‌های سیاسی داشتند و تلاش کردند از گفتار عیسی علیه السلام کارکرد سیاسی به وجود آورند، ولی هیچ‌گاه کلام عیسی علیه السلام گرایش سیاسی پیدا نکرد و آنها نتوانستند از آموزه های دین عیسی علیه السلام در جهت نیل به اهداف سیاسی خودشان سود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 با توجه به این نوع نگاه، مصلح اجتماعی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رسالت این موعود یهودی و مسیحی چه بوده است؟ در نگاه آنها اگر حکومت تشکیل ندهد، پس چه کارکردی دارد؟</w:t>
      </w:r>
    </w:p>
    <w:p>
      <w:pPr>
        <w:pStyle w:val="BookText"/>
        <w:rPr/>
      </w:pPr>
      <w:r>
        <w:rPr>
          <w:rFonts w:ascii="IRNazanin" w:hAnsi="IRNazanin" w:eastAsia="IRNazanin"/>
          <w:color w:val="111111"/>
          <w:sz w:val="28"/>
          <w:sz w:val="28"/>
          <w:szCs w:val="28"/>
          <w:rtl w:val="true"/>
          <w:lang w:bidi="fa-IR"/>
        </w:rPr>
        <w:t>این موعود چند وظیفه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انسان از آثار گناه اولیه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آمد بشری را که در اثر عواقب گناه اولیه در رنج قرار گرفته است،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عواقب عبارت از طبیعت گناه‌آلود آدم ابوالبشر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گناه کرد، ولی خودش کیفر نشد، بلکه نسل بعد از او گرفتار شد؛ یعنی طبیعت نسل او گناه‌آلود است و لذا انسانی که به دنیا می آید، گناهکار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یک مقطع تاریخی خدا دلش سوخت و خواست ایشان را از آن گناه نخستین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مسیح را فرستاد تا این انسان را از این طبیعت گناه‌آلود نجات دهد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 ابتدا که آفریده شد، اشرف مخلوقات بود؛ خداگونه بود، ولی وقتی گناه کرد آن‌قدر تنزل پیدا کرد و پایین آمد که غلام شد و بعد مرگ بر او فرض گردید؛ یعنی تا قبل از غلام شدن، مرگ و فنایی برای انسان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تا قبل از گناه آدم، قرار نبود</w:t>
      </w:r>
      <w:bookmarkStart w:id="106" w:name="pg3009_35064"/>
    </w:p>
    <w:p>
      <w:pPr>
        <w:pStyle w:val="BookText"/>
        <w:rPr/>
      </w:pPr>
      <w:bookmarkEnd w:id="106"/>
      <w:r>
        <w:rPr>
          <w:rFonts w:ascii="IRNazanin" w:hAnsi="IRNazanin" w:eastAsia="IRNazanin"/>
          <w:color w:val="111111"/>
          <w:sz w:val="28"/>
          <w:sz w:val="28"/>
          <w:szCs w:val="28"/>
          <w:rtl w:val="true"/>
          <w:lang w:bidi="fa-IR"/>
        </w:rPr>
        <w:t>انسان بمیرد، ولی وقتی گناهکار شد، مرگ بر او فرض شده، بعد هم گرفتار شریعت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 گناه، بعد غلامی و بعد مرگ آمد و بعدش بلافاصله گرفتار شریعت شد، لذا عیسی آمد تا انسان را از شریعت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معتقدند شریعت زاییده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مسیح نیاز داریم که ما را از شر شریعت نجات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رساندن انسان به مقام پسرخواندگی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است انسان را بعد از آن چهار چیز به مقام پسرخواندگی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دیگر غلام نباشد؛ بلکه پسر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پسرخواندگی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پیش‌تر در رساله پولس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شرافت مقام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پسرخوانده خدا شد، یعنی به هدایت درونی و بصیرت نفسانی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کار عیسی علیه السلام رساندن انسان به مقام پسرخواندگی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رساندن انسان به هدایت 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نجات در موعود چهرة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ـ 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نجات از جایگاه غلامی و رساندن به مقام پسرخواندگی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سیر صعودی است که هدایت ابدی انسان در آن قرار دارد</w:t>
      </w:r>
      <w:r>
        <w:rPr>
          <w:rFonts w:eastAsia="IRNazanin" w:cs="IRNazanin"/>
          <w:color w:val="111111"/>
          <w:sz w:val="28"/>
          <w:szCs w:val="28"/>
          <w:rtl w:val="true"/>
          <w:lang w:bidi="fa-IR"/>
        </w:rPr>
        <w:t>.</w:t>
      </w:r>
    </w:p>
    <w:p>
      <w:pPr>
        <w:pStyle w:val="Heading6"/>
        <w:numPr>
          <w:ilvl w:val="5"/>
          <w:numId w:val="1"/>
        </w:numPr>
        <w:rPr/>
      </w:pPr>
      <w:bookmarkStart w:id="107" w:name="__RefHeading___Toc582081_2749589250"/>
      <w:bookmarkStart w:id="108" w:name="_Toc39"/>
      <w:bookmarkEnd w:id="107"/>
      <w:r>
        <w:rPr>
          <w:rtl w:val="true"/>
        </w:rPr>
        <w:t xml:space="preserve">پیش‌فرض‌های نجات‌بخشی در موعود چهرة اول </w:t>
      </w:r>
      <w:r>
        <w:rPr>
          <w:rtl w:val="true"/>
        </w:rPr>
        <w:t>(</w:t>
      </w:r>
      <w:r>
        <w:rPr>
          <w:rtl w:val="true"/>
        </w:rPr>
        <w:t>یهودی ـ مسیحی</w:t>
      </w:r>
      <w:r>
        <w:rPr>
          <w:rtl w:val="true"/>
        </w:rPr>
        <w:t>)</w:t>
      </w:r>
      <w:bookmarkEnd w:id="108"/>
    </w:p>
    <w:p>
      <w:pPr>
        <w:pStyle w:val="Heading6"/>
        <w:numPr>
          <w:ilvl w:val="5"/>
          <w:numId w:val="1"/>
        </w:numPr>
        <w:rPr/>
      </w:pPr>
      <w:bookmarkStart w:id="109" w:name="__RefHeading___Toc582083_2749589250"/>
      <w:bookmarkStart w:id="110" w:name="_Toc40"/>
      <w:bookmarkEnd w:id="109"/>
      <w:r>
        <w:rPr/>
        <w:t>1</w:t>
      </w:r>
      <w:r>
        <w:rPr>
          <w:rtl w:val="true"/>
        </w:rPr>
        <w:t xml:space="preserve">. </w:t>
      </w:r>
      <w:r>
        <w:rPr>
          <w:rtl w:val="true"/>
        </w:rPr>
        <w:t>گناه نخستین</w:t>
      </w:r>
      <w:bookmarkEnd w:id="110"/>
    </w:p>
    <w:p>
      <w:pPr>
        <w:pStyle w:val="BookText"/>
        <w:rPr/>
      </w:pPr>
      <w:r>
        <w:rPr>
          <w:rFonts w:ascii="IRNazanin" w:hAnsi="IRNazanin" w:eastAsia="IRNazanin"/>
          <w:color w:val="111111"/>
          <w:sz w:val="28"/>
          <w:sz w:val="28"/>
          <w:szCs w:val="28"/>
          <w:rtl w:val="true"/>
          <w:lang w:bidi="fa-IR"/>
        </w:rPr>
        <w:t>این یک باور یهودی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اعتقاد داشتند که انسان به گناه دنیای خودش آلوده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کیفیت این آلودگی تفاسیر متعددی وجود دارد که شامل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افراطی‌ترین تفسیر گناه اولیه که توسط یکی از مفسران</w:t>
      </w:r>
      <w:bookmarkStart w:id="111" w:name="pg3009_35065"/>
    </w:p>
    <w:p>
      <w:pPr>
        <w:pStyle w:val="BookText"/>
        <w:rPr/>
      </w:pPr>
      <w:bookmarkEnd w:id="111"/>
      <w:r>
        <w:rPr>
          <w:rFonts w:ascii="IRNazanin" w:hAnsi="IRNazanin" w:eastAsia="IRNazanin"/>
          <w:color w:val="111111"/>
          <w:sz w:val="28"/>
          <w:sz w:val="28"/>
          <w:szCs w:val="28"/>
          <w:rtl w:val="true"/>
          <w:lang w:bidi="fa-IR"/>
        </w:rPr>
        <w:t xml:space="preserve">مسیحی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همان گناه پدر خودش آلوده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هیچ کلام عیسی مسیح تأییدی بر این تفسیر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تفسیر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گناه انسان اولیه آلوده نیست، بلکه آدم ابوالبشر به نمایندگی از همة بشر در آزمون الهی شرکت کرد و مردود شد و چون او مردود شد، معلوم می شود که همة انسان‌ها اگر به جای آدم شرکت می کردند مردود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ضعف آدم ابوالبشر ضعف همة انسان‌هاست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تفسیری که غالب مسیحیان قبول کردند،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وقتی گناه کرد به پایین نزول کرد و نسل او هم گرفتار رتبه پایین 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یک زندگی روحانی به طبیعت جسمانی گرفتار آمد و نتایج گناه اولیه او نیز به همة افراد بشر سرایت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او گناهکار نیست، ولی طبیعت انسان‌ها گناه‌آلود است و او را به گناه می کشاند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دیدگاه معتدل تر از قبلی‌ها است</w:t>
      </w:r>
      <w:r>
        <w:rPr>
          <w:rFonts w:eastAsia="IRNazanin" w:cs="IRNazanin"/>
          <w:color w:val="111111"/>
          <w:sz w:val="28"/>
          <w:szCs w:val="28"/>
          <w:rtl w:val="true"/>
          <w:lang w:bidi="fa-IR"/>
        </w:rPr>
        <w:t>.)</w:t>
      </w:r>
    </w:p>
    <w:p>
      <w:pPr>
        <w:pStyle w:val="Heading6"/>
        <w:numPr>
          <w:ilvl w:val="5"/>
          <w:numId w:val="1"/>
        </w:numPr>
        <w:rPr/>
      </w:pPr>
      <w:bookmarkStart w:id="112" w:name="__RefHeading___Toc582085_2749589250"/>
      <w:bookmarkStart w:id="113" w:name="_Toc41"/>
      <w:bookmarkEnd w:id="112"/>
      <w:r>
        <w:rPr/>
        <w:t>2</w:t>
      </w:r>
      <w:r>
        <w:rPr>
          <w:rtl w:val="true"/>
        </w:rPr>
        <w:t xml:space="preserve">. </w:t>
      </w:r>
      <w:r>
        <w:rPr>
          <w:rtl w:val="true"/>
        </w:rPr>
        <w:t>هبوط</w:t>
      </w:r>
      <w:bookmarkEnd w:id="113"/>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هبوط در دین اسلام انتقال از مکانی به نام بهشت به سوی زمین و عالم ماده تعریف شده است؛ ولی هبوط در نگاه مسیحیت، نزول رتبه ای است و کاری به بهشت و جهنم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رتبه ای به نام خداگونه داشت و بعد از گناه، نزول کرد و به پایین ترین رتبه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مقام خداگونه و پسرخواندگی نیازی به منجی ندارد، بلکه بعد از سقوط و هبوط به مرتبه پایین، نیازمند موعود می‌شود</w:t>
      </w:r>
      <w:r>
        <w:rPr>
          <w:rFonts w:eastAsia="IRNazanin" w:cs="IRNazanin"/>
          <w:color w:val="111111"/>
          <w:sz w:val="28"/>
          <w:szCs w:val="28"/>
          <w:rtl w:val="true"/>
          <w:lang w:bidi="fa-IR"/>
        </w:rPr>
        <w:t>.</w:t>
      </w:r>
      <w:bookmarkStart w:id="114" w:name="pg3009_35066"/>
    </w:p>
    <w:p>
      <w:pPr>
        <w:pStyle w:val="Heading6"/>
        <w:numPr>
          <w:ilvl w:val="5"/>
          <w:numId w:val="1"/>
        </w:numPr>
        <w:rPr/>
      </w:pPr>
      <w:bookmarkStart w:id="115" w:name="__RefHeading___Toc582087_2749589250"/>
      <w:bookmarkStart w:id="116" w:name="_Toc42"/>
      <w:bookmarkEnd w:id="114"/>
      <w:bookmarkEnd w:id="115"/>
      <w:r>
        <w:rPr/>
        <w:t>3</w:t>
      </w:r>
      <w:r>
        <w:rPr>
          <w:rtl w:val="true"/>
        </w:rPr>
        <w:t xml:space="preserve">. </w:t>
      </w:r>
      <w:r>
        <w:rPr>
          <w:rtl w:val="true"/>
        </w:rPr>
        <w:t>مرگ</w:t>
      </w:r>
      <w:bookmarkEnd w:id="116"/>
    </w:p>
    <w:p>
      <w:pPr>
        <w:pStyle w:val="BookText"/>
        <w:rPr/>
      </w:pPr>
      <w:r>
        <w:rPr>
          <w:rFonts w:ascii="IRNazanin" w:hAnsi="IRNazanin" w:eastAsia="IRNazanin"/>
          <w:color w:val="111111"/>
          <w:sz w:val="28"/>
          <w:sz w:val="28"/>
          <w:szCs w:val="28"/>
          <w:rtl w:val="true"/>
          <w:lang w:bidi="fa-IR"/>
        </w:rPr>
        <w:t>انسان وقتی نزول کرد و به مقام غلامی رسید همة آنچه که قبلاً از مقام روحانی داشت را از دست می دهد و حالا که گرفتار این دنیا شد، اسیر مرگ می شود</w:t>
      </w:r>
      <w:r>
        <w:rPr>
          <w:rFonts w:eastAsia="IRNazanin" w:cs="IRNazanin"/>
          <w:color w:val="111111"/>
          <w:sz w:val="28"/>
          <w:szCs w:val="28"/>
          <w:rtl w:val="true"/>
          <w:lang w:bidi="fa-IR"/>
        </w:rPr>
        <w:t>.</w:t>
      </w:r>
    </w:p>
    <w:p>
      <w:pPr>
        <w:pStyle w:val="Heading6"/>
        <w:numPr>
          <w:ilvl w:val="5"/>
          <w:numId w:val="1"/>
        </w:numPr>
        <w:rPr/>
      </w:pPr>
      <w:bookmarkStart w:id="117" w:name="__RefHeading___Toc582089_2749589250"/>
      <w:bookmarkStart w:id="118" w:name="_Toc43"/>
      <w:bookmarkEnd w:id="117"/>
      <w:r>
        <w:rPr/>
        <w:t>4</w:t>
      </w:r>
      <w:r>
        <w:rPr>
          <w:rtl w:val="true"/>
        </w:rPr>
        <w:t xml:space="preserve">. </w:t>
      </w:r>
      <w:r>
        <w:rPr>
          <w:rtl w:val="true"/>
        </w:rPr>
        <w:t>فدیه</w:t>
      </w:r>
      <w:bookmarkEnd w:id="118"/>
    </w:p>
    <w:p>
      <w:pPr>
        <w:pStyle w:val="BookText"/>
        <w:rPr/>
      </w:pPr>
      <w:r>
        <w:rPr>
          <w:rFonts w:ascii="IRNazanin" w:hAnsi="IRNazanin" w:eastAsia="IRNazanin"/>
          <w:color w:val="111111"/>
          <w:sz w:val="28"/>
          <w:sz w:val="28"/>
          <w:szCs w:val="28"/>
          <w:rtl w:val="true"/>
          <w:lang w:bidi="fa-IR"/>
        </w:rPr>
        <w:t>انسان وقتی گرفتار گناه غلامی و مرگ شد، خداوند خواست او را از بین ببرد، ولی یک پیامبر به نام نوح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آرام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نزول رتبی راضی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او به این نزول گرفتار آمدند و لذا انسان گرفتار شد؛ اما خدا دوباره در زندگی بشر قرار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عهد نمایید که به آموزه های من عمل کنید، من وعده می دهم که شما را قوم برگزیده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 ده فرمان داد و اینها به آن عمل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بشر به جلو می رفت، دید تن دادن به شریعت و عمل به آن سخت است و لذا به استیصال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پولس در رسالة هفتم به این استیصال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گناه می کنم، من نافی شریعت تو نیستم، ولی اگر گناه می کنم به خاطر آن ویژگی‌ای است که تو در من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این‌گونه بشر به استیصال می رسد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باید دنبال منجی و موعودی باشیم تا از این استیصال نجات پیدا کنیم و به خاطر همین باید عیسی فدا شود؛ یعنی عیسی مصلوب شد تا فدیه گناه آدم ابوالبشر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بناست پسر خودش را برای آنها بفرستد و فدا شود تا گناه را از بین ببرد و غلامی، مرگ و شریعت هم بروند و انسان سر جایگاه اولیه اش که همان</w:t>
      </w:r>
      <w:bookmarkStart w:id="119" w:name="pg3009_35067"/>
    </w:p>
    <w:p>
      <w:pPr>
        <w:pStyle w:val="BookText"/>
        <w:rPr/>
      </w:pPr>
      <w:bookmarkEnd w:id="119"/>
      <w:r>
        <w:rPr>
          <w:rFonts w:ascii="IRNazanin" w:hAnsi="IRNazanin" w:eastAsia="IRNazanin"/>
          <w:color w:val="111111"/>
          <w:sz w:val="28"/>
          <w:sz w:val="28"/>
          <w:szCs w:val="28"/>
          <w:rtl w:val="true"/>
          <w:lang w:bidi="fa-IR"/>
        </w:rPr>
        <w:t xml:space="preserve">پسرخواندگی خداست، برگردد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 و قربانی شدن عیسی یک باور کاملاً یهودی بوده است</w:t>
      </w:r>
      <w:r>
        <w:rPr>
          <w:rFonts w:eastAsia="IRNazanin" w:cs="IRNazanin"/>
          <w:color w:val="111111"/>
          <w:sz w:val="28"/>
          <w:szCs w:val="28"/>
          <w:rtl w:val="true"/>
          <w:lang w:bidi="fa-IR"/>
        </w:rPr>
        <w:t>).</w:t>
      </w:r>
    </w:p>
    <w:p>
      <w:pPr>
        <w:pStyle w:val="Heading6"/>
        <w:numPr>
          <w:ilvl w:val="5"/>
          <w:numId w:val="1"/>
        </w:numPr>
        <w:rPr/>
      </w:pPr>
      <w:bookmarkStart w:id="120" w:name="__RefHeading___Toc582091_2749589250"/>
      <w:bookmarkStart w:id="121" w:name="_Toc44"/>
      <w:bookmarkEnd w:id="120"/>
      <w:r>
        <w:rPr/>
        <w:t>5</w:t>
      </w:r>
      <w:r>
        <w:rPr>
          <w:rtl w:val="true"/>
        </w:rPr>
        <w:t xml:space="preserve">. </w:t>
      </w:r>
      <w:r>
        <w:rPr>
          <w:rtl w:val="true"/>
        </w:rPr>
        <w:t>تجسّد</w:t>
      </w:r>
      <w:bookmarkEnd w:id="121"/>
    </w:p>
    <w:p>
      <w:pPr>
        <w:pStyle w:val="BookText"/>
        <w:rPr/>
      </w:pPr>
      <w:r>
        <w:rPr>
          <w:rFonts w:ascii="IRNazanin" w:hAnsi="IRNazanin" w:eastAsia="IRNazanin"/>
          <w:color w:val="111111"/>
          <w:sz w:val="28"/>
          <w:sz w:val="28"/>
          <w:szCs w:val="28"/>
          <w:rtl w:val="true"/>
          <w:lang w:bidi="fa-IR"/>
        </w:rPr>
        <w:t>خداوند پسرش را جسد انسانی داد</w:t>
      </w:r>
      <w:r>
        <w:rPr>
          <w:rStyle w:val="FootnoteAnchor"/>
          <w:rtl w:val="true"/>
        </w:rPr>
        <w:footnoteReference w:id="77"/>
      </w:r>
      <w:r>
        <w:rPr>
          <w:rFonts w:ascii="IRNazanin" w:hAnsi="IRNazanin" w:eastAsia="IRNazanin"/>
          <w:color w:val="111111"/>
          <w:sz w:val="28"/>
          <w:sz w:val="28"/>
          <w:szCs w:val="28"/>
          <w:rtl w:val="true"/>
          <w:lang w:bidi="fa-IR"/>
        </w:rPr>
        <w:t>و بنابر برخی آموزه ها خود خداوند تجسد انسانی پیدا کرد</w:t>
      </w:r>
      <w:r>
        <w:rPr>
          <w:rStyle w:val="FootnoteAnchor"/>
          <w:rtl w:val="true"/>
        </w:rPr>
        <w:footnoteReference w:id="78"/>
      </w:r>
      <w:r>
        <w:rPr>
          <w:rFonts w:ascii="IRNazanin" w:hAnsi="IRNazanin" w:eastAsia="IRNazanin"/>
          <w:color w:val="111111"/>
          <w:sz w:val="28"/>
          <w:sz w:val="28"/>
          <w:szCs w:val="28"/>
          <w:rtl w:val="true"/>
          <w:lang w:bidi="fa-IR"/>
        </w:rPr>
        <w:t>و به زمین آمد تا انسان را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تجسد با وحی نمی سازد و لذا در اناجیل چیزی به نام وحی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خدا تجسد پیدا کرده و یا پسرش را تجسد بخشیده به چه کسی وحی کند</w:t>
      </w:r>
      <w:r>
        <w:rPr>
          <w:rFonts w:eastAsia="IRNazanin" w:cs="IRNazanin"/>
          <w:color w:val="111111"/>
          <w:sz w:val="28"/>
          <w:szCs w:val="28"/>
          <w:rtl w:val="true"/>
          <w:lang w:bidi="fa-IR"/>
        </w:rPr>
        <w:t>.</w:t>
      </w:r>
    </w:p>
    <w:p>
      <w:pPr>
        <w:pStyle w:val="Heading6"/>
        <w:numPr>
          <w:ilvl w:val="5"/>
          <w:numId w:val="1"/>
        </w:numPr>
        <w:rPr/>
      </w:pPr>
      <w:bookmarkStart w:id="122" w:name="__RefHeading___Toc582093_2749589250"/>
      <w:bookmarkStart w:id="123" w:name="_Toc45"/>
      <w:bookmarkEnd w:id="122"/>
      <w:r>
        <w:rPr>
          <w:rtl w:val="true"/>
        </w:rPr>
        <w:t>گونه‌شناسی موعود</w:t>
      </w:r>
      <w:bookmarkEnd w:id="123"/>
    </w:p>
    <w:p>
      <w:pPr>
        <w:pStyle w:val="BookText"/>
        <w:rPr/>
      </w:pPr>
      <w:r>
        <w:rPr>
          <w:rFonts w:ascii="IRNazanin" w:hAnsi="IRNazanin" w:eastAsia="IRNazanin"/>
          <w:color w:val="111111"/>
          <w:sz w:val="28"/>
          <w:sz w:val="28"/>
          <w:szCs w:val="28"/>
          <w:rtl w:val="true"/>
          <w:lang w:bidi="fa-IR"/>
        </w:rPr>
        <w:t>این موعود متشخص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راه، انسان است، اما بعد حیثیت انسانی را از دست می دهد و خدا می شود؛ فرا ملی است و مال یک نژاد خاص نیست؛ در سال </w:t>
      </w: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به بعد فراملی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نجات‌بخشی او ویژگی هایی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شخصی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شخصی با اتصال به مسیح می تواند نجات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کیهانی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خارق‌العاده نمی کند، بلکه در چهارچوپ کیهانی عمل می‌کند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فرازمان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در هر زمانی، به مسیح به عنوان ماشیح ایمان بیاورد و این ایمان اطمینان‌بخش باشد، نجات می‌یابد</w:t>
      </w:r>
      <w:r>
        <w:rPr>
          <w:rFonts w:eastAsia="IRNazanin" w:cs="IRNazanin"/>
          <w:color w:val="111111"/>
          <w:sz w:val="28"/>
          <w:szCs w:val="28"/>
          <w:rtl w:val="true"/>
          <w:lang w:bidi="fa-IR"/>
        </w:rPr>
        <w:t>.</w:t>
      </w:r>
      <w:bookmarkStart w:id="124" w:name="pg3009_35068"/>
    </w:p>
    <w:p>
      <w:pPr>
        <w:pStyle w:val="BookText"/>
        <w:rPr/>
      </w:pPr>
      <w:bookmarkEnd w:id="124"/>
      <w:r>
        <w:rPr>
          <w:rFonts w:ascii="IRNazanin" w:hAnsi="IRNazanin" w:eastAsia="IRNazanin"/>
          <w:color w:val="111111"/>
          <w:sz w:val="28"/>
          <w:sz w:val="28"/>
          <w:szCs w:val="28"/>
          <w:rtl w:val="true"/>
          <w:lang w:bidi="fa-IR"/>
        </w:rPr>
        <w:t>ـ مشروط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او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باید به کیفیت خاص باشد؛ مثلاً ایمان زبانی نباشد، بلکه رهایی بخش باشد و</w:t>
      </w:r>
      <w:r>
        <w:rPr>
          <w:rFonts w:eastAsia="IRNazanin" w:cs="IRNazanin"/>
          <w:color w:val="111111"/>
          <w:sz w:val="28"/>
          <w:szCs w:val="28"/>
          <w:rtl w:val="true"/>
          <w:lang w:bidi="fa-IR"/>
        </w:rPr>
        <w:t>...</w:t>
      </w:r>
      <w:r>
        <w:rPr>
          <w:rStyle w:val="FootnoteAnchor"/>
          <w:rtl w:val="true"/>
        </w:rPr>
        <w:footnoteReference w:id="79"/>
      </w:r>
    </w:p>
    <w:p>
      <w:pPr>
        <w:pStyle w:val="Heading5"/>
        <w:numPr>
          <w:ilvl w:val="4"/>
          <w:numId w:val="1"/>
        </w:numPr>
        <w:rPr/>
      </w:pPr>
      <w:bookmarkStart w:id="125" w:name="__RefHeading___Toc582095_2749589250"/>
      <w:bookmarkStart w:id="126" w:name="_Toc46"/>
      <w:bookmarkEnd w:id="125"/>
      <w:r>
        <w:rPr>
          <w:rtl w:val="true"/>
        </w:rPr>
        <w:t>چهره دوم موعود</w:t>
      </w:r>
      <w:r>
        <w:rPr>
          <w:rtl w:val="true"/>
        </w:rPr>
        <w:t xml:space="preserve">: </w:t>
      </w:r>
      <w:r>
        <w:rPr>
          <w:rtl w:val="true"/>
        </w:rPr>
        <w:t>موعود مسیحی</w:t>
      </w:r>
      <w:bookmarkEnd w:id="126"/>
    </w:p>
    <w:p>
      <w:pPr>
        <w:pStyle w:val="Heading6"/>
        <w:numPr>
          <w:ilvl w:val="5"/>
          <w:numId w:val="1"/>
        </w:numPr>
        <w:rPr/>
      </w:pPr>
      <w:bookmarkStart w:id="127" w:name="__RefHeading___Toc582097_2749589250"/>
      <w:bookmarkStart w:id="128" w:name="_Toc47"/>
      <w:bookmarkEnd w:id="127"/>
      <w:r>
        <w:rPr>
          <w:rtl w:val="true"/>
        </w:rPr>
        <w:t>اشاره</w:t>
      </w:r>
      <w:bookmarkEnd w:id="128"/>
    </w:p>
    <w:p>
      <w:pPr>
        <w:pStyle w:val="BookText"/>
        <w:rPr/>
      </w:pPr>
      <w:r>
        <w:rPr>
          <w:rFonts w:ascii="IRNazanin" w:hAnsi="IRNazanin" w:eastAsia="IRNazanin"/>
          <w:color w:val="111111"/>
          <w:sz w:val="28"/>
          <w:sz w:val="28"/>
          <w:szCs w:val="28"/>
          <w:rtl w:val="true"/>
          <w:lang w:bidi="fa-IR"/>
        </w:rPr>
        <w:t>این نگاه که مختص مسیحیت است و ربطی به یهودیت ندارد، دارای خصوصیاتی چند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این موعود بازگشت دوباره عیسی به جهان تفسیر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باور، ماشیح که همان عیسی بود، پس از آن‌که برصلیب شد، دوباره به جهان باز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عیسی مصلوب شد، دو تفکر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آن‌که اشتباه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عیسی آن عزت را به وجود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اشتباه نکردیم، بلکه دوباره باز 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باور عیسی خود به صورت ناگهانی و بدون اطلاع قبلی، در جلال و هیبت پدر، به همراه فرشتگان و همراه با پیروزی و فتح خواهد آمد؛ یعنی خود او می آید، نه آن‌که یهود می گوید شخصی از نسل داوود خواهد آمد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خلاف موعود چهره اول، موعود مسیحیت در چهره دوم، دارای حکومت است و برای پادشاهی می آید</w:t>
      </w:r>
      <w:r>
        <w:rPr>
          <w:rFonts w:eastAsia="IRNazanin" w:cs="IRNazanin"/>
          <w:color w:val="111111"/>
          <w:sz w:val="28"/>
          <w:szCs w:val="28"/>
          <w:rtl w:val="true"/>
          <w:lang w:bidi="fa-IR"/>
        </w:rPr>
        <w:t>.</w:t>
      </w:r>
      <w:bookmarkStart w:id="129" w:name="pg3009_35069"/>
    </w:p>
    <w:p>
      <w:pPr>
        <w:pStyle w:val="Heading6"/>
        <w:numPr>
          <w:ilvl w:val="5"/>
          <w:numId w:val="1"/>
        </w:numPr>
        <w:rPr/>
      </w:pPr>
      <w:bookmarkStart w:id="130" w:name="__RefHeading___Toc582099_2749589250"/>
      <w:bookmarkStart w:id="131" w:name="_Toc48"/>
      <w:bookmarkEnd w:id="129"/>
      <w:bookmarkEnd w:id="130"/>
      <w:r>
        <w:rPr>
          <w:rtl w:val="true"/>
        </w:rPr>
        <w:t>ویژگی های موعود مسیحی</w:t>
      </w:r>
      <w:bookmarkEnd w:id="131"/>
    </w:p>
    <w:p>
      <w:pPr>
        <w:pStyle w:val="Heading6"/>
        <w:numPr>
          <w:ilvl w:val="5"/>
          <w:numId w:val="1"/>
        </w:numPr>
        <w:rPr/>
      </w:pPr>
      <w:bookmarkStart w:id="132" w:name="__RefHeading___Toc582101_2749589250"/>
      <w:bookmarkStart w:id="133" w:name="_Toc49"/>
      <w:bookmarkEnd w:id="132"/>
      <w:r>
        <w:rPr>
          <w:rtl w:val="true"/>
        </w:rPr>
        <w:t>اشاره</w:t>
      </w:r>
      <w:bookmarkEnd w:id="13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دوباره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مفاهیم کلیدی و پر اهمیت کتب مقدس است و بیش از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به آن اشاره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عهد جدید چندین باب کامل به آن اختصاص داده شده است</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هایی که صرفاً به بیان اهمیت همین مفهوم همت کرده‌اند، مثل رسالة تسالونیکان اول و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مکاشفه یوحنا هم تماماً در رابطه با رویدادهای آخرالزمان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کتاب با انجیل یوحنا تفاوت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بسیاری از مفاهیم کلیدی عهد جدید بدون درک مفهوم رجعت مسیح قابل فهم نیستند؛ مثل پادشاه بودن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بازگشت عیسی نباشد، فهم آن مبهم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عیسی قبل از مصلوب شدن، پادشاهی و سلطنتی نداشت؛ یا مثل واژة نجات در آینده؛ این‌که در آینده توسط چه کسی نجات می یابید، مبهم خواهد بود و یا مثل پیشگویی‌های که در این زمینه شده که بدون رجعت مسیح قابل فهم نخواهند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تعالیم کتاب مقدس بدون درک مفهوم رجعت قابل فهم نیست؛ مانند تعمید؛ که آغاز مکلف بودن آنها به غسل تعمید است که ایمان به مسیح بدنبال آن می آید و یا مانند عشای ربانی؛</w:t>
      </w:r>
      <w:bookmarkStart w:id="134" w:name="pg3009_35070"/>
    </w:p>
    <w:p>
      <w:pPr>
        <w:pStyle w:val="BookText"/>
        <w:rPr/>
      </w:pPr>
      <w:bookmarkEnd w:id="134"/>
      <w:r>
        <w:rPr>
          <w:rFonts w:ascii="IRNazanin" w:hAnsi="IRNazanin" w:eastAsia="IRNazanin"/>
          <w:color w:val="111111"/>
          <w:sz w:val="28"/>
          <w:sz w:val="28"/>
          <w:szCs w:val="28"/>
          <w:rtl w:val="true"/>
          <w:lang w:bidi="fa-IR"/>
        </w:rPr>
        <w:t xml:space="preserve">که نان خشک را در شراب قرار داده، خیس می‌کنند و می‌خورند؛ به قولی نان را عیسی و شراب را خون عیسی می دانند و با خوردن آن مقداری از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در بدن او حلول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محوری ترین موعود باوری مسیحیت همین باور است، نه آنی که از یهودیت گرفته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موعود به چهرة دوم نه چهرة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موعود چهرة دوم، آرمان همة مسیحیان است و امید بزرگ آنان، مظهر تجلی و عظمت خداوندی و نجات‌دهندة آنهاست</w:t>
      </w:r>
      <w:r>
        <w:rPr>
          <w:rFonts w:eastAsia="IRNazanin" w:cs="IRNazanin"/>
          <w:color w:val="111111"/>
          <w:sz w:val="28"/>
          <w:szCs w:val="28"/>
          <w:rtl w:val="true"/>
          <w:lang w:bidi="fa-IR"/>
        </w:rPr>
        <w:t>.</w:t>
      </w:r>
    </w:p>
    <w:p>
      <w:pPr>
        <w:pStyle w:val="Heading6"/>
        <w:numPr>
          <w:ilvl w:val="5"/>
          <w:numId w:val="1"/>
        </w:numPr>
        <w:rPr/>
      </w:pPr>
      <w:bookmarkStart w:id="135" w:name="__RefHeading___Toc582103_2749589250"/>
      <w:bookmarkStart w:id="136" w:name="_Toc50"/>
      <w:bookmarkEnd w:id="135"/>
      <w:r>
        <w:rPr>
          <w:rtl w:val="true"/>
        </w:rPr>
        <w:t xml:space="preserve">معنای بازگشت دوباره مسیح </w:t>
      </w:r>
      <w:r>
        <w:rPr>
          <w:rtl w:val="true"/>
        </w:rPr>
        <w:t>(</w:t>
      </w:r>
      <w:r>
        <w:rPr>
          <w:rtl w:val="true"/>
        </w:rPr>
        <w:t>بزرگ‌ترین باور است</w:t>
      </w:r>
      <w:r>
        <w:rPr>
          <w:rtl w:val="true"/>
        </w:rPr>
        <w:t>.)</w:t>
      </w:r>
      <w:bookmarkEnd w:id="136"/>
    </w:p>
    <w:p>
      <w:pPr>
        <w:pStyle w:val="BookText"/>
        <w:rPr/>
      </w:pPr>
      <w:r>
        <w:rPr>
          <w:rFonts w:ascii="IRNazanin" w:hAnsi="IRNazanin" w:eastAsia="IRNazanin"/>
          <w:color w:val="111111"/>
          <w:sz w:val="28"/>
          <w:sz w:val="28"/>
          <w:szCs w:val="28"/>
          <w:rtl w:val="true"/>
          <w:lang w:bidi="fa-IR"/>
        </w:rPr>
        <w:t>در اصل بازگشت اختلافی نیست، ولی در مورد نحوة بازگشت اختلاف‌نظر وجود دارد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اناجیل می گویند مسیح باز خواهد گشت، منتهی این بازگشت، فرا زمینی است؛ یعنی آسمانی است و این یعنی به زمین بازگشت نخواهد کرد، آن چنان که در تسالونیکان اول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صدای فرمان الهی و آوای تکان‌دهندة رئیس فرشتگان و نوای شیپور خدا شنیده خواهد شد و ناگاه خود خداوند از آسمان به زمین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پیش از همه، مسیحیانی که مرده اند، زنده خواهند شد تا خداوند را ملاقات کنند</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و یا در آیة بعد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ما که هنوز زنده ایم و روی زمین باقی هستیم، همراه ایشان در ابرها ربوده خواهیم</w:t>
      </w:r>
      <w:bookmarkStart w:id="137" w:name="pg3009_35071"/>
    </w:p>
    <w:p>
      <w:pPr>
        <w:pStyle w:val="BookText"/>
        <w:rPr/>
      </w:pPr>
      <w:bookmarkEnd w:id="137"/>
      <w:r>
        <w:rPr>
          <w:rFonts w:ascii="IRNazanin" w:hAnsi="IRNazanin" w:eastAsia="IRNazanin"/>
          <w:color w:val="111111"/>
          <w:sz w:val="28"/>
          <w:sz w:val="28"/>
          <w:szCs w:val="28"/>
          <w:rtl w:val="true"/>
          <w:lang w:bidi="fa-IR"/>
        </w:rPr>
        <w:t>شد تا همگی، خداوند را در هوا ملاقات کنیم و تا ابد با او باشیم</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 از این آیات اصرار دارند که عیسی یک بار دیگر حیات زمینی را تجربه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اعمال رسولان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عیسی که از سوی شما به آسمان بالا برده شد، باز خواهد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حیات زمینی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گفتند ای مردان انجیلی، چرا اینجا ایستاده اید و به آسمان خیره شده اید؟ عیسی به آسمان رفت و همان‌گونه که رفت، یک روز نیز باز خواهد گشت</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در این جا دربارة بازگشت مسیح دو دسته آیات قرار دارند که با یکدیگر اختلاف ظاهری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 در چگونگی و شکل بازگشت است، نه در اصل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اصرار دارند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به حیات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است و برخی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به حیات زمینی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نظر دارند</w:t>
      </w:r>
      <w:r>
        <w:rPr>
          <w:rFonts w:eastAsia="IRNazanin" w:cs="IRNazanin"/>
          <w:color w:val="111111"/>
          <w:sz w:val="28"/>
          <w:szCs w:val="28"/>
          <w:rtl w:val="true"/>
          <w:lang w:bidi="fa-IR"/>
        </w:rPr>
        <w:t>.</w:t>
      </w:r>
    </w:p>
    <w:p>
      <w:pPr>
        <w:pStyle w:val="Heading4"/>
        <w:numPr>
          <w:ilvl w:val="3"/>
          <w:numId w:val="1"/>
        </w:numPr>
        <w:rPr/>
      </w:pPr>
      <w:bookmarkStart w:id="138" w:name="__RefHeading___Toc582105_2749589250"/>
      <w:bookmarkStart w:id="139" w:name="_Toc51"/>
      <w:bookmarkEnd w:id="138"/>
      <w:r>
        <w:rPr>
          <w:rtl w:val="true"/>
        </w:rPr>
        <w:t>اهداف و ثمرات بازگشت مسیح</w:t>
      </w:r>
      <w:bookmarkEnd w:id="139"/>
    </w:p>
    <w:p>
      <w:pPr>
        <w:pStyle w:val="Heading5"/>
        <w:numPr>
          <w:ilvl w:val="4"/>
          <w:numId w:val="1"/>
        </w:numPr>
        <w:rPr/>
      </w:pPr>
      <w:bookmarkStart w:id="140" w:name="__RefHeading___Toc582107_2749589250"/>
      <w:bookmarkStart w:id="141" w:name="_Toc52"/>
      <w:bookmarkEnd w:id="140"/>
      <w:r>
        <w:rPr/>
        <w:t>1</w:t>
      </w:r>
      <w:r>
        <w:rPr>
          <w:rtl w:val="true"/>
        </w:rPr>
        <w:t xml:space="preserve">. </w:t>
      </w:r>
      <w:r>
        <w:rPr>
          <w:rtl w:val="true"/>
        </w:rPr>
        <w:t>پذیرش ایمان داران</w:t>
      </w:r>
      <w:bookmarkEnd w:id="141"/>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عیسی مسیح وقتی ظهور می کند، همانند گذشته، همة مؤمنان دور او جمع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انجیل یوحنا در این‌باره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نزد پدر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روم تا آن‌جا را برای شما آماده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همه چیز آماده شد، باز خواهم گشت و شما را خواهم برد</w:t>
      </w:r>
      <w:bookmarkStart w:id="142" w:name="pg3009_35072"/>
    </w:p>
    <w:p>
      <w:pPr>
        <w:pStyle w:val="BookText"/>
        <w:rPr/>
      </w:pPr>
      <w:bookmarkEnd w:id="142"/>
      <w:r>
        <w:rPr>
          <w:rFonts w:ascii="IRNazanin" w:hAnsi="IRNazanin" w:eastAsia="IRNazanin"/>
          <w:color w:val="111111"/>
          <w:sz w:val="28"/>
          <w:sz w:val="28"/>
          <w:szCs w:val="28"/>
          <w:rtl w:val="true"/>
          <w:lang w:bidi="fa-IR"/>
        </w:rPr>
        <w:t>تا جایی که من هستم شما نیز باشید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پذیرش ایمان داران در مفاهیم عهد جدید، پررنگ است؛ ولی در رسایل پولس نیز بسیار به آن پرداخته شده است</w:t>
      </w:r>
      <w:r>
        <w:rPr>
          <w:rFonts w:eastAsia="IRNazanin" w:cs="IRNazanin"/>
          <w:color w:val="111111"/>
          <w:sz w:val="28"/>
          <w:szCs w:val="28"/>
          <w:rtl w:val="true"/>
          <w:lang w:bidi="fa-IR"/>
        </w:rPr>
        <w:t>.</w:t>
      </w:r>
    </w:p>
    <w:p>
      <w:pPr>
        <w:pStyle w:val="Heading5"/>
        <w:numPr>
          <w:ilvl w:val="4"/>
          <w:numId w:val="1"/>
        </w:numPr>
        <w:rPr/>
      </w:pPr>
      <w:bookmarkStart w:id="143" w:name="__RefHeading___Toc582109_2749589250"/>
      <w:bookmarkStart w:id="144" w:name="_Toc53"/>
      <w:bookmarkEnd w:id="143"/>
      <w:r>
        <w:rPr/>
        <w:t>2</w:t>
      </w:r>
      <w:r>
        <w:rPr>
          <w:rtl w:val="true"/>
        </w:rPr>
        <w:t xml:space="preserve">. </w:t>
      </w:r>
      <w:r>
        <w:rPr>
          <w:rtl w:val="true"/>
        </w:rPr>
        <w:t>بازگشت دوباره عیسی مسیح علیه السلام برای دادرسی و دادن پاداش</w:t>
      </w:r>
      <w:bookmarkEnd w:id="144"/>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انجیل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من با فرشتگان خود در شکوه جلال پدرم خواهم آمد و هر کس را از روی اعمالش داوری خواهم کرد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یعنی به او قدرت بخشیده شد که داوری هم بکند و در آن وقت هر کس را مطابق عملش جزا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هدف دوم می تواند زمینی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جزا و داوری به معنای محاکمه کردن نیست، بلکه فقط می‌خواهد ببیند مؤمن اند یا نه و سنجش استعدادی آنها را بیان کند</w:t>
      </w:r>
      <w:r>
        <w:rPr>
          <w:rFonts w:eastAsia="IRNazanin" w:cs="IRNazanin"/>
          <w:color w:val="111111"/>
          <w:sz w:val="28"/>
          <w:szCs w:val="28"/>
          <w:rtl w:val="true"/>
          <w:lang w:bidi="fa-IR"/>
        </w:rPr>
        <w:t>.</w:t>
      </w:r>
      <w:r>
        <w:rPr>
          <w:rStyle w:val="FootnoteAnchor"/>
          <w:rtl w:val="true"/>
        </w:rPr>
        <w:footnoteReference w:id="86"/>
      </w:r>
    </w:p>
    <w:p>
      <w:pPr>
        <w:pStyle w:val="Heading5"/>
        <w:numPr>
          <w:ilvl w:val="4"/>
          <w:numId w:val="1"/>
        </w:numPr>
        <w:rPr/>
      </w:pPr>
      <w:bookmarkStart w:id="145" w:name="__RefHeading___Toc582111_2749589250"/>
      <w:bookmarkStart w:id="146" w:name="_Toc54"/>
      <w:bookmarkEnd w:id="145"/>
      <w:r>
        <w:rPr/>
        <w:t>3</w:t>
      </w:r>
      <w:r>
        <w:rPr>
          <w:rtl w:val="true"/>
        </w:rPr>
        <w:t xml:space="preserve">. </w:t>
      </w:r>
      <w:r>
        <w:rPr>
          <w:rtl w:val="true"/>
        </w:rPr>
        <w:t>نجات بنی‌اسرائیل</w:t>
      </w:r>
      <w:bookmarkEnd w:id="146"/>
    </w:p>
    <w:p>
      <w:pPr>
        <w:pStyle w:val="BookText"/>
        <w:rPr/>
      </w:pPr>
      <w:r>
        <w:rPr>
          <w:rFonts w:ascii="IRNazanin" w:hAnsi="IRNazanin" w:eastAsia="IRNazanin"/>
          <w:color w:val="111111"/>
          <w:sz w:val="28"/>
          <w:sz w:val="28"/>
          <w:szCs w:val="28"/>
          <w:rtl w:val="true"/>
          <w:lang w:bidi="fa-IR"/>
        </w:rPr>
        <w:t>این تداوم ماشیح یهودی است که در مسیحت تأثیر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به معنی اتحاد و تشکیل حکومت برای بنی اسرائیل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برخی فرقه های مسیحی خیلی نمایان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 رومیان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همگی بنی اسرائیل ایمان خواهند یافت</w:t>
      </w:r>
      <w:r>
        <w:rPr>
          <w:rFonts w:eastAsia="IRNazanin" w:cs="IRNazanin"/>
          <w:color w:val="111111"/>
          <w:sz w:val="28"/>
          <w:szCs w:val="28"/>
          <w:rtl w:val="true"/>
          <w:lang w:bidi="fa-IR"/>
        </w:rPr>
        <w:t>...»</w:t>
      </w:r>
      <w:r>
        <w:rPr>
          <w:rStyle w:val="FootnoteAnchor"/>
          <w:rtl w:val="true"/>
        </w:rPr>
        <w:footnoteReference w:id="87"/>
      </w:r>
      <w:bookmarkStart w:id="147" w:name="pg3009_35073"/>
    </w:p>
    <w:p>
      <w:pPr>
        <w:pStyle w:val="BookText"/>
        <w:rPr/>
      </w:pPr>
      <w:bookmarkEnd w:id="14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آن دسته از بنی اسرائیل که به عیسی ایمان بیاورند، نه همة بنی اسرائیل</w:t>
      </w:r>
      <w:r>
        <w:rPr>
          <w:rFonts w:eastAsia="IRNazanin" w:cs="IRNazanin"/>
          <w:color w:val="111111"/>
          <w:sz w:val="28"/>
          <w:szCs w:val="28"/>
          <w:rtl w:val="true"/>
          <w:lang w:bidi="fa-IR"/>
        </w:rPr>
        <w:t>).</w:t>
      </w:r>
    </w:p>
    <w:p>
      <w:pPr>
        <w:pStyle w:val="Heading5"/>
        <w:numPr>
          <w:ilvl w:val="4"/>
          <w:numId w:val="1"/>
        </w:numPr>
        <w:rPr/>
      </w:pPr>
      <w:bookmarkStart w:id="148" w:name="__RefHeading___Toc582113_2749589250"/>
      <w:bookmarkStart w:id="149" w:name="_Toc55"/>
      <w:bookmarkEnd w:id="148"/>
      <w:r>
        <w:rPr/>
        <w:t>4</w:t>
      </w:r>
      <w:r>
        <w:rPr>
          <w:rtl w:val="true"/>
        </w:rPr>
        <w:t xml:space="preserve">. </w:t>
      </w:r>
      <w:r>
        <w:rPr>
          <w:rtl w:val="true"/>
        </w:rPr>
        <w:t>داوری در میان همه امت ها</w:t>
      </w:r>
      <w:bookmarkEnd w:id="149"/>
    </w:p>
    <w:p>
      <w:pPr>
        <w:pStyle w:val="BookText"/>
        <w:rPr/>
      </w:pPr>
      <w:r>
        <w:rPr>
          <w:rFonts w:ascii="IRNazanin" w:hAnsi="IRNazanin" w:eastAsia="IRNazanin"/>
          <w:color w:val="111111"/>
          <w:sz w:val="28"/>
          <w:sz w:val="28"/>
          <w:szCs w:val="28"/>
          <w:rtl w:val="true"/>
          <w:lang w:bidi="fa-IR"/>
        </w:rPr>
        <w:t>در انجیل متی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من، مسیح موعود با شکوه و جلال خود و همراه با تمام فرشتگانم بیایم، آن‌گاه بر تخت با شکوه خود خواهم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تمام ملت‌های روی زمین در مقابل من خواهند ایستاد و من ایشان را از هم جدا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یک چوپان، گوسفندان را از بزها جدا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گوسفندها را در طرف راستم قرار می دهم و بزها را در طرف چپم</w:t>
      </w:r>
      <w:r>
        <w:rPr>
          <w:rFonts w:eastAsia="IRNazanin" w:cs="IRNazanin"/>
          <w:color w:val="111111"/>
          <w:sz w:val="28"/>
          <w:szCs w:val="28"/>
          <w:rtl w:val="true"/>
          <w:lang w:bidi="fa-IR"/>
        </w:rPr>
        <w:t>.»</w:t>
      </w:r>
      <w:r>
        <w:rPr>
          <w:rStyle w:val="FootnoteAnchor"/>
          <w:rtl w:val="true"/>
        </w:rPr>
        <w:footnoteReference w:id="88"/>
      </w:r>
    </w:p>
    <w:p>
      <w:pPr>
        <w:pStyle w:val="Heading5"/>
        <w:numPr>
          <w:ilvl w:val="4"/>
          <w:numId w:val="1"/>
        </w:numPr>
        <w:rPr/>
      </w:pPr>
      <w:bookmarkStart w:id="150" w:name="__RefHeading___Toc582115_2749589250"/>
      <w:bookmarkStart w:id="151" w:name="_Toc56"/>
      <w:bookmarkEnd w:id="150"/>
      <w:r>
        <w:rPr/>
        <w:t>5</w:t>
      </w:r>
      <w:r>
        <w:rPr>
          <w:rtl w:val="true"/>
        </w:rPr>
        <w:t xml:space="preserve">. </w:t>
      </w:r>
      <w:r>
        <w:rPr>
          <w:rtl w:val="true"/>
        </w:rPr>
        <w:t>آزاد ساختن و برکت دادن</w:t>
      </w:r>
      <w:bookmarkEnd w:id="151"/>
    </w:p>
    <w:p>
      <w:pPr>
        <w:pStyle w:val="BookText"/>
        <w:rPr/>
      </w:pPr>
      <w:r>
        <w:rPr>
          <w:rFonts w:ascii="IRNazanin" w:hAnsi="IRNazanin" w:eastAsia="IRNazanin"/>
          <w:color w:val="111111"/>
          <w:sz w:val="28"/>
          <w:sz w:val="28"/>
          <w:szCs w:val="28"/>
          <w:rtl w:val="true"/>
          <w:lang w:bidi="fa-IR"/>
        </w:rPr>
        <w:t>در رومیان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از تباهی آزاد خواهدشد با آمدن مسیح</w:t>
      </w:r>
      <w:r>
        <w:rPr>
          <w:rFonts w:eastAsia="IRNazanin" w:cs="IRNazanin"/>
          <w:color w:val="111111"/>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و در اشعیا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و درختان پر برکت و سر سبز می شوند</w:t>
      </w:r>
      <w:r>
        <w:rPr>
          <w:rFonts w:eastAsia="IRNazanin" w:cs="IRNazanin"/>
          <w:color w:val="111111"/>
          <w:sz w:val="28"/>
          <w:szCs w:val="28"/>
          <w:rtl w:val="true"/>
          <w:lang w:bidi="fa-IR"/>
        </w:rPr>
        <w:t xml:space="preserve">...» </w:t>
      </w:r>
      <w:r>
        <w:rPr>
          <w:rStyle w:val="FootnoteAnchor"/>
          <w:rtl w:val="true"/>
        </w:rPr>
        <w:footnoteReference w:id="90"/>
      </w:r>
    </w:p>
    <w:p>
      <w:pPr>
        <w:pStyle w:val="Heading5"/>
        <w:numPr>
          <w:ilvl w:val="4"/>
          <w:numId w:val="1"/>
        </w:numPr>
        <w:rPr/>
      </w:pPr>
      <w:bookmarkStart w:id="152" w:name="__RefHeading___Toc582117_2749589250"/>
      <w:bookmarkStart w:id="153" w:name="_Toc57"/>
      <w:bookmarkEnd w:id="152"/>
      <w:r>
        <w:rPr/>
        <w:t>6</w:t>
      </w:r>
      <w:r>
        <w:rPr>
          <w:rtl w:val="true"/>
        </w:rPr>
        <w:t xml:space="preserve">. </w:t>
      </w:r>
      <w:r>
        <w:rPr>
          <w:rtl w:val="true"/>
        </w:rPr>
        <w:t>برقراری ملکوت</w:t>
      </w:r>
      <w:bookmarkEnd w:id="153"/>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عیسی می‌آید، ملکوت خدا را بر قرار می کند؛ مراد از آن حکومتی است که نمایاننده جلال و جبروت خداوند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سایة چنین حکومتی تعالیم خداوند توسط عیسی علیه السلام در زمین عملی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ملکوت خداوند همان حکومتی است که خداوند به داوود وعده داده</w:t>
      </w:r>
      <w:bookmarkStart w:id="154" w:name="pg3009_35074"/>
    </w:p>
    <w:p>
      <w:pPr>
        <w:pStyle w:val="BookText"/>
        <w:rPr/>
      </w:pPr>
      <w:bookmarkEnd w:id="154"/>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Heading4"/>
        <w:numPr>
          <w:ilvl w:val="3"/>
          <w:numId w:val="1"/>
        </w:numPr>
        <w:rPr/>
      </w:pPr>
      <w:bookmarkStart w:id="155" w:name="__RefHeading___Toc582119_2749589250"/>
      <w:bookmarkStart w:id="156" w:name="_Toc58"/>
      <w:bookmarkEnd w:id="155"/>
      <w:r>
        <w:rPr>
          <w:rtl w:val="true"/>
        </w:rPr>
        <w:t xml:space="preserve">پیش‌گویی هایی مورد ظهور مجدّد مسیح </w:t>
      </w:r>
      <w:r>
        <w:rPr>
          <w:rtl w:val="true"/>
        </w:rPr>
        <w:t>(</w:t>
      </w:r>
      <w:r>
        <w:rPr>
          <w:rtl w:val="true"/>
        </w:rPr>
        <w:t>رجعت</w:t>
      </w:r>
      <w:r>
        <w:rPr>
          <w:rtl w:val="true"/>
        </w:rPr>
        <w:t>)</w:t>
      </w:r>
      <w:bookmarkEnd w:id="156"/>
    </w:p>
    <w:p>
      <w:pPr>
        <w:pStyle w:val="Heading5"/>
        <w:numPr>
          <w:ilvl w:val="4"/>
          <w:numId w:val="1"/>
        </w:numPr>
        <w:rPr/>
      </w:pPr>
      <w:bookmarkStart w:id="157" w:name="__RefHeading___Toc582121_2749589250"/>
      <w:bookmarkStart w:id="158" w:name="_Toc59"/>
      <w:bookmarkEnd w:id="157"/>
      <w:r>
        <w:rPr>
          <w:rtl w:val="true"/>
        </w:rPr>
        <w:t>اشاره</w:t>
      </w:r>
      <w:bookmarkEnd w:id="158"/>
    </w:p>
    <w:p>
      <w:pPr>
        <w:pStyle w:val="BookText"/>
        <w:rPr/>
      </w:pPr>
      <w:r>
        <w:rPr>
          <w:rFonts w:ascii="IRNazanin" w:hAnsi="IRNazanin" w:eastAsia="IRNazanin"/>
          <w:color w:val="111111"/>
          <w:sz w:val="28"/>
          <w:sz w:val="28"/>
          <w:szCs w:val="28"/>
          <w:rtl w:val="true"/>
          <w:lang w:bidi="fa-IR"/>
        </w:rPr>
        <w:t>زمان آمدن مجدد مسیح در عهد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زمان‌های متعددی را 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زمان دقیق را مشخص نکردند، بلکه شرایط آن زمان را مطرح و پیش‌گویی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شرایط آن زیاد است، اما به چند مورد اشاره می کنیم</w:t>
      </w:r>
      <w:r>
        <w:rPr>
          <w:rFonts w:eastAsia="IRNazanin" w:cs="IRNazanin"/>
          <w:color w:val="111111"/>
          <w:sz w:val="28"/>
          <w:szCs w:val="28"/>
          <w:rtl w:val="true"/>
          <w:lang w:bidi="fa-IR"/>
        </w:rPr>
        <w:t>:</w:t>
      </w:r>
    </w:p>
    <w:p>
      <w:pPr>
        <w:pStyle w:val="Heading5"/>
        <w:numPr>
          <w:ilvl w:val="4"/>
          <w:numId w:val="1"/>
        </w:numPr>
        <w:rPr/>
      </w:pPr>
      <w:bookmarkStart w:id="159" w:name="__RefHeading___Toc582123_2749589250"/>
      <w:bookmarkStart w:id="160" w:name="_Toc60"/>
      <w:bookmarkEnd w:id="159"/>
      <w:r>
        <w:rPr/>
        <w:t>1</w:t>
      </w:r>
      <w:r>
        <w:rPr>
          <w:rtl w:val="true"/>
        </w:rPr>
        <w:t xml:space="preserve">. </w:t>
      </w:r>
      <w:r>
        <w:rPr>
          <w:rtl w:val="true"/>
        </w:rPr>
        <w:t>فراگیر شدن ایمان انجیلی</w:t>
      </w:r>
      <w:bookmarkEnd w:id="160"/>
    </w:p>
    <w:p>
      <w:pPr>
        <w:pStyle w:val="BookText"/>
        <w:rPr/>
      </w:pPr>
      <w:r>
        <w:rPr>
          <w:rFonts w:ascii="IRNazanin" w:hAnsi="IRNazanin" w:eastAsia="IRNazanin"/>
          <w:color w:val="111111"/>
          <w:sz w:val="28"/>
          <w:sz w:val="28"/>
          <w:szCs w:val="28"/>
          <w:rtl w:val="true"/>
          <w:lang w:bidi="fa-IR"/>
        </w:rPr>
        <w:t>این تعبیر، معنایش غیر از تعبیر مسیحی شدن همة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اینها کاری ندارند که همة مردم در آخرالزمان مسیحی می شوند یا نه، بلکه می گویند این ایمان فراگیر و غالب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آلان محقق شده، یعنی اکثر مردم مسیحی هستند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مراد این باشد که این ایمان انجیلی در مقابل ایمان غیر انجیلی است؛ یعنی در مقابل شریعت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انجیل یعنی بشارت، پس ایمان انجیلی یعنی فراگیر شدن ایمان به بشارت که مختص مسیحی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باب‌های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شرایط رجعت ایشان مطرح شده است</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در پاره ای از آیات، زمان ظهور مجدد مسیح علیه السلام را به زمان لوط و نوح</w:t>
      </w:r>
      <w:r>
        <w:rPr>
          <w:rStyle w:val="FootnoteAnchor"/>
          <w:rtl w:val="true"/>
        </w:rPr>
        <w:footnoteReference w:id="92"/>
      </w:r>
      <w:r>
        <w:rPr>
          <w:rFonts w:ascii="IRNazanin" w:hAnsi="IRNazanin" w:eastAsia="IRNazanin"/>
          <w:color w:val="111111"/>
          <w:sz w:val="28"/>
          <w:sz w:val="28"/>
          <w:szCs w:val="28"/>
          <w:rtl w:val="true"/>
          <w:lang w:bidi="fa-IR"/>
        </w:rPr>
        <w:t>تشبیه کردند و لذا نمی توان فراگیر شدن ایمان انجیل را همان معنای قبلی دانست</w:t>
      </w:r>
      <w:r>
        <w:rPr>
          <w:rFonts w:eastAsia="IRNazanin" w:cs="IRNazanin"/>
          <w:color w:val="111111"/>
          <w:sz w:val="28"/>
          <w:szCs w:val="28"/>
          <w:rtl w:val="true"/>
          <w:lang w:bidi="fa-IR"/>
        </w:rPr>
        <w:t>.</w:t>
      </w:r>
      <w:bookmarkStart w:id="161" w:name="pg3009_35075"/>
    </w:p>
    <w:p>
      <w:pPr>
        <w:pStyle w:val="Heading5"/>
        <w:numPr>
          <w:ilvl w:val="4"/>
          <w:numId w:val="1"/>
        </w:numPr>
        <w:rPr/>
      </w:pPr>
      <w:bookmarkStart w:id="162" w:name="__RefHeading___Toc582125_2749589250"/>
      <w:bookmarkStart w:id="163" w:name="_Toc61"/>
      <w:bookmarkEnd w:id="161"/>
      <w:bookmarkEnd w:id="162"/>
      <w:r>
        <w:rPr/>
        <w:t>2</w:t>
      </w:r>
      <w:r>
        <w:rPr>
          <w:rtl w:val="true"/>
        </w:rPr>
        <w:t xml:space="preserve">. </w:t>
      </w:r>
      <w:r>
        <w:rPr>
          <w:rtl w:val="true"/>
        </w:rPr>
        <w:t>باور عمومی ادیان به ماشیح بودن مسیح علیه السلام</w:t>
      </w:r>
      <w:bookmarkEnd w:id="163"/>
    </w:p>
    <w:p>
      <w:pPr>
        <w:pStyle w:val="BookText"/>
        <w:rPr/>
      </w:pPr>
      <w:r>
        <w:rPr>
          <w:rFonts w:ascii="IRNazanin" w:hAnsi="IRNazanin" w:eastAsia="IRNazanin"/>
          <w:color w:val="111111"/>
          <w:sz w:val="28"/>
          <w:sz w:val="28"/>
          <w:szCs w:val="28"/>
          <w:rtl w:val="true"/>
          <w:lang w:bidi="fa-IR"/>
        </w:rPr>
        <w:t>یعنی وقتی عیسی مسیح علیه السلام دوباره ظهور می کند، زمانی خواهد بود که یهودیان به این باور عمومی رسیده باشند که او همان ماشیح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انجیل متی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پس من را نخواهید دید تا زمانی که بگویید که او مبارک به نام خود می آید</w:t>
      </w:r>
      <w:r>
        <w:rPr>
          <w:rFonts w:eastAsia="IRNazanin" w:cs="IRNazanin"/>
          <w:color w:val="111111"/>
          <w:sz w:val="28"/>
          <w:szCs w:val="28"/>
          <w:rtl w:val="true"/>
          <w:lang w:bidi="fa-IR"/>
        </w:rPr>
        <w:t>.»</w:t>
      </w:r>
      <w:r>
        <w:rPr>
          <w:rStyle w:val="FootnoteAnchor"/>
          <w:rtl w:val="true"/>
        </w:rPr>
        <w:footnoteReference w:id="93"/>
      </w:r>
    </w:p>
    <w:p>
      <w:pPr>
        <w:pStyle w:val="Heading5"/>
        <w:numPr>
          <w:ilvl w:val="4"/>
          <w:numId w:val="1"/>
        </w:numPr>
        <w:rPr/>
      </w:pPr>
      <w:bookmarkStart w:id="164" w:name="__RefHeading___Toc582127_2749589250"/>
      <w:bookmarkStart w:id="165" w:name="_Toc62"/>
      <w:bookmarkEnd w:id="164"/>
      <w:r>
        <w:rPr/>
        <w:t>3</w:t>
      </w:r>
      <w:r>
        <w:rPr>
          <w:rtl w:val="true"/>
        </w:rPr>
        <w:t xml:space="preserve">. </w:t>
      </w:r>
      <w:r>
        <w:rPr>
          <w:rtl w:val="true"/>
        </w:rPr>
        <w:t>ارتداد اول</w:t>
      </w:r>
      <w:bookmarkEnd w:id="1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ارتداد اول اتفاق افتاد، منتظر ظهور مجدّد مسیح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مسیح و همراه با آمدن شخصی شریر، انسان هلاکت یا انسان گناه، این ارتداد اتفاق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تسالونیکان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اول واقع نشود، و تا مرد شریر و</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سخره گرفتن انتظار و منتظران</w:t>
      </w:r>
    </w:p>
    <w:p>
      <w:pPr>
        <w:pStyle w:val="BookText"/>
        <w:rPr/>
      </w:pPr>
      <w:r>
        <w:rPr>
          <w:rFonts w:ascii="IRNazanin" w:hAnsi="IRNazanin" w:eastAsia="IRNazanin"/>
          <w:color w:val="111111"/>
          <w:sz w:val="28"/>
          <w:sz w:val="28"/>
          <w:szCs w:val="28"/>
          <w:rtl w:val="true"/>
          <w:lang w:bidi="fa-IR"/>
        </w:rPr>
        <w:t>رساله دوم پطرسی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زمان اعتقاد به رجعت مجدد مسیح رابه تمسخر خواهندگرفت</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همة آنچه که آورده شد؛ پیشگویی هایی مربوط به زمان قبل از ظهور مسیح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 زمانه ماقبل ظهور مسیح</w:t>
      </w:r>
      <w:r>
        <w:rPr>
          <w:rFonts w:eastAsia="IRNazanin" w:cs="IRNazanin"/>
          <w:color w:val="111111"/>
          <w:sz w:val="28"/>
          <w:szCs w:val="28"/>
          <w:rtl w:val="true"/>
          <w:lang w:bidi="fa-IR"/>
        </w:rPr>
        <w:t>).</w:t>
      </w:r>
    </w:p>
    <w:p>
      <w:pPr>
        <w:pStyle w:val="Heading4"/>
        <w:numPr>
          <w:ilvl w:val="3"/>
          <w:numId w:val="1"/>
        </w:numPr>
        <w:rPr/>
      </w:pPr>
      <w:bookmarkStart w:id="166" w:name="__RefHeading___Toc582129_2749589250"/>
      <w:bookmarkStart w:id="167" w:name="_Toc63"/>
      <w:bookmarkEnd w:id="166"/>
      <w:r>
        <w:rPr>
          <w:rtl w:val="true"/>
        </w:rPr>
        <w:t>اما حوادث بعد از ظهور مسیح یا علائم ظهور</w:t>
      </w:r>
      <w:bookmarkEnd w:id="167"/>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عهد جدید حوادثی در عصر ظهور مسیح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کتاب مکاشفه یوحنا</w:t>
      </w:r>
      <w:r>
        <w:rPr>
          <w:rStyle w:val="FootnoteAnchor"/>
          <w:rtl w:val="true"/>
        </w:rPr>
        <w:footnoteReference w:id="96"/>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یوحنا اصرار دارد که تمام پیشگویی ها در عصر ظهور مسیح علیه السلام محقق خواهد شد تا آنچه که در زبور داوود آمده است، منطبق بشود</w:t>
      </w:r>
      <w:r>
        <w:rPr>
          <w:rStyle w:val="FootnoteAnchor"/>
          <w:rtl w:val="true"/>
        </w:rPr>
        <w:footnoteReference w:id="97"/>
      </w:r>
      <w:r>
        <w:rPr>
          <w:rFonts w:ascii="IRNazanin" w:hAnsi="IRNazanin" w:eastAsia="IRNazanin"/>
          <w:color w:val="111111"/>
          <w:sz w:val="28"/>
          <w:sz w:val="28"/>
          <w:szCs w:val="28"/>
          <w:rtl w:val="true"/>
          <w:lang w:bidi="fa-IR"/>
        </w:rPr>
        <w:t>،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آمدن مسیح با مقدسان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 به نام چاه مجدان یا چار مجدان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بسته شدن شیطان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نشستن مقدسان بر سریر قدرت و عزت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خواهندکرد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آزادشدن شیطان پس از هزار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ای شیطان زنده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مسیح می آید شیطان را آزاد می کند، ولی شیطان دیگر نمی‌تواند کسی را وسوسه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داوری بر تخت سفید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مسیح داوری می کند که چه کسی بهشتی هست و چه کسی جهنمی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نهایت پایان عالم؛ زیرا این عالم حیات جسمانی اش پایان می پذیرد و بعد از این دیگر مسیح و پیروانش جاودانه خواهند شد و لذا دوباره به خدا ملحق می شویم و به او می‌پیوندیم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 بهشت و آنان می گویند حیات روحانی و زندگی ابدی</w:t>
      </w:r>
      <w:r>
        <w:rPr>
          <w:rFonts w:eastAsia="IRNazanin" w:cs="IRNazanin"/>
          <w:color w:val="111111"/>
          <w:sz w:val="28"/>
          <w:szCs w:val="28"/>
          <w:rtl w:val="true"/>
          <w:lang w:bidi="fa-IR"/>
        </w:rPr>
        <w:t>.</w:t>
      </w:r>
      <w:r>
        <w:rPr>
          <w:rStyle w:val="FootnoteAnchor"/>
          <w:rtl w:val="true"/>
        </w:rPr>
        <w:footnoteReference w:id="98"/>
      </w:r>
      <w:bookmarkStart w:id="168" w:name="pg3009_35077"/>
    </w:p>
    <w:p>
      <w:pPr>
        <w:pStyle w:val="Heading4"/>
        <w:numPr>
          <w:ilvl w:val="3"/>
          <w:numId w:val="1"/>
        </w:numPr>
        <w:rPr/>
      </w:pPr>
      <w:bookmarkStart w:id="169" w:name="__RefHeading___Toc582131_2749589250"/>
      <w:bookmarkStart w:id="170" w:name="_Toc64"/>
      <w:bookmarkEnd w:id="168"/>
      <w:bookmarkEnd w:id="169"/>
      <w:r>
        <w:rPr>
          <w:rtl w:val="true"/>
        </w:rPr>
        <w:t>هزاره گرایی در مسیحیت</w:t>
      </w:r>
      <w:bookmarkEnd w:id="170"/>
    </w:p>
    <w:p>
      <w:pPr>
        <w:pStyle w:val="BookText"/>
        <w:rPr/>
      </w:pPr>
      <w:r>
        <w:rPr>
          <w:rFonts w:ascii="IRNazanin" w:hAnsi="IRNazanin" w:eastAsia="IRNazanin"/>
          <w:color w:val="111111"/>
          <w:sz w:val="28"/>
          <w:sz w:val="28"/>
          <w:szCs w:val="28"/>
          <w:rtl w:val="true"/>
          <w:lang w:bidi="fa-IR"/>
        </w:rPr>
        <w:t>یکی از مفاهیم کلیدی موعود در مسیحیت، دورة هزاره گرایی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مفهوم در عهد جدید شش بار آمده است؛ در مکاشفه یوحنا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هزاره می خواهد از وضعیتی حرف بزند که به دفعات در عهد جدید توصیف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گرایش به ایمان انجیلی بین مردم زیاد می شود و مردم رغبت می کنند که عیسی را مسیحا یا ماشیح بخوانند و در مجموع، جهانی پر از ایمان خواهیم داشت</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در مورد هزاره دو دیدگاه متفاوت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معتقدند این دوره هزاره پیش از آمدن مسیح شروع می‌شود و با آمدن او پایان می‌یابد</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 xml:space="preserve">به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هزاره گرای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هزاره عیسی ظهور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دیگر معتقدند این هزاره با آمدن مسیح شروع می شود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هزاره گرای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 یعنی با آمدن مسیح هزاره</w:t>
      </w:r>
      <w:bookmarkStart w:id="171" w:name="pg3009_35078"/>
    </w:p>
    <w:p>
      <w:pPr>
        <w:pStyle w:val="BookText"/>
        <w:rPr/>
      </w:pPr>
      <w:bookmarkEnd w:id="171"/>
      <w:r>
        <w:rPr>
          <w:rFonts w:ascii="IRNazanin" w:hAnsi="IRNazanin" w:eastAsia="IRNazanin"/>
          <w:color w:val="111111"/>
          <w:sz w:val="28"/>
          <w:sz w:val="28"/>
          <w:szCs w:val="28"/>
          <w:rtl w:val="true"/>
          <w:lang w:bidi="fa-IR"/>
        </w:rPr>
        <w:t xml:space="preserve">آغاز می شود که گرایش به ایمان انجیلی زیاد خواهد شد و کلیسا رونق خواهد گرفت و جهان پر از ایمان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تقویت بنیان‌های ایمان، باورکردن عیسی به عنوان ماشیح، پذیرش دعوت کلیسا از سوی دیگر امت ها، ترویج ایمان انجیلی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هزاره بعدها باور غالب مسیحیان شد</w:t>
      </w:r>
      <w:r>
        <w:rPr>
          <w:rFonts w:eastAsia="IRNazanin" w:cs="IRNazanin"/>
          <w:color w:val="111111"/>
          <w:sz w:val="28"/>
          <w:szCs w:val="28"/>
          <w:rtl w:val="true"/>
          <w:lang w:bidi="fa-IR"/>
        </w:rPr>
        <w:t>.</w:t>
      </w:r>
    </w:p>
    <w:p>
      <w:pPr>
        <w:pStyle w:val="Heading4"/>
        <w:numPr>
          <w:ilvl w:val="3"/>
          <w:numId w:val="1"/>
        </w:numPr>
        <w:rPr/>
      </w:pPr>
      <w:bookmarkStart w:id="172" w:name="__RefHeading___Toc582133_2749589250"/>
      <w:bookmarkStart w:id="173" w:name="_Toc65"/>
      <w:bookmarkEnd w:id="172"/>
      <w:r>
        <w:rPr>
          <w:rtl w:val="true"/>
        </w:rPr>
        <w:t>تفاوت‌های موجود بین موعود مسیح و موعود یهودی ـ مسیحی</w:t>
      </w:r>
      <w:bookmarkEnd w:id="17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موعود مسیح اگر چه متشخص است، ولی انسان نیست او بالاتر از انسان، یعنی پسر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موعود نقش آفرینی می کند در حالی‌که در موعود مسیحی یهودی، موعود انسان به عنوان خدا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موعود مسیحی فراتر از تأثیر درونی بر افراد است؛ بناست حکومتی تشکیل دهد و بر مردم حکومت کند بر خلاف آن، موعود یهودی ـ مسیحی فردی است و فقط ایمان آوردن به او کافی است؛ داعیة حکومت و داوری بین مردم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موعود مسیحی کارکرد فرا ملی و فرا نژادی دارد؛ به خلاف موعود یهودی ـ مسیحی که موعودی نژادی و ملی است؛ البته موعود در هر دو، کیهانی است</w:t>
      </w:r>
      <w:r>
        <w:rPr>
          <w:rFonts w:eastAsia="IRNazanin" w:cs="IRNazanin"/>
          <w:color w:val="111111"/>
          <w:sz w:val="28"/>
          <w:szCs w:val="28"/>
          <w:rtl w:val="true"/>
          <w:lang w:bidi="fa-IR"/>
        </w:rPr>
        <w:t>.</w:t>
      </w:r>
    </w:p>
    <w:p>
      <w:pPr>
        <w:pStyle w:val="Heading4"/>
        <w:numPr>
          <w:ilvl w:val="3"/>
          <w:numId w:val="1"/>
        </w:numPr>
        <w:rPr/>
      </w:pPr>
      <w:bookmarkStart w:id="174" w:name="__RefHeading___Toc582135_2749589250"/>
      <w:bookmarkStart w:id="175" w:name="_Toc66"/>
      <w:bookmarkEnd w:id="174"/>
      <w:r>
        <w:rPr>
          <w:rtl w:val="true"/>
        </w:rPr>
        <w:t>زمان بازگشت موعود مسیحی</w:t>
      </w:r>
      <w:bookmarkEnd w:id="175"/>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بازگشت دوباره او در مجموعة عهد جدید نامعلوم است و</w:t>
      </w:r>
    </w:p>
    <w:p>
      <w:pPr>
        <w:pStyle w:val="BookText"/>
        <w:rPr/>
      </w:pPr>
      <w:r>
        <w:rPr>
          <w:rFonts w:ascii="IRNazanin" w:hAnsi="IRNazanin" w:eastAsia="IRNazanin"/>
          <w:color w:val="111111"/>
          <w:sz w:val="28"/>
          <w:sz w:val="28"/>
          <w:szCs w:val="28"/>
          <w:rtl w:val="true"/>
          <w:lang w:bidi="fa-IR"/>
        </w:rPr>
        <w:t>حتی گاهی اوقات از بیان زمان نهی شده است</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گاهی با آیاتی روبه‌رو می شویم که عیسی به یارانش وعده‌های خیلی نزدیک می دهد، مثلا من زمانی بر می گردم که شما زنده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از مواقع هم وعده ها خیلی دور است، به طوری‌که انسان فراموش می کند موعودی قرار است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علی‌رغم این‌که زمان آمدن نامعلوم است، ولی ظهور مجدد او آشکار و علنی است و همچون گذشته مخفی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بار اول قرار نبود بین مردم داوری و حکومت نماید، ولی بار دوم هم حکومت است و هم داوری</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یادآوری</w:t>
      </w:r>
    </w:p>
    <w:p>
      <w:pPr>
        <w:pStyle w:val="BookText"/>
        <w:rPr/>
      </w:pPr>
      <w:r>
        <w:rPr>
          <w:rFonts w:ascii="IRNazanin" w:hAnsi="IRNazanin" w:eastAsia="IRNazanin"/>
          <w:color w:val="111111"/>
          <w:sz w:val="28"/>
          <w:sz w:val="28"/>
          <w:szCs w:val="28"/>
          <w:rtl w:val="true"/>
          <w:lang w:bidi="fa-IR"/>
        </w:rPr>
        <w:t>تفاوت مسیحیت و یهود از انتظار مسیحا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یهودیان در قرون وسطا عیسی علیه السلام را مردی یهودی مرتد تصور می کردند که ایمان خود را از دست داده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محققان یهودی در قرن نوزدهم عیسی علیه السلام را معلم بزرگ اخلاق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این امرکه آیا او ادعای مسیحا بودن داشته یا خیر، اتفاق نظر نداشته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محققان جدید متفق اند که عیسی چنین ادعایی نداشته است، پس این موضوع که آیا عیسی همان مسیحا بود یا خیر، یکی از موضوعات مهم مطرح بین یهودیان و مسیحیان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مردم در زمان حیات و پس از وفات عیسی علیه السلام، منتظر مسیحا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مسیحیان و یهودیان کتاب مقدس را به نحو متفاوت تفسیر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مسیحیان، عیسی علیه السلام نظم قدیم امور را بر هم زد و این تلقی را به وجود آورد که هر چیزی که پیش از او اتفاق افتاده است اساسا بر او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یهودیان حوادث موجود در کتاب مقدس، اصلا به عیسی اشاره ندارند، بلکه به فراتر از او یعنی مسیحای آینده اشاره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تفسیری بین آنان عمیق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یهودیان کتاب مقدس عبری به چیزی اشاره دارد که خواهد آمد، اما از نظر مسیحیان این کتاب برای ظهور مسیح زمینه سازی می‌کند و از کسی که پیش تر آمده است سخن می گوید؛ برای مثال کتاب ارمیا را ملاحظه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 گوید اینک که با بنی اسرائیل پیمانی جدید خواهم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مانند پیمان هایی که با اجداد آنان بسته ام وقتی که ایشان را دستگیری نمودم تا از سرزمین مصر خارج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شریعت خود را در میان آنان خواهم نهاد و آن را بر قلب های ایشان خواهم نوشت و خدای ایشان خواهم بود و آنان قوم من</w:t>
      </w:r>
      <w:r>
        <w:rPr>
          <w:rFonts w:eastAsia="IRNazanin" w:cs="IRNazanin"/>
          <w:color w:val="111111"/>
          <w:sz w:val="28"/>
          <w:szCs w:val="28"/>
          <w:rtl w:val="true"/>
          <w:lang w:bidi="fa-IR"/>
        </w:rPr>
        <w:t>».</w:t>
      </w:r>
      <w:r>
        <w:rPr>
          <w:rStyle w:val="FootnoteAnchor"/>
          <w:rtl w:val="true"/>
        </w:rPr>
        <w:footnoteReference w:id="103"/>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یهودیان، این پیمان جدید در آینده بسته خواهد شد، اما مسیحیان از زمان‌های نخستین این عبارات را برای عیسی علیه السلام به کار</w:t>
      </w:r>
    </w:p>
    <w:p>
      <w:pPr>
        <w:pStyle w:val="BookText"/>
        <w:rPr/>
      </w:pPr>
      <w:r>
        <w:rPr>
          <w:rFonts w:ascii="IRNazanin" w:hAnsi="IRNazanin" w:eastAsia="IRNazanin"/>
          <w:color w:val="111111"/>
          <w:sz w:val="28"/>
          <w:sz w:val="28"/>
          <w:szCs w:val="28"/>
          <w:rtl w:val="true"/>
          <w:lang w:bidi="fa-IR"/>
        </w:rPr>
        <w:t>می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شعائر اولیه به آیین عشای ربانی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 در نامه اول به قرنتیان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شود که عیسی علیه السلام قبل از مرگش جام را برکت داد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جام پیمان جدید با خون من است</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در نامه به عبریان،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نویسنده از ارمیا نقل قول می کند و آشکارا از آن نتایج الهیاتی می گیرد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عهد جدید، ذکری از پیمان جدید آمده است، این امر مبتنی بر تجربه ای از عیسی علیه السلام است و جدای از این تجربه فهمیده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 توان از غیر مسیحیان انتظار داشت که این متون را به همین نحو بخوانند</w:t>
      </w:r>
      <w:r>
        <w:rPr>
          <w:rFonts w:eastAsia="IRNazanin" w:cs="IRNazanin"/>
          <w:color w:val="111111"/>
          <w:sz w:val="28"/>
          <w:szCs w:val="28"/>
          <w:rtl w:val="true"/>
          <w:lang w:bidi="fa-IR"/>
        </w:rPr>
        <w:t>.</w:t>
      </w:r>
      <w:r>
        <w:rPr>
          <w:rStyle w:val="FootnoteAnchor"/>
          <w:rtl w:val="true"/>
        </w:rPr>
        <w:footnoteReference w:id="104"/>
      </w:r>
      <w:bookmarkStart w:id="176" w:name="pg3009_35082"/>
    </w:p>
    <w:p>
      <w:pPr>
        <w:pStyle w:val="Heading3"/>
        <w:numPr>
          <w:ilvl w:val="2"/>
          <w:numId w:val="1"/>
        </w:numPr>
        <w:rPr/>
      </w:pPr>
      <w:bookmarkStart w:id="177" w:name="__RefHeading___Toc582137_2749589250"/>
      <w:bookmarkStart w:id="178" w:name="_Toc67"/>
      <w:bookmarkEnd w:id="176"/>
      <w:bookmarkEnd w:id="177"/>
      <w:r>
        <w:rPr>
          <w:rtl w:val="true"/>
        </w:rPr>
        <w:t>فصل سوم</w:t>
      </w:r>
      <w:r>
        <w:rPr>
          <w:rtl w:val="true"/>
        </w:rPr>
        <w:t xml:space="preserve">: </w:t>
      </w:r>
      <w:r>
        <w:rPr>
          <w:rtl w:val="true"/>
        </w:rPr>
        <w:t>اسلام و امام مهدی عجل الله تعالی فرجه الشریف</w:t>
      </w:r>
      <w:bookmarkEnd w:id="178"/>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79" w:name="__RefHeading___Toc582139_2749589250"/>
      <w:bookmarkStart w:id="180" w:name="_Toc68"/>
      <w:bookmarkEnd w:id="179"/>
      <w:r>
        <w:rPr>
          <w:rtl w:val="true"/>
        </w:rPr>
        <w:t>اشاره</w:t>
      </w:r>
      <w:bookmarkStart w:id="181" w:name="pg3009_35083"/>
      <w:bookmarkEnd w:id="180"/>
    </w:p>
    <w:p>
      <w:pPr>
        <w:pStyle w:val="Heading4"/>
        <w:numPr>
          <w:ilvl w:val="3"/>
          <w:numId w:val="1"/>
        </w:numPr>
        <w:rPr/>
      </w:pPr>
      <w:bookmarkStart w:id="182" w:name="__RefHeading___Toc582141_2749589250"/>
      <w:bookmarkStart w:id="183" w:name="_Toc69"/>
      <w:bookmarkEnd w:id="181"/>
      <w:bookmarkEnd w:id="182"/>
      <w:r>
        <w:rPr>
          <w:rtl w:val="true"/>
        </w:rPr>
        <w:t>مقدمه</w:t>
      </w:r>
      <w:bookmarkEnd w:id="183"/>
    </w:p>
    <w:p>
      <w:pPr>
        <w:pStyle w:val="BookText"/>
        <w:rPr/>
      </w:pPr>
      <w:r>
        <w:rPr>
          <w:rFonts w:ascii="IRNazanin" w:hAnsi="IRNazanin" w:eastAsia="IRNazanin"/>
          <w:color w:val="111111"/>
          <w:sz w:val="28"/>
          <w:sz w:val="28"/>
          <w:szCs w:val="28"/>
          <w:rtl w:val="true"/>
          <w:lang w:bidi="fa-IR"/>
        </w:rPr>
        <w:t>دین اسلام تنها دینی است که آموزه‌های وحیانی آن دست‌خوش تغییر، تبدّل و تحریف نشده است و کسی هم نتوانسته مثل و مانندی برای آن بیاورد</w:t>
      </w:r>
      <w:r>
        <w:rPr>
          <w:rStyle w:val="FootnoteAnchor"/>
          <w:rtl w:val="true"/>
        </w:rPr>
        <w:footnoteReference w:id="105"/>
      </w:r>
      <w:r>
        <w:rPr>
          <w:rFonts w:ascii="IRNazanin" w:hAnsi="IRNazanin" w:eastAsia="IRNazanin"/>
          <w:color w:val="111111"/>
          <w:sz w:val="28"/>
          <w:sz w:val="28"/>
          <w:szCs w:val="28"/>
          <w:rtl w:val="true"/>
          <w:lang w:bidi="fa-IR"/>
        </w:rPr>
        <w:t>همچنین مطابق نیازهای بشر به روز بوده و هر روز دریچه‌ای جدید به روی انسان گشوده است؛ هیچ‌گاه در بستر زمان رنگ کهنگی به خود نگرفت و همواره بشر وامانده و سرگردان را راهنما بوده 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و روایات آن به دین اسلام ویژگی‌ها و امتیازاتی بخشید که در ذیل به آنها اشاره می‌شود</w:t>
      </w:r>
      <w:r>
        <w:rPr>
          <w:rFonts w:eastAsia="IRNazanin" w:cs="IRNazanin"/>
          <w:color w:val="111111"/>
          <w:sz w:val="28"/>
          <w:szCs w:val="28"/>
          <w:rtl w:val="true"/>
          <w:lang w:bidi="fa-IR"/>
        </w:rPr>
        <w:t>:</w:t>
      </w:r>
    </w:p>
    <w:p>
      <w:pPr>
        <w:pStyle w:val="Heading4"/>
        <w:numPr>
          <w:ilvl w:val="3"/>
          <w:numId w:val="1"/>
        </w:numPr>
        <w:rPr/>
      </w:pPr>
      <w:bookmarkStart w:id="184" w:name="__RefHeading___Toc582143_2749589250"/>
      <w:bookmarkStart w:id="185" w:name="_Toc70"/>
      <w:bookmarkEnd w:id="184"/>
      <w:r>
        <w:rPr/>
        <w:t>1</w:t>
      </w:r>
      <w:r>
        <w:rPr>
          <w:rtl w:val="true"/>
        </w:rPr>
        <w:t xml:space="preserve">. </w:t>
      </w:r>
      <w:r>
        <w:rPr>
          <w:rtl w:val="true"/>
        </w:rPr>
        <w:t>جامعیت دین</w:t>
      </w:r>
      <w:bookmarkEnd w:id="185"/>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به اسلام قدرت و توانایی داده تا پا به پای نیازهای جوامع</w:t>
      </w:r>
    </w:p>
    <w:p>
      <w:pPr>
        <w:pStyle w:val="BookText"/>
        <w:rPr/>
      </w:pPr>
      <w:r>
        <w:rPr>
          <w:rFonts w:ascii="IRNazanin" w:hAnsi="IRNazanin" w:eastAsia="IRNazanin"/>
          <w:color w:val="111111"/>
          <w:sz w:val="28"/>
          <w:sz w:val="28"/>
          <w:szCs w:val="28"/>
          <w:rtl w:val="true"/>
          <w:lang w:bidi="fa-IR"/>
        </w:rPr>
        <w:t>بشری پیش رود و در همة دوران به این نیازها پاسخگو باشد مسئلة جامعیت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جامعیت اسلام را می‌توان از راه‌های جامعیت قرآن است و جامعیت منابع دینی مورد مطالعه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نوعاً اندیشمندان مسلمانان به همان راه اول رفتند، زیرا قرآن کریم به عنوان بهترین سند حقانیت اسلام در آیاتی چند به این جامعیت اشاره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نَبْعَثُ فِی کلِّ أُمَّةٍ شَهِیدًا عَلَیْهِم مِّنْ أَنفُسِهِمْ وَجِئْنَا بِک شَهِیدًا عَلَی هَؤُلاء وَنَزَّلْنَا عَلَیْک الْکتَابَ تِبْیَانًا لِّکلِّ شَیْءٍ وَهُدًی وَرَحْمَةً وَبُشْرَی لِلْمُسْلِمِینَ</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أَنَزَلَ إِلَیْکمُ الْکتَابَ مُفَصَّلاً وَالَّذِینَ آتَیْنَاهُمُ الْکتَابَ یَعْلَمُونَ أَنَّهُ مُنَزَّلٌ مِّن رَّبِّک بِالْحَقِّ فَلاَ تَکونَنَّ مِنَ الْمُمْتَرِینَ</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کانَ فِی قَصَصِهِمْ عِبْرَةٌ لِّأُوْلِی الأَلْبَابِ مَا کانَ حَدِیثاً یُفْتَرَی وَلَـکن تَصْدِیقَ الَّذِی بَیْنَ یَدَیْهِ وَتَفْصِیلَ کلَّ شَیْءٍ وَهُدًی وَرَحْمَةً لِّقَوْمٍ یُؤْمِنُونَ</w:t>
      </w:r>
      <w:r>
        <w:rPr>
          <w:rFonts w:eastAsia="Amiri" w:cs="Amiri" w:ascii="Amiri" w:hAnsi="Amiri"/>
          <w:color w:val="111111"/>
          <w:sz w:val="28"/>
          <w:szCs w:val="28"/>
          <w:rtl w:val="true"/>
          <w:lang w:bidi="ar-SA"/>
        </w:rPr>
        <w:t>.»</w:t>
      </w:r>
      <w:r>
        <w:rPr>
          <w:rStyle w:val="FootnoteAnchor"/>
          <w:rtl w:val="true"/>
        </w:rPr>
        <w:footnoteReference w:id="108"/>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مشترک همة این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تبیاناً لکلّ 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قرآن است؛ اما مراد از آن چیست؟ دیدگاه مفسران در این زمینه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در تبیان</w:t>
      </w:r>
      <w:r>
        <w:rPr>
          <w:rStyle w:val="FootnoteAnchor"/>
          <w:rtl w:val="true"/>
        </w:rPr>
        <w:footnoteReference w:id="109"/>
      </w:r>
      <w:r>
        <w:rPr>
          <w:rFonts w:ascii="IRNazanin" w:hAnsi="IRNazanin" w:eastAsia="IRNazanin"/>
          <w:color w:val="111111"/>
          <w:sz w:val="28"/>
          <w:sz w:val="28"/>
          <w:szCs w:val="28"/>
          <w:rtl w:val="true"/>
          <w:lang w:bidi="fa-IR"/>
        </w:rPr>
        <w:t>و مرحوم طبرسی در مجمع البیان</w:t>
      </w:r>
      <w:r>
        <w:rPr>
          <w:rStyle w:val="FootnoteAnchor"/>
          <w:rtl w:val="true"/>
        </w:rPr>
        <w:footnoteReference w:id="110"/>
      </w:r>
      <w:r>
        <w:rPr>
          <w:rFonts w:ascii="IRNazanin" w:hAnsi="IRNazanin" w:eastAsia="IRNazanin"/>
          <w:color w:val="111111"/>
          <w:sz w:val="28"/>
          <w:sz w:val="28"/>
          <w:szCs w:val="28"/>
          <w:rtl w:val="true"/>
          <w:lang w:bidi="fa-IR"/>
        </w:rPr>
        <w:t>مراد از تبیاناً لکلّ شئ را بیان اموری می‌دانند که مربوط به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زمخشری</w:t>
      </w:r>
      <w:r>
        <w:rPr>
          <w:rStyle w:val="FootnoteAnchor"/>
          <w:rtl w:val="true"/>
        </w:rPr>
        <w:footnoteReference w:id="111"/>
      </w:r>
      <w:r>
        <w:rPr>
          <w:rFonts w:ascii="IRNazanin" w:hAnsi="IRNazanin" w:eastAsia="IRNazanin"/>
          <w:color w:val="111111"/>
          <w:sz w:val="28"/>
          <w:sz w:val="28"/>
          <w:szCs w:val="28"/>
          <w:rtl w:val="true"/>
          <w:lang w:bidi="fa-IR"/>
        </w:rPr>
        <w:t>هم معتقد است که آیه در ارتباط با امور دینی است، نه چیزهایی که به دین ارتباط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امور مربوط به سعادت افراد را بیان کرده است؛ البته برخی از این امور را به صراحت مطرح کرده و برخی را هم به سنّت و قواعد کشف احکام ارجاع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w:t>
      </w:r>
      <w:r>
        <w:rPr>
          <w:rStyle w:val="FootnoteAnchor"/>
          <w:rtl w:val="true"/>
        </w:rPr>
        <w:footnoteReference w:id="112"/>
      </w:r>
      <w:r>
        <w:rPr>
          <w:rFonts w:ascii="IRNazanin" w:hAnsi="IRNazanin" w:eastAsia="IRNazanin"/>
          <w:color w:val="111111"/>
          <w:sz w:val="28"/>
          <w:sz w:val="28"/>
          <w:szCs w:val="28"/>
          <w:rtl w:val="true"/>
          <w:lang w:bidi="fa-IR"/>
        </w:rPr>
        <w:t>هم بر این اعتقاد است که این آیه بیانگر امور دینی است از نظر وی قرآن مشتمل بر همة علوم نیست و اگر هم در برخی آیات از چگونگی خلقت آسمان و زمین و سایر موجودات سخن به میان آمده از باب اشاره و تنبیه بوده است؛ نه آن‌که قرآن خواسته تا از دانش‌های مختلف بحث و گفت‌وگو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کلام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جامعیت قرآن فقط در زمینة عقاید و مسائل مربوط به احکام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رحمة الله بر این نظر است که تمامی آن‌چه مربوط به هدایت و کمال و سعادت افراد است در قرآن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ذیل آیة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 می‌نویسد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شریفه، قرآن کریم را با صفات برجسته‌اش توصیف</w:t>
      </w:r>
    </w:p>
    <w:p>
      <w:pPr>
        <w:pStyle w:val="BookText"/>
        <w:rPr/>
      </w:pP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صفت عمومی آن این است که تبیان برای هر چیزی است و تبیان ـ به طوری که گفته شده ـ به معنای بیان است و چون قرآن کریم کتاب هدایت برای عموم مردم است و جز این کار و شأنی ندارد، لذا ظاهراً مراد به کل شئ همه آن چیزهایی است که برگشتش به هدایت باشد، از قبیل معارف حقیقی مربوط به مبدأ و معاد و اخلاق فاضله و شرایع الهی و قصص و مواعظی که مردم در اهتداء و راه یافتنشان به آن محتاجند و قرآن تبیان همه اینهاست</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تفسیر نمونه هم جامعیت دین و قرآن را در زمینة مسائل مربوط به تربیت و انسان‌سازی می‌داند که موجب تکامل فرد و اجتماع می‌شود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در روایات هم می‌توانیم این جامعیت را ببینیم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علیه السلام می‌فرماید اگر دین جامع نباشد، ناقص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انزل الله سبحانه دینا ناقصاً فاستعان بهم علی اتمامه</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شئ الّا و فیه کتاب او سنته</w:t>
      </w:r>
      <w:r>
        <w:rPr>
          <w:rFonts w:eastAsia="IRNazanin" w:cs="IRNazanin"/>
          <w:color w:val="111111"/>
          <w:sz w:val="28"/>
          <w:szCs w:val="28"/>
          <w:rtl w:val="true"/>
          <w:lang w:bidi="fa-IR"/>
        </w:rPr>
        <w:t>.»</w:t>
      </w:r>
      <w:r>
        <w:rPr>
          <w:rStyle w:val="FootnoteAnchor"/>
          <w:rtl w:val="true"/>
        </w:rPr>
        <w:footnoteReference w:id="116"/>
      </w:r>
      <w:bookmarkStart w:id="186" w:name="pg3009_35087"/>
    </w:p>
    <w:p>
      <w:pPr>
        <w:pStyle w:val="Heading4"/>
        <w:numPr>
          <w:ilvl w:val="3"/>
          <w:numId w:val="1"/>
        </w:numPr>
        <w:rPr/>
      </w:pPr>
      <w:bookmarkStart w:id="187" w:name="__RefHeading___Toc582145_2749589250"/>
      <w:bookmarkStart w:id="188" w:name="_Toc71"/>
      <w:bookmarkEnd w:id="186"/>
      <w:bookmarkEnd w:id="187"/>
      <w:r>
        <w:rPr/>
        <w:t>2</w:t>
      </w:r>
      <w:r>
        <w:rPr>
          <w:rtl w:val="true"/>
        </w:rPr>
        <w:t xml:space="preserve">. </w:t>
      </w:r>
      <w:r>
        <w:rPr>
          <w:rtl w:val="true"/>
        </w:rPr>
        <w:t>کمال دین</w:t>
      </w:r>
      <w:bookmarkEnd w:id="188"/>
    </w:p>
    <w:p>
      <w:pPr>
        <w:pStyle w:val="Heading5"/>
        <w:numPr>
          <w:ilvl w:val="4"/>
          <w:numId w:val="1"/>
        </w:numPr>
        <w:rPr/>
      </w:pPr>
      <w:bookmarkStart w:id="189" w:name="__RefHeading___Toc582147_2749589250"/>
      <w:bookmarkStart w:id="190" w:name="_Toc72"/>
      <w:bookmarkEnd w:id="189"/>
      <w:r>
        <w:rPr>
          <w:rtl w:val="true"/>
        </w:rPr>
        <w:t>اشاره</w:t>
      </w:r>
      <w:bookmarkEnd w:id="190"/>
    </w:p>
    <w:p>
      <w:pPr>
        <w:pStyle w:val="BookText"/>
        <w:rPr/>
      </w:pPr>
      <w:r>
        <w:rPr>
          <w:rFonts w:ascii="IRNazanin" w:hAnsi="IRNazanin" w:eastAsia="IRNazanin"/>
          <w:color w:val="111111"/>
          <w:sz w:val="28"/>
          <w:sz w:val="28"/>
          <w:szCs w:val="28"/>
          <w:rtl w:val="true"/>
          <w:lang w:bidi="fa-IR"/>
        </w:rPr>
        <w:t>یکی از ویژگی‌های دین اسلام، کمال آن است؛ آن‌جا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یَئِسَ الَّذِینَ کفَرُواْ مِن دِینِکمْ فَلاَ تَخْشَوْهُمْ وَاخْشَوْنِ الْیَوْمَ أَکمَلْتُ لَکمْ دِینَکمْ وَأَتْمَمْتُ عَلَیْکمْ نِعْمَتِی وَرَضِیتُ لَکمُ الإِسْلاَمَ دِینًا</w:t>
      </w:r>
      <w:r>
        <w:rPr>
          <w:rFonts w:eastAsia="Amiri" w:cs="Amiri" w:ascii="Amiri" w:hAnsi="Amiri"/>
          <w:color w:val="111111"/>
          <w:sz w:val="28"/>
          <w:szCs w:val="28"/>
          <w:rtl w:val="true"/>
          <w:lang w:bidi="ar-SA"/>
        </w:rPr>
        <w:t>.»</w:t>
      </w:r>
      <w:r>
        <w:rPr>
          <w:rStyle w:val="FootnoteAnchor"/>
          <w:rtl w:val="true"/>
        </w:rPr>
        <w:footnoteReference w:id="117"/>
      </w:r>
    </w:p>
    <w:p>
      <w:pPr>
        <w:pStyle w:val="Heading5"/>
        <w:numPr>
          <w:ilvl w:val="4"/>
          <w:numId w:val="1"/>
        </w:numPr>
        <w:rPr/>
      </w:pPr>
      <w:bookmarkStart w:id="191" w:name="__RefHeading___Toc582149_2749589250"/>
      <w:bookmarkStart w:id="192" w:name="_Toc73"/>
      <w:bookmarkEnd w:id="191"/>
      <w:r>
        <w:rPr>
          <w:rtl w:val="true"/>
        </w:rPr>
        <w:t>فرق بین تمام و کمال</w:t>
      </w:r>
      <w:bookmarkEnd w:id="192"/>
    </w:p>
    <w:p>
      <w:pPr>
        <w:pStyle w:val="BookText"/>
        <w:rPr/>
      </w:pPr>
      <w:r>
        <w:rPr>
          <w:rFonts w:ascii="IRNazanin" w:hAnsi="IRNazanin" w:eastAsia="IRNazanin"/>
          <w:color w:val="111111"/>
          <w:sz w:val="28"/>
          <w:sz w:val="28"/>
          <w:szCs w:val="28"/>
          <w:rtl w:val="true"/>
          <w:lang w:bidi="fa-IR"/>
        </w:rPr>
        <w:t>کلمه اکمال و کلمه اتمام معنایی نزدیک به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المیزان در این زمینه چنین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 می گوید کمال هر چیزی عبارت است از این که غرض از آن چیز حاصل بشود و در معنای کلمه تمام، گفته تمام بودن هر چیزی منتهی شدن آن به حدّی است که دیگر احتیاج به چیزی خارج از خود نباشد؛ به خلاف ناقص که محتاج به چیزی خارج از ذات خودش است تا او را تمام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رحمة الله اضافه می‌کند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می‌توانید از راهی دیگر معنای این دو کلمه را تشخیص دهید و آن این است که بدانید که آثار موجودات دو نوع است، یک نوع از موجودات وقتی اثر خود را می‌بخشند که همه اجزای آن جمع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اگر مانند معجون اجزایی دارد، همه آن اجزاء موجود باشد، که اگر</w:t>
      </w:r>
    </w:p>
    <w:p>
      <w:pPr>
        <w:pStyle w:val="BookText"/>
        <w:rPr/>
      </w:pPr>
      <w:r>
        <w:rPr>
          <w:rFonts w:ascii="IRNazanin" w:hAnsi="IRNazanin" w:eastAsia="IRNazanin"/>
          <w:color w:val="111111"/>
          <w:sz w:val="28"/>
          <w:sz w:val="28"/>
          <w:szCs w:val="28"/>
          <w:rtl w:val="true"/>
          <w:lang w:bidi="fa-IR"/>
        </w:rPr>
        <w:t>یکی از آن اجزاء نباشد معجون و دارو اثر خود را نمی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روزه که مرکب است از اموری که اگر یکی از آنها نباشد، روزه روزه نمی شود، مثلاً اگر کسی در همه اجزای روز از خوردن و سایر محرمات امساک بکند ولی در وسط روز در یک ثانیه دست از امساک بردارد و جرعه ای آب فرو ببرد، روزه اش روزه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جمع شدن اجزاء اینگونه امور تعبیری می کنند به تمامیت و در 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أَتِمُّواْ الصِّیَامَ إِلَی الَّلیْلِ</w:t>
      </w:r>
      <w:r>
        <w:rPr>
          <w:rFonts w:eastAsia="IRNazanin" w:cs="IRNazanin"/>
          <w:color w:val="111111"/>
          <w:sz w:val="28"/>
          <w:szCs w:val="28"/>
          <w:rtl w:val="true"/>
          <w:lang w:bidi="fa-IR"/>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تَمَّتْ کلِمَتُ رَبِّک صِدْقًا وَعَدْلاً</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 xml:space="preserve">و نوع دیگر قسمتی از اشیاء هستند که اثر بخشیدن آنها نیازمند به آن نیست که همه اجزای آن جمع باشد، بلکه اثر مجموع اجزا مانند مجموع آثار اجزاء است؛ به گونه‌ای که هر یک جزئی که موجود بشود اثرش هم مترتب می‌شود؛ البته اثری به مقدار خود آن جزء و اگر همه اجزاء جمع شود، همه اثر مطلوب حاصل می‌شود؛ مانند روزه که اگر یک روز روزه بگیری، اثر یک روز را دارد و اگر سی روز روزه بگیری، اثر سی روز را دارد؛ تمامیت را در این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لَّمْ یَجِدْ فَصِیَامُ ثَلاثَةِ أَیَّامٍ فِی الْحَجِّ وَسَبْعَةٍ إِذَا رَجَعْتُمْ تِلْک عَشَرَةٌ کامِلَةٌ</w:t>
      </w:r>
      <w:r>
        <w:rPr>
          <w:rFonts w:eastAsia="IRNazanin" w:cs="IRNazanin"/>
          <w:color w:val="111111"/>
          <w:sz w:val="28"/>
          <w:szCs w:val="28"/>
          <w:rtl w:val="true"/>
          <w:lang w:bidi="fa-IR"/>
        </w:rPr>
        <w:t>.»</w:t>
      </w:r>
      <w:r>
        <w:rPr>
          <w:rStyle w:val="FootnoteAnchor"/>
          <w:rtl w:val="true"/>
        </w:rPr>
        <w:footnoteReference w:id="120"/>
      </w:r>
      <w:bookmarkStart w:id="193" w:name="pg3009_35089"/>
    </w:p>
    <w:p>
      <w:pPr>
        <w:pStyle w:val="BookText"/>
        <w:rPr/>
      </w:pPr>
      <w:bookmarkEnd w:id="193"/>
      <w:r>
        <w:rPr>
          <w:rFonts w:ascii="Amiri" w:hAnsi="Amiri" w:eastAsia="Amiri" w:cs="Amiri"/>
          <w:color w:val="111111"/>
          <w:sz w:val="28"/>
          <w:sz w:val="28"/>
          <w:szCs w:val="28"/>
          <w:rtl w:val="true"/>
          <w:lang w:bidi="ar-SA"/>
        </w:rPr>
        <w:t>و نیز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وَلِتُکمِلُواْ الْعِدَّةَ</w:t>
      </w:r>
      <w:r>
        <w:rPr>
          <w:rFonts w:eastAsia="Amiri" w:cs="Amiri" w:ascii="Amiri" w:hAnsi="Amiri"/>
          <w:color w:val="111111"/>
          <w:sz w:val="28"/>
          <w:szCs w:val="28"/>
          <w:rtl w:val="true"/>
          <w:lang w:bidi="ar-SA"/>
        </w:rPr>
        <w:t>»</w:t>
      </w:r>
      <w:r>
        <w:rPr>
          <w:rStyle w:val="FootnoteAnchor"/>
          <w:rtl w:val="true"/>
        </w:rPr>
        <w:footnoteReference w:id="121"/>
      </w:r>
      <w:r>
        <w:rPr>
          <w:rFonts w:ascii="IRNazanin" w:hAnsi="IRNazanin" w:eastAsia="IRNazanin"/>
          <w:color w:val="111111"/>
          <w:sz w:val="28"/>
          <w:sz w:val="28"/>
          <w:szCs w:val="28"/>
          <w:rtl w:val="true"/>
          <w:lang w:bidi="fa-IR"/>
        </w:rPr>
        <w:t xml:space="preserve">که در این‌گونه امور، اثر، هم بر بعض مترتب می‌شود و هم بر کل و در گفت‌وگوهای روزانه خود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فلانی تمام و عقل او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عکس این را نمی‌گوییم؛ یعنی نمی‌گوییم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فلانی تمام و امر او کامل شد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با این توصیف،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اکملت لکم دینکم و اتمت علیکم نعمتی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می‌فهماند که مراد از دین، مجموع معارف و احکام تشریع شده می‌باشد؛ و اینک مطلبی بر آن معارف و احکام اضافه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از نعمت، هر چه باشد، امری معنوی و واحد است، گو این‌که پیشتر ناقص بود؛ یعنی اثری که باید، نداشته است، امروز آن نعمت ناقص، تمام شده و از این پس آن معارف و احکام، اثری را که باید داشته باشند، دارا شده‌اند</w:t>
      </w:r>
      <w:r>
        <w:rPr>
          <w:rFonts w:eastAsia="IRNazanin" w:cs="IRNazanin"/>
          <w:color w:val="111111"/>
          <w:sz w:val="28"/>
          <w:szCs w:val="28"/>
          <w:rtl w:val="true"/>
          <w:lang w:bidi="fa-IR"/>
        </w:rPr>
        <w:t>.</w:t>
      </w:r>
      <w:r>
        <w:rPr>
          <w:rStyle w:val="FootnoteAnchor"/>
          <w:rtl w:val="true"/>
        </w:rPr>
        <w:footnoteReference w:id="123"/>
      </w:r>
    </w:p>
    <w:p>
      <w:pPr>
        <w:pStyle w:val="Heading4"/>
        <w:numPr>
          <w:ilvl w:val="3"/>
          <w:numId w:val="1"/>
        </w:numPr>
        <w:rPr/>
      </w:pPr>
      <w:bookmarkStart w:id="194" w:name="__RefHeading___Toc582151_2749589250"/>
      <w:bookmarkStart w:id="195" w:name="_Toc74"/>
      <w:bookmarkEnd w:id="194"/>
      <w:r>
        <w:rPr/>
        <w:t>3</w:t>
      </w:r>
      <w:r>
        <w:rPr>
          <w:rtl w:val="true"/>
        </w:rPr>
        <w:t xml:space="preserve">. </w:t>
      </w:r>
      <w:r>
        <w:rPr>
          <w:rtl w:val="true"/>
        </w:rPr>
        <w:t>خاتمیت دین</w:t>
      </w:r>
      <w:bookmarkEnd w:id="195"/>
    </w:p>
    <w:p>
      <w:pPr>
        <w:pStyle w:val="BookText"/>
        <w:rPr/>
      </w:pPr>
      <w:r>
        <w:rPr>
          <w:rFonts w:ascii="IRNazanin" w:hAnsi="IRNazanin" w:eastAsia="IRNazanin"/>
          <w:color w:val="111111"/>
          <w:sz w:val="28"/>
          <w:sz w:val="28"/>
          <w:szCs w:val="28"/>
          <w:rtl w:val="true"/>
          <w:lang w:bidi="fa-IR"/>
        </w:rPr>
        <w:t>یکی از ویژگی‌های دیگر دین اسلام این است‌که شرایع الهی با بعثت پیامبر اکرم صلی الله علیه و آله و سلم به پایان رسیده و دیگر پیامبری مبعوث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پیامبر اسلام صلی الله علیه و آله و سلم را خاتم‌النبیّین می‌گویند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مُحَمَّدٌ أَبَا أَحَدٍ مِّن رِّجَالِکمْ وَلَکن رَّسُولَ اللَّهِ وَخَاتَمَ النَّبِیِّینَ وَکانَ اللَّهُ بِکلِّ شَیْءٍ</w:t>
      </w:r>
      <w:bookmarkStart w:id="196" w:name="pg3009_35090"/>
    </w:p>
    <w:p>
      <w:pPr>
        <w:pStyle w:val="BookText"/>
        <w:rPr/>
      </w:pPr>
      <w:bookmarkEnd w:id="196"/>
      <w:r>
        <w:rPr>
          <w:rFonts w:ascii="Amiri" w:hAnsi="Amiri" w:eastAsia="Amiri" w:cs="Amiri"/>
          <w:color w:val="111111"/>
          <w:sz w:val="28"/>
          <w:sz w:val="28"/>
          <w:szCs w:val="28"/>
          <w:rtl w:val="true"/>
          <w:lang w:bidi="ar-SA"/>
        </w:rPr>
        <w:t>عَلِیماً</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در روایات هم به خاتمیت تصریح شد؛ از جمله این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پیامبر اکرم صلی الله علیه و آله و سلم به مناسبت‌های مختلف از جمله در داستان سرپرستی دختر حمزه سید‌الشهداء احد، در داستان سدّالابواب روز پیمان برادری، روز تولد امام حسن علیه السلام و به خصوص در داستان واقعه تبوک خطاب به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ترضی ان تکون منّی بمنزلة هارون من موسی الّا انه لا نبی بعدی</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آن حضرت در این روایت تصریح فرمودند بعد از ایشان هرگز پیامبری نخواهد آمد و دین اسلام آخرین دین و پیامبر اسلام، آخرین پیامبر خواهد بود</w:t>
      </w:r>
      <w:r>
        <w:rPr>
          <w:rFonts w:eastAsia="IRNazanin" w:cs="IRNazanin"/>
          <w:color w:val="111111"/>
          <w:sz w:val="28"/>
          <w:szCs w:val="28"/>
          <w:rtl w:val="true"/>
          <w:lang w:bidi="fa-IR"/>
        </w:rPr>
        <w:t>.</w:t>
      </w:r>
    </w:p>
    <w:p>
      <w:pPr>
        <w:pStyle w:val="Heading4"/>
        <w:numPr>
          <w:ilvl w:val="3"/>
          <w:numId w:val="1"/>
        </w:numPr>
        <w:rPr/>
      </w:pPr>
      <w:bookmarkStart w:id="197" w:name="__RefHeading___Toc582153_2749589250"/>
      <w:bookmarkStart w:id="198" w:name="_Toc75"/>
      <w:bookmarkEnd w:id="197"/>
      <w:r>
        <w:rPr/>
        <w:t>4</w:t>
      </w:r>
      <w:r>
        <w:rPr>
          <w:rtl w:val="true"/>
        </w:rPr>
        <w:t xml:space="preserve">. </w:t>
      </w:r>
      <w:r>
        <w:rPr>
          <w:rtl w:val="true"/>
        </w:rPr>
        <w:t>جاودانگی دین اسلام</w:t>
      </w:r>
      <w:bookmarkEnd w:id="198"/>
    </w:p>
    <w:p>
      <w:pPr>
        <w:pStyle w:val="BookText"/>
        <w:rPr/>
      </w:pPr>
      <w:r>
        <w:rPr>
          <w:rFonts w:ascii="IRNazanin" w:hAnsi="IRNazanin" w:eastAsia="IRNazanin"/>
          <w:color w:val="111111"/>
          <w:sz w:val="28"/>
          <w:sz w:val="28"/>
          <w:szCs w:val="28"/>
          <w:rtl w:val="true"/>
          <w:lang w:bidi="fa-IR"/>
        </w:rPr>
        <w:t>یکی از مهم‌ترین لوازم خاتمیت دین، جاودانگی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جهانی و جاودانی باید از ویژگی‌های خاصی برخوردار باشد؛ از آن جمله، پاسخ‌گویی به تمامی نیازهای انسان‌ها در همة اعصار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جاودانگی به این معناست که دین اسلام هم برای همة افراد بشر و هم برای همة دوران‌ها است؛ یعنی فقط برای یک قوم و ملّت خاص و یا زمان خاصی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می‌توان جاودانگی و جهانی بودن اسلام را از لابه‌لای آیات و روایات درک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می‌توان به دو دسته از آیات اشاره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اسلام را برای هدایت همة مردم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دسته آیات، تأکید شده که قرآن و پیامبر برای جهانیان نازل و برگزیده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هُوَ إِلَّا ذِکرٌ لِّلْعَالَمِینَ</w:t>
      </w:r>
      <w:r>
        <w:rPr>
          <w:rFonts w:eastAsia="IRNazanin" w:cs="IRNazanin"/>
          <w:color w:val="111111"/>
          <w:sz w:val="28"/>
          <w:szCs w:val="28"/>
          <w:rtl w:val="true"/>
          <w:lang w:bidi="fa-IR"/>
        </w:rPr>
        <w:t>»</w:t>
      </w:r>
      <w:r>
        <w:rPr>
          <w:rStyle w:val="FootnoteAnchor"/>
          <w:rtl w:val="true"/>
        </w:rPr>
        <w:footnoteReference w:id="126"/>
      </w:r>
      <w:r>
        <w:rPr>
          <w:rFonts w:ascii="Amiri" w:hAnsi="Amiri" w:eastAsia="Amiri" w:cs="Amiri"/>
          <w:color w:val="111111"/>
          <w:sz w:val="28"/>
          <w:sz w:val="28"/>
          <w:szCs w:val="28"/>
          <w:rtl w:val="true"/>
          <w:lang w:bidi="ar-SA"/>
        </w:rPr>
        <w:t xml:space="preserve">و 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الَّذِی نَزَّلَ الْفُرْقَانَ عَلَی عَبْدِهِ لِیَکونَ لِلْعَالَمِینَ نَذِیراً</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همة انسان‌ها را مخاطب خود قرار می‌دهد، نه قوم یا گروه خاص را؛</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أَیُّهَا النَّاسُ إِنِّی رَسُولُ اللّهِ إِلَیْکمْ جَمِیعاً</w:t>
      </w:r>
      <w:r>
        <w:rPr>
          <w:rFonts w:eastAsia="Amiri" w:cs="Amiri" w:ascii="Amiri" w:hAnsi="Amiri"/>
          <w:color w:val="111111"/>
          <w:sz w:val="28"/>
          <w:szCs w:val="28"/>
          <w:rtl w:val="true"/>
          <w:lang w:bidi="ar-SA"/>
        </w:rPr>
        <w:t>...»</w:t>
      </w:r>
      <w:r>
        <w:rPr>
          <w:rStyle w:val="FootnoteAnchor"/>
          <w:rtl w:val="true"/>
        </w:rPr>
        <w:footnoteReference w:id="128"/>
      </w:r>
      <w:r>
        <w:rPr>
          <w:rFonts w:ascii="IRNazanin" w:hAnsi="IRNazanin" w:eastAsia="IRNazanin"/>
          <w:color w:val="111111"/>
          <w:sz w:val="28"/>
          <w:sz w:val="28"/>
          <w:szCs w:val="28"/>
          <w:rtl w:val="true"/>
          <w:lang w:bidi="fa-IR"/>
        </w:rPr>
        <w:t>بگو ای مردم، من فرستاده خدا به سوی همة شما هستم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أَیُّهَا النَّاسُ قَدْ جَاءکمُ الْحَقُّ مِن رَّبِّکمْ</w:t>
      </w:r>
      <w:r>
        <w:rPr>
          <w:rFonts w:eastAsia="Amiri" w:cs="Amiri" w:ascii="Amiri" w:hAnsi="Amiri"/>
          <w:color w:val="111111"/>
          <w:sz w:val="28"/>
          <w:szCs w:val="28"/>
          <w:rtl w:val="true"/>
          <w:lang w:bidi="ar-SA"/>
        </w:rPr>
        <w:t>...»</w:t>
      </w:r>
      <w:r>
        <w:rPr>
          <w:rStyle w:val="FootnoteAnchor"/>
          <w:rtl w:val="true"/>
        </w:rPr>
        <w:footnoteReference w:id="129"/>
      </w:r>
      <w:r>
        <w:rPr>
          <w:rFonts w:ascii="IRNazanin" w:hAnsi="IRNazanin" w:eastAsia="IRNazanin"/>
          <w:color w:val="111111"/>
          <w:sz w:val="28"/>
          <w:sz w:val="28"/>
          <w:szCs w:val="28"/>
          <w:rtl w:val="true"/>
          <w:lang w:bidi="fa-IR"/>
        </w:rPr>
        <w:t>بگو ای مردم، حق از جانب پروردگار شما آمده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دو دسته قوانین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سری قوانین ثابت که در طول زمان ثابت و لا یتغیرند؛ مانند آن قسمت از مسائل اخلاقی و شئون اجتماعی و قوانین مدنی و جزایی که از اصول فطری و غرایز</w:t>
      </w:r>
    </w:p>
    <w:p>
      <w:pPr>
        <w:pStyle w:val="BookText"/>
        <w:rPr/>
      </w:pPr>
      <w:r>
        <w:rPr>
          <w:rFonts w:ascii="IRNazanin" w:hAnsi="IRNazanin" w:eastAsia="IRNazanin"/>
          <w:color w:val="111111"/>
          <w:sz w:val="28"/>
          <w:sz w:val="28"/>
          <w:szCs w:val="28"/>
          <w:rtl w:val="true"/>
          <w:lang w:bidi="fa-IR"/>
        </w:rPr>
        <w:t>ثابت انسانی مایه می‌گیرد که طبعاً در همة جوامع و اجتماعات بشری یکسان هستند و قوانین مربوط به آن در اسلام ثابت و لا یتغیّر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دسته دوم قوانین نیز ثابت و متغیرند که در اسلام برای آنها یک سلسله اصول کلّی تعیین شده که با توجه به آنها باید جزئیات آن را طبق نیازمندی هر عصر و جامعه به وسیلة فقهای اسلام تعیین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اسلام مطابق نیازهای همان عصر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تطبیق بدون قاعده و ضابطه 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فقها و مراجع عالی و با تکیه بر اجتهاد و استنباط احکام و بر اساس قواعد مشخص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برای این‌که مسلمانان در هیچ مسئله‌ای بلاتکلیف و متحیر نمانند، علاوه بر نصوص قرآن و سنت، حکم عقل را امضا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عقل در همة موضوعات و احکام نمی‌تواند وارد شود، بلکه منظور این است که در برخی موارد خاص به وسیلة حکم عقل بشر معطل باقی نماند و این عقل در روایات، به عنوان رسول باطنی مطرح است؛ البته مشروط به این‌که مغلوب هوی و هوس‌ها نشود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دیگری که جاودانگی اسلام را تأیید می‌کند، انعطاف‌پذیری قوانین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تک‌بعدی نیست و از افراط و تفریط عهدین یهود و مسیحیت مبرّاست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هم به جهات روحی و معنوی بشر توجه کرده است و هم به جهات مادی و جسمانی او و</w:t>
      </w:r>
    </w:p>
    <w:p>
      <w:pPr>
        <w:pStyle w:val="BookText"/>
        <w:rPr/>
      </w:pPr>
      <w:r>
        <w:rPr>
          <w:rFonts w:ascii="IRNazanin" w:hAnsi="IRNazanin" w:eastAsia="IRNazanin"/>
          <w:color w:val="111111"/>
          <w:sz w:val="28"/>
          <w:sz w:val="28"/>
          <w:szCs w:val="28"/>
          <w:rtl w:val="true"/>
          <w:lang w:bidi="fa-IR"/>
        </w:rPr>
        <w:t>هیچ‌کدام را فدای دیگری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دیگر، اسلام در کنار توجه ظاهری و نمادین به واقعیات زندگی او نیز نظر دارد؛ لذا برای رسیدن به وضع مطلوب، بشر را مورد توجه قرار داده و در همة اعصار حضور دارد؛ در عین حال از سطحی‌نگری و ظاهربینی صرف به امور او اجتناب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اسلام با این ویژگی‌های منحصر به فرد، در همة مسائل بزرگ و کوچک انسان، اعم از فردی، اجتماعی، سیاسی، اقتصادی و فرهنگی پرداخته و چیزی را فروگذار ننموده است؛ چطور می‌تواند نسبت به مسئلة مهمی مثل آیندة جهان و نجات بشر سکوت اختیار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مطلب سخنان دو تن از اندیشمندان معاصر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علامة طباطبایی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حکم ضرورت، آینده جهان روزی را در بر خواهد داشت که در آن روز جامعه بشری پر از عدل و داد شده و با صلح و صفا هم زیستی نماید و افراد غرق فضیلت و کمال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استقرار چنین وضعی به دست خود انسان خواهد بود و رهبر چنین جامعه ای منجی جهان بشری و به لسان روایات مهدی عجل الله تعالی فرجه الشریف خواهد بود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مطهری می‌فرماید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طول تاریخ گذشته و آینده، نیروهای انسان بتدریج بیشتر</w:t>
      </w:r>
    </w:p>
    <w:p>
      <w:pPr>
        <w:pStyle w:val="BookText"/>
        <w:rPr/>
      </w:pPr>
      <w:r>
        <w:rPr>
          <w:rFonts w:ascii="IRNazanin" w:hAnsi="IRNazanin" w:eastAsia="IRNazanin"/>
          <w:color w:val="111111"/>
          <w:sz w:val="28"/>
          <w:sz w:val="28"/>
          <w:szCs w:val="28"/>
          <w:rtl w:val="true"/>
          <w:lang w:bidi="fa-IR"/>
        </w:rPr>
        <w:t>جنبه ایدئولوژیک پیدا کرده و می کند و انسان تدریجا از لحاظ ارزش های انسانی به مراحل کمال خود یعنی به مرحله انسان ایده آل و جامعه ایده آل نزدیکتر می شود، تا آن جا که در نهایت امر، حکومت عدالت، یعنی حکومت کامل ارزش های انسانی که در تعبیرات اسلامی از آن به حکومت مهدی عجل الله تعالی فرجه الشریف تعبیر شده است، مستقر خواهد شد و از حکومت نیروهای باطل و حیوان مآبانه، خودخواهانه و خودگرایانه اثری نخواهد بود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لذا با این مقدمات وارد اصل بحث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نخست موعود و منجی مورد نظر اسلام معرفی می‌شود و آن‌گاه آموزة نجات از منابع قرآن و سنت بررسی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واژة مهدی</w:t>
      </w:r>
    </w:p>
    <w:p>
      <w:pPr>
        <w:pStyle w:val="BookText"/>
        <w:rPr/>
      </w:pPr>
      <w:r>
        <w:rPr>
          <w:rFonts w:ascii="IRNazanin" w:hAnsi="IRNazanin" w:eastAsia="IRNazanin"/>
          <w:color w:val="111111"/>
          <w:sz w:val="28"/>
          <w:sz w:val="28"/>
          <w:szCs w:val="28"/>
          <w:rtl w:val="true"/>
          <w:lang w:bidi="fa-IR"/>
        </w:rPr>
        <w:t>موعود و منجی اسلام، نزد شیعه و سنی، مهدی عجل الله تعالی فرجه الشریف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به معنای هدایت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 نیز از همین ریشه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عجل الله تعالی فرجه الشریف مشهورترین لقب آن حضرت نزد عامه و خاصه است؛ البته گاهی نیز در حالت فاعلی، به معنای هدایت‌کننده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عجلان از امام صادق علیه السلام چنین نقل می‌کند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قائم عجل الله تعالی فرجه الشریف را از آن جهت مهدی گفته اند که مردم را به آیینی که از دست داده اند هدایت می کند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اما آن‌چه بیشتر در روایات آمده، همان معنای نخست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این‌باره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درستی که مهدی نامیده شده، به جهت این‌که به امر مخفی هدایت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تورات و سایر کتاب‌های الهی را از غاری در انطاکیه بیرون خواهد آورد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از امام صاق علیه السلام نیز وقتی پرسیده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مهدی نامیده شده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لانّه یُهدی الی کل امر 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جهت این‌که به تمامی امور پنهان هدایت می‌شود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نکتة جالب این‌که لقب مهدی، بیشتر درباره آن حضرت، بعد از ظهور و قیام و لقب قائم، بیشتر دربارة آن حضرت، قبل از ظهور و قیام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درباره برخی از مطالب مربوط به آن حضرت پس از ظهور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یامر منادیاً فینادی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المهدی</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به منادی دستور داده خواهد شد، پس ندا در می‌دهد که این مهدی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این روایت تناسبی ندارد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لقب مهدی اگر چه اختصاص به آخرین امام ندارد و بقیه ائمه علیهم السلام نیز مهدی هستند، ولی تنها از آخرین پیشوا به عنوان مهدی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لقب از همان ابتدای شکل‌گیری بحث مهدویت بر زبان معصومین علیهم السلام رایج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فراوانی از پیامبر اکرم صلی الله علیه و آله و سلم</w:t>
      </w:r>
      <w:bookmarkStart w:id="199" w:name="pg3009_35096"/>
    </w:p>
    <w:p>
      <w:pPr>
        <w:pStyle w:val="BookText"/>
        <w:rPr/>
      </w:pPr>
      <w:bookmarkEnd w:id="19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لقب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کتاب‌های اهل سنت نیز فراوان این لقب آمده است</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دوازده مهدی از ما است، اول ایشان امیرمؤمنان بود و آخرین ایشان نهمین فرزند از نسل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محمد بن عمران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امام ششم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دوازده مهدی باشیم</w:t>
      </w:r>
      <w:r>
        <w:rPr>
          <w:rFonts w:eastAsia="IRNazanin" w:cs="IRNazanin"/>
          <w:color w:val="111111"/>
          <w:sz w:val="28"/>
          <w:szCs w:val="28"/>
          <w:rtl w:val="true"/>
          <w:lang w:bidi="fa-IR"/>
        </w:rPr>
        <w:t>.»</w:t>
      </w:r>
      <w:r>
        <w:rPr>
          <w:rStyle w:val="FootnoteAnchor"/>
          <w:rtl w:val="true"/>
        </w:rPr>
        <w:footnoteReference w:id="138"/>
      </w:r>
    </w:p>
    <w:p>
      <w:pPr>
        <w:pStyle w:val="Heading4"/>
        <w:numPr>
          <w:ilvl w:val="3"/>
          <w:numId w:val="1"/>
        </w:numPr>
        <w:rPr/>
      </w:pPr>
      <w:bookmarkStart w:id="200" w:name="__RefHeading___Toc582155_2749589250"/>
      <w:bookmarkStart w:id="201" w:name="_Toc76"/>
      <w:bookmarkEnd w:id="200"/>
      <w:r>
        <w:rPr>
          <w:rtl w:val="true"/>
        </w:rPr>
        <w:t>کاربرد نخستین واژة مهدی</w:t>
      </w:r>
      <w:bookmarkEnd w:id="201"/>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پیشتر آوردیم، واژة مهدی به معنی کسی است که به وسیلة خدا هدایت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مفعولی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اصطلاح دو بار در قرآن در صفت فاعلی با همان ریشه هادی و هدایت کننده به کار رفته است؛ در اولین آن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لَهَادِ الَّذِینَ آمَنُوا إِلَی صِرَاطٍ مُّسْتَقِیمٍ</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البته خداوند اهل ایمان را به راه راست هدایت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دوم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کفَی بِرَبِّک</w:t>
      </w:r>
    </w:p>
    <w:p>
      <w:pPr>
        <w:pStyle w:val="BookText"/>
        <w:rPr/>
      </w:pPr>
      <w:r>
        <w:rPr>
          <w:rFonts w:ascii="Amiri" w:hAnsi="Amiri" w:eastAsia="Amiri" w:cs="Amiri"/>
          <w:color w:val="111111"/>
          <w:sz w:val="28"/>
          <w:sz w:val="28"/>
          <w:szCs w:val="28"/>
          <w:rtl w:val="true"/>
          <w:lang w:bidi="ar-SA"/>
        </w:rPr>
        <w:t>هَادِیاً وَنَصِیرا</w:t>
      </w:r>
      <w:r>
        <w:rPr>
          <w:rFonts w:eastAsia="Amiri" w:cs="Amiri" w:ascii="Amiri" w:hAnsi="Amiri"/>
          <w:color w:val="111111"/>
          <w:sz w:val="28"/>
          <w:szCs w:val="28"/>
          <w:rtl w:val="true"/>
          <w:lang w:bidi="ar-SA"/>
        </w:rPr>
        <w:t>»</w:t>
      </w:r>
      <w:r>
        <w:rPr>
          <w:rStyle w:val="FootnoteAnchor"/>
          <w:rtl w:val="true"/>
        </w:rPr>
        <w:footnoteReference w:id="140"/>
      </w:r>
      <w:r>
        <w:rPr>
          <w:rFonts w:ascii="IRNazanin" w:hAnsi="IRNazanin" w:eastAsia="IRNazanin"/>
          <w:color w:val="111111"/>
          <w:sz w:val="28"/>
          <w:sz w:val="28"/>
          <w:szCs w:val="28"/>
          <w:rtl w:val="true"/>
          <w:lang w:bidi="fa-IR"/>
        </w:rPr>
        <w:t>یعنی تنها خدای تو برای هدایت و نصرت و یاریت کفایت می‌کند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اهتدی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هدایت را برای خود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دقیقاً به صورت مجهول انعکاسی به کار رفته است که صیغة مفعولی آن مهتدی می‌باشد، بنابراین انسانی که هدایت الهی می‌یابد به سادگی به این مهم نمی‌رسد، بلکه خود، هدایت ربانی</w:t>
      </w:r>
      <w:r>
        <w:rPr>
          <w:rStyle w:val="FootnoteAnchor"/>
          <w:rtl w:val="true"/>
        </w:rPr>
        <w:footnoteReference w:id="141"/>
      </w:r>
      <w:r>
        <w:rPr>
          <w:rFonts w:ascii="IRNazanin" w:hAnsi="IRNazanin" w:eastAsia="IRNazanin"/>
          <w:color w:val="111111"/>
          <w:sz w:val="28"/>
          <w:sz w:val="28"/>
          <w:szCs w:val="28"/>
          <w:rtl w:val="true"/>
          <w:lang w:bidi="fa-IR"/>
        </w:rPr>
        <w:t>را یا با فطرت و یا با عقل در می‌یابد و با این دو ابزار می‌تواند علم الهی را کسب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این دو ابزار او را به عبودیت ذات 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پیروی از قوانین الهی در 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رهنمون می‌سازند، اما در عین حال، قوانین الهی را نمی‌توان با این دو مأخذ آگاهی کشف کرد؛ لذا در سراسر تاریخ، خداوند علم و قوانین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انسان‌های هدایت‌یافته نشان داده است تا بشریت را به راه راست رهنمون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انسان‌های هدایت یافته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واجد ارزش‌های والایی هستند که آنان را قادر می‌سازد تا فرامین و دستورات الهی را به مرحله اجرا در آورند و مردم را به دور از هر خطایی رهبری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قرآن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مفرد 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با یاری خداوند به راه راست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اند</w:t>
      </w:r>
      <w:r>
        <w:rPr>
          <w:rStyle w:val="FootnoteAnchor"/>
          <w:rtl w:val="true"/>
        </w:rPr>
        <w:footnoteReference w:id="142"/>
      </w:r>
      <w:r>
        <w:rPr>
          <w:rFonts w:ascii="IRNazanin" w:hAnsi="IRNazanin" w:eastAsia="IRNazanin"/>
          <w:color w:val="111111"/>
          <w:sz w:val="28"/>
          <w:sz w:val="28"/>
          <w:szCs w:val="28"/>
          <w:rtl w:val="true"/>
          <w:lang w:bidi="fa-IR"/>
        </w:rPr>
        <w:t xml:space="preserve">واژة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هدایت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معنی مهتدی را دارد</w:t>
      </w:r>
      <w:r>
        <w:rPr>
          <w:rFonts w:eastAsia="IRNazanin" w:cs="IRNazanin"/>
          <w:color w:val="111111"/>
          <w:sz w:val="28"/>
          <w:szCs w:val="28"/>
          <w:rtl w:val="true"/>
          <w:lang w:bidi="fa-IR"/>
        </w:rPr>
        <w:t>.</w:t>
      </w:r>
      <w:bookmarkStart w:id="202" w:name="pg3009_35098"/>
    </w:p>
    <w:p>
      <w:pPr>
        <w:pStyle w:val="Heading4"/>
        <w:numPr>
          <w:ilvl w:val="3"/>
          <w:numId w:val="1"/>
        </w:numPr>
        <w:rPr/>
      </w:pPr>
      <w:bookmarkStart w:id="203" w:name="__RefHeading___Toc582157_2749589250"/>
      <w:bookmarkStart w:id="204" w:name="_Toc77"/>
      <w:bookmarkEnd w:id="202"/>
      <w:bookmarkEnd w:id="203"/>
      <w:r>
        <w:rPr>
          <w:rtl w:val="true"/>
        </w:rPr>
        <w:t>نسب حضرت مهدی عجل الله تعالی فرجه الشریف</w:t>
      </w:r>
      <w:bookmarkEnd w:id="204"/>
    </w:p>
    <w:p>
      <w:pPr>
        <w:pStyle w:val="BookText"/>
        <w:rPr/>
      </w:pPr>
      <w:r>
        <w:rPr>
          <w:rFonts w:ascii="IRNazanin" w:hAnsi="IRNazanin" w:eastAsia="IRNazanin"/>
          <w:color w:val="111111"/>
          <w:sz w:val="28"/>
          <w:sz w:val="28"/>
          <w:szCs w:val="28"/>
          <w:rtl w:val="true"/>
          <w:lang w:bidi="fa-IR"/>
        </w:rPr>
        <w:t>مهدی عجل الله تعالی فرجه الشریف از نسل امام حسین علیه السلام و امام حسن عسکری علیه السلام است؛ اگر اقوال دیگری نیز در این‌باره وجود دارد که به برخی از آنها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نام پدر امام را عبدالله نقل کردند؛ آن‌گونه که در سنن ابی داوود آمده که پیامبر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لم یبق من الدنیا الا یوم لطول الله ذلک الیوم حتی یبعث فیه رجلاً 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اهل بیتی یواطی اسمه اسمی و اسم ابیه اسم ابی</w:t>
      </w:r>
      <w:r>
        <w:rPr>
          <w:rFonts w:eastAsia="IRNazanin" w:cs="IRNazanin"/>
          <w:color w:val="111111"/>
          <w:sz w:val="28"/>
          <w:szCs w:val="28"/>
          <w:rtl w:val="true"/>
          <w:lang w:bidi="fa-IR"/>
        </w:rPr>
        <w:t>.»</w:t>
      </w:r>
      <w:r>
        <w:rPr>
          <w:rStyle w:val="FootnoteAnchor"/>
          <w:rtl w:val="true"/>
        </w:rPr>
        <w:footnoteReference w:id="143"/>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روایات نه تنها از نظر تشیع مردود است، بلکه بسیاری از محققین اهل سنت نیز آن را ضعیف شمردند</w:t>
      </w:r>
      <w:r>
        <w:rPr>
          <w:rStyle w:val="FootnoteAnchor"/>
          <w:rtl w:val="true"/>
        </w:rPr>
        <w:footnoteReference w:id="144"/>
      </w:r>
      <w:r>
        <w:rPr>
          <w:rFonts w:ascii="IRNazanin" w:hAnsi="IRNazanin" w:eastAsia="IRNazanin"/>
          <w:color w:val="111111"/>
          <w:sz w:val="28"/>
          <w:sz w:val="28"/>
          <w:szCs w:val="28"/>
          <w:rtl w:val="true"/>
          <w:lang w:bidi="fa-IR"/>
        </w:rPr>
        <w:t xml:space="preserve">حتی یکی از اساتید دانشگاه الازهر مصر تصریح می‌کند که احادیث با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پدرش، نام پدر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بسیار جای تعجب است که او این جعل را به شیعه امامیه نسبت می‌دهد</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در حالی که برخی از علمای شیعه این حدیث را شرح و تفسیر کردند و دیدگاه آنان را رد کردند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 از نسل عباس، عموی پیامبر صلی الله علیه و آله و سلم است؛ در حالی که روایات فراوان داریم که تصریح می‌کند مهدی از خاندان ابوطالب و فرزند حضرت علی علیه السلام و حضرت فاطمه علیها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از فرزندان عمویم عباس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اما سیوطی این حدیث را ضعیف می‌داند</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بقیه احادیث این چنینی هم رد شده‌اند</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چرا که این سری روایات از نظر سند مشکل دارند و از نظر متن هم با روایات صحیح‌السند که می‌گویند مهدی عجل الله تعالی فرجه الشریف از اولاد فاطمه علیها السلام است؛ معارضه و مناقضه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 از نسل امام حسن علیه السلام است؛ در کل کتب اهل سنت، فقط یک روایت داریم که تصریح دارد مهدی از نسل امام حسن علیه السلام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 من هارون المغیرة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عمرو بن ابی قیس عن شعیب بن خالد عن ابی اسحاق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 و نظر الی ابنه الحسن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ابنی هذا سید کما سماه النبی صلی الله علیه و آله و سلم و سیخرج من صلبه رجل یسمی باسم نبیّکم یشبهه فی الخلق و لا یشبهه فی الخلق ثم ذکر 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یملأ الارض عدلاَ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این فرزندم آقا است، چنان‌که پیامبر صلی الله علیه و آله و سلم او را بدین عنوان نامیده و در آینده از نسل او مردی به جهان خواهد آمد هم‌نام پیامبرتان که در خُلق و خوی شبیه</w:t>
      </w:r>
    </w:p>
    <w:p>
      <w:pPr>
        <w:pStyle w:val="BookText"/>
        <w:rPr/>
      </w:pPr>
      <w:r>
        <w:rPr>
          <w:rFonts w:ascii="IRNazanin" w:hAnsi="IRNazanin" w:eastAsia="IRNazanin"/>
          <w:color w:val="111111"/>
          <w:sz w:val="28"/>
          <w:sz w:val="28"/>
          <w:szCs w:val="28"/>
          <w:rtl w:val="true"/>
          <w:lang w:bidi="fa-IR"/>
        </w:rPr>
        <w:t xml:space="preserve">اوست، ولی در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داستان او را شرح داد که وی زمین را پر از عدل و داد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سند این روایت از دو لحاظ دیگر مشکل دارد؛ اول این‌که کسی که از هارون بن مغیره برای ابو داود نقل کرده،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گفت از هارون بن مغیره حدیث کردند، در حالی‌که چه کسی از هارون حدیث نقل کرده، معلوم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حدیث منقطع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ابواسحاق که حدیث را از زبان علی بن ابی‌طالب روایت کرده، نامش اسحاق سبیعی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ـ چنان‌که منذری در شرح این حدیث بیان کرده</w:t>
      </w:r>
      <w:r>
        <w:rPr>
          <w:rStyle w:val="FootnoteAnchor"/>
          <w:rtl w:val="true"/>
        </w:rPr>
        <w:footnoteReference w:id="151"/>
      </w:r>
      <w:r>
        <w:rPr>
          <w:rFonts w:ascii="IRNazanin" w:hAnsi="IRNazanin" w:eastAsia="IRNazanin"/>
          <w:color w:val="111111"/>
          <w:sz w:val="28"/>
          <w:sz w:val="28"/>
          <w:szCs w:val="28"/>
          <w:rtl w:val="true"/>
          <w:lang w:bidi="fa-IR"/>
        </w:rPr>
        <w:t>ـ حتی یک حدیث هم از حضرت علی نشنیده است چون در هنگام شهادت آن حضرت او شش یا هفت سال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ابن حجر، او در دو سال آخر خلافت عثمان به دنیا آمده است</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پس این حدیث ضعیف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غیر از ضعف، با روایات بسیاری که از طرق خود اهل سنت رسیده، معارض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تصریح شده که مهدی عجل الله تعالی فرجه الشریف از فرزندان امام حسین علیه السلام است؛ مانند حدیث حذیفة بن یمان که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برای ما خطبه‌ای ایراد فرمود و در آن از حوادث آینده خبر داد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عمر دنیا بیش از یک روز باقی نماند، خداوند بزرگ آن یک روز را چنان طولانی خواهد ساخت تا آن که مردی از نسل من در آن روز قیام کند که هم اسم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سلمان برخاست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کدام فرزند تو خواهد بود؟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پسرم؛ و با دست خود بر پشت حسین علیه السلام زد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احتمالات سه‌گانه گذشته مورد نقد و بررسی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احتمال آخر را بررسی کرد که مطلوب ماست و تلاش می‌کنیم حوزه بحث را بیشتر در نگاه عامه پیگیری نماییم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 از نسل امام حسین علیه السلام و فرزند امام حسن عسکری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سلمان فارسی، و ابوسعید خدری، و ابو ایوب انصاری، و ابن عباس و علی هلالی با الفاظ متفاوت از رسول خدا صلی الله علیه و آله و سلم چنین نقل شده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فاطمه به ما اهل‌البیت شش خصلت داده شده که به هیچ یک از اولین داده نشده و هیچ یک از آخرین هم آن را دریافت نخواهد کرد، مگر ما خاندان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مهدی این امت که عیسی پشت سر او نماز خواهد خواند، از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w:t>
      </w:r>
    </w:p>
    <w:p>
      <w:pPr>
        <w:pStyle w:val="BookText"/>
        <w:rPr/>
      </w:pPr>
      <w:r>
        <w:rPr>
          <w:rFonts w:ascii="IRNazanin" w:hAnsi="IRNazanin" w:eastAsia="IRNazanin"/>
          <w:color w:val="111111"/>
          <w:sz w:val="28"/>
          <w:sz w:val="28"/>
          <w:szCs w:val="28"/>
          <w:rtl w:val="true"/>
          <w:lang w:bidi="fa-IR"/>
        </w:rPr>
        <w:t>شانه حسین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امت از نسل این خواهد بود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مقدسی شافعی نیز از اهل‌سنت روایتی را از حضرت علی علیه السلام نقل کرده که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از فرزندان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هر کس به غیر وی بگرود، خداوند وی را لعنت خواهد کرد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روایات از این دست بسیارند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گفت، شکی در این مسئله نیست و بسیاری از علمای اهل سنّت مثل ابن ابی‌الحدید معتزلی به این معتقدند؛ او وقتی به شرح این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 تختم لا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نهج البلاغه می‌رسد می‌گوید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کلام اشاره به مهدی که در آخرالزمان عجل الله تعالی فرجه الشریف ظهور خواهد کرد، است و بیشتر محدثان معتقدند که وی از فرزندان فاطمه علیها السلام است و اصحاب معتزلی ما آن را انکار نمی کنند؛ به نام وی در کتبشان تصریح کردند و بزرگان ایشان به وجود وی اعتراف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قاضی‌القضاة از کافی‌الکفاة ابوالقاسم اسماعیل بن عباد، با اسنادی مفصل به حضرت علی علیه السلام نقل می کند ایشان نام مهدی عجل الله تعالی فرجه الشریف را بردند و او را از فرزندان حسین علیه السلام شمردند و نشانه ها و اوصاف وی را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حدیث را عیناً عبدالله بن قتیبه در کتاب غریب الحدیث نقل کرده است</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محی‌الدین عربی 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از عترت رسول اکرم صلی الله علیه و آله و سلم و از نسل حضرت فاطمه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جدش امام حسین علیه السلام و پدرش امام حسن عسکری علیه السلام است</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از یک طرف این ایده که امام مهدی عجل الله تعالی فرجه الشریف از نسل امام حسن علیه السلام است تقویت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حضرت زهرا علیها السلام دو پسر داشته است که اگر امام مهدی عجل الله تعالی فرجه الشریف از نسل امام حسن علیه السلام نبود، بی‌تردید از نسل امام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این‌که امام مهدی عجل الله تعالی فرجه الشریف فرزند امام حسن عسکری علیه السلام است، در میان اهل سنت روایاتی وجود دارد که در برخی کتب، دیدگاه آنان ثبت شده است</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به عنوان مثال ابن حجر هیتمی صواعق المحرقه می‌گوید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یک فرزند از خود باقی نگذارد که نامش ابوالقاسم محمدالحجّه بود و عمرش هنگام وفات پدرش پنج سال بود، ولی در عین حال خداوند به او حکمت را آموخته بود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توضیح</w:t>
      </w:r>
    </w:p>
    <w:p>
      <w:pPr>
        <w:pStyle w:val="BookText"/>
        <w:rPr/>
      </w:pPr>
      <w:r>
        <w:rPr>
          <w:rFonts w:ascii="IRNazanin" w:hAnsi="IRNazanin" w:eastAsia="IRNazanin"/>
          <w:color w:val="111111"/>
          <w:sz w:val="28"/>
          <w:sz w:val="28"/>
          <w:szCs w:val="28"/>
          <w:rtl w:val="true"/>
          <w:lang w:bidi="fa-IR"/>
        </w:rPr>
        <w:t>کار موعود و منجی، نجات دادن است و انتظار نجات، وجه مشترک ادیان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به صورت مشروح، موعود دیگر ادیان معرفی شد، لازم است موعود اسلام ـ که در شخصیت مهدی عجل الله تعالی فرجه الشریف تجسم یافته است ـ بیشتر توضیح داده شود تا هم اتفاق مذاهب اسلامی در این موعود مسلم شود و هم چهرة این موعود به خوبی ترسیم شود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همة مذاهب اسلامی علی رغم اختلافاتی که دارند، در کلیات مهدی‌باوری هم عقیده‌اند؛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دوازدهمین خلیفه رسول خدا است</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او نام پیامبر صلی الله علیه و آله و سلم،</w:t>
      </w:r>
      <w:r>
        <w:rPr>
          <w:rStyle w:val="FootnoteAnchor"/>
          <w:rtl w:val="true"/>
        </w:rPr>
        <w:footnoteReference w:id="161"/>
      </w:r>
      <w:r>
        <w:rPr>
          <w:rFonts w:ascii="IRNazanin" w:hAnsi="IRNazanin" w:eastAsia="IRNazanin"/>
          <w:color w:val="111111"/>
          <w:sz w:val="28"/>
          <w:sz w:val="28"/>
          <w:szCs w:val="28"/>
          <w:rtl w:val="true"/>
          <w:lang w:bidi="fa-IR"/>
        </w:rPr>
        <w:t>از فرزندان رسول خدا و از نسل زهرا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16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 الزمان ظهور می‌کند، جهان را از عدل و داد پر</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جهان حکومت می‌کند</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و برکت همراه او نازل می‌شود</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عیسی‌بن‌مریم از آسمان نزول کرده پشت سر او نماز می‌خواند</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مرحوم سید محمدباقر صدر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چهارصد حدیث از پیامبر از طریق علمای اهل سنت و مجموع روایات شیعه و سنی حدود دو هزار درباره مهدی علیه السلام رسیده است و مهدویت را چنان مسلم کرده که هیچ جای تردید نمانده است</w:t>
      </w:r>
      <w:r>
        <w:rPr>
          <w:rFonts w:eastAsia="IRNazanin" w:cs="IRNazanin"/>
          <w:color w:val="111111"/>
          <w:sz w:val="28"/>
          <w:szCs w:val="28"/>
          <w:rtl w:val="true"/>
          <w:lang w:bidi="fa-IR"/>
        </w:rPr>
        <w:t>.»</w:t>
      </w:r>
      <w:r>
        <w:rPr>
          <w:rStyle w:val="FootnoteAnchor"/>
          <w:rtl w:val="true"/>
        </w:rPr>
        <w:footnoteReference w:id="167"/>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یک اثر تحقیقی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از منابع اهل سنت آورده شده است که</w:t>
      </w:r>
    </w:p>
    <w:p>
      <w:pPr>
        <w:pStyle w:val="BookText"/>
        <w:rPr/>
      </w:pPr>
      <w:r>
        <w:rPr>
          <w:rFonts w:ascii="IRNazanin" w:hAnsi="IRNazanin" w:eastAsia="IRNazanin"/>
          <w:color w:val="111111"/>
          <w:sz w:val="28"/>
          <w:sz w:val="28"/>
          <w:szCs w:val="28"/>
          <w:rtl w:val="true"/>
          <w:lang w:bidi="fa-IR"/>
        </w:rPr>
        <w:t xml:space="preserve">مهدی عجل الله تعالی فرجه الشریف را از فرزندان حضرت فاطمه علیها السلام می‌دانند 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منبع اهل سنت می‌گویند مهدی عجل الله تعالی فرجه الشریف از فرزندان امام حسین علیه السلام است و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منبع از آنها که می‌گویند ایشان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متولد شده است البته موارد دیگری که مورد اتفاق دو طرف است نیز وجود دارد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جز افراد معدودی مانند غزالی که به بحث مهدویت نپرداخته و ابن خلدون که اسناد مهدویت را زیر سوال برده، مشکلی ایجاد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سبب این رویکرد، بیشتر ترس از برانگیخته شدن احساسات و جریان‌های انقلابی در جامعه اسلامی بوده است، نه تردید در اصل عقیده و نیز موضع انکارگرایانه اشخاص؛ مانند احمد امین مصری که به خاطر تأثیرپذیری از امواج نوگرایانه و مدرنیسم غربی بوده است</w:t>
      </w:r>
      <w:r>
        <w:rPr>
          <w:rFonts w:eastAsia="IRNazanin" w:cs="IRNazanin"/>
          <w:color w:val="111111"/>
          <w:sz w:val="28"/>
          <w:szCs w:val="28"/>
          <w:rtl w:val="true"/>
          <w:lang w:bidi="fa-IR"/>
        </w:rPr>
        <w:t>.</w:t>
      </w:r>
      <w:r>
        <w:rPr>
          <w:rStyle w:val="FootnoteAnchor"/>
          <w:rtl w:val="true"/>
        </w:rPr>
        <w:footnoteReference w:id="169"/>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پیامبر اکرم صلی الله علیه و آله و سلم روایت‌هایی در این‌باره وجود دارد نظیر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یبق من الدنیا الا یوما لطول الله ذلک الیوم حتی یلی</w:t>
      </w:r>
      <w:r>
        <w:rPr>
          <w:rFonts w:eastAsia="IRNazanin" w:cs="IRNazanin"/>
          <w:color w:val="111111"/>
          <w:sz w:val="28"/>
          <w:szCs w:val="28"/>
          <w:rtl w:val="true"/>
          <w:lang w:bidi="fa-IR"/>
        </w:rPr>
        <w:t>»</w:t>
      </w:r>
      <w:r>
        <w:rPr>
          <w:rStyle w:val="FootnoteAnchor"/>
          <w:rtl w:val="true"/>
        </w:rPr>
        <w:footnoteReference w:id="1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لولم یبق من الدهر الا یوماً لبعث الله رجلاً من اهل بیتی یملاها عدلاً کما ملئت جوراً</w:t>
      </w:r>
      <w:r>
        <w:rPr>
          <w:rFonts w:eastAsia="IRNazanin" w:cs="IRNazanin"/>
          <w:color w:val="111111"/>
          <w:sz w:val="28"/>
          <w:szCs w:val="28"/>
          <w:rtl w:val="true"/>
          <w:lang w:bidi="fa-IR"/>
        </w:rPr>
        <w:t>.»</w:t>
      </w:r>
      <w:r>
        <w:rPr>
          <w:rStyle w:val="FootnoteAnchor"/>
          <w:rtl w:val="true"/>
        </w:rPr>
        <w:footnoteReference w:id="1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ابشرکم بالمهدی یبعث فی امتی علی اختلاف من الناس و</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و ام‌سلمه از پیامبر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 من عترتی من ولد فاطمه</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محی‌الدین عربی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لله خلیفه یخرج و قد امتلأت الارض 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لولم یبق من الدنیا الا یوم و احد طول الله ذلک الیوم حتی یلی هذا الخلیفة من عترة رسول الله من ولد فاطمه یواطی اسلمه اسم رسول الله صلی الله علیه و آله و سلم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جوزی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محمد بن الحسن بن علی بن موسی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آخر الائمه ابنائنا عبدالعزیز بن محمود بن البزاز 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فی آخرالزمان رجل من ولدی اسمه کاسمی و کنیته کنیتی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حدیث مشهور قد اخرج ابوداود والزهری و</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جوینی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بسنده عن الشیخ ابی اسحاق ابراهیم ین یعقوب الکلابادی النجاری بسنده عن جابربن عبدالله الانصاری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من انکر خروج المهدی فقد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خلفایی و اوصیایی و حجج الله علی الخلق بعدی اثنی عشر اولهم علی و آخرهم ولدی المهدی</w:t>
      </w:r>
      <w:r>
        <w:rPr>
          <w:rFonts w:eastAsia="IRNazanin" w:cs="IRNazanin"/>
          <w:color w:val="111111"/>
          <w:sz w:val="28"/>
          <w:szCs w:val="28"/>
          <w:rtl w:val="true"/>
          <w:lang w:bidi="fa-IR"/>
        </w:rPr>
        <w:t>.»</w:t>
      </w:r>
      <w:r>
        <w:rPr>
          <w:rStyle w:val="FootnoteAnchor"/>
          <w:rtl w:val="true"/>
        </w:rPr>
        <w:footnoteReference w:id="176"/>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الحدید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اصحاب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باورند که او فاطمی و درآینده به دنیا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آخرالزمان خداوند مردی از</w:t>
      </w:r>
    </w:p>
    <w:p>
      <w:pPr>
        <w:pStyle w:val="BookText"/>
        <w:rPr/>
      </w:pPr>
      <w:r>
        <w:rPr>
          <w:rFonts w:ascii="IRNazanin" w:hAnsi="IRNazanin" w:eastAsia="IRNazanin"/>
          <w:color w:val="111111"/>
          <w:sz w:val="28"/>
          <w:sz w:val="28"/>
          <w:szCs w:val="28"/>
          <w:rtl w:val="true"/>
          <w:lang w:bidi="fa-IR"/>
        </w:rPr>
        <w:t>فرزندان فاطمه را خواهد آفرید که اکنون موجود نیست؛ زمین را پر از عدل خواهد کرد، چنان که پر از ظلم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ستمکاران انتقام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ـ ح ـ م ـ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اسم رسول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ظهور می‌کند در وقتی که سفیانی از دودمان بنی امیه بر مردم حکومت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می‌کشد و مسیح از آسمان نازل می‌شود</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 xml:space="preserve">در سنن ابی ماجه حدیثی است که به خوبی خط سیر امامت را از نظر رسول خدا ترسیم می‌کند؛ قال رسوالله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ولد عبدالمطلب سعادۀ اهل الجنة انا و حمزه و علی و جعفر والحسن و الحسین والمهدی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محی‌الدین عربی نیز همان سخنان ابن ابی‌الحدید را آورده، اما با این تفاوت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 او حسن، فرزند علی بن ابی‌طالب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اثیر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حسن بن علی، ابو محمد علوی عسکری یکی از امامان دوازده‌گانه شیعه،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شیعه او را منتظر می‌داند، از دنیا رفت</w:t>
      </w:r>
      <w:r>
        <w:rPr>
          <w:rFonts w:eastAsia="IRNazanin" w:cs="IRNazanin"/>
          <w:color w:val="111111"/>
          <w:sz w:val="28"/>
          <w:szCs w:val="28"/>
          <w:rtl w:val="true"/>
          <w:lang w:bidi="fa-IR"/>
        </w:rPr>
        <w:t>.»</w:t>
      </w:r>
      <w:r>
        <w:rPr>
          <w:rStyle w:val="FootnoteAnchor"/>
          <w:rtl w:val="true"/>
        </w:rPr>
        <w:footnoteReference w:id="178"/>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مسعودی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ابومحمد حسن بن علی، به روزگار معتمد وفات یافت، در حالی که او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سن داشت و او پدر مهدی منتظر که امام دوازدهم نزد فرقه امامیه است، می‌باشد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خیرالدین زرکلی،</w:t>
      </w:r>
      <w:r>
        <w:rPr>
          <w:rStyle w:val="FootnoteAnchor"/>
          <w:rtl w:val="true"/>
        </w:rPr>
        <w:footnoteReference w:id="180"/>
      </w:r>
      <w:r>
        <w:rPr>
          <w:rFonts w:ascii="IRNazanin" w:hAnsi="IRNazanin" w:eastAsia="IRNazanin"/>
          <w:color w:val="111111"/>
          <w:sz w:val="28"/>
          <w:sz w:val="28"/>
          <w:szCs w:val="28"/>
          <w:rtl w:val="true"/>
          <w:lang w:bidi="fa-IR"/>
        </w:rPr>
        <w:t>ابن‌خلکان</w:t>
      </w:r>
      <w:r>
        <w:rPr>
          <w:rStyle w:val="FootnoteAnchor"/>
          <w:rtl w:val="true"/>
        </w:rPr>
        <w:footnoteReference w:id="181"/>
      </w:r>
      <w:r>
        <w:rPr>
          <w:rFonts w:ascii="IRNazanin" w:hAnsi="IRNazanin" w:eastAsia="IRNazanin"/>
          <w:color w:val="111111"/>
          <w:sz w:val="28"/>
          <w:sz w:val="28"/>
          <w:szCs w:val="28"/>
          <w:rtl w:val="true"/>
          <w:lang w:bidi="fa-IR"/>
        </w:rPr>
        <w:t>، ابن عماد حنبلی</w:t>
      </w:r>
      <w:r>
        <w:rPr>
          <w:rStyle w:val="FootnoteAnchor"/>
          <w:rtl w:val="true"/>
        </w:rPr>
        <w:footnoteReference w:id="182"/>
      </w:r>
      <w:r>
        <w:rPr>
          <w:rFonts w:ascii="IRNazanin" w:hAnsi="IRNazanin" w:eastAsia="IRNazanin"/>
          <w:color w:val="111111"/>
          <w:sz w:val="28"/>
          <w:sz w:val="28"/>
          <w:szCs w:val="28"/>
          <w:rtl w:val="true"/>
          <w:lang w:bidi="fa-IR"/>
        </w:rPr>
        <w:t>، شمس‌الدین ذهبی و</w:t>
      </w:r>
      <w:r>
        <w:rPr>
          <w:rStyle w:val="FootnoteAnchor"/>
          <w:rtl w:val="true"/>
        </w:rPr>
        <w:footnoteReference w:id="183"/>
      </w:r>
      <w:r>
        <w:rPr>
          <w:rFonts w:ascii="IRNazanin" w:hAnsi="IRNazanin" w:eastAsia="IRNazanin"/>
          <w:color w:val="111111"/>
          <w:sz w:val="28"/>
          <w:sz w:val="28"/>
          <w:szCs w:val="28"/>
          <w:rtl w:val="true"/>
          <w:lang w:bidi="fa-IR"/>
        </w:rPr>
        <w:t>ابن جوزی</w:t>
      </w:r>
      <w:r>
        <w:rPr>
          <w:rStyle w:val="FootnoteAnchor"/>
          <w:rtl w:val="true"/>
        </w:rPr>
        <w:footnoteReference w:id="184"/>
      </w:r>
      <w:r>
        <w:rPr>
          <w:rFonts w:ascii="IRNazanin" w:hAnsi="IRNazanin" w:eastAsia="IRNazanin"/>
          <w:color w:val="111111"/>
          <w:sz w:val="28"/>
          <w:sz w:val="28"/>
          <w:szCs w:val="28"/>
          <w:rtl w:val="true"/>
          <w:lang w:bidi="fa-IR"/>
        </w:rPr>
        <w:t>همانند مسعودی و ابن اثیر، اصل وجود ولادت حضرت مهدی علیه السلام و این که فرزند امام عسکری علیه السلام است را تأیید و به عنوان یک واقعه تاریخی ثبت کرده‌اند؛ منتهی در صدد نفی امامت، عصمت و دیگر اوصاف او هستند و عقیده به امامت او را مخصوص شیعه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اهل سنت، مهدی امت را از نسل امام حسین علیه السلام و فرزند امام عسکری علیه السلام می‌دانند</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ابن حجر عسقلانی پس از بیان دو روایت دربارة نماز خواندن عیسی علیه السلام پشت سر امام زمان عجل الله تعالی فرجه الشریف به نقل از ابوالحسن الخسعی الابدی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متواتراند در این که مهدی علیه السلام از این امت است و عیسی علیه السلام نیز پشت سرش نماز می خواند</w:t>
      </w:r>
      <w:r>
        <w:rPr>
          <w:rFonts w:eastAsia="IRNazanin" w:cs="IRNazanin"/>
          <w:color w:val="111111"/>
          <w:sz w:val="28"/>
          <w:szCs w:val="28"/>
          <w:rtl w:val="true"/>
          <w:lang w:bidi="fa-IR"/>
        </w:rPr>
        <w:t>.»</w:t>
      </w:r>
      <w:r>
        <w:rPr>
          <w:rStyle w:val="FootnoteAnchor"/>
          <w:rtl w:val="true"/>
        </w:rPr>
        <w:footnoteReference w:id="186"/>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مناوی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روایات مربوط به مهدی عجل الله تعالی فرجه الشریف فراوان و مشهور است، به حدی که گروه زیادی به نگاشتن کتاب مستقل</w:t>
      </w:r>
    </w:p>
    <w:p>
      <w:pPr>
        <w:pStyle w:val="BookText"/>
        <w:rPr/>
      </w:pPr>
      <w:r>
        <w:rPr>
          <w:rFonts w:ascii="IRNazanin" w:hAnsi="IRNazanin" w:eastAsia="IRNazanin"/>
          <w:color w:val="111111"/>
          <w:sz w:val="28"/>
          <w:sz w:val="28"/>
          <w:szCs w:val="28"/>
          <w:rtl w:val="true"/>
          <w:lang w:bidi="fa-IR"/>
        </w:rPr>
        <w:t>درباره ایشان مبادرت کرده‌اند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در پایان این گفتار، مطالعة سخنان یکی از پژوهشگران معاصر اهل سنت، راهگشا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 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امام جمعة ترکمن ـ صحرای ایران و استاد جامعه‌الرسول است، در همایش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موعود در ادیان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نام خداوند آغاز می‌کنیم و سپاس می‌گوییم که احمد را به همه خلق شرف داد و اهل‌بیت او را سفینة نجات دانست و از هرگونه رجس و پلیدی دور داشت؛ آن‌جا که در آیه شریفه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یرید الله لیذهب عنکم الرجس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آن‌طور که امام شافعی سرود که هر کس در نماز به شما درود نفرستد نمازش صحیح نیست و این فضل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کشورهای سوریه، عربستان و مصر تحصیلاتی داشته‌ام و تحقیق کردم؛ درباره منجی، بین اهل سنت سه نظریه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نظریه عرفان اهل سنت است مثل محی‌الدین عربی، بایزید بسطامی و ابوالحسن خرقانی و بهاء‌الدین نقشبندی، امام بخاری، عبدالقادر گیلانی و نجم‌الدین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سفرهایی به حدود چهل کشور آفریقایی و کشورهای شوروی سابق داشته‌ام و نظریات اهل‌سنت پیرامون موعود را نوشته‌ام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دوستان از کتابخانه‌های بزرگ کشورها بازدید کنند و ببینند نظرات عرفانی اهل سنت چقدر به نظرات شیعه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دیگر هم نظر سلفیّون است که خود را اهل</w:t>
      </w:r>
    </w:p>
    <w:p>
      <w:pPr>
        <w:pStyle w:val="BookText"/>
        <w:rPr/>
      </w:pPr>
      <w:r>
        <w:rPr>
          <w:rFonts w:ascii="IRNazanin" w:hAnsi="IRNazanin" w:eastAsia="IRNazanin"/>
          <w:color w:val="111111"/>
          <w:sz w:val="28"/>
          <w:sz w:val="28"/>
          <w:szCs w:val="28"/>
          <w:rtl w:val="true"/>
          <w:lang w:bidi="fa-IR"/>
        </w:rPr>
        <w:t>حدیث می دانند و سایر احادیث را جعلی می پندارند و نظرات خشکی نسبت به امام مهدی عجل الله تعالی فرجه الشریف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نظرات اهل سنت، در ظهور حضرت مهدی عجل الله تعالی فرجه الشریف بین هیچ یک از فرق اسلامی اختلاف نیست و کسانی که منکر آن هستند، انکار آنها از روی بی اطلاعی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زیادی از پیامبر گرامی صلی الله علیه و آله و سلم درباره ظهور حضرت مهدی عجل الله تعالی فرجه الشریف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هم روایت می کند که مهدی عجل الله تعالی فرجه الشریف از عترت پیامبر و از فرزندان فاطمه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به جرئت می گویم که کتاب هایی که در کتابخانه های مسکو، سمرقند، تاشکند و آفریقا دیدم؛ صدها مورد درباره حضرت مهدی عجل الله تعالی فرجه الشریف بود که نیاز به مطالعه پژوهشگران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 الدین عربی هم روایتی دارد که مهدی عجل الله تعالی فرجه الشریف فرزند امام حسن عسکری علیه السلام است و نامش نام پیامبر صلی الله علیه و آله و سلم است و وقایع ظهور را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شعرانی هم روایتی دارد که او فرزند امام حسن عسکری علیه السلام است و در نیمه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شده و باقی خواهد ماند تا با پسر مریم ظهور کند؛ اما سلفی ها همه این احادیث را جعلی می دانند و تنها به یک حدیث استناد می کنند؛ اما نظر سوم در اهل سنت، ذیل آیات قرآنی است که به حضرت مهدی عجل الله تعالی فرجه الشریف مربوط می شود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نتیجه</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تقریر این مقدمه ثابت کرد که اندیشة مهدویت ریشه در باورهای</w:t>
      </w:r>
      <w:bookmarkStart w:id="205" w:name="pg3009_35112"/>
    </w:p>
    <w:p>
      <w:pPr>
        <w:pStyle w:val="BookText"/>
        <w:rPr/>
      </w:pPr>
      <w:bookmarkEnd w:id="205"/>
      <w:r>
        <w:rPr>
          <w:rFonts w:ascii="IRNazanin" w:hAnsi="IRNazanin" w:eastAsia="IRNazanin"/>
          <w:color w:val="111111"/>
          <w:sz w:val="28"/>
          <w:sz w:val="28"/>
          <w:szCs w:val="28"/>
          <w:rtl w:val="true"/>
          <w:lang w:bidi="fa-IR"/>
        </w:rPr>
        <w:t>بنیادین دین اسلام و مذاهب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به مهدی امت با این مختصات که فردی از اهل‌بیت رسول اکرم صلی الله علیه و آله و سلم و از نسل زهرا علیها السلام است و در آخرالزمان می‌آید و حکومت عدل تشکیل می‌دهد از مسلمات مذاهب اسلامی است</w:t>
      </w:r>
      <w:r>
        <w:rPr>
          <w:rFonts w:eastAsia="IRNazanin" w:cs="IRNazanin"/>
          <w:color w:val="111111"/>
          <w:sz w:val="28"/>
          <w:szCs w:val="28"/>
          <w:rtl w:val="true"/>
          <w:lang w:bidi="fa-IR"/>
        </w:rPr>
        <w:t>.</w:t>
      </w:r>
    </w:p>
    <w:p>
      <w:pPr>
        <w:pStyle w:val="Heading4"/>
        <w:numPr>
          <w:ilvl w:val="3"/>
          <w:numId w:val="1"/>
        </w:numPr>
        <w:rPr/>
      </w:pPr>
      <w:bookmarkStart w:id="206" w:name="__RefHeading___Toc582159_2749589250"/>
      <w:bookmarkStart w:id="207" w:name="_Toc78"/>
      <w:bookmarkEnd w:id="206"/>
      <w:r>
        <w:rPr>
          <w:rtl w:val="true"/>
        </w:rPr>
        <w:t>اوصاف و ویژگی‌های فردی امام مهدی عجل الله تعالی فرجه الشریف</w:t>
      </w:r>
      <w:bookmarkEnd w:id="207"/>
    </w:p>
    <w:p>
      <w:pPr>
        <w:pStyle w:val="Heading5"/>
        <w:numPr>
          <w:ilvl w:val="4"/>
          <w:numId w:val="1"/>
        </w:numPr>
        <w:rPr/>
      </w:pPr>
      <w:bookmarkStart w:id="208" w:name="__RefHeading___Toc582161_2749589250"/>
      <w:bookmarkStart w:id="209" w:name="_Toc79"/>
      <w:bookmarkEnd w:id="208"/>
      <w:r>
        <w:rPr>
          <w:rtl w:val="true"/>
        </w:rPr>
        <w:t>اشاره</w:t>
      </w:r>
      <w:bookmarkEnd w:id="209"/>
    </w:p>
    <w:p>
      <w:pPr>
        <w:pStyle w:val="BookText"/>
        <w:rPr/>
      </w:pPr>
      <w:r>
        <w:rPr>
          <w:rFonts w:ascii="IRNazanin" w:hAnsi="IRNazanin" w:eastAsia="IRNazanin"/>
          <w:color w:val="111111"/>
          <w:sz w:val="28"/>
          <w:sz w:val="28"/>
          <w:szCs w:val="28"/>
          <w:rtl w:val="true"/>
          <w:lang w:bidi="fa-IR"/>
        </w:rPr>
        <w:t xml:space="preserve">اوصاف ظاهری حضرت مهدی عجل الله تعالی فرجه الشریف اگر چه در درجه بالایی از اهمیت قرار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ظاهری برای ما معرفت حقیقی به دنبال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می‌تواند در جهت رسوا کردن مدعیان دروغین، رد مهدویت نوعی و اثبات مهدویت شخصی و یا رد مهدویت ذهنی و اثبات عینی آن، تأثیرگذار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طور اجمال به چند صفت آن حضرت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شباهت به رسول‌الله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اشبه الناس رسول الله صلی الله علیه و آله و سلم خلقاً و خلقاً</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زیبایی ویژه جمال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تعابیری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 حسن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 من احسن الناس وجها و اطبیهم رائحةً</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أر وجهاً احسن من وجه</w:t>
      </w:r>
      <w:r>
        <w:rPr>
          <w:rStyle w:val="FootnoteAnchor"/>
          <w:rtl w:val="true"/>
        </w:rPr>
        <w:footnoteReference w:id="192"/>
      </w:r>
      <w:r>
        <w:rPr>
          <w:rFonts w:ascii="IRNazanin" w:hAnsi="IRNazanin" w:eastAsia="IRNazanin"/>
          <w:color w:val="111111"/>
          <w:sz w:val="28"/>
          <w:sz w:val="28"/>
          <w:szCs w:val="28"/>
          <w:rtl w:val="true"/>
          <w:lang w:bidi="fa-IR"/>
        </w:rPr>
        <w:t>و طاووس اهل الجنه</w:t>
      </w:r>
      <w:r>
        <w:rPr>
          <w:rFonts w:eastAsia="IRNazanin" w:cs="IRNazanin"/>
          <w:color w:val="111111"/>
          <w:sz w:val="28"/>
          <w:szCs w:val="28"/>
          <w:rtl w:val="true"/>
          <w:lang w:bidi="fa-IR"/>
        </w:rPr>
        <w:t xml:space="preserve">» </w:t>
      </w:r>
      <w:r>
        <w:rPr>
          <w:rStyle w:val="FootnoteAnchor"/>
          <w:rtl w:val="true"/>
        </w:rPr>
        <w:footnoteReference w:id="193"/>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bookmarkStart w:id="210" w:name="pg3009_35113"/>
    </w:p>
    <w:p>
      <w:pPr>
        <w:pStyle w:val="BookText"/>
        <w:rPr/>
      </w:pPr>
      <w:bookmarkEnd w:id="210"/>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 حضرت مهدی عجل الله تعالی فرجه الشریف بین سی تا چهل سالگی می‌نمایاند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السنّ شابّ المنظر حتی الناظر الیه لیحسبه ابن اربعین سنة او دونها و انّ من علاماته ان لا یهرم بمرور الایام و اللیالی حتّی یاتیه اَجَلُه</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قامت رعنایی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بالطویل الشامخ و لا بالقصیر الاصق ممدود الاقامه</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 xml:space="preserve">و یا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أرقط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اعتدال قامته</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 نورانی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 فی وجهه الکوکب الدری فی اللون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ابیض مشرب حمرة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بوجهه سمرة</w:t>
      </w:r>
      <w:r>
        <w:rPr>
          <w:rFonts w:eastAsia="Amiri" w:cs="Amiri" w:ascii="Amiri" w:hAnsi="Amiri"/>
          <w:color w:val="111111"/>
          <w:sz w:val="28"/>
          <w:szCs w:val="28"/>
          <w:rtl w:val="true"/>
          <w:lang w:bidi="ar-SA"/>
        </w:rPr>
        <w:t>.»</w:t>
      </w:r>
      <w:r>
        <w:rPr>
          <w:rStyle w:val="FootnoteAnchor"/>
          <w:rtl w:val="true"/>
        </w:rPr>
        <w:footnoteReference w:id="199"/>
      </w:r>
    </w:p>
    <w:p>
      <w:pPr>
        <w:pStyle w:val="Heading5"/>
        <w:numPr>
          <w:ilvl w:val="4"/>
          <w:numId w:val="1"/>
        </w:numPr>
        <w:rPr/>
      </w:pPr>
      <w:bookmarkStart w:id="211" w:name="__RefHeading___Toc582163_2749589250"/>
      <w:bookmarkStart w:id="212" w:name="_Toc80"/>
      <w:bookmarkEnd w:id="211"/>
      <w:r>
        <w:rPr>
          <w:rtl w:val="true"/>
        </w:rPr>
        <w:t>اوصاف و ویژگی‌های کلی موعود اسلام در نگاه عامه و خاصه</w:t>
      </w:r>
      <w:bookmarkEnd w:id="212"/>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تمامی فرق کلامی مسلمانان با وجود اختلاف نظر در پاره‌ای از مسائل فرعی و جنبی، در اصل اعتقاد به مهدویّت متفق‌القول‌اند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ظهور فردی را از عترت و دودمان پیامبر اکرم صلی الله علیه و آله و سلم در آخرالزمان، بشارت داده‌اند و در این میان سنت نقش اصلی و ویژه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موارد</w:t>
      </w:r>
    </w:p>
    <w:p>
      <w:pPr>
        <w:pStyle w:val="BookText"/>
        <w:rPr/>
      </w:pPr>
      <w:r>
        <w:rPr>
          <w:rFonts w:ascii="IRNazanin" w:hAnsi="IRNazanin" w:eastAsia="IRNazanin"/>
          <w:color w:val="111111"/>
          <w:sz w:val="28"/>
          <w:sz w:val="28"/>
          <w:szCs w:val="28"/>
          <w:rtl w:val="true"/>
          <w:lang w:bidi="fa-IR"/>
        </w:rPr>
        <w:t>اظهار نظر عقل محدود است، اگرچه برخی فرق کلامی عامه، کلمة عقلی را برنتابیدند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قرآن کریم به عنوان قانون اساسی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به کلیات و برنامه‌های هدایتی پرداخته و بیان جزئیات را به سنت واگذار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مسئولیت تبیین آموزه‌های دینی از رسالت پیامبر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فهم دقیق و عالی معارف وحیانی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 به بیان پیامبر اکرم صلی الله علیه و آله و سلم و ائمة معصوم علیهم السلام دارد؛ لذا فهم کامل معارف مهدوی بدون رجوع به منابع اصلی اسلام، به خصوص سنت نبوی و علوی،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زمینه به کلیات روایات مهدوی در نگاه عامه و خاصه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p>
    <w:p>
      <w:pPr>
        <w:pStyle w:val="BookText"/>
        <w:rPr/>
      </w:pPr>
      <w:r>
        <w:rPr>
          <w:rFonts w:ascii="IRNazanin" w:hAnsi="IRNazanin" w:eastAsia="IRNazanin"/>
          <w:color w:val="111111"/>
          <w:sz w:val="28"/>
          <w:sz w:val="28"/>
          <w:szCs w:val="28"/>
          <w:rtl w:val="true"/>
          <w:lang w:bidi="fa-IR"/>
        </w:rPr>
        <w:t>با وجود حجم گسترده روایات ـ که به چند هزار روایت می‌رسد</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ـ و کثرت منابع روایی مهدوی، ناچاریم روایات را به چهار گروه تقسیم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تفسیری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در ذیل آیات قرآن کریم نقل شده و آیه را بر امام مهدی عجل الله تعالی فرجه الشریف تطبیق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روایت از عامه باشد یا خاصه</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اخباری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از آینده خبر می‌دهد،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w:t>
      </w:r>
    </w:p>
    <w:p>
      <w:pPr>
        <w:pStyle w:val="BookText"/>
        <w:rPr/>
      </w:pPr>
      <w:r>
        <w:rPr>
          <w:rFonts w:ascii="IRNazanin" w:hAnsi="IRNazanin" w:eastAsia="IRNazanin"/>
          <w:color w:val="111111"/>
          <w:sz w:val="28"/>
          <w:sz w:val="28"/>
          <w:szCs w:val="28"/>
          <w:rtl w:val="true"/>
          <w:lang w:bidi="fa-IR"/>
        </w:rPr>
        <w:t>غیبت، جهان قبل از ظهور، علایم ظهور، بشارت‌های ظهور، اوصاف ظاهری امام، سیرة حضرت، اوصاف یاران حضرت، جریان قیام و سیمای دوران حکومت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تبیینی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بیان کنندة علل غیبت و اهمیت انتظار، وظایف منتظران، حکمِ بردن نام امام و حکم تعیین وقت ظهور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ولادت امام، نسب امام و معجزات امام مهدی عجل الله تعالی فرجه الشریف را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p>
    <w:p>
      <w:pPr>
        <w:pStyle w:val="BookText"/>
        <w:rPr/>
      </w:pPr>
      <w:r>
        <w:rPr>
          <w:rFonts w:ascii="IRNazanin" w:hAnsi="IRNazanin" w:eastAsia="IRNazanin"/>
          <w:color w:val="111111"/>
          <w:sz w:val="28"/>
          <w:sz w:val="28"/>
          <w:szCs w:val="28"/>
          <w:rtl w:val="true"/>
          <w:lang w:bidi="fa-IR"/>
        </w:rPr>
        <w:t>در نگاه عامه و خاصه بسیاری از روایات مهدوی، هم صحیح هستند و هم متواتر</w:t>
      </w:r>
      <w:r>
        <w:rPr>
          <w:rStyle w:val="FootnoteAnchor"/>
          <w:rtl w:val="true"/>
        </w:rPr>
        <w:footnoteReference w:id="201"/>
      </w:r>
      <w:r>
        <w:rPr>
          <w:rFonts w:ascii="IRNazanin" w:hAnsi="IRNazanin" w:eastAsia="IRNazanin"/>
          <w:color w:val="111111"/>
          <w:sz w:val="28"/>
          <w:sz w:val="28"/>
          <w:szCs w:val="28"/>
          <w:rtl w:val="true"/>
          <w:lang w:bidi="fa-IR"/>
        </w:rPr>
        <w:t>و این از لا به لای آثار فریقین گویاست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 وارده در سنت نبوی صلی الله علیه و آله و سلم به حدی است که تواتر معنوی دارد؛</w:t>
      </w:r>
      <w:r>
        <w:rPr>
          <w:rStyle w:val="FootnoteAnchor"/>
          <w:rtl w:val="true"/>
        </w:rPr>
        <w:footnoteReference w:id="202"/>
      </w:r>
      <w:r>
        <w:rPr>
          <w:rFonts w:ascii="IRNazanin" w:hAnsi="IRNazanin" w:eastAsia="IRNazanin"/>
          <w:color w:val="111111"/>
          <w:sz w:val="28"/>
          <w:sz w:val="28"/>
          <w:szCs w:val="28"/>
          <w:rtl w:val="true"/>
          <w:lang w:bidi="fa-IR"/>
        </w:rPr>
        <w:t xml:space="preserve">به طوری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صدر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حدود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را از پیامبر بدون تکرار از عامه شمارش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جایی برای انکار</w:t>
      </w:r>
    </w:p>
    <w:p>
      <w:pPr>
        <w:pStyle w:val="BookText"/>
        <w:rPr/>
      </w:pPr>
      <w:r>
        <w:rPr>
          <w:rFonts w:ascii="IRNazanin" w:hAnsi="IRNazanin" w:eastAsia="IRNazanin"/>
          <w:color w:val="111111"/>
          <w:sz w:val="28"/>
          <w:sz w:val="28"/>
          <w:szCs w:val="28"/>
          <w:rtl w:val="true"/>
          <w:lang w:bidi="fa-IR"/>
        </w:rPr>
        <w:t>منکرین و یا شک شاکین نمی‌گذارد و با توجه به تواتر روایات مهدوی، احتیاج به بحث سندی و تصحیح روایات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می‌توانیم روایات نبوی را به سه قسم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که هم از حیث سند و هم از حیث دلالت روشن هستند و هیچ‌گونه ابهامی از این حیث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مطلبی است که اکثر علمایی که در حدیث مطالعه کردند به این مسئله تصریح کردند؛ مثل حاکم نیشابوری،</w:t>
      </w:r>
      <w:r>
        <w:rPr>
          <w:rStyle w:val="FootnoteAnchor"/>
          <w:rtl w:val="true"/>
        </w:rPr>
        <w:footnoteReference w:id="203"/>
      </w:r>
      <w:r>
        <w:rPr>
          <w:rFonts w:ascii="IRNazanin" w:hAnsi="IRNazanin" w:eastAsia="IRNazanin"/>
          <w:color w:val="111111"/>
          <w:sz w:val="28"/>
          <w:sz w:val="28"/>
          <w:szCs w:val="28"/>
          <w:rtl w:val="true"/>
          <w:lang w:bidi="fa-IR"/>
        </w:rPr>
        <w:t>ترمذی،</w:t>
      </w:r>
      <w:r>
        <w:rPr>
          <w:rStyle w:val="FootnoteAnchor"/>
          <w:rtl w:val="true"/>
        </w:rPr>
        <w:footnoteReference w:id="204"/>
      </w:r>
      <w:r>
        <w:rPr>
          <w:rFonts w:ascii="IRNazanin" w:hAnsi="IRNazanin" w:eastAsia="IRNazanin"/>
          <w:color w:val="111111"/>
          <w:sz w:val="28"/>
          <w:sz w:val="28"/>
          <w:szCs w:val="28"/>
          <w:rtl w:val="true"/>
          <w:lang w:bidi="fa-IR"/>
        </w:rPr>
        <w:t>بیهقی،</w:t>
      </w:r>
      <w:r>
        <w:rPr>
          <w:rStyle w:val="FootnoteAnchor"/>
          <w:rtl w:val="true"/>
        </w:rPr>
        <w:footnoteReference w:id="205"/>
      </w:r>
      <w:r>
        <w:rPr>
          <w:rFonts w:ascii="IRNazanin" w:hAnsi="IRNazanin" w:eastAsia="IRNazanin"/>
          <w:color w:val="111111"/>
          <w:sz w:val="28"/>
          <w:sz w:val="28"/>
          <w:szCs w:val="28"/>
          <w:rtl w:val="true"/>
          <w:lang w:bidi="fa-IR"/>
        </w:rPr>
        <w:t>ابن اثیر،</w:t>
      </w:r>
      <w:r>
        <w:rPr>
          <w:rStyle w:val="FootnoteAnchor"/>
          <w:rtl w:val="true"/>
        </w:rPr>
        <w:footnoteReference w:id="206"/>
      </w:r>
      <w:r>
        <w:rPr>
          <w:rFonts w:ascii="IRNazanin" w:hAnsi="IRNazanin" w:eastAsia="IRNazanin"/>
          <w:color w:val="111111"/>
          <w:sz w:val="28"/>
          <w:sz w:val="28"/>
          <w:szCs w:val="28"/>
          <w:rtl w:val="true"/>
          <w:lang w:bidi="fa-IR"/>
        </w:rPr>
        <w:t>قرطبی مالکی،</w:t>
      </w:r>
      <w:r>
        <w:rPr>
          <w:rStyle w:val="FootnoteAnchor"/>
          <w:rtl w:val="true"/>
        </w:rPr>
        <w:footnoteReference w:id="207"/>
      </w:r>
      <w:r>
        <w:rPr>
          <w:rFonts w:ascii="IRNazanin" w:hAnsi="IRNazanin" w:eastAsia="IRNazanin"/>
          <w:color w:val="111111"/>
          <w:sz w:val="28"/>
          <w:sz w:val="28"/>
          <w:szCs w:val="28"/>
          <w:rtl w:val="true"/>
          <w:lang w:bidi="fa-IR"/>
        </w:rPr>
        <w:t>ناصر الدین البانی</w:t>
      </w:r>
      <w:r>
        <w:rPr>
          <w:rStyle w:val="FootnoteAnchor"/>
          <w:rtl w:val="true"/>
        </w:rPr>
        <w:footnoteReference w:id="208"/>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از حیث سند صحیح نیستند، یعنی ضعف سندی دارند، ولی از حیث دلالت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را هم می‌توانیم اخذ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ضعف‌شان به واسطه روایات طایفه اول جبران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دسته روایات، اگر نگوییم اجماع بر عمل به آن وجود دارد، لااقل مشهور به آن عمل کردند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در آنها هم روایات صحیح است و هم روایات ضعیف، و لکن مضامین این روایات با روایات متواتر سابق و تضاد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اگر امکان تاویل است باید تاویل ببریم و اگر</w:t>
      </w:r>
    </w:p>
    <w:p>
      <w:pPr>
        <w:pStyle w:val="BookText"/>
        <w:rPr/>
      </w:pPr>
      <w:r>
        <w:rPr>
          <w:rFonts w:ascii="IRNazanin" w:hAnsi="IRNazanin" w:eastAsia="IRNazanin"/>
          <w:color w:val="111111"/>
          <w:sz w:val="28"/>
          <w:sz w:val="28"/>
          <w:szCs w:val="28"/>
          <w:rtl w:val="true"/>
          <w:lang w:bidi="fa-IR"/>
        </w:rPr>
        <w:t>نیست باید این دسته روایات را کنار گذاشت؛ نظیر روایاتی که اسم امام را احمد ذکر کردند و یا اسم پدرش را عبدالله فرض کرده یا این‌که امام را از نسل امام حسن علیه السلام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احادیث شاذی هستند که مشهور از آنها اعراض می‌کنند</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نکته سوم</w:t>
      </w:r>
    </w:p>
    <w:p>
      <w:pPr>
        <w:pStyle w:val="BookText"/>
        <w:rPr/>
      </w:pPr>
      <w:r>
        <w:rPr>
          <w:rFonts w:ascii="IRNazanin" w:hAnsi="IRNazanin" w:eastAsia="IRNazanin"/>
          <w:color w:val="111111"/>
          <w:sz w:val="28"/>
          <w:sz w:val="28"/>
          <w:szCs w:val="28"/>
          <w:rtl w:val="true"/>
          <w:lang w:bidi="fa-IR"/>
        </w:rPr>
        <w:t>احادیثی که اصول ویژگی‌های مشترک عامه و همة علمای خاصه را بیان می‌کنند که عبارتند از</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قضیه مهدویت</w:t>
      </w:r>
      <w:r>
        <w:rPr>
          <w:rStyle w:val="FootnoteAnchor"/>
          <w:rtl w:val="true"/>
        </w:rPr>
        <w:footnoteReference w:id="210"/>
      </w:r>
      <w:r>
        <w:rPr>
          <w:rFonts w:ascii="IRNazanin" w:hAnsi="IRNazanin" w:eastAsia="IRNazanin"/>
          <w:color w:val="111111"/>
          <w:sz w:val="28"/>
          <w:sz w:val="28"/>
          <w:szCs w:val="28"/>
          <w:rtl w:val="true"/>
          <w:lang w:bidi="fa-IR"/>
        </w:rPr>
        <w:t xml:space="preserve">وجوب اعتقاد به امام مهدی عجل الله تعالی فرجه الشریف </w:t>
      </w:r>
      <w:r>
        <w:rPr>
          <w:rStyle w:val="FootnoteAnchor"/>
          <w:rtl w:val="true"/>
        </w:rPr>
        <w:footnoteReference w:id="211"/>
      </w:r>
      <w:r>
        <w:rPr>
          <w:rFonts w:ascii="IRNazanin" w:hAnsi="IRNazanin" w:eastAsia="IRNazanin"/>
          <w:color w:val="111111"/>
          <w:sz w:val="28"/>
          <w:sz w:val="28"/>
          <w:szCs w:val="28"/>
          <w:rtl w:val="true"/>
          <w:lang w:bidi="fa-IR"/>
        </w:rPr>
        <w:t>؛ فراگیر بودن دعوت و جهانی بودن آن</w:t>
      </w:r>
      <w:r>
        <w:rPr>
          <w:rStyle w:val="FootnoteAnchor"/>
          <w:rtl w:val="true"/>
        </w:rPr>
        <w:footnoteReference w:id="212"/>
      </w:r>
      <w:r>
        <w:rPr>
          <w:rFonts w:ascii="IRNazanin" w:hAnsi="IRNazanin" w:eastAsia="IRNazanin"/>
          <w:color w:val="111111"/>
          <w:sz w:val="28"/>
          <w:sz w:val="28"/>
          <w:szCs w:val="28"/>
          <w:rtl w:val="true"/>
          <w:lang w:bidi="fa-IR"/>
        </w:rPr>
        <w:t xml:space="preserve">؛ نزول عیسی و اقتداء به امام زمان عجل الله تعالی فرجه الشریف </w:t>
      </w:r>
      <w:r>
        <w:rPr>
          <w:rStyle w:val="FootnoteAnchor"/>
          <w:rtl w:val="true"/>
        </w:rPr>
        <w:footnoteReference w:id="21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خسف بیدا </w:t>
      </w:r>
      <w:r>
        <w:rPr>
          <w:rStyle w:val="FootnoteAnchor"/>
          <w:rtl w:val="true"/>
        </w:rPr>
        <w:footnoteReference w:id="214"/>
      </w:r>
      <w:r>
        <w:rPr>
          <w:rFonts w:ascii="IRNazanin" w:hAnsi="IRNazanin" w:eastAsia="IRNazanin"/>
          <w:color w:val="111111"/>
          <w:sz w:val="28"/>
          <w:sz w:val="28"/>
          <w:szCs w:val="28"/>
          <w:rtl w:val="true"/>
          <w:lang w:bidi="fa-IR"/>
        </w:rPr>
        <w:t>؛ اتفاق بر لقب مهدی عج</w:t>
      </w:r>
      <w:r>
        <w:rPr>
          <w:rStyle w:val="FootnoteAnchor"/>
          <w:rtl w:val="true"/>
        </w:rPr>
        <w:footnoteReference w:id="215"/>
      </w:r>
      <w:r>
        <w:rPr>
          <w:rFonts w:ascii="IRNazanin" w:hAnsi="IRNazanin" w:eastAsia="IRNazanin"/>
          <w:color w:val="111111"/>
          <w:sz w:val="28"/>
          <w:sz w:val="28"/>
          <w:szCs w:val="28"/>
          <w:rtl w:val="true"/>
          <w:lang w:bidi="fa-IR"/>
        </w:rPr>
        <w:t>؛ امداد الهی</w:t>
      </w:r>
      <w:r>
        <w:rPr>
          <w:rStyle w:val="FootnoteAnchor"/>
          <w:rtl w:val="true"/>
        </w:rPr>
        <w:footnoteReference w:id="216"/>
      </w:r>
      <w:r>
        <w:rPr>
          <w:rFonts w:ascii="IRNazanin" w:hAnsi="IRNazanin" w:eastAsia="IRNazanin"/>
          <w:color w:val="111111"/>
          <w:sz w:val="28"/>
          <w:sz w:val="28"/>
          <w:szCs w:val="28"/>
          <w:rtl w:val="true"/>
          <w:lang w:bidi="fa-IR"/>
        </w:rPr>
        <w:t>طلوع خورشید از مغرب</w:t>
      </w:r>
      <w:r>
        <w:rPr>
          <w:rStyle w:val="FootnoteAnchor"/>
          <w:rtl w:val="true"/>
        </w:rPr>
        <w:footnoteReference w:id="217"/>
      </w:r>
      <w:r>
        <w:rPr>
          <w:rFonts w:ascii="IRNazanin" w:hAnsi="IRNazanin" w:eastAsia="IRNazanin"/>
          <w:color w:val="111111"/>
          <w:sz w:val="28"/>
          <w:sz w:val="28"/>
          <w:szCs w:val="28"/>
          <w:rtl w:val="true"/>
          <w:lang w:bidi="fa-IR"/>
        </w:rPr>
        <w:t xml:space="preserve">مهدی از فرزندان فاطمه علیها السلام </w:t>
      </w:r>
      <w:r>
        <w:rPr>
          <w:rStyle w:val="FootnoteAnchor"/>
          <w:rtl w:val="true"/>
        </w:rPr>
        <w:footnoteReference w:id="218"/>
      </w:r>
      <w:r>
        <w:rPr>
          <w:rFonts w:ascii="IRNazanin" w:hAnsi="IRNazanin" w:eastAsia="IRNazanin"/>
          <w:color w:val="111111"/>
          <w:sz w:val="28"/>
          <w:sz w:val="28"/>
          <w:szCs w:val="28"/>
          <w:rtl w:val="true"/>
          <w:lang w:bidi="fa-IR"/>
        </w:rPr>
        <w:t>؛ مشخصات ظاهری امام</w:t>
      </w:r>
      <w:r>
        <w:rPr>
          <w:rStyle w:val="FootnoteAnchor"/>
          <w:rtl w:val="true"/>
        </w:rPr>
        <w:footnoteReference w:id="219"/>
      </w:r>
      <w:r>
        <w:rPr>
          <w:rFonts w:ascii="IRNazanin" w:hAnsi="IRNazanin" w:eastAsia="IRNazanin"/>
          <w:color w:val="111111"/>
          <w:sz w:val="28"/>
          <w:sz w:val="28"/>
          <w:szCs w:val="28"/>
          <w:rtl w:val="true"/>
          <w:lang w:bidi="fa-IR"/>
        </w:rPr>
        <w:t xml:space="preserve">؛ فراوانی نعمت در زمان امام </w:t>
      </w:r>
      <w:r>
        <w:rPr>
          <w:rStyle w:val="FootnoteAnchor"/>
          <w:rtl w:val="true"/>
        </w:rPr>
        <w:footnoteReference w:id="220"/>
      </w:r>
      <w:r>
        <w:rPr>
          <w:rFonts w:ascii="IRNazanin" w:hAnsi="IRNazanin" w:eastAsia="IRNazanin"/>
          <w:color w:val="111111"/>
          <w:sz w:val="28"/>
          <w:sz w:val="28"/>
          <w:szCs w:val="28"/>
          <w:rtl w:val="true"/>
          <w:lang w:bidi="fa-IR"/>
        </w:rPr>
        <w:t>عدالت فراگیر</w:t>
      </w:r>
      <w:r>
        <w:rPr>
          <w:rStyle w:val="FootnoteAnchor"/>
          <w:rtl w:val="true"/>
        </w:rPr>
        <w:footnoteReference w:id="221"/>
      </w:r>
      <w:r>
        <w:rPr>
          <w:rFonts w:ascii="IRNazanin" w:hAnsi="IRNazanin" w:eastAsia="IRNazanin"/>
          <w:color w:val="111111"/>
          <w:sz w:val="28"/>
          <w:sz w:val="28"/>
          <w:szCs w:val="28"/>
          <w:rtl w:val="true"/>
          <w:lang w:bidi="fa-IR"/>
        </w:rPr>
        <w:t>هم نام پیامبر بودن ـ اگر چه در برخی زمینه با یکدیگر اختلاف نظر دارند ـ</w:t>
      </w:r>
      <w:r>
        <w:rPr>
          <w:rStyle w:val="FootnoteAnchor"/>
          <w:rtl w:val="true"/>
        </w:rPr>
        <w:footnoteReference w:id="222"/>
      </w:r>
      <w:r>
        <w:rPr>
          <w:rFonts w:ascii="IRNazanin" w:hAnsi="IRNazanin" w:eastAsia="IRNazanin"/>
          <w:color w:val="111111"/>
          <w:sz w:val="28"/>
          <w:sz w:val="28"/>
          <w:szCs w:val="28"/>
          <w:rtl w:val="true"/>
          <w:lang w:bidi="fa-IR"/>
        </w:rPr>
        <w:t>بیعت بین رکن و مقام</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نکته چهارم</w:t>
      </w:r>
    </w:p>
    <w:p>
      <w:pPr>
        <w:pStyle w:val="BookText"/>
        <w:rPr/>
      </w:pPr>
      <w:r>
        <w:rPr>
          <w:rFonts w:ascii="IRNazanin" w:hAnsi="IRNazanin" w:eastAsia="IRNazanin"/>
          <w:color w:val="111111"/>
          <w:sz w:val="28"/>
          <w:sz w:val="28"/>
          <w:szCs w:val="28"/>
          <w:rtl w:val="true"/>
          <w:lang w:bidi="fa-IR"/>
        </w:rPr>
        <w:t>روایات مهدوی از ویژگی‌های خاص برخوردار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علمای عامه و خاصه روایات مهدوی را متواتر می‌دانند</w:t>
      </w:r>
      <w:r>
        <w:rPr>
          <w:rFonts w:eastAsia="IRNazanin" w:cs="IRNazanin"/>
          <w:color w:val="111111"/>
          <w:sz w:val="28"/>
          <w:szCs w:val="28"/>
          <w:rtl w:val="true"/>
          <w:lang w:bidi="fa-IR"/>
        </w:rPr>
        <w:t xml:space="preserve">.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قابل توجهی از صحابه پیامبر، راوی احادیث مهدوی هستند</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محدثین و حافظین از علمای اهل سنت، احادیث امام زمان عجل الله تعالی فرجه الشریف را در کتب خویش نقل کردند</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علمای عامه دست به تالیف کتب مستقلی در مورد امام زمان عجل الله تعالی فرجه الشریف زدند</w:t>
      </w:r>
      <w:r>
        <w:rPr>
          <w:rStyle w:val="FootnoteAnchor"/>
          <w:rtl w:val="true"/>
        </w:rPr>
        <w:footnoteReference w:id="2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بعداً خواهد آمد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علمای خاصه و عامه کتبی در مورد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قبل از تولد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و روایات آن حضرت را آوردند</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در کتب معتبر و اصلی عامه و خاصه آمده؛ مثلا غیر از صحیح بخاری و صحیح مسلم، بقیه صحاح و سنن اهل سنت روایات را آوردند،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مسلم، سنن ابن ماجه، سنن ابی داوود سنن ترمذی، سنن نسائی</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روایات مهدوی به قدری بود که در آثار ادبی، مثل شعر شعرای عرب و عجم به وفور مشاهده می‌شود</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 پذیری عرفا از علمای عامه بیشتر از دیگر علمای عامه بوده است و این با توجه به آثار افرادی نظیر محی الدین عربی، </w:t>
      </w:r>
      <w:r>
        <w:rPr>
          <w:rStyle w:val="FootnoteAnchor"/>
          <w:rtl w:val="true"/>
        </w:rPr>
        <w:footnoteReference w:id="231"/>
      </w:r>
      <w:r>
        <w:rPr>
          <w:rFonts w:ascii="IRNazanin" w:hAnsi="IRNazanin" w:eastAsia="IRNazanin"/>
          <w:color w:val="111111"/>
          <w:sz w:val="28"/>
          <w:sz w:val="28"/>
          <w:szCs w:val="28"/>
          <w:rtl w:val="true"/>
          <w:lang w:bidi="fa-IR"/>
        </w:rPr>
        <w:t xml:space="preserve">صدر الدین قونوی، </w:t>
      </w:r>
      <w:r>
        <w:rPr>
          <w:rStyle w:val="FootnoteAnchor"/>
          <w:rtl w:val="true"/>
        </w:rPr>
        <w:footnoteReference w:id="232"/>
      </w:r>
      <w:r>
        <w:rPr>
          <w:rFonts w:ascii="IRNazanin" w:hAnsi="IRNazanin" w:eastAsia="IRNazanin"/>
          <w:color w:val="111111"/>
          <w:sz w:val="28"/>
          <w:sz w:val="28"/>
          <w:szCs w:val="28"/>
          <w:rtl w:val="true"/>
          <w:lang w:bidi="fa-IR"/>
        </w:rPr>
        <w:t xml:space="preserve">عزیز الدین نسفی، </w:t>
      </w:r>
      <w:r>
        <w:rPr>
          <w:rStyle w:val="FootnoteAnchor"/>
          <w:rtl w:val="true"/>
        </w:rPr>
        <w:footnoteReference w:id="233"/>
      </w:r>
      <w:r>
        <w:rPr>
          <w:rFonts w:ascii="IRNazanin" w:hAnsi="IRNazanin" w:eastAsia="IRNazanin"/>
          <w:color w:val="111111"/>
          <w:sz w:val="28"/>
          <w:sz w:val="28"/>
          <w:szCs w:val="28"/>
          <w:rtl w:val="true"/>
          <w:lang w:bidi="fa-IR"/>
        </w:rPr>
        <w:t>سعد الدین حموی</w:t>
      </w:r>
      <w:r>
        <w:rPr>
          <w:rStyle w:val="FootnoteAnchor"/>
          <w:rtl w:val="true"/>
        </w:rPr>
        <w:footnoteReference w:id="234"/>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مشاهده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بیشترین روایات به مهدویت اختصاص دارد که بدون تکرار، می‌توان گفت قریب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را شامل می‌شود، البته با طرق</w:t>
      </w:r>
      <w:bookmarkStart w:id="213" w:name="pg3009_35121"/>
    </w:p>
    <w:p>
      <w:pPr>
        <w:pStyle w:val="BookText"/>
        <w:rPr/>
      </w:pPr>
      <w:bookmarkEnd w:id="213"/>
      <w:r>
        <w:rPr>
          <w:rFonts w:ascii="IRNazanin" w:hAnsi="IRNazanin" w:eastAsia="IRNazanin"/>
          <w:color w:val="111111"/>
          <w:sz w:val="28"/>
          <w:sz w:val="28"/>
          <w:szCs w:val="28"/>
          <w:rtl w:val="true"/>
          <w:lang w:bidi="fa-IR"/>
        </w:rPr>
        <w:t>متفاوت؛ یعنی چند طریق دارند</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شیعی از روندی منطقی، مانند از تولد، غیبت، انتظار، علایم و شرایط ظهور، خود ظهور، مکان و زمان آن و سیمای حکومت و غیره برخوردار است</w:t>
      </w:r>
      <w:r>
        <w:rPr>
          <w:rFonts w:eastAsia="IRNazanin" w:cs="IRNazanin"/>
          <w:color w:val="111111"/>
          <w:sz w:val="28"/>
          <w:szCs w:val="28"/>
          <w:rtl w:val="true"/>
          <w:lang w:bidi="fa-IR"/>
        </w:rPr>
        <w:t>.</w:t>
      </w:r>
    </w:p>
    <w:p>
      <w:pPr>
        <w:pStyle w:val="Heading4"/>
        <w:numPr>
          <w:ilvl w:val="3"/>
          <w:numId w:val="1"/>
        </w:numPr>
        <w:rPr/>
      </w:pPr>
      <w:bookmarkStart w:id="214" w:name="__RefHeading___Toc582165_2749589250"/>
      <w:bookmarkStart w:id="215" w:name="_Toc81"/>
      <w:bookmarkEnd w:id="214"/>
      <w:r>
        <w:rPr>
          <w:rtl w:val="true"/>
        </w:rPr>
        <w:t>جایگاه نجات در اسلام</w:t>
      </w:r>
      <w:bookmarkEnd w:id="215"/>
    </w:p>
    <w:p>
      <w:pPr>
        <w:pStyle w:val="Heading5"/>
        <w:numPr>
          <w:ilvl w:val="4"/>
          <w:numId w:val="1"/>
        </w:numPr>
        <w:rPr/>
      </w:pPr>
      <w:bookmarkStart w:id="216" w:name="__RefHeading___Toc582167_2749589250"/>
      <w:bookmarkStart w:id="217" w:name="_Toc82"/>
      <w:bookmarkEnd w:id="216"/>
      <w:r>
        <w:rPr>
          <w:rtl w:val="true"/>
        </w:rPr>
        <w:t>اشاره</w:t>
      </w:r>
      <w:bookmarkEnd w:id="217"/>
    </w:p>
    <w:p>
      <w:pPr>
        <w:pStyle w:val="BookText"/>
        <w:rPr/>
      </w:pPr>
      <w:r>
        <w:rPr>
          <w:rFonts w:ascii="IRNazanin" w:hAnsi="IRNazanin" w:eastAsia="IRNazanin"/>
          <w:color w:val="111111"/>
          <w:sz w:val="28"/>
          <w:sz w:val="28"/>
          <w:szCs w:val="28"/>
          <w:rtl w:val="true"/>
          <w:lang w:bidi="fa-IR"/>
        </w:rPr>
        <w:t>پس از معرفی موعود و مهدی عجل الله تعالی فرجه الشریف در اسلام، نوبت به بررسی آموزه و مبنای نجات در دین اسلام می‌رسد که در پرتو آیات و روایات بررسی می‌شود</w:t>
      </w:r>
      <w:r>
        <w:rPr>
          <w:rFonts w:eastAsia="IRNazanin" w:cs="IRNazanin"/>
          <w:color w:val="111111"/>
          <w:sz w:val="28"/>
          <w:szCs w:val="28"/>
          <w:rtl w:val="true"/>
          <w:lang w:bidi="fa-IR"/>
        </w:rPr>
        <w:t>.</w:t>
      </w:r>
    </w:p>
    <w:p>
      <w:pPr>
        <w:pStyle w:val="Heading5"/>
        <w:numPr>
          <w:ilvl w:val="4"/>
          <w:numId w:val="1"/>
        </w:numPr>
        <w:rPr/>
      </w:pPr>
      <w:bookmarkStart w:id="218" w:name="__RefHeading___Toc582169_2749589250"/>
      <w:bookmarkStart w:id="219" w:name="_Toc83"/>
      <w:bookmarkEnd w:id="218"/>
      <w:r>
        <w:rPr>
          <w:rtl w:val="true"/>
        </w:rPr>
        <w:t>الف</w:t>
      </w:r>
      <w:r>
        <w:rPr>
          <w:rtl w:val="true"/>
        </w:rPr>
        <w:t xml:space="preserve">) </w:t>
      </w:r>
      <w:r>
        <w:rPr>
          <w:rtl w:val="true"/>
        </w:rPr>
        <w:t>قرآن و نجات</w:t>
      </w:r>
      <w:bookmarkEnd w:id="219"/>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در آیات متعددی آینده‌ای روشن برای بشر و جهان پیش‌بینی کرده است؛ بشر به سوی کمال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الله مَرْجِعُکمْ</w:t>
      </w:r>
      <w:r>
        <w:rPr>
          <w:rFonts w:eastAsia="IRNazanin" w:cs="IRNazanin"/>
          <w:color w:val="111111"/>
          <w:sz w:val="28"/>
          <w:szCs w:val="28"/>
          <w:rtl w:val="true"/>
          <w:lang w:bidi="fa-IR"/>
        </w:rPr>
        <w:t>»</w:t>
      </w:r>
      <w:r>
        <w:rPr>
          <w:rStyle w:val="FootnoteAnchor"/>
          <w:rtl w:val="true"/>
        </w:rPr>
        <w:footnoteReference w:id="236"/>
      </w:r>
      <w:r>
        <w:rPr>
          <w:rFonts w:ascii="IRNazanin" w:hAnsi="IRNazanin" w:eastAsia="IRNazanin"/>
          <w:color w:val="111111"/>
          <w:sz w:val="28"/>
          <w:sz w:val="28"/>
          <w:szCs w:val="28"/>
          <w:rtl w:val="true"/>
          <w:lang w:bidi="fa-IR"/>
        </w:rPr>
        <w:t>و بر اساس قاعدة بقای اصلح، انسان‌های صالح و جوامع صالح باقی خواهند ماند؛ چنان‌که در طول تاریخ، هر قومی که به نهایت ظلم و ستم‌گری رسیده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اقوامی همچون نوح، هود و لوط بر این ادّعا شهادت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آینده نهایی بر اساس سنّت الهی، از آنِ مؤمنان و موحدان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غیر این صورت، خلقت بیهوده بود و تلاش انبیا و اولیا نیز فایده‌ای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تلاش‌های آنها ثمره دارد که به نتیجه نهایی خود</w:t>
      </w:r>
    </w:p>
    <w:p>
      <w:pPr>
        <w:pStyle w:val="BookText"/>
        <w:rPr/>
      </w:pP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قرآن، آیندة بشریت، تاریک، مبهم و پوچ نیست، بلکه اولاً آیندة تاریخ و بشریت روشن و هدفمند است؛ ثانیاً رهبری جهان به دست صالحان است؛ ثالثاً سرانجام جهان از آن صالحان و متقیان است و این طرحی است عقلانی برای رسیدن به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در این زمینه به چند دسته تقسیم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دستة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حکومت آینده را از آن مستضعفان و مظلومان می‌دانند و آنها را وارث زمین می‌شمرند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اول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وَأَوْرَثْنَا الْقَوْمَ الَّذِینَ کانُواْ یُسْتَضْعَفُونَ مَشَارِقَ الأَرْضِ وَمَغَارِبَهَا الَّتِی بَارَکنَا فِیهَا</w:t>
      </w:r>
      <w:r>
        <w:rPr>
          <w:rFonts w:eastAsia="Amiri" w:cs="Amiri" w:ascii="Amiri" w:hAnsi="Amiri"/>
          <w:color w:val="111111"/>
          <w:sz w:val="28"/>
          <w:szCs w:val="28"/>
          <w:rtl w:val="true"/>
          <w:lang w:bidi="ar-SA"/>
        </w:rPr>
        <w:t>»</w:t>
      </w:r>
      <w:r>
        <w:rPr>
          <w:rStyle w:val="FootnoteAnchor"/>
          <w:rtl w:val="true"/>
        </w:rPr>
        <w:footnoteReference w:id="237"/>
      </w:r>
      <w:r>
        <w:rPr>
          <w:rFonts w:ascii="IRNazanin" w:hAnsi="IRNazanin" w:eastAsia="IRNazanin"/>
          <w:color w:val="111111"/>
          <w:sz w:val="28"/>
          <w:sz w:val="28"/>
          <w:szCs w:val="28"/>
          <w:rtl w:val="true"/>
          <w:lang w:bidi="fa-IR"/>
        </w:rPr>
        <w:t xml:space="preserve">و به آن گروهی که پیوسته تضعیف می‌شدند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باختر و خاوری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ـ که در آن برکت قرار داده بودیم ـ به میراث عطا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مشارق و مغارب ارض، کنایه از کل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مشرق و مغرب جمع بسته شده و اطراف زمین را شامل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دوم</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الَّذِینَ آمَنُوا وَعَمِلُوا الصَّالِحَاتِ وَذَکرُوا اللَّهَ کثِیراً وَانتَصَرُوا مِن بَعْدِ مَا ظُلِمُوا وَسَیَعْلَمُ الَّذِینَ ظَلَمُوا أی مُنقَلَبٍ یَنقَلِبُونَ</w:t>
      </w:r>
      <w:r>
        <w:rPr>
          <w:rFonts w:eastAsia="Amiri" w:cs="Amiri" w:ascii="Amiri" w:hAnsi="Amiri"/>
          <w:color w:val="111111"/>
          <w:sz w:val="28"/>
          <w:szCs w:val="28"/>
          <w:rtl w:val="true"/>
          <w:lang w:bidi="ar-SA"/>
        </w:rPr>
        <w:t>»</w:t>
      </w:r>
      <w:r>
        <w:rPr>
          <w:rStyle w:val="FootnoteAnchor"/>
          <w:rtl w:val="true"/>
        </w:rPr>
        <w:footnoteReference w:id="238"/>
      </w:r>
      <w:r>
        <w:rPr>
          <w:rFonts w:ascii="IRNazanin" w:hAnsi="IRNazanin" w:eastAsia="IRNazanin"/>
          <w:color w:val="111111"/>
          <w:sz w:val="28"/>
          <w:sz w:val="28"/>
          <w:szCs w:val="28"/>
          <w:rtl w:val="true"/>
          <w:lang w:bidi="fa-IR"/>
        </w:rPr>
        <w:t>مگر کسانی که ایمان آورده و کارهای شایسته کرده و خدا را بسیار به یاد آورده و</w:t>
      </w:r>
    </w:p>
    <w:p>
      <w:pPr>
        <w:pStyle w:val="BookText"/>
        <w:rPr/>
      </w:pPr>
      <w:r>
        <w:rPr>
          <w:rFonts w:ascii="IRNazanin" w:hAnsi="IRNazanin" w:eastAsia="IRNazanin"/>
          <w:color w:val="111111"/>
          <w:sz w:val="28"/>
          <w:sz w:val="28"/>
          <w:szCs w:val="28"/>
          <w:rtl w:val="true"/>
          <w:lang w:bidi="fa-IR"/>
        </w:rPr>
        <w:t>پس از آن که مورد ستم قرار گرفته اند، یاری خواسته‌اند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ستم کرده‌اند، به زودی خواهند دانست به کدام بازگشتگاه بر خواهند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اشارة صریح این آیه، کسانی که مظلوم واقع شده اند، به زودی بر ظالمان چیره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این آیات، روایاتی وجود دارد که یکی از مصادیق بارز غلبه مظلومان را حکومت جهانی حضرت حجت عجل الله تعالی فرجه الشریف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حاکمیت مستضعفان از مصادیق بارز و شاخصه‌های اصلی اجرای عدالت مطلق در جامعه است و اگر عدالت سنت الهی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لیقوم الناس بالقسط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نتیجة آن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حاکمیت مستضعفان و موحّدان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سنّت‌های الهی به شمار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دستة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مواردی از پیروزی پیامبران را ذکر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اول</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وَاذْکرُواْ إِذْ أَنتُمْ قَلِیلٌ مُّسْتَضْعَفُونَ فِی الأَرْضِ تَخَافُونَ أَن یَتَخَطَّفَکمُ النَّاسُ فَآوَاکمْ وَأَیَّدَکم بِنَصْرِهِ وَرَزَقَکم مِّنَ الطَّیِّبَاتِ لَعَلَّکمْ تَشْکرُونَ</w:t>
      </w:r>
      <w:r>
        <w:rPr>
          <w:rFonts w:eastAsia="Amiri" w:cs="Amiri" w:ascii="Amiri" w:hAnsi="Amiri"/>
          <w:color w:val="111111"/>
          <w:sz w:val="28"/>
          <w:szCs w:val="28"/>
          <w:rtl w:val="true"/>
          <w:lang w:bidi="ar-SA"/>
        </w:rPr>
        <w:t>»</w:t>
      </w:r>
      <w:r>
        <w:rPr>
          <w:rStyle w:val="FootnoteAnchor"/>
          <w:rtl w:val="true"/>
        </w:rPr>
        <w:footnoteReference w:id="239"/>
      </w:r>
      <w:r>
        <w:rPr>
          <w:rFonts w:ascii="IRNazanin" w:hAnsi="IRNazanin" w:eastAsia="IRNazanin"/>
          <w:color w:val="111111"/>
          <w:sz w:val="28"/>
          <w:sz w:val="28"/>
          <w:szCs w:val="28"/>
          <w:rtl w:val="true"/>
          <w:lang w:bidi="fa-IR"/>
        </w:rPr>
        <w:t>و به یاد آورید هنگامی که در زمین، گروهی اندک و مستضعف بودید، می‌ترسیدید که مردم شما را بربایند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پناه داد و شما را به یاری خود نیرومند گردانید و از چیزهای پاک به شما</w:t>
      </w:r>
    </w:p>
    <w:p>
      <w:pPr>
        <w:pStyle w:val="BookText"/>
        <w:rPr/>
      </w:pPr>
      <w:r>
        <w:rPr>
          <w:rFonts w:ascii="IRNazanin" w:hAnsi="IRNazanin" w:eastAsia="IRNazanin"/>
          <w:color w:val="111111"/>
          <w:sz w:val="28"/>
          <w:sz w:val="28"/>
          <w:szCs w:val="28"/>
          <w:rtl w:val="true"/>
          <w:lang w:bidi="fa-IR"/>
        </w:rPr>
        <w:t>روزی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سپاسگزاری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وعده الهی در مورد مسلمانان محقق شد و آنها بر مشرکان پیروز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پیروزی نهایی پیامبران را وعده داده</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یُرِیدُونَ أَن یُطْفِؤُواْ نُورَ اللّهِ بِأَفْوَاهِهِمْ وَیَأْبَی اللّهُ إِلاَّ أَن یُتِمَّ نُورَهُ وَلَوْ کرِهَ الْکافِرُونَ</w:t>
      </w:r>
      <w:r>
        <w:rPr>
          <w:rFonts w:eastAsia="Amiri" w:cs="Amiri" w:ascii="Amiri" w:hAnsi="Amiri"/>
          <w:color w:val="111111"/>
          <w:sz w:val="28"/>
          <w:szCs w:val="28"/>
          <w:rtl w:val="true"/>
          <w:lang w:bidi="ar-SA"/>
        </w:rPr>
        <w:t>»</w:t>
      </w:r>
      <w:r>
        <w:rPr>
          <w:rStyle w:val="FootnoteAnchor"/>
          <w:rtl w:val="true"/>
        </w:rPr>
        <w:footnoteReference w:id="240"/>
      </w:r>
      <w:r>
        <w:rPr>
          <w:rFonts w:ascii="IRNazanin" w:hAnsi="IRNazanin" w:eastAsia="IRNazanin"/>
          <w:color w:val="111111"/>
          <w:sz w:val="28"/>
          <w:sz w:val="28"/>
          <w:szCs w:val="28"/>
          <w:rtl w:val="true"/>
          <w:lang w:bidi="fa-IR"/>
        </w:rPr>
        <w:t>می‌خواهند نور خدا را با سخنان خویش خاموش کنند، ولی خداوند نمی‌گذارد؛ تا نور خود را کامل کند؛ هر چند که کافران را خوش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نور خدا یعنی مرام و اهداف انبیا؛ چنان‌که در آیات قرآن تعبیر به نور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أَرْسَلَ رَسُولَهُ بِالْهُدَی وَدِینِ الْحَقِّ لِیُظْهِرَهُ عَلَی الدِّینِ کلِّهِ وَلَوْ کرِهَ الْمُشْرِکونَ</w:t>
      </w:r>
      <w:r>
        <w:rPr>
          <w:rFonts w:eastAsia="Amiri" w:cs="Amiri" w:ascii="Amiri" w:hAnsi="Amiri"/>
          <w:color w:val="111111"/>
          <w:sz w:val="28"/>
          <w:szCs w:val="28"/>
          <w:rtl w:val="true"/>
          <w:lang w:bidi="ar-SA"/>
        </w:rPr>
        <w:t>»</w:t>
      </w:r>
      <w:r>
        <w:rPr>
          <w:rStyle w:val="FootnoteAnchor"/>
          <w:rtl w:val="true"/>
        </w:rPr>
        <w:footnoteReference w:id="241"/>
      </w:r>
      <w:r>
        <w:rPr>
          <w:rFonts w:ascii="IRNazanin" w:hAnsi="IRNazanin" w:eastAsia="IRNazanin"/>
          <w:color w:val="111111"/>
          <w:sz w:val="28"/>
          <w:sz w:val="28"/>
          <w:szCs w:val="28"/>
          <w:rtl w:val="true"/>
          <w:lang w:bidi="fa-IR"/>
        </w:rPr>
        <w:t>او کسی است که پیامبرش را با هدایت و دینی درست فرستاد تا آن را بر هر چه دین است،  پیروز گرداند؛ هر چند مشرکان خوش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طباطبایی می‌فرماید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آیه دلالت دارند بر این‌که خدای تعالی خواسته است دین اسلام در عالم بشریت انتشار یابد و نیز از آن‌جایی که خدای تعالی خواسته است این دین بر سایر ادیان غالب آید، لذا مسلمانان باید بدانند که هر فتنه‌ای به پا</w:t>
      </w:r>
    </w:p>
    <w:p>
      <w:pPr>
        <w:pStyle w:val="BookText"/>
        <w:rPr/>
      </w:pPr>
      <w:r>
        <w:rPr>
          <w:rFonts w:ascii="IRNazanin" w:hAnsi="IRNazanin" w:eastAsia="IRNazanin"/>
          <w:color w:val="111111"/>
          <w:sz w:val="28"/>
          <w:sz w:val="28"/>
          <w:szCs w:val="28"/>
          <w:rtl w:val="true"/>
          <w:lang w:bidi="fa-IR"/>
        </w:rPr>
        <w:t>شود به مشیت خدا، به نفع ایشان و به ضرر دشمنان ایشان تمام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غلبه فقط از جهت برهان و منطق نیست، بلکه چون مطلق است، غلبه ظاهری و حکومتی را نیز شامل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بر پیروزی نهایی حق بر باطل دلالت می‌کند و بیان می‌دارد که سنت خدا در مورد آینده به پیروزی حق تعلق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آیت الله جوادی آملی در تفسیر تسنیم در مورد سرانجام جهان و پیروزی حق بر باطل می‌فرمایند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نظام آفرینش توحید است و الحاد و شرک، زواید آن هستند و اصل می‌ماند و زواید حذف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شاید ظلم حکومت کند، ولی اصل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جوامع بوستانی هستند که باغبانش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وَاللَّهُ أَنبَتَکم </w:t>
      </w:r>
      <w:r>
        <w:rPr>
          <w:rFonts w:eastAsia="IRNazanin" w:cs="IRNazanin"/>
          <w:color w:val="111111"/>
          <w:sz w:val="28"/>
          <w:szCs w:val="28"/>
          <w:rtl w:val="true"/>
          <w:lang w:bidi="fa-IR"/>
        </w:rPr>
        <w:t>... »</w:t>
      </w:r>
      <w:r>
        <w:rPr>
          <w:rStyle w:val="FootnoteAnchor"/>
          <w:rtl w:val="true"/>
        </w:rPr>
        <w:footnoteReference w:id="242"/>
      </w:r>
      <w:r>
        <w:rPr>
          <w:rFonts w:ascii="Amiri" w:hAnsi="Amiri" w:eastAsia="Amiri" w:cs="Amiri"/>
          <w:color w:val="111111"/>
          <w:sz w:val="28"/>
          <w:sz w:val="28"/>
          <w:szCs w:val="28"/>
          <w:rtl w:val="true"/>
          <w:lang w:bidi="ar-SA"/>
        </w:rPr>
        <w:t>و خدا علف‌های هرز را وجین می‌کند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وَقَطَعْنَا دَابِرَ الَّذِینَ کذَّبُواْ بِآیَاتِنَا</w:t>
      </w:r>
      <w:r>
        <w:rPr>
          <w:rFonts w:eastAsia="Amiri" w:cs="Amiri" w:ascii="Amiri" w:hAnsi="Amiri"/>
          <w:color w:val="111111"/>
          <w:sz w:val="28"/>
          <w:szCs w:val="28"/>
          <w:rtl w:val="true"/>
          <w:lang w:bidi="ar-SA"/>
        </w:rPr>
        <w:t>»</w:t>
      </w:r>
      <w:r>
        <w:rPr>
          <w:rStyle w:val="FootnoteAnchor"/>
          <w:rtl w:val="true"/>
        </w:rPr>
        <w:footnoteReference w:id="24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فَقُطِعَ دَابِرُ الْقَوْمِ الَّذِینَ ظَلَمُواْ </w:t>
      </w:r>
      <w:r>
        <w:rPr>
          <w:rFonts w:eastAsia="Amiri" w:cs="Amiri" w:ascii="Amiri" w:hAnsi="Amiri"/>
          <w:color w:val="111111"/>
          <w:sz w:val="28"/>
          <w:szCs w:val="28"/>
          <w:rtl w:val="true"/>
          <w:lang w:bidi="ar-SA"/>
        </w:rPr>
        <w:t xml:space="preserve">... » </w:t>
      </w:r>
      <w:r>
        <w:rPr>
          <w:rStyle w:val="FootnoteAnchor"/>
          <w:rtl w:val="true"/>
        </w:rPr>
        <w:footnoteReference w:id="244"/>
      </w:r>
      <w:r>
        <w:rPr>
          <w:rFonts w:ascii="IRNazanin" w:hAnsi="IRNazanin" w:eastAsia="IRNazanin"/>
          <w:color w:val="111111"/>
          <w:sz w:val="28"/>
          <w:sz w:val="28"/>
          <w:szCs w:val="28"/>
          <w:rtl w:val="true"/>
          <w:lang w:bidi="fa-IR"/>
        </w:rPr>
        <w:t>و ثمره نهایی این بوستان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لِیُظْهِرَهُ عَلَی الدِّینِ کلِّهِ</w:t>
      </w:r>
      <w:r>
        <w:rPr>
          <w:rFonts w:eastAsia="Amiri" w:cs="Amiri" w:ascii="Amiri" w:hAnsi="Amiri"/>
          <w:color w:val="111111"/>
          <w:sz w:val="28"/>
          <w:szCs w:val="28"/>
          <w:rtl w:val="true"/>
          <w:lang w:bidi="ar-SA"/>
        </w:rPr>
        <w:t>»</w:t>
      </w:r>
      <w:r>
        <w:rPr>
          <w:rStyle w:val="FootnoteAnchor"/>
          <w:rtl w:val="true"/>
        </w:rPr>
        <w:footnoteReference w:id="245"/>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عالم، نظام احسن است و عاری از اعوجاج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و معصیت امری عارضی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جباران و ظالمان چون نسبت به هم تنازع و تکالب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وَأَلْقَیْنَا بَیْنَهُمُ الْعَدَاوَةَ وَالْبَغْضَاء إِلَی یَوْمِ الْقِیَامَةِ</w:t>
      </w:r>
      <w:r>
        <w:rPr>
          <w:rFonts w:eastAsia="IRNazanin" w:cs="IRNazanin"/>
          <w:color w:val="111111"/>
          <w:sz w:val="28"/>
          <w:szCs w:val="28"/>
          <w:rtl w:val="true"/>
          <w:lang w:bidi="fa-IR"/>
        </w:rPr>
        <w:t>»</w:t>
      </w:r>
      <w:r>
        <w:rPr>
          <w:rStyle w:val="FootnoteAnchor"/>
          <w:rtl w:val="true"/>
        </w:rPr>
        <w:footnoteReference w:id="246"/>
      </w:r>
      <w:r>
        <w:rPr>
          <w:rFonts w:ascii="IRNazanin" w:hAnsi="IRNazanin" w:eastAsia="IRNazanin"/>
          <w:color w:val="111111"/>
          <w:sz w:val="28"/>
          <w:sz w:val="28"/>
          <w:szCs w:val="28"/>
          <w:rtl w:val="true"/>
          <w:lang w:bidi="fa-IR"/>
        </w:rPr>
        <w:t>و در یک مسیر نیستند، لذا دوامی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ریشه ندارند؛ مثل علف هرزی که علف هرز بعدی ادامه آن نیست؛ به خلاف انبیا که یکدیگر را تصدیق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بر پیروزی متقین، حزب الله و عباد صالح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آیه اول</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إِن مَّکنَّاهُمْ فِی الْأَرْضِ أَقَامُوا الصَّلَاةَ وَآتَوُا الزَّکاةَ وَأَمَرُوا بِالْمَعْرُوفِ وَنَهَوْا عَنِ الْمُنکرِ وَلِلَّهِ عَاقِبَةُ الْأُمُورِ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کسانی که چون در زمین به آنان توانایی دهیم، نماز برپا می‌دارند و زکات می‌دهند و به کارهای پسندیده وا می‌دارند، و از کارهای ناپسند باز می‌دارند، و فرجام همة کارها از آن خداست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وعدة خداوند در پایان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عاقبة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هایی که در بالا توصیف شدند، در زمین حاکم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قطع مؤمنان خاصی مورد نظر نیستند، بلکه به قول علامه</w:t>
      </w:r>
    </w:p>
    <w:p>
      <w:pPr>
        <w:pStyle w:val="BookText"/>
        <w:rPr/>
      </w:pPr>
      <w:r>
        <w:rPr>
          <w:rFonts w:ascii="IRNazanin" w:hAnsi="IRNazanin" w:eastAsia="IRNazanin"/>
          <w:color w:val="111111"/>
          <w:sz w:val="28"/>
          <w:sz w:val="28"/>
          <w:szCs w:val="28"/>
          <w:rtl w:val="true"/>
          <w:lang w:bidi="fa-IR"/>
        </w:rPr>
        <w:t>طباطبایی رحمة الله توصیف نوع مؤمنان به شمار می‌آید و مراد از تمکین آنان در زمین، آن است که ایشان را نیرومند کند؛ به طوری که هر کاری را که بخواهند، بتوانند انجام دهند و هیچ مانع یا مزاحمی نتواند سد راه آنان شوند</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ـ آیه دوم</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الَّذِینَ آمَنُوا مِنکمْ وَعَمِلُوا الصَّالِحَاتِ لَیَسْتَخْلِفَنَّهُم فِی الْأَرْضِ کمَا اسْتَخْلَفَ الَّذِینَ مِن قَبْلِهِمْ وَلَیُمَکنَنَّ لَهُمْ دِینَهُمُ الَّذِی ارْتَضَی لَهُمْ وَلَیُبَدِّلَنَّهُم مِّن بَعْدِ خَوْفِهِمْ أَمْناً</w:t>
      </w:r>
      <w:r>
        <w:rPr>
          <w:rFonts w:eastAsia="Amiri" w:cs="Amiri" w:ascii="Amiri" w:hAnsi="Amiri"/>
          <w:color w:val="111111"/>
          <w:sz w:val="28"/>
          <w:szCs w:val="28"/>
          <w:rtl w:val="true"/>
          <w:lang w:bidi="ar-SA"/>
        </w:rPr>
        <w:t>»</w:t>
      </w:r>
      <w:r>
        <w:rPr>
          <w:rStyle w:val="FootnoteAnchor"/>
          <w:rtl w:val="true"/>
        </w:rPr>
        <w:footnoteReference w:id="248"/>
      </w:r>
      <w:r>
        <w:rPr>
          <w:rFonts w:ascii="IRNazanin" w:hAnsi="IRNazanin" w:eastAsia="IRNazanin"/>
          <w:color w:val="111111"/>
          <w:sz w:val="28"/>
          <w:sz w:val="28"/>
          <w:szCs w:val="28"/>
          <w:rtl w:val="true"/>
          <w:lang w:bidi="fa-IR"/>
        </w:rPr>
        <w:t xml:space="preserve">خدا به کسانی از شما که ایمان آورده و کارهای شایسته کرده‌اند، وعده داده است که حتما آنان را در این سرزمین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 همان گونه که کسانی را که پیش از آن نبودند، جانشین خود قرار داد و آن دینی را که بر ایشان پسندیده است، به سودشان مستقر کند و بیمشان را به ایمنی مبدل گرداند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وعدة صریح الهی ـ که فراوان بر آن تاکیده شده ـ انسان‌های مؤمن بر روی زمین حاکم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بحث به طور مشروح در مبنای چهار، از بخش چهارم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حکومت جهانی حضرت مهدی عجل الله تعالی فرجه الشریف از مصادیق بارز تحقق این آیه و مصداق کامل آن محسوب می‌شود؛ ذیل آیه روایاتی در این زمینه وارد شده است؛ برای مثال، امام سجاد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والله شیعتنا اهل البیت یفعل الله ذلک بهم علی یدی رجل منّا و هو مهدی هذه الامّة</w:t>
      </w:r>
      <w:r>
        <w:rPr>
          <w:rFonts w:eastAsia="IRNazanin" w:cs="IRNazanin"/>
          <w:color w:val="111111"/>
          <w:sz w:val="28"/>
          <w:szCs w:val="28"/>
          <w:rtl w:val="true"/>
          <w:lang w:bidi="fa-IR"/>
        </w:rPr>
        <w:t>...»</w:t>
      </w:r>
      <w:r>
        <w:rPr>
          <w:rStyle w:val="FootnoteAnchor"/>
          <w:rtl w:val="true"/>
        </w:rPr>
        <w:footnoteReference w:id="2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آنها شیعیان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کار را برای آنها به دست مردی از ما انجام می دهد که مهدی این امت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طباطبایی در ذیل این آیه مطالب جالبی دارند که خلاصه‌اش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خلافت، ارث دادن زمین به ایشان و مسلط کردن آنان بر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خلفای قبل از ایشان، مؤمنان امت‌های گذشته است که خدا، کافران و منافقان آنها را هلاک کرد و مؤمنان خالص ایشان را نجات داد؛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نوح، هود و صالح؛ مراد از تمکین دین، به منصة ظهور رساندن دین در جامعه است؛ چنان‌که هیچ کافری جلوگیرش نشود و امرش را سبک نشمارد و اصول معارفش مورد اعتقاد همه باشد؛ مراد از دینی که بر ایشان پسندیده، اسلام است و خلاصه، معنا این می‌شود که خدا جامعه آنان را ایمن می‌سازد تا در آن جز خدا، هیچ چیز دیگری پرستش نشود؛ جامعه‌ای به تمام معنا صالح که ترس از دشمن داخلی و خارجی در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جامعه طیب و طاهر با صفاتی که از فضیلت و قداست دارد، تا کنون در دنیا ایجاد نشده و اگر مصداقی پیدا کند، در روزگار مهدی عجل الله تعالی فرجه الشریف خواهد بود</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ـ آیه سوم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کتَبْنَا فِی الزَّبُورِ مِن بَعْدِ الذِّکرِ أَنَّ الْأَرْضَ یَرِثُهَا عِبَادِیَ الصَّالِحُونَ</w:t>
      </w:r>
      <w:r>
        <w:rPr>
          <w:rFonts w:eastAsia="Amiri" w:cs="Amiri" w:ascii="Amiri" w:hAnsi="Amiri"/>
          <w:color w:val="111111"/>
          <w:sz w:val="28"/>
          <w:szCs w:val="28"/>
          <w:rtl w:val="true"/>
          <w:lang w:bidi="ar-SA"/>
        </w:rPr>
        <w:t>»</w:t>
      </w:r>
      <w:r>
        <w:rPr>
          <w:rStyle w:val="FootnoteAnchor"/>
          <w:rtl w:val="true"/>
        </w:rPr>
        <w:footnoteReference w:id="251"/>
      </w:r>
      <w:r>
        <w:rPr>
          <w:rFonts w:ascii="IRNazanin" w:hAnsi="IRNazanin" w:eastAsia="IRNazanin"/>
          <w:color w:val="111111"/>
          <w:sz w:val="28"/>
          <w:sz w:val="28"/>
          <w:szCs w:val="28"/>
          <w:rtl w:val="true"/>
          <w:lang w:bidi="fa-IR"/>
        </w:rPr>
        <w:t>و در حقیقت، در زبور پس از تورات نوشتیم که زمین را بندگان شایسته ما به ارث خواهند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نکات زیر قابل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از زمین است، نه منطقه‌ای خاص یا قوم و نژادی خاص؛</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 به آینده، بر خلاف آن‌چه در غرب به آن رسیده‌اند که بیشتر بر مبنای تکنولوژی ـ برآمده از تفکر تجربه‌گرایی ـ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طباطبایی ذیل آیة مذکور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مفاد آیه این می شود که به زودی زمین از لوث شرک و گناه پاک گشته، جامعه بشری صالح که خدای را بندگی کنند و به وی شرک نورزند، در آن زندگی کنند</w:t>
      </w:r>
      <w:r>
        <w:rPr>
          <w:rFonts w:eastAsia="IRNazanin" w:cs="IRNazanin"/>
          <w:color w:val="111111"/>
          <w:sz w:val="28"/>
          <w:szCs w:val="28"/>
          <w:rtl w:val="true"/>
          <w:lang w:bidi="fa-IR"/>
        </w:rPr>
        <w:t>.</w:t>
      </w:r>
      <w:r>
        <w:rPr>
          <w:rStyle w:val="FootnoteAnchor"/>
          <w:rtl w:val="true"/>
        </w:rPr>
        <w:footnoteReference w:id="252"/>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وعده الهی به طور قطع واقع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تقریر ماینوی و تثبیته فی الخارج باسباب یناسبه و من ذلک الحکم والقضاء و التقدیر و الغیر ضرو الایجاب فان فی کل منها تقریرا و تثبیتاً لماینوی و یقصد فکل منها اذا ارید به التثبیت و یلاحظ بهذه</w:t>
      </w:r>
    </w:p>
    <w:p>
      <w:pPr>
        <w:pStyle w:val="BookText"/>
        <w:rPr/>
      </w:pPr>
      <w:r>
        <w:rPr>
          <w:rFonts w:ascii="IRNazanin" w:hAnsi="IRNazanin" w:eastAsia="IRNazanin"/>
          <w:color w:val="111111"/>
          <w:sz w:val="28"/>
          <w:sz w:val="28"/>
          <w:szCs w:val="28"/>
          <w:rtl w:val="true"/>
          <w:lang w:bidi="fa-IR"/>
        </w:rPr>
        <w:t>الجهة فهو کتابه</w:t>
      </w:r>
      <w:r>
        <w:rPr>
          <w:rFonts w:eastAsia="IRNazanin" w:cs="IRNazanin"/>
          <w:color w:val="111111"/>
          <w:sz w:val="28"/>
          <w:szCs w:val="28"/>
          <w:rtl w:val="true"/>
          <w:lang w:bidi="fa-IR"/>
        </w:rPr>
        <w:t>»</w:t>
      </w:r>
      <w:r>
        <w:rPr>
          <w:rStyle w:val="FootnoteAnchor"/>
          <w:rtl w:val="true"/>
        </w:rPr>
        <w:footnoteReference w:id="253"/>
      </w:r>
      <w:r>
        <w:rPr>
          <w:rFonts w:ascii="IRNazanin" w:hAnsi="IRNazanin" w:eastAsia="IRNazanin"/>
          <w:color w:val="111111"/>
          <w:sz w:val="28"/>
          <w:sz w:val="28"/>
          <w:szCs w:val="28"/>
          <w:rtl w:val="true"/>
          <w:lang w:bidi="fa-IR"/>
        </w:rPr>
        <w:t>تثبیت و تحقق آن چه نیت شده است در خارج با اسباب خاص خود؛ لذا به حکم و قضا و تقدیر و وجوب و ایجاب، کتب گویند چون در هر یک از آنها تثبیت آن چیزی است که در نیت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خداوند چیزی را که قطعا بخواهد در خارج تحقق بدهد با واژه کتب بیان می‌کند و به قرینة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والعاقبة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ذیل آیة آمده فهمیده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یشاء من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متقین هستند که زمین را به ارث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در مورد این آیة شریفه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این قلیل این است که اگر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نوید را می دهم، برای این است که فرعون مالک زمین نیست تا آن را به هر کس بخواهد بدهد و از هر کس بخواهد بگیرد، بلکه زمین ملک خدای سبحان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به هر کس بخواهد ملک و سلطنت در زمین را می دهد و سنت او هم بر این جریان دارد که حسن عاقبت را به کسانی از بندگان خود اختصاص دهد که از او بترسند و از او حساب ببرند</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 xml:space="preserve">همچنین در مورد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والعاقبة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مطلق آورده، می‌فرمایند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 بود که سنت الهی بر این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خدای تعالی نظام عالم را طوری قرار داده که هر نوعی از انواع</w:t>
      </w:r>
    </w:p>
    <w:p>
      <w:pPr>
        <w:pStyle w:val="BookText"/>
        <w:rPr/>
      </w:pPr>
      <w:r>
        <w:rPr>
          <w:rFonts w:ascii="IRNazanin" w:hAnsi="IRNazanin" w:eastAsia="IRNazanin"/>
          <w:color w:val="111111"/>
          <w:sz w:val="28"/>
          <w:sz w:val="28"/>
          <w:szCs w:val="28"/>
          <w:rtl w:val="true"/>
          <w:lang w:bidi="fa-IR"/>
        </w:rPr>
        <w:t>موجودات به منتهای سیری که خداوند برایش معلوم کرده، برسد و به سعادت مقدر خود نائل گردد</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ـ آیة چهارم و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پیروزی نهایی حزب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یَتَوَلَّ اللّهَ وَرَسُولَهُ وَالَّذِینَ آمَنُواْ فَإِنَّ حِزْبَ اللّهِ هُمُ الْغَالِبُونَ</w:t>
      </w:r>
      <w:r>
        <w:rPr>
          <w:rFonts w:eastAsia="Amiri" w:cs="Amiri" w:ascii="Amiri" w:hAnsi="Amiri"/>
          <w:color w:val="111111"/>
          <w:sz w:val="28"/>
          <w:szCs w:val="28"/>
          <w:rtl w:val="true"/>
          <w:lang w:bidi="ar-SA"/>
        </w:rPr>
        <w:t>»</w:t>
      </w:r>
      <w:r>
        <w:rPr>
          <w:rStyle w:val="FootnoteAnchor"/>
          <w:rtl w:val="true"/>
        </w:rPr>
        <w:footnoteReference w:id="256"/>
      </w:r>
      <w:r>
        <w:rPr>
          <w:rFonts w:ascii="IRNazanin" w:hAnsi="IRNazanin" w:eastAsia="IRNazanin"/>
          <w:color w:val="111111"/>
          <w:sz w:val="28"/>
          <w:sz w:val="28"/>
          <w:szCs w:val="28"/>
          <w:rtl w:val="true"/>
          <w:lang w:bidi="fa-IR"/>
        </w:rPr>
        <w:t xml:space="preserve">و هر کس خدا و پیامبر او و کسانی را که ایمان آورده اند، ولی خود بداند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 است، 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خدا همان پیروزمندانند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حِزْبَ اللَّهِ هُمُ الْمُفْلِحُونَ</w:t>
      </w:r>
      <w:r>
        <w:rPr>
          <w:rFonts w:eastAsia="Amiri" w:cs="Amiri" w:ascii="Amiri" w:hAnsi="Amiri"/>
          <w:color w:val="111111"/>
          <w:sz w:val="28"/>
          <w:szCs w:val="28"/>
          <w:rtl w:val="true"/>
          <w:lang w:bidi="ar-SA"/>
        </w:rPr>
        <w:t>»</w:t>
      </w:r>
      <w:r>
        <w:rPr>
          <w:rStyle w:val="FootnoteAnchor"/>
          <w:rtl w:val="true"/>
        </w:rPr>
        <w:footnoteReference w:id="257"/>
      </w:r>
      <w:r>
        <w:rPr>
          <w:rFonts w:ascii="IRNazanin" w:hAnsi="IRNazanin" w:eastAsia="IRNazanin"/>
          <w:color w:val="111111"/>
          <w:sz w:val="28"/>
          <w:sz w:val="28"/>
          <w:szCs w:val="28"/>
          <w:rtl w:val="true"/>
          <w:lang w:bidi="fa-IR"/>
        </w:rPr>
        <w:t>آری حزب خداست که رستگارانند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آیه، فلاح و غلبه را از آن حزب خدا می‌دانند و این را از سنت‌های الهی به حساب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رستگاری علاوه بر آخرت، دنیوی هم هست؛ لذا آینده‌ای توام با امید را به بشر وعده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مولف المیزان در این باره می نویسد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فلاح به معنای پیروزی و رسیدن به مقصد و استیلای برخواسته خویش و معلوم است که فلاح مطلق هم رسیدن به سعادت را و هم رستگاری و نیل به حقیقت را و هم غلبه بر شقاوت و باطل و رفع آن را ـ هم در دنیا و هم در آخرت ـ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دنیا برای این‌که مردم رستگارند که مجتمعشان صالح و افراد آن مجتمع همه اولیای</w:t>
      </w:r>
    </w:p>
    <w:p>
      <w:pPr>
        <w:pStyle w:val="BookText"/>
        <w:rPr/>
      </w:pPr>
      <w:r>
        <w:rPr>
          <w:rFonts w:ascii="IRNazanin" w:hAnsi="IRNazanin" w:eastAsia="IRNazanin"/>
          <w:color w:val="111111"/>
          <w:sz w:val="28"/>
          <w:sz w:val="28"/>
          <w:szCs w:val="28"/>
          <w:rtl w:val="true"/>
          <w:lang w:bidi="fa-IR"/>
        </w:rPr>
        <w:t>خدا و صالح باشند و معلوم است که در چنین مجتمع که پایه اش بر تقوا و ورع است و شیطان در آن راه ندارد، می توان مزه زندگی واقعی را چشید و به عالی ترین درجه لذت و برخورداری از حیات نازل شد</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ـ آیة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خواری و نابودی طرفداران باطل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وَیُرِیدُ اللّهُ أَن یُحِقَّ الحَقَّ بِکلِمَاتِهِ وَیَقْطَعَ دَابِرَ الْکافِرِینَ</w:t>
      </w:r>
      <w:r>
        <w:rPr>
          <w:rFonts w:eastAsia="Amiri" w:cs="Amiri" w:ascii="Amiri" w:hAnsi="Amiri"/>
          <w:color w:val="111111"/>
          <w:sz w:val="28"/>
          <w:szCs w:val="28"/>
          <w:rtl w:val="true"/>
          <w:lang w:bidi="ar-SA"/>
        </w:rPr>
        <w:t>»</w:t>
      </w:r>
      <w:r>
        <w:rPr>
          <w:rStyle w:val="FootnoteAnchor"/>
          <w:rtl w:val="true"/>
        </w:rPr>
        <w:footnoteReference w:id="259"/>
      </w:r>
      <w:r>
        <w:rPr>
          <w:rFonts w:ascii="IRNazanin" w:hAnsi="IRNazanin" w:eastAsia="IRNazanin"/>
          <w:color w:val="111111"/>
          <w:sz w:val="28"/>
          <w:sz w:val="28"/>
          <w:szCs w:val="28"/>
          <w:rtl w:val="true"/>
          <w:lang w:bidi="fa-IR"/>
        </w:rPr>
        <w:t xml:space="preserve">خدا می‌خواست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کلمات خود ثابت و کافران را ریشه کن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 دابر، کنایه از نابود کردن و منقرض ساختن چیزی است؛ به طوری که بعد از آن اثری که متفرع بر آن باشد، باقی نماند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دسته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آیاتی که دلالت بر آن دارند که انسان عبث و بیهوده آفریده نشده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خَلَقْنَا السَّمَاء وَالْأَرْضَ وَمَا بَیْنَهُمَا لَاعِبِینَ</w:t>
      </w:r>
      <w:r>
        <w:rPr>
          <w:rFonts w:eastAsia="Amiri" w:cs="Amiri" w:ascii="Amiri" w:hAnsi="Amiri"/>
          <w:color w:val="111111"/>
          <w:sz w:val="28"/>
          <w:szCs w:val="28"/>
          <w:rtl w:val="true"/>
          <w:lang w:bidi="ar-SA"/>
        </w:rPr>
        <w:t>»</w:t>
      </w:r>
      <w:r>
        <w:rPr>
          <w:rStyle w:val="FootnoteAnchor"/>
          <w:rtl w:val="true"/>
        </w:rPr>
        <w:footnoteReference w:id="260"/>
      </w:r>
      <w:r>
        <w:rPr>
          <w:rFonts w:ascii="IRNazanin" w:hAnsi="IRNazanin" w:eastAsia="IRNazanin"/>
          <w:color w:val="111111"/>
          <w:sz w:val="28"/>
          <w:sz w:val="28"/>
          <w:szCs w:val="28"/>
          <w:rtl w:val="true"/>
          <w:lang w:bidi="fa-IR"/>
        </w:rPr>
        <w:t>و آسمان و زمین و آن‌چه را میان آن دو است، به بازیچه نیافریدیم</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عالم هدف دارد و این هدف باید به ثمر بنشیند و عبودیت که هدف غایی و نهایی عالم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خَلَقْتُ الْجِنَّ وَالْإِنسَ إِلَّا لِیَعْبُدُونِ</w:t>
      </w:r>
      <w:r>
        <w:rPr>
          <w:rFonts w:eastAsia="Amiri" w:cs="Amiri" w:ascii="Amiri" w:hAnsi="Amiri"/>
          <w:color w:val="111111"/>
          <w:sz w:val="28"/>
          <w:szCs w:val="28"/>
          <w:rtl w:val="true"/>
          <w:lang w:bidi="ar-SA"/>
        </w:rPr>
        <w:t>»</w:t>
      </w:r>
      <w:r>
        <w:rPr>
          <w:rStyle w:val="FootnoteAnchor"/>
          <w:rtl w:val="true"/>
        </w:rPr>
        <w:footnoteReference w:id="261"/>
      </w:r>
      <w:r>
        <w:rPr>
          <w:rFonts w:ascii="IRNazanin" w:hAnsi="IRNazanin" w:eastAsia="IRNazanin"/>
          <w:color w:val="111111"/>
          <w:sz w:val="28"/>
          <w:sz w:val="28"/>
          <w:szCs w:val="28"/>
          <w:rtl w:val="true"/>
          <w:lang w:bidi="fa-IR"/>
        </w:rPr>
        <w:t>و جن و انس را نیافریدیم، جز برای آن که مرا بپرستند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تحقق پیدا کند؛ چون انحراف دائم از مسیر خلقت معقول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خَلَقْنَا السَّمَاوَاتِ وَالْأَرْضَ وَمَا بَیْنَهُمَا لَاعِبِینَ و مَا خَلَقْنَاهُمَا إِلَّا بِالْحَقِّ وَلَکنَّ أَکثَرَهُمْ لَا یَعْلَمُونَ</w:t>
      </w:r>
      <w:r>
        <w:rPr>
          <w:rFonts w:eastAsia="Amiri" w:cs="Amiri" w:ascii="Amiri" w:hAnsi="Amiri"/>
          <w:color w:val="111111"/>
          <w:sz w:val="28"/>
          <w:szCs w:val="28"/>
          <w:rtl w:val="true"/>
          <w:lang w:bidi="ar-SA"/>
        </w:rPr>
        <w:t>»</w:t>
      </w:r>
      <w:r>
        <w:rPr>
          <w:rStyle w:val="FootnoteAnchor"/>
          <w:rtl w:val="true"/>
        </w:rPr>
        <w:footnoteReference w:id="262"/>
      </w:r>
      <w:r>
        <w:rPr>
          <w:rFonts w:ascii="IRNazanin" w:hAnsi="IRNazanin" w:eastAsia="IRNazanin"/>
          <w:color w:val="111111"/>
          <w:sz w:val="28"/>
          <w:sz w:val="28"/>
          <w:szCs w:val="28"/>
          <w:rtl w:val="true"/>
          <w:lang w:bidi="fa-IR"/>
        </w:rPr>
        <w:t>و آسمان‌ها و زمین و آن‌چه را میان آن دو است به بازی نیافریدیم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جز به حق نیافریده‌ایم، لیکن بیشتر‌شان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خلقت آسمان و زمین بر حق است؛ از طرفی گفتیم پیروزی نهایی با حق بوده، باطل از بین رفتنی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آینده و در تمام زمین، حق حاکم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دسته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آیاتی که بر تمامیت نور خدا در سطح زمین دلالت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آیه اول</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یُرِیدُونَ لِیُطْفِؤُوا نُورَ اللَّهِ بِأَفْوَاهِهِمْ وَاللَّهُ مُتِمُّ نُورِهِ وَلَوْ کرِهَ الْکافِرُونَ</w:t>
      </w:r>
      <w:r>
        <w:rPr>
          <w:rFonts w:eastAsia="Amiri" w:cs="Amiri" w:ascii="Amiri" w:hAnsi="Amiri"/>
          <w:color w:val="111111"/>
          <w:sz w:val="28"/>
          <w:szCs w:val="28"/>
          <w:rtl w:val="true"/>
          <w:lang w:bidi="ar-SA"/>
        </w:rPr>
        <w:t>»</w:t>
      </w:r>
      <w:r>
        <w:rPr>
          <w:rStyle w:val="FootnoteAnchor"/>
          <w:rtl w:val="true"/>
        </w:rPr>
        <w:footnoteReference w:id="263"/>
      </w:r>
      <w:r>
        <w:rPr>
          <w:rFonts w:ascii="IRNazanin" w:hAnsi="IRNazanin" w:eastAsia="IRNazanin"/>
          <w:color w:val="111111"/>
          <w:sz w:val="28"/>
          <w:sz w:val="28"/>
          <w:szCs w:val="28"/>
          <w:rtl w:val="true"/>
          <w:lang w:bidi="fa-IR"/>
        </w:rPr>
        <w:t>می‌خواهند نور خدا را با دهان خود خاموش کنند و حال آن‌که ـ گر چه کافران را ناخوش افتد ـ نور خود را کامل خواهد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چندین آیه به این مسئله اشاره شده است؛</w:t>
      </w:r>
      <w:r>
        <w:rPr>
          <w:rStyle w:val="FootnoteAnchor"/>
          <w:rtl w:val="true"/>
        </w:rPr>
        <w:footnoteReference w:id="264"/>
      </w:r>
      <w:r>
        <w:rPr>
          <w:rFonts w:ascii="IRNazanin" w:hAnsi="IRNazanin" w:eastAsia="IRNazanin"/>
          <w:color w:val="111111"/>
          <w:sz w:val="28"/>
          <w:sz w:val="28"/>
          <w:szCs w:val="28"/>
          <w:rtl w:val="true"/>
          <w:lang w:bidi="fa-IR"/>
        </w:rPr>
        <w:t>به قرینه آیة بعدی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هوالذی ارسل رسوله بالهدی و دین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فهمیده می‌شود که سنت الهی بر این قرار گرفته که دین حق که همان نور خداست بر روی زمین باقی بماند و فراگیر شود و بر همه ادیان غلبه کند</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امام باقر علیه السلام ذیل آیه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ذلک یکون عند خروج المهدی فلایبقی احد الا اقرّ بمحمد صلی الله علیه و آله و سلم </w:t>
      </w:r>
      <w:r>
        <w:rPr>
          <w:rStyle w:val="FootnoteAnchor"/>
          <w:rtl w:val="true"/>
        </w:rPr>
        <w:footnoteReference w:id="266"/>
      </w:r>
      <w:r>
        <w:rPr>
          <w:rFonts w:ascii="IRNazanin" w:hAnsi="IRNazanin" w:eastAsia="IRNazanin"/>
          <w:color w:val="111111"/>
          <w:sz w:val="28"/>
          <w:sz w:val="28"/>
          <w:szCs w:val="28"/>
          <w:rtl w:val="true"/>
          <w:lang w:bidi="fa-IR"/>
        </w:rPr>
        <w:t>و عده‌ای که در این آیه است به هنگام ظهور مهدی عجل الله تعالی فرجه الشریف صورت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هیچ کس بر روی زمین نخواهد بود، مگر این‌که به حقانیت محمد صلی الله علیه و آله و سلم اقرار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أَنَّ اللَّهَ یُحْیِی الْأَرْضَ بَعْدَ مَوْتِهَا قَدْ بَیَّنَّا لَکمُ الْآیَاتِ لَعَلَّکمْ تَعْقِلُونَ</w:t>
      </w:r>
      <w:r>
        <w:rPr>
          <w:rFonts w:eastAsia="Amiri" w:cs="Amiri" w:ascii="Amiri" w:hAnsi="Amiri"/>
          <w:color w:val="111111"/>
          <w:sz w:val="28"/>
          <w:szCs w:val="28"/>
          <w:rtl w:val="true"/>
          <w:lang w:bidi="ar-SA"/>
        </w:rPr>
        <w:t>»</w:t>
      </w:r>
      <w:r>
        <w:rPr>
          <w:rStyle w:val="FootnoteAnchor"/>
          <w:rtl w:val="true"/>
        </w:rPr>
        <w:footnoteReference w:id="267"/>
      </w:r>
      <w:r>
        <w:rPr>
          <w:rFonts w:ascii="IRNazanin" w:hAnsi="IRNazanin" w:eastAsia="IRNazanin"/>
          <w:color w:val="111111"/>
          <w:sz w:val="28"/>
          <w:sz w:val="28"/>
          <w:szCs w:val="28"/>
          <w:rtl w:val="true"/>
          <w:lang w:bidi="fa-IR"/>
        </w:rPr>
        <w:t>بدانید که خدا زمین را پس از مرگ آن زنده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شما روشن گرانیده‌ایم؛ باشد که بیندیشید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احیای زمین را اعم از احیای مادی و معنوی بگیریم، این آیه و امثال آن دلالت بر آن دارند که سرانجام در زمین آبادانی و معنویت حاکم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روایاتی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یملا الارض</w:t>
      </w:r>
    </w:p>
    <w:p>
      <w:pPr>
        <w:pStyle w:val="BookText"/>
        <w:rPr/>
      </w:pPr>
      <w:r>
        <w:rPr>
          <w:rFonts w:ascii="IRNazanin" w:hAnsi="IRNazanin" w:eastAsia="IRNazanin"/>
          <w:color w:val="111111"/>
          <w:sz w:val="28"/>
          <w:sz w:val="28"/>
          <w:szCs w:val="28"/>
          <w:rtl w:val="true"/>
          <w:lang w:bidi="fa-IR"/>
        </w:rPr>
        <w:t>عدلا و قسطا کما ملئت ظلما و جوراً</w:t>
      </w:r>
      <w:r>
        <w:rPr>
          <w:rFonts w:eastAsia="IRNazanin" w:cs="IRNazanin"/>
          <w:color w:val="111111"/>
          <w:sz w:val="28"/>
          <w:szCs w:val="28"/>
          <w:rtl w:val="true"/>
          <w:lang w:bidi="fa-IR"/>
        </w:rPr>
        <w:t>»</w:t>
      </w:r>
      <w:r>
        <w:rPr>
          <w:rStyle w:val="FootnoteAnchor"/>
          <w:rtl w:val="true"/>
        </w:rPr>
        <w:footnoteReference w:id="268"/>
      </w:r>
      <w:r>
        <w:rPr>
          <w:rFonts w:ascii="IRNazanin" w:hAnsi="IRNazanin" w:eastAsia="IRNazanin"/>
          <w:color w:val="111111"/>
          <w:sz w:val="28"/>
          <w:sz w:val="28"/>
          <w:szCs w:val="28"/>
          <w:rtl w:val="true"/>
          <w:lang w:bidi="fa-IR"/>
        </w:rPr>
        <w:t>را ضمیمه کنیم، مطلب روشن‌تر می‌شود</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اگرچه ادیان غیر توحیدی عموما‌ً آینده بشر را تیره و تاریک نمی‌بینند، ولی دین داران با قطعیت بیشتر و اطمینان تمام آینده بشر را روشن می‌بینند؛ به ویژه پیروان دین مبین اسلام که این مسئله را از سنت‌های الهی می‌دانند که جهان سرانجام با همة فراز و فرودهای خود در برابر حق‌طلبان رام خواهد شد؛ آیات مذکور در قرآن بر این سنت الهی تاکید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بنابر روایات، آیندة قبل از ظهور تاریک است، ولی آینده نهایی بشر بسیار روشن و نوید بخش خواهد بود که به دوران نجات بشر تفسیر می‌شود؛ و این نجات توسط آخرین ذخیرة الهی، قطب عالم امکان، امام مهدی عجل الله تعالی فرجه الشریف صورت خواهد گرفت که به معرفی ایشان پرداختیم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به نجات و انتظار بهروزی در قرآن مجید به صورت شعار و صرفاً یک آرمان طرح نشده، بلکه به وجود مستمر رهبر این نجات پرداخته شده است و خط ناجی و موعود پس از رسول اکرم صلی الله علیه و آله و سلم به خوبی ترسیم شده است؛ به خلاف نجات خواهی در متون ادیان دیگر که تنها به کلیات و اصل ضرورت آن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مجید آیاتی فراوانی است که لازمة آنها، وجودمستمر یک انسان الهی و جانشین بر حق رسول اکرم صلی الله علیه و آله و سلم در تمامی طول تاریخ است که وظیفة نجات نهایی بشر را عهده‌دار است که تعدادی از این آیات را به طور اجمالی مورد بررسی قرار می‌دهیم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لاینال عهدی الظالمین</w:t>
      </w:r>
      <w:r>
        <w:rPr>
          <w:rFonts w:eastAsia="IRNazanin" w:cs="IRNazanin"/>
          <w:color w:val="111111"/>
          <w:sz w:val="28"/>
          <w:szCs w:val="28"/>
          <w:rtl w:val="true"/>
          <w:lang w:bidi="fa-IR"/>
        </w:rPr>
        <w:t xml:space="preserve">» </w:t>
      </w:r>
      <w:r>
        <w:rPr>
          <w:rStyle w:val="FootnoteAnchor"/>
          <w:rtl w:val="true"/>
        </w:rPr>
        <w:footnoteReference w:id="270"/>
      </w:r>
      <w:r>
        <w:rPr>
          <w:rFonts w:ascii="IRNazanin" w:hAnsi="IRNazanin" w:eastAsia="IRNazanin"/>
          <w:color w:val="111111"/>
          <w:sz w:val="28"/>
          <w:sz w:val="28"/>
          <w:szCs w:val="28"/>
          <w:rtl w:val="true"/>
          <w:lang w:bidi="fa-IR"/>
        </w:rPr>
        <w:t xml:space="preserve">دلالت و مضمون التزامی این آیه آن است که عهد و امامت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ناجی و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ابراهیم علیه السلام داده شد، پس از او سنتی جاری و همیشگی است که حضرت ابراهیم علیه السلام آن‌را برای ذریة خود طلب کرد و خداوند خبر داد که این عهد اختصاص به غیر ظالمین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همواره چنین شخصیت شایسته‌ای روی زمین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انت منذر ولکل قوم هاد</w:t>
      </w:r>
      <w:r>
        <w:rPr>
          <w:rFonts w:eastAsia="IRNazanin" w:cs="IRNazanin"/>
          <w:color w:val="111111"/>
          <w:sz w:val="28"/>
          <w:szCs w:val="28"/>
          <w:rtl w:val="true"/>
          <w:lang w:bidi="fa-IR"/>
        </w:rPr>
        <w:t>»</w:t>
      </w:r>
      <w:r>
        <w:rPr>
          <w:rStyle w:val="FootnoteAnchor"/>
          <w:rtl w:val="true"/>
        </w:rPr>
        <w:footnoteReference w:id="271"/>
      </w:r>
      <w:r>
        <w:rPr>
          <w:rFonts w:ascii="IRNazanin" w:hAnsi="IRNazanin" w:eastAsia="IRNazanin"/>
          <w:color w:val="111111"/>
          <w:sz w:val="28"/>
          <w:sz w:val="28"/>
          <w:szCs w:val="28"/>
          <w:rtl w:val="true"/>
          <w:lang w:bidi="fa-IR"/>
        </w:rPr>
        <w:t>روایات می‌گویند منذر، رسول اکرم صلی الله علیه و آله و سلم و هادی قوم صدر اسلام، امام علی علیه السلام بوده‌اند و به حکم عمومیت آیه، دیگر اقوام نیز نیازمند هادی‌اند و هادی امت عصر حاضر، حضرت مهدی عجل الله تعالی فرجه الشریف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 رازی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انذار کننده، پیامبر اسلام صلی الله علیه و آله و سلم و هدایت کننده، علی علیه السلام است، چون 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دست مبارک را بر سینه‌اش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المنذر و سپس اشاره به علی علیه السلام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الهادی یا علی بک یهتدی</w:t>
      </w:r>
    </w:p>
    <w:p>
      <w:pPr>
        <w:pStyle w:val="BookText"/>
        <w:rPr/>
      </w:pPr>
      <w:r>
        <w:rPr>
          <w:rFonts w:ascii="IRNazanin" w:hAnsi="IRNazanin" w:eastAsia="IRNazanin"/>
          <w:color w:val="111111"/>
          <w:sz w:val="28"/>
          <w:sz w:val="28"/>
          <w:szCs w:val="28"/>
          <w:rtl w:val="true"/>
          <w:lang w:bidi="fa-IR"/>
        </w:rPr>
        <w:t>المهتدون من بعدی</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 xml:space="preserve">در تفسیر نورالثقلین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روایت در این‌باره نقل شده است؛ از آن جمله 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امام هادی کل قوم فی زمانه؛ کل امام هاد للقرن الذی هو فیه</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یَکونَ لِلنَّاسِ عَلَی اللّهِ 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لِّیَهْلِک مَنْ هَلَک عَن بَیِّنَةٍ</w:t>
      </w:r>
      <w:r>
        <w:rPr>
          <w:rFonts w:eastAsia="Amiri" w:cs="Amiri" w:ascii="Amiri" w:hAnsi="Amiri"/>
          <w:color w:val="111111"/>
          <w:sz w:val="28"/>
          <w:szCs w:val="28"/>
          <w:rtl w:val="true"/>
          <w:lang w:bidi="ar-SA"/>
        </w:rPr>
        <w:t xml:space="preserve">» </w:t>
      </w:r>
      <w:r>
        <w:rPr>
          <w:rStyle w:val="FootnoteAnchor"/>
          <w:rtl w:val="true"/>
        </w:rPr>
        <w:footnoteReference w:id="27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یحیی من حی عن بینه قُلْ فَلِلّهِ الْحُجَّةُ الْبَالِغَةُ</w:t>
      </w:r>
      <w:r>
        <w:rPr>
          <w:rFonts w:eastAsia="Amiri" w:cs="Amiri" w:ascii="Amiri" w:hAnsi="Amiri"/>
          <w:color w:val="111111"/>
          <w:sz w:val="28"/>
          <w:szCs w:val="28"/>
          <w:rtl w:val="true"/>
          <w:lang w:bidi="ar-SA"/>
        </w:rPr>
        <w:t xml:space="preserve">». </w:t>
      </w:r>
      <w:r>
        <w:rPr>
          <w:rStyle w:val="FootnoteAnchor"/>
          <w:rtl w:val="true"/>
        </w:rPr>
        <w:footnoteReference w:id="276"/>
      </w:r>
      <w:r>
        <w:rPr>
          <w:rFonts w:ascii="IRNazanin" w:hAnsi="IRNazanin" w:eastAsia="IRNazanin"/>
          <w:color w:val="111111"/>
          <w:sz w:val="28"/>
          <w:sz w:val="28"/>
          <w:szCs w:val="28"/>
          <w:rtl w:val="true"/>
          <w:lang w:bidi="fa-IR"/>
        </w:rPr>
        <w:t xml:space="preserve">اگر یک پیشوای الهی و جانشین رسول‌الله صلی الله علیه و آله و سلم و یک هدایتگر زنده و موعود ناجی در میان انسان‌ها نباشد، حجّة و بینّة و حجّة بالغه تمام نیست؛ سخن امیر مؤمنان، علی علیه السلام بر همین استدلال ناظر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بلی لایخلو الارض من قائم لله بحجّ اما ظاهراً مشهوراً و اما خائفاً مغموراً لئلا تبطل حجج الله و بیناته</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نَدْعُوا کلَّ أُنَاسٍ بِإِمَامِهِمْ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8"/>
      </w:r>
      <w:r>
        <w:rPr>
          <w:rFonts w:ascii="IRNazanin" w:hAnsi="IRNazanin" w:eastAsia="IRNazanin"/>
          <w:color w:val="111111"/>
          <w:sz w:val="28"/>
          <w:sz w:val="28"/>
          <w:szCs w:val="28"/>
          <w:rtl w:val="true"/>
          <w:lang w:bidi="fa-IR"/>
        </w:rPr>
        <w:t>علامه طباطبایی پس از تحقیق در معنای امام و عهد الهی و وظایف امام، از</w:t>
      </w:r>
    </w:p>
    <w:p>
      <w:pPr>
        <w:pStyle w:val="BookText"/>
        <w:rPr/>
      </w:pPr>
      <w:r>
        <w:rPr>
          <w:rFonts w:ascii="IRNazanin" w:hAnsi="IRNazanin" w:eastAsia="IRNazanin"/>
          <w:color w:val="111111"/>
          <w:sz w:val="28"/>
          <w:sz w:val="28"/>
          <w:szCs w:val="28"/>
          <w:rtl w:val="true"/>
          <w:lang w:bidi="fa-IR"/>
        </w:rPr>
        <w:t>این آیه، استمرار وجود امام در همة زمان‌ها را نتیجه می‌گیرد که مبنای مهدی‌باوری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فالامام هوالذی یسوق الناس الی الله سبحانه یوم تبلی السرائر کما انه یسوقهم الیه فی ظاهر هذه الحیاۀ الدنیا و باطنها و الآیۀ مع ذلک تفید ان الامام لا یخلوا عنه زمان من الازمنه و عصر من الاعصار لمکان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اناس</w:t>
      </w:r>
      <w:r>
        <w:rPr>
          <w:rFonts w:eastAsia="IRNazanin" w:cs="IRNazanin"/>
          <w:color w:val="111111"/>
          <w:sz w:val="28"/>
          <w:szCs w:val="28"/>
          <w:rtl w:val="true"/>
          <w:lang w:bidi="fa-IR"/>
        </w:rPr>
        <w:t>»</w:t>
      </w:r>
      <w:r>
        <w:rPr>
          <w:rStyle w:val="FootnoteAnchor"/>
          <w:rtl w:val="true"/>
        </w:rPr>
        <w:footnoteReference w:id="279"/>
      </w:r>
      <w:r>
        <w:rPr>
          <w:rFonts w:ascii="IRNazanin" w:hAnsi="IRNazanin" w:eastAsia="IRNazanin"/>
          <w:color w:val="111111"/>
          <w:sz w:val="28"/>
          <w:sz w:val="28"/>
          <w:szCs w:val="28"/>
          <w:rtl w:val="true"/>
          <w:lang w:bidi="fa-IR"/>
        </w:rPr>
        <w:t>و یستفاد ان الارض و فیها الناس لا تخلوا عن امام حق</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 xml:space="preserve">همچنین در ذیل آیة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اسراء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المستفاد من ظاهر الایه ان هذه الدعوه نعم الناس جمیعاًٌ من الاولین و الاخرین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فالمتعین ان یکون المراد بامام کل أناس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الحق خاصه و هو الذی یجتبیه الله سبحانه فی کل زمان لهدایه اهله بأمره نبیاً کان کابراهیم و محمد او غیر نبّی</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أَطِیعُواْ اللّهَ وَأَطِیعُواْ الرَّسُولَ وَأُوْلِی الأَمْرِ مِنکمْ فَإِن تَنَازَعْتُمْ فِی شَیْءٍ فَرُدُّوهُ إِلَی اللّهِ وَالرَّسُولِ إِن کنتُمْ تُؤْمِنُونَ بِاللّهِ وَالْیَوْمِ الآخِرِ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صریح آیة شریفه می‌فرماید که از اولی الامر خود پیروی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دستور مطلق است و مانند دیگر خطاب‌های قرآنی مربوط به همة انسان‌ها در همة زمان‌ها و مکان‌ها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این دستور دائمی، وجود ولی امر در هر زمانی است، وگرنه دستور، فاقد موضوع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آیه، همة مؤمنان مکلف هستند پس از خدا و رسولش به ولی امر خود مراجعه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همواره به وجود یک ولی امر معتقد بود؛ همان‌طوری که رسول اکرم صلی الله علیه و آله و سلم به عنوان ولی امر، رسالت نجات مردم را از جهالت و ناامنی عهده‌دار بود، ولی امر جانشین او نیز این‌گونه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اصلی این است که این ولی امر کیست؟ چه ویژگی‌هایی دارد؟ آیا همین حاکمان موجود و حاکمان گذشته نمی‌توانند مراد از این اولی‌الامر باشند؟</w:t>
      </w:r>
    </w:p>
    <w:p>
      <w:pPr>
        <w:pStyle w:val="BookText"/>
        <w:rPr/>
      </w:pPr>
      <w:r>
        <w:rPr>
          <w:rFonts w:ascii="IRNazanin" w:hAnsi="IRNazanin" w:eastAsia="IRNazanin"/>
          <w:color w:val="111111"/>
          <w:sz w:val="28"/>
          <w:sz w:val="28"/>
          <w:szCs w:val="28"/>
          <w:rtl w:val="true"/>
          <w:lang w:bidi="fa-IR"/>
        </w:rPr>
        <w:t xml:space="preserve">دقت در مضمون این آیة شریفه و دیگر آیات مربوط و نیز احادیث و سخن دانشمندان دینی مسلم می‌سازد که مراد از ولی امر کسی است که دارای اوصاف نبی اکرم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عصمت وعلم 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استدلال</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دستور مطلق مبنی بر پیروی از اولی‌الامر، دلیل بر عصمت و خطا نکردن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حکیم و علیم است؛ هیچ گاه بندگان را به خطا و گناه فرمان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ولی امر از کسانی باشد که مانند افراد عادی و حاکمان معمولی مرتکب خطا، گناه و اغرا به جهل باشد، در نتیجه، مؤمنان در اثر پیروی از او به خطا و گناه آلوده</w:t>
      </w:r>
    </w:p>
    <w:p>
      <w:pPr>
        <w:pStyle w:val="BookText"/>
        <w:rPr/>
      </w:pPr>
      <w:r>
        <w:rPr>
          <w:rFonts w:ascii="IRNazanin" w:hAnsi="IRNazanin" w:eastAsia="IRNazanin"/>
          <w:color w:val="111111"/>
          <w:sz w:val="28"/>
          <w:sz w:val="28"/>
          <w:szCs w:val="28"/>
          <w:rtl w:val="true"/>
          <w:lang w:bidi="fa-IR"/>
        </w:rPr>
        <w:t>می‌شوند؛ و این با حکمت خدا منافات دارد و نباید خدا دستور مطلق پیروی از آنها را بدهد؛ و حال که خداوند چنین دستوری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معلوم می‌شود چنین ولی امری باید معصوم و عالم به جمیع جهات رهبری و هدایت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حکیم دستور اطاعت از پدر و مادر را هم داده است، اما چون پدر و مادر‌ها معمولاً معصوم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دستور اطاعت مطلق صادر نکرده است، بلکه برای پیروی و طاعت از آنها حد و مرز قایل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جَاهَدَاک لِتُشْرِک بِی مَا لَیْسَ لَک بِهِ عِلْمٌ فَلَا تُطِعْهُمَا</w:t>
      </w:r>
      <w:r>
        <w:rPr>
          <w:rFonts w:eastAsia="Amiri" w:cs="Amiri" w:ascii="Amiri" w:hAnsi="Amiri"/>
          <w:color w:val="111111"/>
          <w:sz w:val="28"/>
          <w:szCs w:val="28"/>
          <w:rtl w:val="true"/>
          <w:lang w:bidi="ar-SA"/>
        </w:rPr>
        <w:t>»</w:t>
      </w:r>
      <w:r>
        <w:rPr>
          <w:rStyle w:val="FootnoteAnchor"/>
          <w:rtl w:val="true"/>
        </w:rPr>
        <w:footnoteReference w:id="28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 پیروی از اولی‌الامر در ردیف دستور پیروی از خدا و رسولش قرار گرفته است و این اثبات می‌کند که ولی امر از انسان‌های عادی معمولی نیست، بلکه انسانی است الهی و دارای صفات ویژه که درکنار خدا و رسولش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 هیچ تردید نیست که خدای حکیم، علیم و رحیم در دستورات و فرامینش فوق عصمت و در نهایت تنزه و سبوحّیت است؛ از طرفی خداوند اطاعت از رسولش را عین اطاعت از خود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أَطِیعُواْ اللّهَ وَالرَّسُولَ لَعَلَّکمْ تُرْحَمُونَ</w:t>
      </w:r>
      <w:r>
        <w:rPr>
          <w:rFonts w:eastAsia="IRNazanin" w:cs="IRNazanin"/>
          <w:color w:val="111111"/>
          <w:sz w:val="28"/>
          <w:szCs w:val="28"/>
          <w:rtl w:val="true"/>
          <w:lang w:bidi="fa-IR"/>
        </w:rPr>
        <w:t xml:space="preserve">» </w:t>
      </w:r>
      <w:r>
        <w:rPr>
          <w:rStyle w:val="FootnoteAnchor"/>
          <w:rtl w:val="true"/>
        </w:rPr>
        <w:footnoteReference w:id="283"/>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این آیه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تکرار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اطاعت از رسول خدا صلی الله علیه و آله و سلم در ردیف و عین اطاعت از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آیة مورد بحث، اطاعت از ولی امر، عین اطاعت از رسول اکرم صلی الله علیه و آله و سلم قرار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 الرسول و اولی الامر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معلوم می‌شود شخص اولی‌الامر، انسانی الهی، همچون رسول اکرم صلی الله علیه و آله و سلم شخصیتی یگانه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دو استدلال اثبات شد که حاکمان معمولی مانند خلفای بنی امیه و بنی عباس و دیگران، صلاحیت ولی امر بودن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یک ولی امر الهی در هر زمانی موجود باشد تا انسان‌ها در عمل به دستور خدا به او مراجعه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استدلال گذشته در کلام فخرالدین رازی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همین شیوه عصمت و نزاهت ولی امر را اثبات کرده است؛ هر چند در اثر یک خطا، مصداق ولی امر را اجماع معرفی کرده است</w:t>
      </w:r>
      <w:r>
        <w:rPr>
          <w:rFonts w:eastAsia="IRNazanin" w:cs="IRNazanin"/>
          <w:color w:val="111111"/>
          <w:sz w:val="28"/>
          <w:szCs w:val="28"/>
          <w:rtl w:val="true"/>
          <w:lang w:bidi="fa-IR"/>
        </w:rPr>
        <w:t>.</w:t>
      </w:r>
      <w:r>
        <w:rPr>
          <w:rStyle w:val="FootnoteAnchor"/>
          <w:rtl w:val="true"/>
        </w:rPr>
        <w:footnoteReference w:id="28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المنار هم همین راه را رفته است</w:t>
      </w:r>
      <w:r>
        <w:rPr>
          <w:rFonts w:eastAsia="IRNazanin" w:cs="IRNazanin"/>
          <w:color w:val="111111"/>
          <w:sz w:val="28"/>
          <w:szCs w:val="28"/>
          <w:rtl w:val="true"/>
          <w:lang w:bidi="fa-IR"/>
        </w:rPr>
        <w:t>.</w:t>
      </w:r>
      <w:r>
        <w:rPr>
          <w:rStyle w:val="FootnoteAnchor"/>
          <w:rtl w:val="true"/>
        </w:rPr>
        <w:footnoteReference w:id="285"/>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احادیث گذشته که مورد پذیرش فریقین بود، خلیفه اسلام تا قیامت باید از قریش باشد و مسلم است که مهدی عجل الله تعالی فرجه الشریف از قریش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امروز تنها کسی که برای او خلافت رسول خدا ادعا شده حضرت مهدی علیه السلام است و او تجسم نجات و موعود مسلمانان است</w:t>
      </w:r>
      <w:r>
        <w:rPr>
          <w:rFonts w:eastAsia="IRNazanin" w:cs="IRNazanin"/>
          <w:color w:val="111111"/>
          <w:sz w:val="28"/>
          <w:szCs w:val="28"/>
          <w:rtl w:val="true"/>
          <w:lang w:bidi="fa-IR"/>
        </w:rPr>
        <w:t>.</w:t>
      </w:r>
      <w:bookmarkStart w:id="220" w:name="pg3009_35142"/>
    </w:p>
    <w:p>
      <w:pPr>
        <w:pStyle w:val="Heading5"/>
        <w:numPr>
          <w:ilvl w:val="4"/>
          <w:numId w:val="1"/>
        </w:numPr>
        <w:rPr/>
      </w:pPr>
      <w:bookmarkStart w:id="221" w:name="__RefHeading___Toc582171_2749589250"/>
      <w:bookmarkStart w:id="222" w:name="_Toc84"/>
      <w:bookmarkEnd w:id="220"/>
      <w:bookmarkEnd w:id="221"/>
      <w:r>
        <w:rPr>
          <w:rtl w:val="true"/>
        </w:rPr>
        <w:t>ب</w:t>
      </w:r>
      <w:r>
        <w:rPr>
          <w:rtl w:val="true"/>
        </w:rPr>
        <w:t xml:space="preserve">) </w:t>
      </w:r>
      <w:r>
        <w:rPr>
          <w:rtl w:val="true"/>
        </w:rPr>
        <w:t>روایات و نجات</w:t>
      </w:r>
      <w:bookmarkEnd w:id="222"/>
    </w:p>
    <w:p>
      <w:pPr>
        <w:pStyle w:val="BookText"/>
        <w:rPr/>
      </w:pPr>
      <w:r>
        <w:rPr>
          <w:rFonts w:ascii="IRNazanin" w:hAnsi="IRNazanin" w:eastAsia="IRNazanin"/>
          <w:color w:val="111111"/>
          <w:sz w:val="28"/>
          <w:sz w:val="28"/>
          <w:szCs w:val="28"/>
          <w:rtl w:val="true"/>
          <w:lang w:bidi="fa-IR"/>
        </w:rPr>
        <w:t>در میان متون روایی، روایاتی است که به موعودباوری و مهدی‌باوری و امید به نجات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طی سه بحث به روایاتی پرداخته می‌شود که در منابع معتبر شیعه و سنی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دارای مضمون و مفهمومی‌اند که تنها با عقیده به موعود و منجی نهایی و مهدویت سازگارند و بستر این باور محسوب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از حقایقی خبر داده شده است و تکالیفی از مسلمانان خواسته شده است که لازمة آنها مهدی‌باوری است و اعتقاد به مهدویت بر مضامین این‌گونه روایات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از حیث متن و مضمون در حد تواتر و در منابع متعدد و معتبر شیعه و سنی نقل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مطالعة اجمالی این روایات ثابت می‌کند که مهدی‌باوری ریشه‌ای محکم در فرهنگ اسلامی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می‌توان به برخی روایات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ثقلین</w:t>
      </w:r>
    </w:p>
    <w:p>
      <w:pPr>
        <w:pStyle w:val="BookText"/>
        <w:rPr/>
      </w:pPr>
      <w:r>
        <w:rPr>
          <w:rFonts w:ascii="IRNazanin" w:hAnsi="IRNazanin" w:eastAsia="IRNazanin"/>
          <w:color w:val="111111"/>
          <w:sz w:val="28"/>
          <w:sz w:val="28"/>
          <w:szCs w:val="28"/>
          <w:rtl w:val="true"/>
          <w:lang w:bidi="fa-IR"/>
        </w:rPr>
        <w:t>این حدیث اگرچه تفاوت الفاظ دارد، ولی از حیث معنا و مفاد،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حدیث ثقلین تواتر معنوی دارد؛</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تارک فیکم الثقلین، کتاب الله و عترتی اهل بینی ما ان تمسکتم بهما لن تضلو ابداً و لن یفترقا حتی یردا علی الحوض</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نقل اهل سنت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تارک فیکم ثقلین، اولهما کتاب الله فیه الهدی و النور فخذوا بکتاب الله و استمسکوا بهفحث علی کتاب الله و رغب فیه، ثم قال و اهل بیتی</w:t>
      </w:r>
    </w:p>
    <w:p>
      <w:pPr>
        <w:pStyle w:val="BookText"/>
        <w:rPr/>
      </w:pPr>
      <w:r>
        <w:rPr>
          <w:rFonts w:ascii="IRNazanin" w:hAnsi="IRNazanin" w:eastAsia="IRNazanin"/>
          <w:color w:val="111111"/>
          <w:sz w:val="28"/>
          <w:sz w:val="28"/>
          <w:szCs w:val="28"/>
          <w:rtl w:val="true"/>
          <w:lang w:bidi="fa-IR"/>
        </w:rPr>
        <w:t>اذکرکم الله فی اهل بیتی، اذکرکم الله فی اهل بیتی</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در مجموع، نکات زیر از این حدیث قابل برداشت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روایت سنداً تواتر معنوی دارد</w:t>
      </w:r>
      <w:r>
        <w:rPr>
          <w:rFonts w:eastAsia="IRNazanin" w:cs="IRNazanin"/>
          <w:color w:val="111111"/>
          <w:sz w:val="28"/>
          <w:szCs w:val="28"/>
          <w:rtl w:val="true"/>
          <w:lang w:bidi="fa-IR"/>
        </w:rPr>
        <w:t xml:space="preserve">. </w:t>
      </w:r>
      <w:r>
        <w:rPr>
          <w:rStyle w:val="FootnoteAnchor"/>
          <w:rtl w:val="true"/>
        </w:rPr>
        <w:footnoteReference w:id="28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زهرا علیها السلام و دوازده امام علیهم السلام است</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عترت هرگاه با هم باشند، ناجی بشر و پناهگاه آنان خواهند بود و تمسک به یکی از آن دو کفایت نمی‌کند</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من مات</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روایات صحیح، قطعی و مورد پذیرش شیعه و سنی در دست است که رسول خدا صلی الله علیه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 لم یعرف امام زمانه مات میتة جاهلیة</w:t>
      </w:r>
      <w:r>
        <w:rPr>
          <w:rFonts w:eastAsia="IRNazanin" w:cs="IRNazanin"/>
          <w:color w:val="111111"/>
          <w:sz w:val="28"/>
          <w:szCs w:val="28"/>
          <w:rtl w:val="true"/>
          <w:lang w:bidi="fa-IR"/>
        </w:rPr>
        <w:t>».</w:t>
      </w:r>
      <w:r>
        <w:rPr>
          <w:rStyle w:val="FootnoteAnchor"/>
          <w:rtl w:val="true"/>
        </w:rPr>
        <w:footnoteReference w:id="2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اختلاف 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دستور عمومی و همیشگی برای همة مسلمانان و بلکه همة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 و تکلیف همگانی و همیشگی اقتضا می‌کند که باید در هر زمانی یک امام باشد تا حکم و تکلیف، بدون موضوع</w:t>
      </w:r>
    </w:p>
    <w:p>
      <w:pPr>
        <w:pStyle w:val="BookText"/>
        <w:rPr/>
      </w:pP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انسان‌ها و مسلمانان عصر حاضر نیز مخاطب این تکلیف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حتماً امامی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سفینه</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ان مثل اهل بیتی فیکم مثل سفینه نوح من رکبها نجی و من تخلف عنها غرق</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در این روایت، نجات امت پیامبر در گرو توجه و تمسک به اهل بیت پیامبر صلی الله علیه و آله و سلم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اهل بیت پیامبر تشبیه به کشتی نوح شدند؛ یعنی همان‌طور که هر کس با کشتی نوح نبی علیه السلام همراه شد، نجات یافت، و الا غرق شد، اگر بعد از رحلت پیامبر امت پیامبر با اهل‌بیت او همراه نشوند گرفتار هلاکت و نابودی خواهند شد؛ یعنی نجات آنان فقط در گرو توجه به اهل بیت پیامبر صلی الله علیه و آله و سلم و تمسک به آنان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روایات دیگری مثل حدیث امان، متذکر شدند که نجات در اسلام در گرو پیروی از اهل‌بیت پیامبر علیهم السلام و قرآن کریم است و مصداق اتم و اکس اهل‌بیت پیامبر در عصر حاضر، وجود مقدس امام زمان عجل الله تعالی فرجه الشریف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 توجه به تعدد روایات، فقط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خلفایی اثنی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بحث و بررسی قرار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خلفایی اثنی‌عشر</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متون معتبر روایی شیعه و سنی، روایاتی وارد شده است که</w:t>
      </w:r>
    </w:p>
    <w:p>
      <w:pPr>
        <w:pStyle w:val="BookText"/>
        <w:rPr/>
      </w:pPr>
      <w:r>
        <w:rPr>
          <w:rFonts w:ascii="IRNazanin" w:hAnsi="IRNazanin" w:eastAsia="IRNazanin"/>
          <w:color w:val="111111"/>
          <w:sz w:val="28"/>
          <w:sz w:val="28"/>
          <w:szCs w:val="28"/>
          <w:rtl w:val="true"/>
          <w:lang w:bidi="fa-IR"/>
        </w:rPr>
        <w:t>خبر از آمدن دوازده امام و خلیفه یا جانشین برای رسول اکرم صلی الله علیه و آله و سلم می‌دهد که به نام اثنی‌عشر خلیفه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از شئون و وظایف مهم رسول اکرم صلی الله علیه و آله و سلم نجات مردمان از حیرت، جهالت و فساد بود؛ خلیفه حقیقی او نیز دارای چنین شئون و وظایفی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عقیده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بوده است،</w:t>
      </w:r>
      <w:r>
        <w:rPr>
          <w:rStyle w:val="FootnoteAnchor"/>
          <w:rtl w:val="true"/>
        </w:rPr>
        <w:footnoteReference w:id="292"/>
      </w:r>
      <w:r>
        <w:rPr>
          <w:rFonts w:ascii="IRNazanin" w:hAnsi="IRNazanin" w:eastAsia="IRNazanin"/>
          <w:color w:val="111111"/>
          <w:sz w:val="28"/>
          <w:sz w:val="28"/>
          <w:szCs w:val="28"/>
          <w:rtl w:val="true"/>
          <w:lang w:bidi="fa-IR"/>
        </w:rPr>
        <w:t>عده‌ای از دانشمندان غیر شیعی به دنبال مصداق و تطبیق این حدیث با خلفای بنی‌امیه و بنی عباس رفته‌اند، ولی توفیقی نیافته‌اند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بهترین و تنهاترین محمل و مصداق، ائمة اثنی‌عشر مورد پذیرش شیعه است؛ چنان‌که برخی از دانشمندان غیر شیعی هم بر حقانیت این تطبیق اعتراف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آمدن دوازده خلیفه، مسلم است و یازده خلیفه آن آمده‌اند و در حالی که سعادت و نجات بشری از اهداف مهم آنان بوده است، خلیفه دوازدهم کیست و کجاست؟ پاسخ این است که او هنوز نیامده است و همان مهدی موعود عجل الله تعالی فرجه الشریف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شماری از دانشمندان اهل سنت به صراحت مهدی عجل الله تعالی فرجه الشریف را یکی از خلفای دوازده‌گانه مورد نظر رسول اکرم صلی الله علیه و آله و سلم بر شمرده‌اند،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ابی‌داوود سجستانی</w:t>
      </w:r>
      <w:r>
        <w:rPr>
          <w:rStyle w:val="FootnoteAnchor"/>
          <w:rtl w:val="true"/>
        </w:rPr>
        <w:footnoteReference w:id="293"/>
      </w:r>
      <w:r>
        <w:rPr>
          <w:rFonts w:ascii="IRNazanin" w:hAnsi="IRNazanin" w:eastAsia="IRNazanin"/>
          <w:color w:val="111111"/>
          <w:sz w:val="28"/>
          <w:sz w:val="28"/>
          <w:szCs w:val="28"/>
          <w:rtl w:val="true"/>
          <w:lang w:bidi="fa-IR"/>
        </w:rPr>
        <w:t>، جلال‌الدین سیوطی</w:t>
      </w:r>
      <w:r>
        <w:rPr>
          <w:rStyle w:val="FootnoteAnchor"/>
          <w:rtl w:val="true"/>
        </w:rPr>
        <w:footnoteReference w:id="294"/>
      </w:r>
      <w:r>
        <w:rPr>
          <w:rFonts w:ascii="IRNazanin" w:hAnsi="IRNazanin" w:eastAsia="IRNazanin"/>
          <w:color w:val="111111"/>
          <w:sz w:val="28"/>
          <w:sz w:val="28"/>
          <w:szCs w:val="28"/>
          <w:rtl w:val="true"/>
          <w:lang w:bidi="fa-IR"/>
        </w:rPr>
        <w:t>، ابن کثیر</w:t>
      </w:r>
      <w:r>
        <w:rPr>
          <w:rStyle w:val="FootnoteAnchor"/>
          <w:rtl w:val="true"/>
        </w:rPr>
        <w:footnoteReference w:id="295"/>
      </w:r>
      <w:r>
        <w:rPr>
          <w:rFonts w:ascii="IRNazanin" w:hAnsi="IRNazanin" w:eastAsia="IRNazanin"/>
          <w:color w:val="111111"/>
          <w:sz w:val="28"/>
          <w:sz w:val="28"/>
          <w:szCs w:val="28"/>
          <w:rtl w:val="true"/>
          <w:lang w:bidi="fa-IR"/>
        </w:rPr>
        <w:t>، شیخ سلیمان</w:t>
      </w:r>
    </w:p>
    <w:p>
      <w:pPr>
        <w:pStyle w:val="BookText"/>
        <w:rPr/>
      </w:pPr>
      <w:r>
        <w:rPr>
          <w:rFonts w:ascii="IRNazanin" w:hAnsi="IRNazanin" w:eastAsia="IRNazanin"/>
          <w:color w:val="111111"/>
          <w:sz w:val="28"/>
          <w:sz w:val="28"/>
          <w:szCs w:val="28"/>
          <w:rtl w:val="true"/>
          <w:lang w:bidi="fa-IR"/>
        </w:rPr>
        <w:t>قندوزی و غیره</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متن حدیث اثنی‌عشر خلیفه در منابع معتبر</w:t>
      </w:r>
    </w:p>
    <w:p>
      <w:pPr>
        <w:pStyle w:val="BookText"/>
        <w:rPr/>
      </w:pPr>
      <w:r>
        <w:rPr>
          <w:rFonts w:ascii="IRNazanin" w:hAnsi="IRNazanin" w:eastAsia="IRNazanin"/>
          <w:color w:val="111111"/>
          <w:sz w:val="28"/>
          <w:sz w:val="28"/>
          <w:szCs w:val="28"/>
          <w:rtl w:val="true"/>
          <w:lang w:bidi="fa-IR"/>
        </w:rPr>
        <w:t>رسول اکرم صلی الله علیه و آله و سلم به امام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الائمه بعدی اثنای عشر، اولهم انت یا علی و آخرهم القائم الذی یفتح الله عزوجل علی یدیه مشارق الارض و مغاربها</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تعبیر به مشارق و مغارب زمین، یعنی دستاوردها و ثمرات بعثت، جهانی است و موعود و منجی در صدد جهانی‌سازی نجات، رهایی و سعادتی است که رسول اکرم صلی الله علیه و آله و سلم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سمره، صحابی رسول خدا صلی الله علیه و آله و سلم از آن حضرت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لایزال الدین قائماً حتی تقوم الساعة او یکون علیکم اثنی عشر خلیفة کلّهم من قریش</w:t>
      </w:r>
      <w:r>
        <w:rPr>
          <w:rStyle w:val="FootnoteAnchor"/>
          <w:rtl w:val="true"/>
        </w:rPr>
        <w:footnoteReference w:id="298"/>
      </w:r>
      <w:r>
        <w:rPr>
          <w:rFonts w:ascii="IRNazanin" w:hAnsi="IRNazanin" w:eastAsia="IRNazanin"/>
          <w:color w:val="111111"/>
          <w:sz w:val="28"/>
          <w:sz w:val="28"/>
          <w:szCs w:val="28"/>
          <w:rtl w:val="true"/>
          <w:lang w:bidi="fa-IR"/>
        </w:rPr>
        <w:t>یکون لهذه الامه اثنا عشر خلیفه کلهم من قریش</w:t>
      </w:r>
      <w:r>
        <w:rPr>
          <w:rFonts w:eastAsia="IRNazanin" w:cs="IRNazanin"/>
          <w:color w:val="111111"/>
          <w:sz w:val="28"/>
          <w:szCs w:val="28"/>
          <w:rtl w:val="true"/>
          <w:lang w:bidi="fa-IR"/>
        </w:rPr>
        <w:t>.»</w:t>
      </w:r>
      <w:r>
        <w:rPr>
          <w:rStyle w:val="FootnoteAnchor"/>
          <w:rtl w:val="true"/>
        </w:rPr>
        <w:footnoteReference w:id="299"/>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بخاری، همان مضمون را نقل می‌کند و اضافه می‌کند که سمره، ناقل حدیث،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حدیث را نشنیدم و پدرم گفت که پیامبر</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همگی از قریشند</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ـ یکون بعدی اثنی عشر خلیفة کلهم من قریش</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تطبیق حدیث قطعی اثنی‌عشر خلیفه بر امامان اهل‌بیت علیهم السلام</w:t>
      </w:r>
    </w:p>
    <w:p>
      <w:pPr>
        <w:pStyle w:val="BookText"/>
        <w:rPr/>
      </w:pPr>
      <w:r>
        <w:rPr>
          <w:rFonts w:ascii="IRNazanin" w:hAnsi="IRNazanin" w:eastAsia="IRNazanin"/>
          <w:color w:val="111111"/>
          <w:sz w:val="28"/>
          <w:sz w:val="28"/>
          <w:szCs w:val="28"/>
          <w:rtl w:val="true"/>
          <w:lang w:bidi="fa-IR"/>
        </w:rPr>
        <w:t>پیشتر بیان شد که شماری از دانشمندان اهل سنت پذیرفته‌اند که مقصود از این حدیث همان امامان دوازده‌گانه اهل‌بیت 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امر نیز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ویژگی‌های این حدیث تنها با عقیدة امامیه سازگاری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تعداد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اثنی عشر خلیفه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همه از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کلهم من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خلیفة همة امت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یکون لهذه الامة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یکون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همواره یکی از آنها در جهان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لایزال الدین القائم حتی تقوم الساعة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احادیث دیگر در منابع اهل سنت، خود رسول اکرم صلی الله علیه و آله و سلم نیز حضرت مهدی علیه السلام را یکی از همان خلفای دوازده‌گانه معرفی کرده اند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جوینی و قندوزی حنفی حدیثی از رسول خدا صلی الله علیه و آله و سلم نقل می‌کند که به روشنی مصداق خلفای اثنی‌عشر را معرفی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خلفائی و اوصیایی و حجج الله علی الخلق بعدی اثنی عشر؛ اولّهم اخی و آخرهم ولدی، قیل یا رسول الله و من اخوک؟ قال علی بن ابی طالب، قیل و من ولدک؟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الذی یملا الارض قسطاً و عدلاً</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این دو دانشمند اهل سنت، حدود شش حدیث دیگر با اسناد گوناگون نقل کرده‌اند که به خوبی مصداق اثنی‌عشر خلیفه را علی علیه السلام و یازده فرزند حضرت زهرا علیه السلام معرفی می‌کند</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خوارزمی حنفی از سلمان فارسی نقل می‌کند که 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علی النبّی و اذا الحسین علی فخذه و هو یقّبل عینیه و یلثم فاه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سید ابن سید ابو ساده انک امام ابن امام ابو ائمه انک حجة ابن حجة تسعه من صلبک تاسعهم قائمهم</w:t>
      </w:r>
      <w:r>
        <w:rPr>
          <w:rFonts w:eastAsia="IRNazanin" w:cs="IRNazanin"/>
          <w:color w:val="111111"/>
          <w:sz w:val="28"/>
          <w:szCs w:val="28"/>
          <w:rtl w:val="true"/>
          <w:lang w:bidi="fa-IR"/>
        </w:rPr>
        <w:t>.»</w:t>
      </w:r>
      <w:r>
        <w:rPr>
          <w:rStyle w:val="FootnoteAnchor"/>
          <w:rtl w:val="true"/>
        </w:rPr>
        <w:footnoteReference w:id="304"/>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تن از دانشمندان اهل سنت حدیثی را نقل می‌کنند که به خوبی خط سیر خلافت را در علی علیه السلام و اولاد او ترسیم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یا رسول الله امنّا آل محمد، المهدی؟ او من غیرنا؟ فقال صلی الله علیه و آله و سلم لا، بل منّا یختم الله به</w:t>
      </w:r>
    </w:p>
    <w:p>
      <w:pPr>
        <w:pStyle w:val="BookText"/>
        <w:rPr/>
      </w:pPr>
      <w:r>
        <w:rPr>
          <w:rFonts w:ascii="IRNazanin" w:hAnsi="IRNazanin" w:eastAsia="IRNazanin"/>
          <w:color w:val="111111"/>
          <w:sz w:val="28"/>
          <w:sz w:val="28"/>
          <w:szCs w:val="28"/>
          <w:rtl w:val="true"/>
          <w:lang w:bidi="fa-IR"/>
        </w:rPr>
        <w:t>الدین کما فتح بنا</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 xml:space="preserve">شمس‌الدین ابن طولون حنفی </w:t>
      </w:r>
      <w:r>
        <w:rPr>
          <w:rFonts w:eastAsia="IRNazanin" w:cs="IRNazanin"/>
          <w:color w:val="111111"/>
          <w:sz w:val="28"/>
          <w:szCs w:val="28"/>
          <w:rtl w:val="true"/>
          <w:lang w:bidi="fa-IR"/>
        </w:rPr>
        <w:t>(</w:t>
      </w:r>
      <w:r>
        <w:rPr>
          <w:rFonts w:eastAsia="IRNazanin" w:cs="IRNazanin"/>
          <w:color w:val="111111"/>
          <w:sz w:val="28"/>
          <w:szCs w:val="28"/>
          <w:lang w:bidi="fa-IR"/>
        </w:rPr>
        <w:t>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دانشمندان بلند منزلت نزد جامعة دمشق، کتابی مستقل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الائمه الاثنی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 که دربارة هر کدام از دوازده امام، از منابع اهل سنت مطلب آورده است</w:t>
      </w:r>
      <w:r>
        <w:rPr>
          <w:rFonts w:eastAsia="IRNazanin" w:cs="IRNazanin"/>
          <w:color w:val="111111"/>
          <w:sz w:val="28"/>
          <w:szCs w:val="28"/>
          <w:rtl w:val="true"/>
          <w:lang w:bidi="fa-IR"/>
        </w:rPr>
        <w:t>.</w:t>
      </w:r>
      <w:r>
        <w:rPr>
          <w:rStyle w:val="FootnoteAnchor"/>
          <w:rtl w:val="true"/>
        </w:rPr>
        <w:footnoteReference w:id="306"/>
      </w:r>
      <w:r>
        <w:rPr>
          <w:rFonts w:ascii="IRNazanin" w:hAnsi="IRNazanin" w:eastAsia="IRNazanin"/>
          <w:color w:val="111111"/>
          <w:sz w:val="28"/>
          <w:sz w:val="28"/>
          <w:szCs w:val="28"/>
          <w:rtl w:val="true"/>
          <w:lang w:bidi="fa-IR"/>
        </w:rPr>
        <w:t>او حضرت مهدی علیه السلام را چنین معرفی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وثانی عشرهم ابنه محمد بن الحسن و هو ابوالقاسم محمد بن الحسن بن علی الهادی بن محمد الجواد بن علی الرضا بن موسی الکاظم ابن جعفر الصادق بن محمد الباقر بن علی بن زین العابدین بن الحسین بن علی بن ابی طالب رضی الله عنهم</w:t>
      </w:r>
      <w:r>
        <w:rPr>
          <w:rFonts w:eastAsia="IRNazanin" w:cs="IRNazanin"/>
          <w:color w:val="111111"/>
          <w:sz w:val="28"/>
          <w:szCs w:val="28"/>
          <w:rtl w:val="true"/>
          <w:lang w:bidi="fa-IR"/>
        </w:rPr>
        <w:t>.»</w:t>
      </w:r>
      <w:r>
        <w:rPr>
          <w:rStyle w:val="FootnoteAnchor"/>
          <w:rtl w:val="true"/>
        </w:rPr>
        <w:footnoteReference w:id="307"/>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اشعار احمد جامی ژنده پیل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عطار نیشابوری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محی‌الدین ابن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 جلال‌الدین بلخی </w:t>
      </w:r>
      <w:r>
        <w:rPr>
          <w:rFonts w:eastAsia="IRNazanin" w:cs="IRNazanin"/>
          <w:color w:val="111111"/>
          <w:sz w:val="28"/>
          <w:szCs w:val="28"/>
          <w:rtl w:val="true"/>
          <w:lang w:bidi="fa-IR"/>
        </w:rPr>
        <w:t>(</w:t>
      </w:r>
      <w:r>
        <w:rPr>
          <w:rFonts w:eastAsia="IRNazanin" w:cs="IRNazanin"/>
          <w:color w:val="111111"/>
          <w:sz w:val="28"/>
          <w:szCs w:val="28"/>
          <w:lang w:bidi="fa-IR"/>
        </w:rPr>
        <w:t>672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فضل بن روزبهان شافعی </w:t>
      </w:r>
      <w:r>
        <w:rPr>
          <w:rFonts w:eastAsia="IRNazanin" w:cs="IRNazanin"/>
          <w:color w:val="111111"/>
          <w:sz w:val="28"/>
          <w:szCs w:val="28"/>
          <w:rtl w:val="true"/>
          <w:lang w:bidi="fa-IR"/>
        </w:rPr>
        <w:t>(</w:t>
      </w:r>
      <w:r>
        <w:rPr>
          <w:rFonts w:eastAsia="IRNazanin" w:cs="IRNazanin"/>
          <w:color w:val="111111"/>
          <w:sz w:val="28"/>
          <w:szCs w:val="28"/>
          <w:lang w:bidi="fa-IR"/>
        </w:rPr>
        <w:t>927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مولانا خالد نقشبندی شهرزوری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بسیار خواندنی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شاعران که هر یک از دانشمندان نامدار عصر خویش بوده‌اند، اسامی دوازده امام را با القاب و توصیفات به نظم درآورده‌اند که همه از حدیث معروف</w:t>
      </w:r>
    </w:p>
    <w:p>
      <w:pPr>
        <w:pStyle w:val="BookText"/>
        <w:rPr/>
      </w:pPr>
      <w:r>
        <w:rPr>
          <w:rFonts w:ascii="IRNazanin" w:hAnsi="IRNazanin" w:eastAsia="IRNazanin"/>
          <w:color w:val="111111"/>
          <w:sz w:val="28"/>
          <w:sz w:val="28"/>
          <w:szCs w:val="28"/>
          <w:rtl w:val="true"/>
          <w:lang w:bidi="fa-IR"/>
        </w:rPr>
        <w:t>اثنی‌عشر خلیفه الهام گرفته‌اند</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این امر جای تردید نمی‌گذارد که اشخاصی چون معاویه، یزید، ولید، متوکل و امثال آنها ـ که هیچ یک از دانشمندان اسلامی در فسق، ظلم و فساد آنان شکی ندارند ـ مصداق آن نیستند؛ خصوصاً در برخی روایات آمده است که دوازده نفر بودن امامان علیهم السلام در اسلام مانند دوازده نقیب برای حضرت موسی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نقبای موسی علیه السلام مانند یزیدیان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چنین وضوح عقلی، اشخاصی مانند سیوطی تلاش کرده‌اند دوازده امام و خلیفه را بر خلفای بنی‌عباس و بنی‌امیه تطبیق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محمود ابوریه بر این توجیه سرد و بی‌منطق سیوطی، حاشیه خوبی زده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بیامرزد کسی را که بگوید 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توجیه‌اش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کسی است که شبانه برای گردآوری هیزم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خس و خاری را با زخمی ساختن خود جمع می‌کند</w:t>
      </w:r>
      <w:r>
        <w:rPr>
          <w:rFonts w:eastAsia="IRNazanin" w:cs="IRNazanin"/>
          <w:color w:val="111111"/>
          <w:sz w:val="28"/>
          <w:szCs w:val="28"/>
          <w:rtl w:val="true"/>
          <w:lang w:bidi="fa-IR"/>
        </w:rPr>
        <w:t>).»</w:t>
      </w:r>
      <w:r>
        <w:rPr>
          <w:rStyle w:val="FootnoteAnchor"/>
          <w:rtl w:val="true"/>
        </w:rPr>
        <w:footnoteReference w:id="309"/>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نگاه کلی، می‌توان گفت از آن‌جا که احادیث اثنی‌عشر خلیفه قطعی و غیر قابل انکار است، دانشمندان شیعه، بالاتفاق با استناد به قرآن و دیگر روایات، مصداق این حدیث را همان امامان دوازده‌گانه که خود رسول خدا صلی الله علیه و آله و سلم به نام و مشخصات معرفی کرده است، می‌دانند</w:t>
      </w:r>
    </w:p>
    <w:p>
      <w:pPr>
        <w:pStyle w:val="BookText"/>
        <w:rPr/>
      </w:pPr>
      <w:r>
        <w:rPr>
          <w:rFonts w:ascii="IRNazanin" w:hAnsi="IRNazanin" w:eastAsia="IRNazanin"/>
          <w:color w:val="111111"/>
          <w:sz w:val="28"/>
          <w:sz w:val="28"/>
          <w:szCs w:val="28"/>
          <w:rtl w:val="true"/>
          <w:lang w:bidi="fa-IR"/>
        </w:rPr>
        <w:t>و این تطبیق بدون هیچ مشکل است و حتی مشکلات احتمالی را نیز حل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دانشمندان دینی اهل سنت سه گروه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منطق و استدلال شیعه را پذیرفته و مصداق اثنی‌عشر خلیفه را همان امامان دوازده‌گانه می‌دانند؛ اما گروهی دیگر، بی‌اعتنا به مفاسد و ستم‌های بنی امیه، از شخص ابوبکر تا دوازده نفر نخست را کاندیدای این حدیث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مقام جانشینی و خلافت رسول خدا صلی الله علیه و آله و سلم را تا سرحد اشخاص فاسدی مانند یزید و مروان پایین آورده‌اند؛ حتی به عقیده اهل سنت نیز توهین کرده اند و ابوبکر و عمر را با مروان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طرید رسول خدا و منفور مسلمانان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شرب خمر، کار همیشگی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 و هم رتبه قرار داده‌اند</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اما گروه سوم که زشتی نظریه اخیر را در یافته‌اند، راه حل گزینشی را انتخاب و پس از خلفای راشدین، میان خلفای بنی‌امیه و بنی‌عباس، آنهایی که به نظرشان عمل‌کرد بهتری داشته‌اند را مصداق خلفای رسول خدا صلی الله علیه و آله و سلم معرفی کرده‌اند</w:t>
      </w:r>
      <w:r>
        <w:rPr>
          <w:rFonts w:eastAsia="IRNazanin" w:cs="IRNazanin"/>
          <w:color w:val="111111"/>
          <w:sz w:val="28"/>
          <w:szCs w:val="28"/>
          <w:rtl w:val="true"/>
          <w:lang w:bidi="fa-IR"/>
        </w:rPr>
        <w:t>.</w:t>
      </w:r>
      <w:r>
        <w:rPr>
          <w:rStyle w:val="FootnoteAnchor"/>
          <w:rtl w:val="true"/>
        </w:rPr>
        <w:footnoteReference w:id="311"/>
      </w:r>
      <w:r>
        <w:rPr>
          <w:rFonts w:ascii="IRNazanin" w:hAnsi="IRNazanin" w:eastAsia="IRNazanin"/>
          <w:color w:val="111111"/>
          <w:sz w:val="28"/>
          <w:sz w:val="28"/>
          <w:szCs w:val="28"/>
          <w:rtl w:val="true"/>
          <w:lang w:bidi="fa-IR"/>
        </w:rPr>
        <w:t>جای بسیار شگفت است که هر دو نظریه اخیر، امام حسن مجتبی علیه السلام که منتخب مسلمانان و نواده رسول خدا صلی الله علیه و آله و سلم بوده‌است را در لیست خود جا نداده‌اند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مصداق خلفای اثنی‌عشر، نمی‌توانند حاکمان بنی‌امیه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 xml:space="preserve">اولاً تعداد آنان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بوده است، ثانیاً اسامی آنها با نام‌هایی که رسول خدا صلی الله علیه و آله و سلم بیان کرده است؛ هم‌خوانی ندارد و ثالثاً هیچ‌کدام لیاقت جانشینی رسول خدا صلی الله علیه و آله و سلم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مهم‌ترین حاکم بنی امیه، معاویه است که بر امام و خلیفه مفروض‌الطاعه که با انتخاب شورای حل و عقد و رای عموم مردم انتخاب شده بود، خروج کرد و خروج بر چنین امام و خلیفه‌ای به نظر تمام مذاهب اهل سنت،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جانشینان بعدی او نیز همه از راه موروثی ـ بر خلاف هنجار مسلمانان ـ قدرت را غصب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حاکمان بنی‌عباس نیز شایستگی مصداق خلفای اثنی‌عشر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اولاً تعداد آنان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 ثانیاً اسامی آنان همخوانی با اسامی‌ای که رسول خدا صلی الله علیه و آله و سلم برای خلفای اثنی‌عشر ذکر کرده بود، ندارند و ثالثاً رهبر آنان و دیگر حاکمان بنی‌عباس با قهر و حیله قدرت را غصب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خلفای راشدین به اضافه امام حسن علیه السلام و عبدالله بن زبیر نیز مصداق این روایت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تعداد آنان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سگ‌بازی و شراب‌خواری یزیدبن معاویه</w:t>
      </w:r>
      <w:r>
        <w:rPr>
          <w:rStyle w:val="FootnoteAnchor"/>
          <w:rtl w:val="true"/>
        </w:rPr>
        <w:footnoteReference w:id="312"/>
      </w:r>
      <w:r>
        <w:rPr>
          <w:rFonts w:ascii="IRNazanin" w:hAnsi="IRNazanin" w:eastAsia="IRNazanin"/>
          <w:color w:val="111111"/>
          <w:sz w:val="28"/>
          <w:sz w:val="28"/>
          <w:szCs w:val="28"/>
          <w:rtl w:val="true"/>
          <w:lang w:bidi="fa-IR"/>
        </w:rPr>
        <w:t>، تیرباران و پاره کردن قرآن کریم توسط ولید بن یزیدبن عبدالملک</w:t>
      </w:r>
      <w:r>
        <w:rPr>
          <w:rStyle w:val="FootnoteAnchor"/>
          <w:rtl w:val="true"/>
        </w:rPr>
        <w:footnoteReference w:id="313"/>
      </w:r>
      <w:r>
        <w:rPr>
          <w:rFonts w:ascii="IRNazanin" w:hAnsi="IRNazanin" w:eastAsia="IRNazanin"/>
          <w:color w:val="111111"/>
          <w:sz w:val="28"/>
          <w:sz w:val="28"/>
          <w:szCs w:val="28"/>
          <w:rtl w:val="true"/>
          <w:lang w:bidi="fa-IR"/>
        </w:rPr>
        <w:t>و قصد او برای شراب‌خواری در بام کعبه و کشته شدن او به دست مسلمانان</w:t>
      </w:r>
      <w:r>
        <w:rPr>
          <w:rStyle w:val="FootnoteAnchor"/>
          <w:rtl w:val="true"/>
        </w:rPr>
        <w:footnoteReference w:id="314"/>
      </w:r>
      <w:r>
        <w:rPr>
          <w:rFonts w:ascii="IRNazanin" w:hAnsi="IRNazanin" w:eastAsia="IRNazanin"/>
          <w:color w:val="111111"/>
          <w:sz w:val="28"/>
          <w:sz w:val="28"/>
          <w:szCs w:val="28"/>
          <w:rtl w:val="true"/>
          <w:lang w:bidi="fa-IR"/>
        </w:rPr>
        <w:t>و جنایات خلفای بنی عباس در شهید کردن فرزندان زهرا علیها السلام اندیشه</w:t>
      </w:r>
      <w:bookmarkStart w:id="223" w:name="pg3009_35153"/>
    </w:p>
    <w:p>
      <w:pPr>
        <w:pStyle w:val="BookText"/>
        <w:rPr/>
      </w:pPr>
      <w:bookmarkEnd w:id="223"/>
      <w:r>
        <w:rPr>
          <w:rFonts w:ascii="IRNazanin" w:hAnsi="IRNazanin" w:eastAsia="IRNazanin"/>
          <w:color w:val="111111"/>
          <w:sz w:val="28"/>
          <w:sz w:val="28"/>
          <w:szCs w:val="28"/>
          <w:rtl w:val="true"/>
          <w:lang w:bidi="fa-IR"/>
        </w:rPr>
        <w:t>خلافت و جانشینی آنان را برای رسول اکرم صلی الله علیه و آله و سلم نفی می‌کند</w:t>
      </w:r>
      <w:r>
        <w:rPr>
          <w:rFonts w:eastAsia="IRNazanin" w:cs="IRNazanin"/>
          <w:color w:val="111111"/>
          <w:sz w:val="28"/>
          <w:szCs w:val="28"/>
          <w:rtl w:val="true"/>
          <w:lang w:bidi="fa-IR"/>
        </w:rPr>
        <w:t>.</w:t>
      </w:r>
    </w:p>
    <w:p>
      <w:pPr>
        <w:pStyle w:val="Heading4"/>
        <w:numPr>
          <w:ilvl w:val="3"/>
          <w:numId w:val="1"/>
        </w:numPr>
        <w:rPr/>
      </w:pPr>
      <w:bookmarkStart w:id="224" w:name="__RefHeading___Toc582173_2749589250"/>
      <w:bookmarkStart w:id="225" w:name="_Toc85"/>
      <w:bookmarkEnd w:id="224"/>
      <w:r>
        <w:rPr>
          <w:rtl w:val="true"/>
        </w:rPr>
        <w:t>جهان در آستانه ظهور امام مهدی عجل الله تعالی فرجه الشریف</w:t>
      </w:r>
      <w:bookmarkEnd w:id="225"/>
    </w:p>
    <w:p>
      <w:pPr>
        <w:pStyle w:val="Heading5"/>
        <w:numPr>
          <w:ilvl w:val="4"/>
          <w:numId w:val="1"/>
        </w:numPr>
        <w:rPr/>
      </w:pPr>
      <w:bookmarkStart w:id="226" w:name="__RefHeading___Toc582175_2749589250"/>
      <w:bookmarkStart w:id="227" w:name="_Toc86"/>
      <w:bookmarkEnd w:id="226"/>
      <w:r>
        <w:rPr>
          <w:rtl w:val="true"/>
        </w:rPr>
        <w:t>اشاره</w:t>
      </w:r>
      <w:bookmarkEnd w:id="227"/>
    </w:p>
    <w:p>
      <w:pPr>
        <w:pStyle w:val="BookText"/>
        <w:rPr/>
      </w:pPr>
      <w:r>
        <w:rPr>
          <w:rFonts w:ascii="IRNazanin" w:hAnsi="IRNazanin" w:eastAsia="IRNazanin"/>
          <w:color w:val="111111"/>
          <w:sz w:val="28"/>
          <w:sz w:val="28"/>
          <w:szCs w:val="28"/>
          <w:rtl w:val="true"/>
          <w:lang w:bidi="fa-IR"/>
        </w:rPr>
        <w:t>روایات در این‌باره بسیار زیاد است؛ منتهی همة این روایات قابل اعتنا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برخی روایات در این‌باره یا ضعف سند دارند و یا از دلالت کافی برخوردار نمی‌باشند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روایات وضعیت اجتماعی عصر ظهور را توصیف می‌کنند و برخی به علائم ظهور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 در این مختصر خواهیم آورد، اشاره‌ای گذرا به وضعیت اجتماعی عصر و سپس علائم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دقت بیشتر در این‌باره باید به کتاب‌های مرجع،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کمال‌الدین مرحوم صدوق، غیبت مرحوم نعمانی و یا غیبتِ شیخ طوسی و یا کتاب‌های اختصاصی در این زمینه، مراجعه شود</w:t>
      </w:r>
      <w:r>
        <w:rPr>
          <w:rFonts w:eastAsia="IRNazanin" w:cs="IRNazanin"/>
          <w:color w:val="111111"/>
          <w:sz w:val="28"/>
          <w:szCs w:val="28"/>
          <w:rtl w:val="true"/>
          <w:lang w:bidi="fa-IR"/>
        </w:rPr>
        <w:t>.</w:t>
      </w:r>
    </w:p>
    <w:p>
      <w:pPr>
        <w:pStyle w:val="Heading5"/>
        <w:numPr>
          <w:ilvl w:val="4"/>
          <w:numId w:val="1"/>
        </w:numPr>
        <w:rPr/>
      </w:pPr>
      <w:bookmarkStart w:id="228" w:name="__RefHeading___Toc582177_2749589250"/>
      <w:bookmarkStart w:id="229" w:name="_Toc87"/>
      <w:bookmarkEnd w:id="228"/>
      <w:r>
        <w:rPr>
          <w:rtl w:val="true"/>
        </w:rPr>
        <w:t>الف</w:t>
      </w:r>
      <w:r>
        <w:rPr>
          <w:rtl w:val="true"/>
        </w:rPr>
        <w:t xml:space="preserve">) </w:t>
      </w:r>
      <w:r>
        <w:rPr>
          <w:rtl w:val="true"/>
        </w:rPr>
        <w:t>وضعیت اجتماعی عصر ظهور</w:t>
      </w:r>
      <w:bookmarkEnd w:id="229"/>
    </w:p>
    <w:p>
      <w:pPr>
        <w:pStyle w:val="BookText"/>
        <w:rPr/>
      </w:pPr>
      <w:r>
        <w:rPr>
          <w:rFonts w:ascii="IRNazanin" w:hAnsi="IRNazanin" w:eastAsia="IRNazanin"/>
          <w:color w:val="111111"/>
          <w:sz w:val="28"/>
          <w:sz w:val="28"/>
          <w:szCs w:val="28"/>
          <w:rtl w:val="true"/>
          <w:lang w:bidi="fa-IR"/>
        </w:rPr>
        <w:t>امام صادق علیه السلام در بیان وضعیت اجتماعی عصر ظهور خطاب به یکی از اصحاب خود فرمودند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ببینی ظلم و ستم فراگیر شده، قرآن فراموش گشته و از روی هوی و ترس تفسیر گردیده، اهل باطل بر اهل حق پیشی گرفته، افراد با ایمان سکوت اختیار کرده، پیوند خویشاوندی بریده شده، چاپلوسی فراوان گشته، راه‌های خیر بدون رهرو و راه‌های شرّ مورد توجه قرار گرفته، حلال حرام شده و حرام مجاز شمرده شده، سرمایه‌های عظیم در راه خشم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فساد و ابتذال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گردیده، رشوه‌خواری در میان کارکنان دولت رایج شده،</w:t>
      </w:r>
    </w:p>
    <w:p>
      <w:pPr>
        <w:pStyle w:val="BookText"/>
        <w:rPr/>
      </w:pPr>
      <w:r>
        <w:rPr>
          <w:rFonts w:ascii="IRNazanin" w:hAnsi="IRNazanin" w:eastAsia="IRNazanin"/>
          <w:color w:val="111111"/>
          <w:sz w:val="28"/>
          <w:sz w:val="28"/>
          <w:szCs w:val="28"/>
          <w:rtl w:val="true"/>
          <w:lang w:bidi="fa-IR"/>
        </w:rPr>
        <w:t xml:space="preserve">سرگرمی های ناسالم چنان رواج پیدا کرده که هیچ کس جرئت جلوگیری آن را ندارد، شنیدن حقایق قرآن بر مردم گران آید، اما شنیدن باطل، سهل و آسان باشد، برای غیر خدا به حج خانه خدا بشتابند، مردم سنگدل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عواطف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اقدام به امر به معروف و نهی از منکر کند به او توصیه می کنند که این کار وظیفه تو نیست، هر سال فساد و بدعتی نو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خویش باش و از خدا نجات و رهایی از این وضع ناهنجار را بخواه</w:t>
      </w:r>
      <w:r>
        <w:rPr>
          <w:rFonts w:eastAsia="IRNazanin" w:cs="IRNazanin"/>
          <w:color w:val="111111"/>
          <w:sz w:val="28"/>
          <w:szCs w:val="28"/>
          <w:rtl w:val="true"/>
          <w:lang w:bidi="fa-IR"/>
        </w:rPr>
        <w:t>!»</w:t>
      </w:r>
      <w:r>
        <w:rPr>
          <w:rStyle w:val="FootnoteAnchor"/>
          <w:rtl w:val="true"/>
        </w:rPr>
        <w:footnoteReference w:id="315"/>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روایت از وضعیت غالب عصر قبل از ظهور حکایت می‌کند و این بدان معنا نیست که همة انسان‌ها در این وضعیت قرار می‌گیرند، بلکه انسان‌های با ایمانی در همان عصر وجود دارند که نه تنها ایمان خود را حفظ می‌کنند، بلکه همچون کوه در برابر ظلم و ستم استوار باقی می‌مانند و تکیه گاه محرومان و مظلومان می‌شوند و حضرت ولی عصر عجل الله تعالی فرجه الشریف به کمک همین انسان‌های با ایمان وضعیت غالب فسق و فجور را تغییر خواهند داد؛ این مطلب را می‌توان از لابه‌لای روایات یافت؛ چنان‌که پیامبر گرامی اسلام صلی الله علیه و آله و سلم در مورد مؤمنان عصر ظهور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پایان این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خواهند بود که مانند مسلمانان صدر اسلام اجر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امر به معروف و نهی از منکر می‌کنند و با اهل فتنه می‌جنگند</w:t>
      </w:r>
      <w:r>
        <w:rPr>
          <w:rFonts w:eastAsia="IRNazanin" w:cs="IRNazanin"/>
          <w:color w:val="111111"/>
          <w:sz w:val="28"/>
          <w:szCs w:val="28"/>
          <w:rtl w:val="true"/>
          <w:lang w:bidi="fa-IR"/>
        </w:rPr>
        <w:t>.»</w:t>
      </w:r>
      <w:r>
        <w:rPr>
          <w:rStyle w:val="FootnoteAnchor"/>
          <w:rtl w:val="true"/>
        </w:rPr>
        <w:footnoteReference w:id="316"/>
      </w:r>
      <w:bookmarkStart w:id="230" w:name="pg3009_35155"/>
    </w:p>
    <w:p>
      <w:pPr>
        <w:pStyle w:val="Heading5"/>
        <w:numPr>
          <w:ilvl w:val="4"/>
          <w:numId w:val="1"/>
        </w:numPr>
        <w:rPr/>
      </w:pPr>
      <w:bookmarkStart w:id="231" w:name="__RefHeading___Toc582179_2749589250"/>
      <w:bookmarkStart w:id="232" w:name="_Toc88"/>
      <w:bookmarkEnd w:id="230"/>
      <w:bookmarkEnd w:id="231"/>
      <w:r>
        <w:rPr>
          <w:rtl w:val="true"/>
        </w:rPr>
        <w:t>ب</w:t>
      </w:r>
      <w:r>
        <w:rPr>
          <w:rtl w:val="true"/>
        </w:rPr>
        <w:t xml:space="preserve">) </w:t>
      </w:r>
      <w:r>
        <w:rPr>
          <w:rtl w:val="true"/>
        </w:rPr>
        <w:t>علایم ظهور</w:t>
      </w:r>
      <w:bookmarkEnd w:id="232"/>
    </w:p>
    <w:p>
      <w:pPr>
        <w:pStyle w:val="BookText"/>
        <w:rPr/>
      </w:pPr>
      <w:r>
        <w:rPr>
          <w:rFonts w:ascii="IRNazanin" w:hAnsi="IRNazanin" w:eastAsia="IRNazanin"/>
          <w:color w:val="111111"/>
          <w:sz w:val="28"/>
          <w:sz w:val="28"/>
          <w:szCs w:val="28"/>
          <w:rtl w:val="true"/>
          <w:lang w:bidi="fa-IR"/>
        </w:rPr>
        <w:t>در کتاب‌های روایی امامیه برای ظهور حضرت ولی عصر عجل الله تعالی فرجه الشریف نشانه‌ها یا علایمی را ذکرکرده‌اند</w:t>
      </w:r>
      <w:r>
        <w:rPr>
          <w:rFonts w:eastAsia="IRNazanin" w:cs="IRNazanin"/>
          <w:color w:val="111111"/>
          <w:sz w:val="28"/>
          <w:szCs w:val="28"/>
          <w:rtl w:val="true"/>
          <w:lang w:bidi="fa-IR"/>
        </w:rPr>
        <w:t>.</w:t>
      </w:r>
      <w:r>
        <w:rPr>
          <w:rStyle w:val="FootnoteAnchor"/>
          <w:rtl w:val="true"/>
        </w:rPr>
        <w:footnoteReference w:id="317"/>
      </w:r>
      <w:r>
        <w:rPr>
          <w:rFonts w:ascii="IRNazanin" w:hAnsi="IRNazanin" w:eastAsia="IRNazanin"/>
          <w:color w:val="111111"/>
          <w:sz w:val="28"/>
          <w:sz w:val="28"/>
          <w:szCs w:val="28"/>
          <w:rtl w:val="true"/>
          <w:lang w:bidi="fa-IR"/>
        </w:rPr>
        <w:t>قبل از پرداختن به این نشانه‌ها، لازم است از فلسفة آن مطالب مواردی را متذکر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علایم و نشانه‌ها قبل از وقوع یک انقلاب، آن‌هم قرن‌ها قبل، نشان ازمحقق‌الوقوع بودن این قیام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علایم و نشانه‌ها مایة امیدواری برای منتظران ظهور حضرت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علایم برای همة ظالمان و مستکبران هشداری جدی است که دنیا را جولانگاه بی‌حد و حصر خود تصور نکنند و بدانند روزی فرا خواهد رسید که جلوی همة این تباهی‌ها و ظلم‌ها و بی‌عدالتی‌ها گرفته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منتظران حضرت برای درک بهتر عصر ظهور با این علایم برای آیندة بشر برنامه‌ریزی یا تعیین استراتژی خواهند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علایم بهترین ملاک و معیار برای مدعیان دروغین مهدویّت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موارد دیگر که از حوصله این کتاب خارج است</w:t>
      </w:r>
      <w:r>
        <w:rPr>
          <w:rFonts w:eastAsia="IRNazanin" w:cs="IRNazanin"/>
          <w:color w:val="111111"/>
          <w:sz w:val="28"/>
          <w:szCs w:val="28"/>
          <w:rtl w:val="true"/>
          <w:lang w:bidi="fa-IR"/>
        </w:rPr>
        <w:t>.</w:t>
      </w:r>
      <w:bookmarkStart w:id="233" w:name="pg3009_35156"/>
    </w:p>
    <w:p>
      <w:pPr>
        <w:pStyle w:val="Heading4"/>
        <w:numPr>
          <w:ilvl w:val="3"/>
          <w:numId w:val="1"/>
        </w:numPr>
        <w:rPr/>
      </w:pPr>
      <w:bookmarkStart w:id="234" w:name="__RefHeading___Toc582181_2749589250"/>
      <w:bookmarkStart w:id="235" w:name="_Toc89"/>
      <w:bookmarkEnd w:id="233"/>
      <w:bookmarkEnd w:id="234"/>
      <w:r>
        <w:rPr>
          <w:rtl w:val="true"/>
        </w:rPr>
        <w:t>علایم ظهور</w:t>
      </w:r>
      <w:bookmarkEnd w:id="235"/>
    </w:p>
    <w:p>
      <w:pPr>
        <w:pStyle w:val="Heading5"/>
        <w:numPr>
          <w:ilvl w:val="4"/>
          <w:numId w:val="1"/>
        </w:numPr>
        <w:rPr/>
      </w:pPr>
      <w:bookmarkStart w:id="236" w:name="__RefHeading___Toc582183_2749589250"/>
      <w:bookmarkStart w:id="237" w:name="_Toc90"/>
      <w:bookmarkEnd w:id="236"/>
      <w:r>
        <w:rPr>
          <w:rtl w:val="true"/>
        </w:rPr>
        <w:t>اشاره</w:t>
      </w:r>
      <w:bookmarkEnd w:id="237"/>
    </w:p>
    <w:p>
      <w:pPr>
        <w:pStyle w:val="BookText"/>
        <w:rPr/>
      </w:pPr>
      <w:r>
        <w:rPr>
          <w:rFonts w:ascii="IRNazanin" w:hAnsi="IRNazanin" w:eastAsia="IRNazanin"/>
          <w:color w:val="111111"/>
          <w:sz w:val="28"/>
          <w:sz w:val="28"/>
          <w:szCs w:val="28"/>
          <w:rtl w:val="true"/>
          <w:lang w:bidi="fa-IR"/>
        </w:rPr>
        <w:t>این علایم به دو دسته 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علایم حتمیه و علایم غیر حتمیه؛ علایم حتمیه عبارتند از</w:t>
      </w:r>
      <w:r>
        <w:rPr>
          <w:rFonts w:eastAsia="IRNazanin" w:cs="IRNazanin"/>
          <w:color w:val="111111"/>
          <w:sz w:val="28"/>
          <w:szCs w:val="28"/>
          <w:rtl w:val="true"/>
          <w:lang w:bidi="fa-IR"/>
        </w:rPr>
        <w:t>:</w:t>
      </w:r>
    </w:p>
    <w:p>
      <w:pPr>
        <w:pStyle w:val="Heading5"/>
        <w:numPr>
          <w:ilvl w:val="4"/>
          <w:numId w:val="1"/>
        </w:numPr>
        <w:rPr/>
      </w:pPr>
      <w:bookmarkStart w:id="238" w:name="__RefHeading___Toc582185_2749589250"/>
      <w:bookmarkStart w:id="239" w:name="_Toc91"/>
      <w:bookmarkEnd w:id="238"/>
      <w:r>
        <w:rPr/>
        <w:t>1</w:t>
      </w:r>
      <w:r>
        <w:rPr>
          <w:rtl w:val="true"/>
        </w:rPr>
        <w:t xml:space="preserve">) </w:t>
      </w:r>
      <w:r>
        <w:rPr>
          <w:rtl w:val="true"/>
        </w:rPr>
        <w:t>صیحه یا ندای آسمانی</w:t>
      </w:r>
      <w:bookmarkEnd w:id="239"/>
    </w:p>
    <w:p>
      <w:pPr>
        <w:pStyle w:val="BookText"/>
        <w:rPr/>
      </w:pPr>
      <w:r>
        <w:rPr>
          <w:rFonts w:ascii="IRNazanin" w:hAnsi="IRNazanin" w:eastAsia="IRNazanin"/>
          <w:color w:val="111111"/>
          <w:sz w:val="28"/>
          <w:sz w:val="28"/>
          <w:szCs w:val="28"/>
          <w:rtl w:val="true"/>
          <w:lang w:bidi="fa-IR"/>
        </w:rPr>
        <w:t xml:space="preserve">براساس روایات وارده، پیش از ظهور امام زمان عجل الله تعالی فرجه الشریف بانگ بسیار مهیبی از آسمان شنیده می‌شود که آن حضرت را به اسم و نسب به همگان معرفی می‌کند و به مردم توصیه می‌کند که با امام بیعت کنند تا هدایت یابند؛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خرج المهدی و علی رأسه غمامة فیها منادٍ ینادی هذا هو المهدی، خلیفة الله، فاتبعوه</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براساس برخی روایات، این ندای آسمان، همان ندای جبرئیل علیه السلام است و در ماه رمضان شنیده می‌شود</w:t>
      </w:r>
      <w:r>
        <w:rPr>
          <w:rFonts w:eastAsia="IRNazanin" w:cs="IRNazanin"/>
          <w:color w:val="111111"/>
          <w:sz w:val="28"/>
          <w:szCs w:val="28"/>
          <w:rtl w:val="true"/>
          <w:lang w:bidi="fa-IR"/>
        </w:rPr>
        <w:t>.</w:t>
      </w:r>
      <w:r>
        <w:rPr>
          <w:rStyle w:val="FootnoteAnchor"/>
          <w:rtl w:val="true"/>
        </w:rPr>
        <w:footnoteReference w:id="319"/>
      </w:r>
    </w:p>
    <w:p>
      <w:pPr>
        <w:pStyle w:val="Heading5"/>
        <w:numPr>
          <w:ilvl w:val="4"/>
          <w:numId w:val="1"/>
        </w:numPr>
        <w:rPr/>
      </w:pPr>
      <w:bookmarkStart w:id="240" w:name="__RefHeading___Toc582187_2749589250"/>
      <w:bookmarkStart w:id="241" w:name="_Toc92"/>
      <w:bookmarkEnd w:id="240"/>
      <w:r>
        <w:rPr/>
        <w:t>2</w:t>
      </w:r>
      <w:r>
        <w:rPr>
          <w:rtl w:val="true"/>
        </w:rPr>
        <w:t xml:space="preserve">) </w:t>
      </w:r>
      <w:r>
        <w:rPr>
          <w:rtl w:val="true"/>
        </w:rPr>
        <w:t>خروج سفیانی</w:t>
      </w:r>
      <w:bookmarkEnd w:id="241"/>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علامات و نشانه‌های حتمی که ائمه علیهم السلام در روایات متعدد به آن تصریح کردند، خروج سفیانی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سفیانی طبق برخی روایات، مردی اموی و از فرزندان و نسل ابوسفیان است و دشمنی</w:t>
      </w:r>
    </w:p>
    <w:p>
      <w:pPr>
        <w:pStyle w:val="BookText"/>
        <w:rPr/>
      </w:pPr>
      <w:r>
        <w:rPr>
          <w:rFonts w:ascii="IRNazanin" w:hAnsi="IRNazanin" w:eastAsia="IRNazanin"/>
          <w:color w:val="111111"/>
          <w:sz w:val="28"/>
          <w:sz w:val="28"/>
          <w:szCs w:val="28"/>
          <w:rtl w:val="true"/>
          <w:lang w:bidi="fa-IR"/>
        </w:rPr>
        <w:t>ویژه‌ای با اهل‌بیت پیامبر صلی الله علیه و آله و سلم و شیعیان آنان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روایتی تصویر روشنی از زشتی او دادند، آن‌گاه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سفیانی را بینی، پلیدترین مردم را مشاهده کرده‌ای</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 xml:space="preserve">او در ماه رجب از سرزمین شام قیام می‌کند و پس از تصرف شهر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سوریه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عراق حمله کرده و در آن‌جا به کشتار شیعیان اهل‌بیت علیهم السلام می‌پردازد؛ بویژه در نجف و کوفه جنایات زیادی را مرتکب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روایات، سپس به طرف مکه و مدینه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احادیث، مدت خروج سفیانی تا کشته شدنش را پانزده ماه مطرح کردند</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سفیانی، شخصی است یا نوعی؟</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دانستن سفیانی به این معناست که این واژه به یک شخص معینی اشاره دارد و او یک شخص بیشتر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دیدگاه فوق، برخی بر این باورند که سفیانی، یک شخص معین نیست، بلکه این واژه به شخصیت‌هایی اطلاق می‌شود که در برابر حق خروج کرده‌اند و دارای ویژگی‌های ابوسفیان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این احتمال وجود دارد که در طول تاریخ، سفیانی‌های مختلفی ظهور کرده یا ظهور می‌کنند؛ البته یکی از آنها در برابر امام مهدی عجل الله تعالی فرجه الشریف صف خواهد کشید</w:t>
      </w:r>
      <w:r>
        <w:rPr>
          <w:rFonts w:eastAsia="IRNazanin" w:cs="IRNazanin"/>
          <w:color w:val="111111"/>
          <w:sz w:val="28"/>
          <w:szCs w:val="28"/>
          <w:rtl w:val="true"/>
          <w:lang w:bidi="fa-IR"/>
        </w:rPr>
        <w:t>.</w:t>
      </w:r>
      <w:r>
        <w:rPr>
          <w:rStyle w:val="FootnoteAnchor"/>
          <w:rtl w:val="true"/>
        </w:rPr>
        <w:footnoteReference w:id="322"/>
      </w:r>
      <w:r>
        <w:rPr>
          <w:rFonts w:ascii="IRNazanin" w:hAnsi="IRNazanin" w:eastAsia="IRNazanin"/>
          <w:color w:val="111111"/>
          <w:sz w:val="28"/>
          <w:sz w:val="28"/>
          <w:szCs w:val="28"/>
          <w:rtl w:val="true"/>
          <w:lang w:bidi="fa-IR"/>
        </w:rPr>
        <w:t>آن‌چه ما در صدد بیان آن هستیم،</w:t>
      </w:r>
      <w:bookmarkStart w:id="242" w:name="pg3009_35158"/>
    </w:p>
    <w:p>
      <w:pPr>
        <w:pStyle w:val="BookText"/>
        <w:rPr/>
      </w:pPr>
      <w:bookmarkEnd w:id="242"/>
      <w:r>
        <w:rPr>
          <w:rFonts w:ascii="IRNazanin" w:hAnsi="IRNazanin" w:eastAsia="IRNazanin"/>
          <w:color w:val="111111"/>
          <w:sz w:val="28"/>
          <w:sz w:val="28"/>
          <w:szCs w:val="28"/>
          <w:rtl w:val="true"/>
          <w:lang w:bidi="fa-IR"/>
        </w:rPr>
        <w:t xml:space="preserve">سفیانی‌ای است که در برابر امام زمان عجل الله تعالی فرجه الشریف صف‌آرایی خواهد کرد که در روایات پیشوایان دینی از او 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w:t>
      </w:r>
      <w:r>
        <w:rPr>
          <w:rFonts w:eastAsia="IRNazanin" w:cs="IRNazanin"/>
          <w:color w:val="111111"/>
          <w:sz w:val="28"/>
          <w:szCs w:val="28"/>
          <w:rtl w:val="true"/>
          <w:lang w:bidi="fa-IR"/>
        </w:rPr>
        <w:t>»</w:t>
      </w:r>
      <w:r>
        <w:rPr>
          <w:rStyle w:val="FootnoteAnchor"/>
          <w:rtl w:val="true"/>
        </w:rPr>
        <w:footnoteReference w:id="32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عنبسه</w:t>
      </w:r>
      <w:r>
        <w:rPr>
          <w:rFonts w:eastAsia="IRNazanin" w:cs="IRNazanin"/>
          <w:color w:val="111111"/>
          <w:sz w:val="28"/>
          <w:szCs w:val="28"/>
          <w:rtl w:val="true"/>
          <w:lang w:bidi="fa-IR"/>
        </w:rPr>
        <w:t>»</w:t>
      </w:r>
      <w:r>
        <w:rPr>
          <w:rStyle w:val="FootnoteAnchor"/>
          <w:rtl w:val="true"/>
        </w:rPr>
        <w:footnoteReference w:id="324"/>
      </w:r>
      <w:r>
        <w:rPr>
          <w:rFonts w:ascii="IRNazanin" w:hAnsi="IRNazanin" w:eastAsia="IRNazanin"/>
          <w:color w:val="111111"/>
          <w:sz w:val="28"/>
          <w:sz w:val="28"/>
          <w:szCs w:val="28"/>
          <w:rtl w:val="true"/>
          <w:lang w:bidi="fa-IR"/>
        </w:rPr>
        <w:t xml:space="preserve">و گاهی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 ابن آکلة الاکباد من الوادی الیابس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عثمان و ابوه عنبسه</w:t>
      </w:r>
      <w:r>
        <w:rPr>
          <w:rFonts w:eastAsia="IRNazanin" w:cs="IRNazanin"/>
          <w:color w:val="111111"/>
          <w:sz w:val="28"/>
          <w:szCs w:val="28"/>
          <w:rtl w:val="true"/>
          <w:lang w:bidi="fa-IR"/>
        </w:rPr>
        <w:t>»</w:t>
      </w:r>
      <w:r>
        <w:rPr>
          <w:rStyle w:val="FootnoteAnchor"/>
          <w:rtl w:val="true"/>
        </w:rPr>
        <w:footnoteReference w:id="325"/>
      </w:r>
      <w:r>
        <w:rPr>
          <w:rFonts w:ascii="IRNazanin" w:hAnsi="IRNazanin" w:eastAsia="IRNazanin"/>
          <w:color w:val="111111"/>
          <w:sz w:val="28"/>
          <w:sz w:val="28"/>
          <w:szCs w:val="28"/>
          <w:rtl w:val="true"/>
          <w:lang w:bidi="fa-IR"/>
        </w:rPr>
        <w:t>یعنی فرزند زن جگرخوار از سرزمین خشک قیام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عثمان و فرزند عنبسه است</w:t>
      </w:r>
      <w:r>
        <w:rPr>
          <w:rFonts w:eastAsia="IRNazanin" w:cs="IRNazanin"/>
          <w:color w:val="111111"/>
          <w:sz w:val="28"/>
          <w:szCs w:val="28"/>
          <w:rtl w:val="true"/>
          <w:lang w:bidi="fa-IR"/>
        </w:rPr>
        <w:t>.</w:t>
      </w:r>
    </w:p>
    <w:p>
      <w:pPr>
        <w:pStyle w:val="Heading5"/>
        <w:numPr>
          <w:ilvl w:val="4"/>
          <w:numId w:val="1"/>
        </w:numPr>
        <w:rPr/>
      </w:pPr>
      <w:bookmarkStart w:id="243" w:name="__RefHeading___Toc582189_2749589250"/>
      <w:bookmarkStart w:id="244" w:name="_Toc93"/>
      <w:bookmarkEnd w:id="243"/>
      <w:r>
        <w:rPr/>
        <w:t>3</w:t>
      </w:r>
      <w:r>
        <w:rPr>
          <w:rtl w:val="true"/>
        </w:rPr>
        <w:t xml:space="preserve">) </w:t>
      </w:r>
      <w:r>
        <w:rPr>
          <w:rtl w:val="true"/>
        </w:rPr>
        <w:t>خسف بیداء</w:t>
      </w:r>
      <w:bookmarkEnd w:id="244"/>
    </w:p>
    <w:p>
      <w:pPr>
        <w:pStyle w:val="BookText"/>
        <w:rPr/>
      </w:pPr>
      <w:r>
        <w:rPr>
          <w:rFonts w:ascii="IRNazanin" w:hAnsi="IRNazanin" w:eastAsia="IRNazanin"/>
          <w:color w:val="111111"/>
          <w:sz w:val="28"/>
          <w:sz w:val="28"/>
          <w:szCs w:val="28"/>
          <w:rtl w:val="true"/>
          <w:lang w:bidi="fa-IR"/>
        </w:rPr>
        <w:t>خسف بیداء یعنی سفیانی، لشکری را برای جنگ با امام عصر عجل الله تعالی فرجه الشریف به طرف مکه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سپاه به منطقه بیدا ـ منطقه‌ای بین مکه و مدینه ـ می‌رسد به صورتی خارق‌العاده در زمین فرو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از این واقعه به عنوان خسف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بیداء یاد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توصیف این واقعه چنین می‌فرمایند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فرمانده سپاه خبر می‌رسد که امام مهدی عجل الله تعالی فرجه الشریف به سوی مکه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لشکری را در پی او روانه می‌کند، ولی او را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لشکر سفیانی به سرزمین بیداء رسید، ندا دهنده‌ای از آسمان صدا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سرزمین بیداء آنان را نابود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w:t>
      </w:r>
      <w:bookmarkStart w:id="245" w:name="pg3009_35159"/>
    </w:p>
    <w:p>
      <w:pPr>
        <w:pStyle w:val="BookText"/>
        <w:rPr/>
      </w:pPr>
      <w:bookmarkEnd w:id="245"/>
      <w:r>
        <w:rPr>
          <w:rFonts w:ascii="IRNazanin" w:hAnsi="IRNazanin" w:eastAsia="IRNazanin"/>
          <w:color w:val="111111"/>
          <w:sz w:val="28"/>
          <w:sz w:val="28"/>
          <w:szCs w:val="28"/>
          <w:rtl w:val="true"/>
          <w:lang w:bidi="fa-IR"/>
        </w:rPr>
        <w:t>سرزمین لشکر را در خود فرو می‌برد</w:t>
      </w:r>
      <w:r>
        <w:rPr>
          <w:rFonts w:eastAsia="IRNazanin" w:cs="IRNazanin"/>
          <w:color w:val="111111"/>
          <w:sz w:val="28"/>
          <w:szCs w:val="28"/>
          <w:rtl w:val="true"/>
          <w:lang w:bidi="fa-IR"/>
        </w:rPr>
        <w:t>.»</w:t>
      </w:r>
      <w:r>
        <w:rPr>
          <w:rStyle w:val="FootnoteAnchor"/>
          <w:rtl w:val="true"/>
        </w:rPr>
        <w:footnoteReference w:id="326"/>
      </w:r>
    </w:p>
    <w:p>
      <w:pPr>
        <w:pStyle w:val="Heading5"/>
        <w:numPr>
          <w:ilvl w:val="4"/>
          <w:numId w:val="1"/>
        </w:numPr>
        <w:rPr/>
      </w:pPr>
      <w:bookmarkStart w:id="246" w:name="__RefHeading___Toc582191_2749589250"/>
      <w:bookmarkStart w:id="247" w:name="_Toc94"/>
      <w:bookmarkEnd w:id="246"/>
      <w:r>
        <w:rPr/>
        <w:t>4</w:t>
      </w:r>
      <w:r>
        <w:rPr>
          <w:rtl w:val="true"/>
        </w:rPr>
        <w:t xml:space="preserve">) </w:t>
      </w:r>
      <w:r>
        <w:rPr>
          <w:rtl w:val="true"/>
        </w:rPr>
        <w:t>قیام یمانی</w:t>
      </w:r>
      <w:bookmarkEnd w:id="247"/>
    </w:p>
    <w:p>
      <w:pPr>
        <w:pStyle w:val="BookText"/>
        <w:rPr/>
      </w:pPr>
      <w:r>
        <w:rPr>
          <w:rFonts w:ascii="IRNazanin" w:hAnsi="IRNazanin" w:eastAsia="IRNazanin"/>
          <w:color w:val="111111"/>
          <w:sz w:val="28"/>
          <w:sz w:val="28"/>
          <w:szCs w:val="28"/>
          <w:rtl w:val="true"/>
          <w:lang w:bidi="fa-IR"/>
        </w:rPr>
        <w:t>یکی دیگر از نشانه‌های حتمی ظهور امام عصر عجل الله تعالی فرجه الشریف قیام انسانی وارسته و مؤمن از سرزمین یمن است که علیه کجی‌ها و انحرافات قیام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قیام، قبل از ظهور حضرت اتفاق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نقل‌ها آمده است که او با سفیانی می‌جنگد</w:t>
      </w:r>
      <w:r>
        <w:rPr>
          <w:rFonts w:eastAsia="IRNazanin" w:cs="IRNazanin"/>
          <w:color w:val="111111"/>
          <w:sz w:val="28"/>
          <w:szCs w:val="28"/>
          <w:rtl w:val="true"/>
          <w:lang w:bidi="fa-IR"/>
        </w:rPr>
        <w:t>.</w:t>
      </w:r>
      <w:r>
        <w:rPr>
          <w:rStyle w:val="FootnoteAnchor"/>
          <w:rtl w:val="true"/>
        </w:rPr>
        <w:footnoteReference w:id="327"/>
      </w:r>
      <w:r>
        <w:rPr>
          <w:rFonts w:ascii="IRNazanin" w:hAnsi="IRNazanin" w:eastAsia="IRNazanin"/>
          <w:color w:val="111111"/>
          <w:sz w:val="28"/>
          <w:sz w:val="28"/>
          <w:szCs w:val="28"/>
          <w:rtl w:val="true"/>
          <w:lang w:bidi="fa-IR"/>
        </w:rPr>
        <w:t>امام باقر علیه السلام در مورد ایشان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بیرق‌ها، پرچمی هدایت کننده‌تر از پرچم یمانی وجود ندارد که آن پرچم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سوی صاحب شما دعوت می‌کند</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یمانی از یاران و شیعیان حضرت است که با قیام خود زمینة ظهور حضرت ولی عصر علیه السلام را فراهم می‌کند و قیام او به ظهور حضرت متصل می‌شود و در کنار حضرت به جهاد و نبرد با کفار و مشرکان و ظالمان ادامه می‌دهد</w:t>
      </w:r>
      <w:r>
        <w:rPr>
          <w:rFonts w:eastAsia="IRNazanin" w:cs="IRNazanin"/>
          <w:color w:val="111111"/>
          <w:sz w:val="28"/>
          <w:szCs w:val="28"/>
          <w:rtl w:val="true"/>
          <w:lang w:bidi="fa-IR"/>
        </w:rPr>
        <w:t>.</w:t>
      </w:r>
    </w:p>
    <w:p>
      <w:pPr>
        <w:pStyle w:val="Heading5"/>
        <w:numPr>
          <w:ilvl w:val="4"/>
          <w:numId w:val="1"/>
        </w:numPr>
        <w:rPr/>
      </w:pPr>
      <w:bookmarkStart w:id="248" w:name="__RefHeading___Toc582193_2749589250"/>
      <w:bookmarkStart w:id="249" w:name="_Toc95"/>
      <w:bookmarkEnd w:id="248"/>
      <w:r>
        <w:rPr/>
        <w:t>5</w:t>
      </w:r>
      <w:r>
        <w:rPr>
          <w:rtl w:val="true"/>
        </w:rPr>
        <w:t xml:space="preserve">) </w:t>
      </w:r>
      <w:r>
        <w:rPr>
          <w:rtl w:val="true"/>
        </w:rPr>
        <w:t>شهادت نفس زکیه</w:t>
      </w:r>
      <w:bookmarkEnd w:id="249"/>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علایم حتمی ظهور این است که یکی از بندگان خوب خدا به نام نفس زکیه، قبل از ظهور امام عصر عجل الله تعالی فرجه الشریف به دست دشمنان آن حضرت به شهادت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نقل‌ها آمده که او از یاران و اصحاب امام است و حضرت ایشان را قبل از ظهورش به سوی مردم</w:t>
      </w:r>
    </w:p>
    <w:p>
      <w:pPr>
        <w:pStyle w:val="BookText"/>
        <w:rPr/>
      </w:pPr>
      <w:r>
        <w:rPr>
          <w:rFonts w:ascii="IRNazanin" w:hAnsi="IRNazanin" w:eastAsia="IRNazanin"/>
          <w:color w:val="111111"/>
          <w:sz w:val="28"/>
          <w:sz w:val="28"/>
          <w:szCs w:val="28"/>
          <w:rtl w:val="true"/>
          <w:lang w:bidi="fa-IR"/>
        </w:rPr>
        <w:t xml:space="preserve">می‌فرستد تا به ظهور آن حضرت بشارت دهد، ولی مردم او را بین رکن و مقام به شهادت می‌رسانند؛ این شهادت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قبل از قیام حضرت اتفاق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فراوانی در این‌باره وجود دارد که به برخی از آنها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بین قیام قائم آل محمد صلی الله علیه و آله و سلم و کشته شدن نفس زکیه تنها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فاصله است</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خروج السفیانی من الشام و الیمانی من الیمن و خسف البیداء و قتل غلام من آل محمد صلی الله علیه و آله و سلم بین الرکن و المقام اسمه محمد بن الحسن و لقبه النفس الزکیّه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ذلک خروج قائمنا</w:t>
      </w:r>
      <w:r>
        <w:rPr>
          <w:rFonts w:eastAsia="IRNazanin" w:cs="IRNazanin"/>
          <w:color w:val="111111"/>
          <w:sz w:val="28"/>
          <w:szCs w:val="28"/>
          <w:rtl w:val="true"/>
          <w:lang w:bidi="fa-IR"/>
        </w:rPr>
        <w:t>»</w:t>
      </w:r>
      <w:r>
        <w:rPr>
          <w:rStyle w:val="FootnoteAnchor"/>
          <w:rtl w:val="true"/>
        </w:rPr>
        <w:footnoteReference w:id="330"/>
      </w:r>
      <w:r>
        <w:rPr>
          <w:rFonts w:ascii="IRNazanin" w:hAnsi="IRNazanin" w:eastAsia="IRNazanin"/>
          <w:color w:val="111111"/>
          <w:sz w:val="28"/>
          <w:sz w:val="28"/>
          <w:szCs w:val="28"/>
          <w:rtl w:val="true"/>
          <w:lang w:bidi="fa-IR"/>
        </w:rPr>
        <w:t>هنگامی که سفیانی از شام و یمانی از یمن قیام کند و فرو رفتن در سرزمین بیداء رخ دهد و جوانی از خاندان پیامبر صلی الله علیه و آله و سلم که نامش محمد بن حسن و لقبش نفس زکیه است، در میان رکن و مقام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قائم ما قیام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در بیان نشانه‌های ظهور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لفذلک آیات و 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المذبوح بین الرکن و المقام</w:t>
      </w:r>
      <w:r>
        <w:rPr>
          <w:rFonts w:eastAsia="IRNazanin" w:cs="IRNazanin"/>
          <w:color w:val="111111"/>
          <w:sz w:val="28"/>
          <w:szCs w:val="28"/>
          <w:rtl w:val="true"/>
          <w:lang w:bidi="fa-IR"/>
        </w:rPr>
        <w:t>...»</w:t>
      </w:r>
      <w:r>
        <w:rPr>
          <w:rStyle w:val="FootnoteAnchor"/>
          <w:rtl w:val="true"/>
        </w:rPr>
        <w:footnoteReference w:id="331"/>
      </w:r>
      <w:r>
        <w:rPr>
          <w:rFonts w:ascii="IRNazanin" w:hAnsi="IRNazanin" w:eastAsia="IRNazanin"/>
          <w:color w:val="111111"/>
          <w:sz w:val="28"/>
          <w:sz w:val="28"/>
          <w:szCs w:val="28"/>
          <w:rtl w:val="true"/>
          <w:lang w:bidi="fa-IR"/>
        </w:rPr>
        <w:t xml:space="preserve">یعنی برای این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ظهور امام مهدی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 و علایمی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 کسی که بین رکن و مقام سربریده</w:t>
      </w:r>
      <w:bookmarkStart w:id="250" w:name="pg3009_35161"/>
    </w:p>
    <w:p>
      <w:pPr>
        <w:pStyle w:val="BookText"/>
        <w:rPr/>
      </w:pPr>
      <w:bookmarkEnd w:id="250"/>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روایات یاد شده که در بین آنها روایت معتبر نیز وجود دارد، کشته شدن نفس زکیه در مکه قطعی است و دربارة کشته شدن او میان رکن و مقام نیز با توجه به تعدد و تنوع روایات می‌توان اطمینان حاصل کرد</w:t>
      </w:r>
      <w:r>
        <w:rPr>
          <w:rFonts w:eastAsia="IRNazanin" w:cs="IRNazanin"/>
          <w:color w:val="111111"/>
          <w:sz w:val="28"/>
          <w:szCs w:val="28"/>
          <w:rtl w:val="true"/>
          <w:lang w:bidi="fa-IR"/>
        </w:rPr>
        <w:t>.</w:t>
      </w:r>
    </w:p>
    <w:p>
      <w:pPr>
        <w:pStyle w:val="Heading5"/>
        <w:numPr>
          <w:ilvl w:val="4"/>
          <w:numId w:val="1"/>
        </w:numPr>
        <w:rPr/>
      </w:pPr>
      <w:bookmarkStart w:id="251" w:name="__RefHeading___Toc582195_2749589250"/>
      <w:bookmarkStart w:id="252" w:name="_Toc96"/>
      <w:bookmarkEnd w:id="251"/>
      <w:r>
        <w:rPr/>
        <w:t>6</w:t>
      </w:r>
      <w:r>
        <w:rPr>
          <w:rtl w:val="true"/>
        </w:rPr>
        <w:t xml:space="preserve">) </w:t>
      </w:r>
      <w:r>
        <w:rPr>
          <w:rtl w:val="true"/>
        </w:rPr>
        <w:t>قیام سید حسنی</w:t>
      </w:r>
      <w:bookmarkEnd w:id="252"/>
    </w:p>
    <w:p>
      <w:pPr>
        <w:pStyle w:val="BookText"/>
        <w:rPr/>
      </w:pPr>
      <w:r>
        <w:rPr>
          <w:rFonts w:ascii="IRNazanin" w:hAnsi="IRNazanin" w:eastAsia="IRNazanin"/>
          <w:color w:val="111111"/>
          <w:sz w:val="28"/>
          <w:sz w:val="28"/>
          <w:szCs w:val="28"/>
          <w:rtl w:val="true"/>
          <w:lang w:bidi="fa-IR"/>
        </w:rPr>
        <w:t>بر اساس روایات، یکی از علایم دیگر ظهور حتمی، قیام سید حسنی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مردی خوش‌سیما و از بزرگان شیعه است که از ایران، ناحیه دیلم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انسانی وارسته است و ادعای امامت و مهدویت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یاران خودش قیام را آغاز می‌کند تا این‌که با سپاهیان خود وارد شهر کوفه می‌شود و به خدمت امام مهدی عجل الله تعالی فرجه الشریف مشرف و با او بیعت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حسنی امام را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آن‌که به یاران و پیروان خود امامت و فضایل امام را ثابت کند، آشنایی خود را آشکار نمی‌سازد و از امام می‌خواهد که دلایل امامت و مواریثی که از پیامبران نزد اوست،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عجل الله تعالی فرجه الشریف هم آنها را ارائه داده و سپس او و یارانش با امام بیعت می‌کنند</w:t>
      </w:r>
      <w:r>
        <w:rPr>
          <w:rFonts w:eastAsia="IRNazanin" w:cs="IRNazanin"/>
          <w:color w:val="111111"/>
          <w:sz w:val="28"/>
          <w:szCs w:val="28"/>
          <w:rtl w:val="true"/>
          <w:lang w:bidi="fa-IR"/>
        </w:rPr>
        <w:t>.»</w:t>
      </w:r>
      <w:r>
        <w:rPr>
          <w:rStyle w:val="FootnoteAnchor"/>
          <w:rtl w:val="true"/>
        </w:rPr>
        <w:footnoteReference w:id="332"/>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علایم دیگر مثل کسوف در نیمه ماه رمضان و خسوف در آخر آن و یا خروج دجال را به آن علائم حتمی افزودند که صحت یا</w:t>
      </w:r>
      <w:bookmarkStart w:id="253" w:name="pg3009_35162"/>
    </w:p>
    <w:p>
      <w:pPr>
        <w:pStyle w:val="BookText"/>
        <w:rPr/>
      </w:pPr>
      <w:bookmarkEnd w:id="253"/>
      <w:r>
        <w:rPr>
          <w:rFonts w:ascii="IRNazanin" w:hAnsi="IRNazanin" w:eastAsia="IRNazanin"/>
          <w:color w:val="111111"/>
          <w:sz w:val="28"/>
          <w:sz w:val="28"/>
          <w:szCs w:val="28"/>
          <w:rtl w:val="true"/>
          <w:lang w:bidi="fa-IR"/>
        </w:rPr>
        <w:t>عدم صحت آنها در کتاب‌های دیگر به‌طور مفصل بیان شده است که می‌توان به آنها مراجعه کرد</w:t>
      </w:r>
      <w:r>
        <w:rPr>
          <w:rFonts w:eastAsia="IRNazanin" w:cs="IRNazanin"/>
          <w:color w:val="111111"/>
          <w:sz w:val="28"/>
          <w:szCs w:val="28"/>
          <w:rtl w:val="true"/>
          <w:lang w:bidi="fa-IR"/>
        </w:rPr>
        <w:t>.</w:t>
      </w:r>
      <w:r>
        <w:rPr>
          <w:rStyle w:val="FootnoteAnchor"/>
          <w:rtl w:val="true"/>
        </w:rPr>
        <w:footnoteReference w:id="333"/>
      </w:r>
      <w:r>
        <w:rPr>
          <w:rFonts w:ascii="IRNazanin" w:hAnsi="IRNazanin" w:eastAsia="IRNazanin"/>
          <w:color w:val="111111"/>
          <w:sz w:val="28"/>
          <w:sz w:val="28"/>
          <w:szCs w:val="28"/>
          <w:rtl w:val="true"/>
          <w:lang w:bidi="fa-IR"/>
        </w:rPr>
        <w:t>البته ممکن است در برخی از علایم مذکور بداء حاصل شود و واقع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علائم و نشانه‌های غیر حتمی، بحثی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اولاً تعداد آنها آن‌قدر فراوان است که در حوصله این نوشتار نیست و ثانیاً باید در صحت و سقم آن دقت کرد</w:t>
      </w:r>
      <w:r>
        <w:rPr>
          <w:rFonts w:eastAsia="IRNazanin" w:cs="IRNazanin"/>
          <w:color w:val="111111"/>
          <w:sz w:val="28"/>
          <w:szCs w:val="28"/>
          <w:rtl w:val="true"/>
          <w:lang w:bidi="fa-IR"/>
        </w:rPr>
        <w:t>.</w:t>
      </w:r>
    </w:p>
    <w:p>
      <w:pPr>
        <w:pStyle w:val="Heading4"/>
        <w:numPr>
          <w:ilvl w:val="3"/>
          <w:numId w:val="1"/>
        </w:numPr>
        <w:rPr/>
      </w:pPr>
      <w:bookmarkStart w:id="254" w:name="__RefHeading___Toc582197_2749589250"/>
      <w:bookmarkStart w:id="255" w:name="_Toc97"/>
      <w:bookmarkEnd w:id="254"/>
      <w:r>
        <w:rPr>
          <w:rtl w:val="true"/>
        </w:rPr>
        <w:t>امام مهدی عجل الله تعالی فرجه الشریف در منابع اسلامی</w:t>
      </w:r>
      <w:bookmarkEnd w:id="255"/>
    </w:p>
    <w:p>
      <w:pPr>
        <w:pStyle w:val="Heading5"/>
        <w:numPr>
          <w:ilvl w:val="4"/>
          <w:numId w:val="1"/>
        </w:numPr>
        <w:rPr/>
      </w:pPr>
      <w:bookmarkStart w:id="256" w:name="__RefHeading___Toc582199_2749589250"/>
      <w:bookmarkStart w:id="257" w:name="_Toc98"/>
      <w:bookmarkEnd w:id="256"/>
      <w:r>
        <w:rPr>
          <w:rtl w:val="true"/>
        </w:rPr>
        <w:t>الف</w:t>
      </w:r>
      <w:r>
        <w:rPr>
          <w:rtl w:val="true"/>
        </w:rPr>
        <w:t xml:space="preserve">) </w:t>
      </w:r>
      <w:r>
        <w:rPr>
          <w:rtl w:val="true"/>
        </w:rPr>
        <w:t>قرآن</w:t>
      </w:r>
      <w:bookmarkEnd w:id="257"/>
    </w:p>
    <w:p>
      <w:pPr>
        <w:pStyle w:val="BookText"/>
        <w:rPr/>
      </w:pPr>
      <w:r>
        <w:rPr>
          <w:rFonts w:ascii="IRNazanin" w:hAnsi="IRNazanin" w:eastAsia="IRNazanin"/>
          <w:color w:val="111111"/>
          <w:sz w:val="28"/>
          <w:sz w:val="28"/>
          <w:szCs w:val="28"/>
          <w:rtl w:val="true"/>
          <w:lang w:bidi="fa-IR"/>
        </w:rPr>
        <w:t>قرآن کریم نمی‌تواند نسبت به مسئله مهدویت بی‌تفاوت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قرآن نام آن حضرت اساس آن‌چه که پیشتر، قرآن دارای جامعیت است و قطعاً به آن اشاره دارد به صراحت بیان نشده است؛ زیرا قرآن گاهی معرفی با اسم دارد و گاهی اوقات معرفی با 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یا هر چیز که نام او در قرآن تصریح نشده، دلیل بر آن نیست که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اندیشمندان مسلمان کتب مختلفی را در مورد امام مهدی عجل الله تعالی فرجه الشریف در قرآن به رشتة تحریر در آوردند که در این جا به برخی از آن آثار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الحجة فیما نزل فی القائم الحجة، از مرحوم سید هاشم بحرانی با بیش از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معجم احادیث الامام المهدی، تألیف گروهی از</w:t>
      </w:r>
      <w:bookmarkStart w:id="258" w:name="pg3009_35163"/>
    </w:p>
    <w:p>
      <w:pPr>
        <w:pStyle w:val="BookText"/>
        <w:rPr/>
      </w:pPr>
      <w:bookmarkEnd w:id="258"/>
      <w:r>
        <w:rPr>
          <w:rFonts w:ascii="IRNazanin" w:hAnsi="IRNazanin" w:eastAsia="IRNazanin"/>
          <w:color w:val="111111"/>
          <w:sz w:val="28"/>
          <w:sz w:val="28"/>
          <w:szCs w:val="28"/>
          <w:rtl w:val="true"/>
          <w:lang w:bidi="fa-IR"/>
        </w:rPr>
        <w:t xml:space="preserve">محققین حوزة نشر موسسة معارف اسلامی، قم، با ذکر 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موعود قرآن، تالیف آیت‌الله سید صادق حسینی شیرازی، نشر موسسه الامام المهدی عجل الله تعالی فرجه الشریف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احادیث الامام المهدی،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تألیف آقای کورانی و همکاران، نشر مؤسسه معارف اسلامی،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الامام المهدی عجل الله تعالی فرجه الشریف فی القرآن و السنة، سعید ابومعاش، انتشارات قدس رضوی، مشهد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قاطع البیان فی الآیات بصاحب الزمان عجل الله تعالی فرجه الشریف، نشر دارالمرتضی، مشهد؛</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Heading5"/>
        <w:numPr>
          <w:ilvl w:val="4"/>
          <w:numId w:val="1"/>
        </w:numPr>
        <w:rPr/>
      </w:pPr>
      <w:bookmarkStart w:id="259" w:name="__RefHeading___Toc582201_2749589250"/>
      <w:bookmarkStart w:id="260" w:name="_Toc99"/>
      <w:bookmarkEnd w:id="259"/>
      <w:r>
        <w:rPr>
          <w:rtl w:val="true"/>
        </w:rPr>
        <w:t>ب</w:t>
      </w:r>
      <w:r>
        <w:rPr>
          <w:rtl w:val="true"/>
        </w:rPr>
        <w:t xml:space="preserve">) </w:t>
      </w:r>
      <w:r>
        <w:rPr>
          <w:rtl w:val="true"/>
        </w:rPr>
        <w:t>روایات</w:t>
      </w:r>
      <w:bookmarkEnd w:id="26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منابع خاصه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اسرار آل محمد صلی الله علیه و آله و سلم، سلیم بن قیس، شیخ ابوصادق سلیم بن قیس هلالی عامری 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الغیبة للحجة، عباس بن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ابوالفضل الناشری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القائم الصغیر، حسن بن علی بن ابی حمزه بطائنی</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الغیبة، ابو اسحاق ابراهیم بن صالح الانماطی</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محمدبن یعقوب بن اسحاق الکلینی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قدیمی‌ترین و معتبرترین کتب روایی شیعه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 الاسناد، ابوالعباس عبدالله بن جعفر بن حسین بن مالک بن جامع حمیری که استاد شیخ کلینی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بصائر الدرجات، ابوجعفر محمد بن حسن بن فروخ 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استاد کلینی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المحاسن، ابوجعفر احمد بن محمد بن خالد بن عبدالرحمن بن محمد بن علی 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کفایة الاثر فی النص علی الائمة الاثنی عشر عجل الله تعالی فرجه الشریف ابوالقاسم علی بن محمد بن علی خزاز قمی رازی، شاگرد شیخ صدوق که در نیمه دوم قرن چهارم قمری می‌زیسته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الارشاد فی معرفة حجج الله علی العباد، شیخ مفید ابوعبدالله محمد بن محمد بن نعمان عکبری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استاد شیخ طوسی، سید مرتضی و سید رضی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الغیبة، ابوعبدالله محمد بن ابراهیم بن جعفر کاتب نعمانی مشهور به ابن ابی زینب، تالیف سال </w:t>
      </w:r>
      <w:r>
        <w:rPr>
          <w:rFonts w:eastAsia="IRNazanin" w:cs="IRNazanin"/>
          <w:color w:val="111111"/>
          <w:sz w:val="28"/>
          <w:szCs w:val="28"/>
          <w:rtl w:val="true"/>
          <w:lang w:bidi="fa-IR"/>
        </w:rPr>
        <w:t>(</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کمال الدین و تمام النعمة، محمد بن علی بن حسین بن بابویه قمی مشهور به صدوق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الفصول العشرة فی الغیبة، ابوعبدالله محمد بن</w:t>
      </w:r>
    </w:p>
    <w:p>
      <w:pPr>
        <w:pStyle w:val="BookText"/>
        <w:rPr/>
      </w:pPr>
      <w:r>
        <w:rPr>
          <w:rFonts w:ascii="IRNazanin" w:hAnsi="IRNazanin" w:eastAsia="IRNazanin"/>
          <w:color w:val="111111"/>
          <w:sz w:val="28"/>
          <w:sz w:val="28"/>
          <w:szCs w:val="28"/>
          <w:rtl w:val="true"/>
          <w:lang w:bidi="fa-IR"/>
        </w:rPr>
        <w:t>محمد بن نعمان معروف به 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نام‌های دیگری نیز دارد مثل الاجوبه من المسائل العشرة یا المسائل العشرة فی الغیبة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اربع رسالات فی الغیبة، تالیف شیخ مفید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الغیبة، شیخ طوسی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منابع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الجامع، محمد بن راشد ازدی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الرسالة، محمد بن ادریس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المصنف، صنعانی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الفتن، نعیم بن حماد بن معاویه بن الحارث الخزاعی المروزی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المصنف فی الاحادیث و الآثار، ابی بکر عبدالله بن محمد بن ابی شبیه الکوفی العبسی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احمد، احمد بن حنبل ابو عبدالله الشیبانی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ابی داوود، سلیمان بن اشعث ابوداوود السجستانی الازدی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ابن ماجه، محمد بن یزید ابوعبدالله القزوینی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سنن ترمذی، محمد بن عیسی ابو عیسی الترمذی السلمی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ابن حبّان، محمد بن حبان ابوخاتم التمیمی البستی السجستانی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موارد الظّمآن الی زوائد ابن حبّان؛ نورالدین هیثمی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الاوسط، ابوالقاسم سلیمان بن احمد الطبرانی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المستدرک علی الصحیحین، محمد بن عبدالله ابو عبدالله الحاکم النیشابوری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السنن الوارده فی الفتن و غوائلها و الساعه و اشراطها، ابن عمرو عثمان بن سعید المقری الدانی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الاربعین، ابونعیم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البیان فی اخبار صاحب الزمان، ابو عبدالله محمد بن یوسف بن محمد گنجی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الصواعق المحرقه، ابوالعباس شهاب‌الدین احمد بن محمد بن علی بن حجر هیتمی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البرهان فی علامات مهدی آخرالزمان، علاءالدین علی بن حسام‌الدین مشهور به متقی 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موسوعة المهدی المنتظر، دکتر عبدالعلیم عبدالعظیم البستوی</w:t>
      </w:r>
      <w:r>
        <w:rPr>
          <w:rStyle w:val="FootnoteAnchor"/>
          <w:rtl w:val="true"/>
        </w:rPr>
        <w:footnoteReference w:id="337"/>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w:t>
      </w:r>
    </w:p>
    <w:p>
      <w:p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کتاب، به دست مؤلفان گوناگون در عصر پیش از ولادت آن حضرت نوشته شده یافته است</w:t>
      </w:r>
      <w:r>
        <w:rPr>
          <w:rStyle w:val="FootnoteAnchor"/>
          <w:rtl w:val="true"/>
        </w:rPr>
        <w:footnoteReference w:id="338"/>
      </w:r>
      <w:r>
        <w:rPr>
          <w:rFonts w:ascii="IRNazanin" w:hAnsi="IRNazanin" w:eastAsia="IRNazanin"/>
          <w:color w:val="111111"/>
          <w:sz w:val="28"/>
          <w:sz w:val="28"/>
          <w:szCs w:val="28"/>
          <w:rtl w:val="true"/>
          <w:lang w:bidi="fa-IR"/>
        </w:rPr>
        <w:t>و این نشان‌دهندة عمق عقیده‌ای است که رسول اکرم صلی الله علیه و آله و سلم برای جهانیان طرح و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کتاب، توسط نویسندگان اهل سنت در موضوع مهدویت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نویسندگان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سعدالدین حمویی، ابونعیم اصفهانی، برزنجی شافعی، متقی هندی، گنجی شافعی، ابن حجر مکی، ملاعلی قاری هروی، جلال‌الدین سیوطی، صدرالدین قونوی، محی‌الدین ابن عربی، ابن کثیر دمشقی، قاضی عبدالجبار معتزلی، ابن قیم جوزی، شمس‌الدین محمد ذهبی و</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کتاب، به دست نویسندگان شیعه نوشته شده است</w:t>
      </w:r>
      <w:r>
        <w:rPr>
          <w:rFonts w:eastAsia="IRNazanin" w:cs="IRNazanin"/>
          <w:color w:val="111111"/>
          <w:sz w:val="28"/>
          <w:szCs w:val="28"/>
          <w:rtl w:val="true"/>
          <w:lang w:bidi="fa-IR"/>
        </w:rPr>
        <w:t>.</w:t>
      </w:r>
      <w:r>
        <w:rPr>
          <w:rStyle w:val="FootnoteAnchor"/>
          <w:rtl w:val="true"/>
        </w:rPr>
        <w:footnoteReference w:id="340"/>
      </w:r>
      <w:r>
        <w:rPr>
          <w:rFonts w:ascii="IRNazanin" w:hAnsi="IRNazanin" w:eastAsia="IRNazanin"/>
          <w:color w:val="111111"/>
          <w:sz w:val="28"/>
          <w:sz w:val="28"/>
          <w:szCs w:val="28"/>
          <w:rtl w:val="true"/>
          <w:lang w:bidi="fa-IR"/>
        </w:rPr>
        <w:t>در یک تحقیق مستقل و مشروح، آمار مجموع کتاب‌هایی که به زبان‌های گوناگون درباره حضرت مهدی علیه السلام نوشته شده است، به دو هزار عنوان اعلام شده است</w:t>
      </w:r>
      <w:r>
        <w:rPr>
          <w:rFonts w:eastAsia="IRNazanin" w:cs="IRNazanin"/>
          <w:color w:val="111111"/>
          <w:sz w:val="28"/>
          <w:szCs w:val="28"/>
          <w:rtl w:val="true"/>
          <w:lang w:bidi="fa-IR"/>
        </w:rPr>
        <w:t>.</w:t>
      </w:r>
      <w:r>
        <w:rPr>
          <w:rStyle w:val="FootnoteAnchor"/>
          <w:rtl w:val="true"/>
        </w:rPr>
        <w:footnoteReference w:id="341"/>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جهان شیعه، کتاب‌های تحقیقی و ارزشمندی نگارش یافته که</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موارد اتفاق شیعه و سنی را پیرامون موضوعات حضرت مهدی عجل الله تعالی فرجه الشریف گردآوری کرده‌اند،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نوشتة آیت‌الله صدر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المهدی عند اهل السنه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نوشتة فقیه ایمانی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هو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ابوطالب تجلیل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اتفاق در مهدی موعود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اکبر قرشی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نمونه‌هایی از آثار هستند</w:t>
      </w:r>
      <w:r>
        <w:rPr>
          <w:rFonts w:eastAsia="IRNazanin" w:cs="IRNazanin"/>
          <w:color w:val="111111"/>
          <w:sz w:val="28"/>
          <w:szCs w:val="28"/>
          <w:rtl w:val="true"/>
          <w:lang w:bidi="fa-IR"/>
        </w:rPr>
        <w:t>.</w:t>
      </w:r>
      <w:bookmarkStart w:id="261" w:name="pg3009_35170"/>
    </w:p>
    <w:p>
      <w:pPr>
        <w:pStyle w:val="Heading2"/>
        <w:numPr>
          <w:ilvl w:val="1"/>
          <w:numId w:val="1"/>
        </w:numPr>
        <w:rPr/>
      </w:pPr>
      <w:bookmarkStart w:id="262" w:name="__RefHeading___Toc582203_2749589250"/>
      <w:bookmarkStart w:id="263" w:name="_Toc100"/>
      <w:bookmarkEnd w:id="261"/>
      <w:bookmarkEnd w:id="262"/>
      <w:r>
        <w:rPr>
          <w:rtl w:val="true"/>
        </w:rPr>
        <w:t>بخش دوم</w:t>
      </w:r>
      <w:r>
        <w:rPr>
          <w:rtl w:val="true"/>
        </w:rPr>
        <w:t xml:space="preserve">: </w:t>
      </w:r>
      <w:r>
        <w:rPr>
          <w:rtl w:val="true"/>
        </w:rPr>
        <w:t>ادیان غیر ابراهیمی</w:t>
      </w:r>
      <w:bookmarkEnd w:id="263"/>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4" w:name="__RefHeading___Toc582205_2749589250"/>
      <w:bookmarkStart w:id="265" w:name="_Toc101"/>
      <w:bookmarkEnd w:id="264"/>
      <w:r>
        <w:rPr>
          <w:rtl w:val="true"/>
        </w:rPr>
        <w:t>اشاره</w:t>
      </w:r>
      <w:bookmarkEnd w:id="265"/>
    </w:p>
    <w:p>
      <w:pPr>
        <w:pStyle w:val="BookText"/>
        <w:rPr/>
      </w:pPr>
      <w:r>
        <w:rPr>
          <w:rFonts w:ascii="IRNazanin" w:hAnsi="IRNazanin" w:eastAsia="IRNazanin"/>
          <w:color w:val="111111"/>
          <w:sz w:val="28"/>
          <w:sz w:val="28"/>
          <w:szCs w:val="28"/>
          <w:rtl w:val="true"/>
          <w:lang w:bidi="fa-IR"/>
        </w:rPr>
        <w:t xml:space="preserve">اعتقاد به منجی و موعود نهایی در آیین‌ها، کیش‌ها، فرهنگ‌های و دین‌های غیر ابراهیمی را که خاستگاه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زرتشت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آسیای شرقی و جنوب شرقی، شامل هند، چین، ژاپن، تایلند و ویتنام است، مورد بررسی اجمالی قرار می‌دهیم</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باورهای پیروان این کیش‌ها به نجات و نجات بخش نهایی را نمی‌توان به عقاید و آموزه‌های زرتشتی، یهودی، مسیحی و اسلامی منطبق دانست؛ بلکه می‌توان پاره‌ای از این باورها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 و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آموزه‌های آن ادیان تلقی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منجی باوری و موعود باوری در این کیش‌ها یا زاییده خردورزی اندیشمندان باستانی و برآمده از داوری عقل فطری و محدود به آن است و یا بقایا و نمود‌هایی از آموزه‌های پیامبران الهی است که صحف آسمانی آنها به کلی مفقود شده، تعالیم آنان با پندارهای بومی و افسانه‌ها درهم آمیخته و تنها نمادهایی از حقایق ادیان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احادیثی که مهبط آدم علیه السلام را سرزمین هند یا سریلانکا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پنداشته‌اند، می‌تواند مایه‌ای برای فرضیه اخیر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روشن این</w:t>
      </w:r>
    </w:p>
    <w:p>
      <w:pPr>
        <w:pStyle w:val="BookText"/>
        <w:rPr/>
      </w:pPr>
      <w:r>
        <w:rPr>
          <w:rFonts w:ascii="IRNazanin" w:hAnsi="IRNazanin" w:eastAsia="IRNazanin"/>
          <w:color w:val="111111"/>
          <w:sz w:val="28"/>
          <w:sz w:val="28"/>
          <w:szCs w:val="28"/>
          <w:rtl w:val="true"/>
          <w:lang w:bidi="fa-IR"/>
        </w:rPr>
        <w:t>دگرگونی و دگردیسی را می‌توان در تحول دین حنیفی توحیدی ابراهیم و اسماعیل علیه السلام به بت‌پرستی اعراب عصر جاهلی مشاهده نمود</w:t>
      </w:r>
      <w:r>
        <w:rPr>
          <w:rFonts w:eastAsia="IRNazanin" w:cs="IRNazanin"/>
          <w:color w:val="111111"/>
          <w:sz w:val="28"/>
          <w:szCs w:val="28"/>
          <w:rtl w:val="true"/>
          <w:lang w:bidi="fa-IR"/>
        </w:rPr>
        <w:t>.»</w:t>
      </w:r>
      <w:r>
        <w:rPr>
          <w:rStyle w:val="FootnoteAnchor"/>
          <w:rtl w:val="true"/>
        </w:rPr>
        <w:footnoteReference w:id="342"/>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بیان شد، دیدگاهی است که عموماً مطرح است، اما به نظر می‌رسد این شباهت‌ها و همانندی‌ها به‌خاطر فطرت و گرایش‌های عالی آن است که هر انسانی را صرف نظر از دینی که به آن معتقد است، به سمت و سوی گرایش به نجات و کمال، عدالت و فضایل اخلاقی سوق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اخلاق، امری فرا دینی است؛ اگرچه دین در گسترش و بسط ارزش‌های اخلاقی نقشی عمده و جدی دارد، ولی ـ بر خلاف برخی اشاعره‌ـ اخلاق را میوه و ثمرة دین نمی‌دانیم؛ بلکه آن را فرا دینی تلقی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این‌که در طول تاریخ، تعالیم آسمانی انبیا به بشر وامانده و ستم دیده، تزریق شده ـ و امروز بشر مدیون تعالیم آنان هستند ـ هیچ شک و تردیدی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ادیان غیر ابراهیمی وجود دارد، اگرچه گرفتار برخی تعالیم غلط و غبارآلود است، اما برخی دیگر ریشه در فطرت انسانی دارد</w:t>
      </w:r>
      <w:r>
        <w:rPr>
          <w:rFonts w:eastAsia="IRNazanin" w:cs="IRNazanin"/>
          <w:color w:val="111111"/>
          <w:sz w:val="28"/>
          <w:szCs w:val="28"/>
          <w:rtl w:val="true"/>
          <w:lang w:bidi="fa-IR"/>
        </w:rPr>
        <w:t>.</w:t>
      </w:r>
      <w:bookmarkStart w:id="266" w:name="pg3009_35174"/>
    </w:p>
    <w:p>
      <w:pPr>
        <w:pStyle w:val="Heading3"/>
        <w:numPr>
          <w:ilvl w:val="2"/>
          <w:numId w:val="1"/>
        </w:numPr>
        <w:rPr/>
      </w:pPr>
      <w:bookmarkStart w:id="267" w:name="__RefHeading___Toc582207_2749589250"/>
      <w:bookmarkStart w:id="268" w:name="_Toc102"/>
      <w:bookmarkEnd w:id="266"/>
      <w:bookmarkEnd w:id="267"/>
      <w:r>
        <w:rPr>
          <w:rtl w:val="true"/>
        </w:rPr>
        <w:t>فصل اول</w:t>
      </w:r>
      <w:r>
        <w:rPr>
          <w:rtl w:val="true"/>
        </w:rPr>
        <w:t xml:space="preserve">: </w:t>
      </w:r>
      <w:r>
        <w:rPr>
          <w:rtl w:val="true"/>
        </w:rPr>
        <w:t>زرتشت، سوشیانت</w:t>
      </w:r>
      <w:bookmarkEnd w:id="268"/>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69" w:name="__RefHeading___Toc582209_2749589250"/>
      <w:bookmarkStart w:id="270" w:name="_Toc103"/>
      <w:bookmarkEnd w:id="269"/>
      <w:r>
        <w:rPr>
          <w:rtl w:val="true"/>
        </w:rPr>
        <w:t>اشاره</w:t>
      </w:r>
      <w:bookmarkStart w:id="271" w:name="pg3009_35175"/>
      <w:bookmarkEnd w:id="270"/>
    </w:p>
    <w:p>
      <w:pPr>
        <w:pStyle w:val="Heading4"/>
        <w:numPr>
          <w:ilvl w:val="3"/>
          <w:numId w:val="1"/>
        </w:numPr>
        <w:rPr/>
      </w:pPr>
      <w:bookmarkStart w:id="272" w:name="__RefHeading___Toc582211_2749589250"/>
      <w:bookmarkStart w:id="273" w:name="_Toc104"/>
      <w:bookmarkEnd w:id="271"/>
      <w:bookmarkEnd w:id="272"/>
      <w:r>
        <w:rPr>
          <w:rtl w:val="true"/>
        </w:rPr>
        <w:t>مقدمه</w:t>
      </w:r>
      <w:bookmarkEnd w:id="273"/>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بنظر می رسد اندیشة موعودگرایی زرتشت، سابقه بیشتری نسبت به ادیان دیگر داشته باشد؛ بخصوص کسانی که تاریخ تولد زرتشت پیامبر</w:t>
      </w:r>
      <w:r>
        <w:rPr>
          <w:rStyle w:val="FootnoteAnchor"/>
          <w:rtl w:val="true"/>
        </w:rPr>
        <w:footnoteReference w:id="343"/>
      </w:r>
      <w:r>
        <w:rPr>
          <w:rFonts w:ascii="IRNazanin" w:hAnsi="IRNazanin" w:eastAsia="IRNazanin"/>
          <w:color w:val="111111"/>
          <w:sz w:val="28"/>
          <w:sz w:val="28"/>
          <w:szCs w:val="28"/>
          <w:rtl w:val="true"/>
          <w:lang w:bidi="fa-IR"/>
        </w:rPr>
        <w:t xml:space="preserve">را به قبل از یهود، یعنی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از میلاد مسیح علیه السلام و یا </w:t>
      </w:r>
      <w:r>
        <w:rPr>
          <w:rFonts w:eastAsia="IRNazanin" w:cs="IRNazanin"/>
          <w:color w:val="111111"/>
          <w:sz w:val="28"/>
          <w:szCs w:val="28"/>
          <w:lang w:bidi="fa-IR"/>
        </w:rPr>
        <w:t>11000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میلاد مسیح می دانند</w:t>
      </w:r>
      <w:r>
        <w:rPr>
          <w:rFonts w:eastAsia="IRNazanin" w:cs="IRNazanin"/>
          <w:color w:val="111111"/>
          <w:sz w:val="28"/>
          <w:szCs w:val="28"/>
          <w:rtl w:val="true"/>
          <w:lang w:bidi="fa-IR"/>
        </w:rPr>
        <w:t>.</w:t>
      </w:r>
      <w:r>
        <w:rPr>
          <w:rStyle w:val="FootnoteAnchor"/>
          <w:rtl w:val="true"/>
        </w:rPr>
        <w:footnoteReference w:id="344"/>
      </w:r>
      <w:r>
        <w:rPr>
          <w:rFonts w:ascii="IRNazanin" w:hAnsi="IRNazanin" w:eastAsia="IRNazanin"/>
          <w:color w:val="111111"/>
          <w:sz w:val="28"/>
          <w:sz w:val="28"/>
          <w:szCs w:val="28"/>
          <w:rtl w:val="true"/>
          <w:lang w:bidi="fa-IR"/>
        </w:rPr>
        <w:t>البته قول صحیح در تولد زرتشت را براساس مستنداتی در حدود سال</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میلاد</w:t>
      </w:r>
    </w:p>
    <w:p>
      <w:pPr>
        <w:pStyle w:val="BookText"/>
        <w:rPr/>
      </w:pPr>
      <w:r>
        <w:rPr>
          <w:rFonts w:ascii="IRNazanin" w:hAnsi="IRNazanin" w:eastAsia="IRNazanin"/>
          <w:color w:val="111111"/>
          <w:sz w:val="28"/>
          <w:sz w:val="28"/>
          <w:szCs w:val="28"/>
          <w:rtl w:val="true"/>
          <w:lang w:bidi="fa-IR"/>
        </w:rPr>
        <w:t>مسیح علیه السلام می دانند</w:t>
      </w:r>
      <w:r>
        <w:rPr>
          <w:rFonts w:eastAsia="IRNazanin" w:cs="IRNazanin"/>
          <w:color w:val="111111"/>
          <w:sz w:val="28"/>
          <w:szCs w:val="28"/>
          <w:rtl w:val="true"/>
          <w:lang w:bidi="fa-IR"/>
        </w:rPr>
        <w:t>.</w:t>
      </w:r>
      <w:r>
        <w:rPr>
          <w:rStyle w:val="FootnoteAnchor"/>
          <w:rtl w:val="true"/>
        </w:rPr>
        <w:footnoteReference w:id="345"/>
      </w:r>
      <w:r>
        <w:rPr>
          <w:rFonts w:ascii="IRNazanin" w:hAnsi="IRNazanin" w:eastAsia="IRNazanin"/>
          <w:color w:val="111111"/>
          <w:sz w:val="28"/>
          <w:sz w:val="28"/>
          <w:szCs w:val="28"/>
          <w:rtl w:val="true"/>
          <w:lang w:bidi="fa-IR"/>
        </w:rPr>
        <w:t>به هر حال آیین زرتشت از پیشگامان موعودگرایی و مسئلة منجی آخرالزمان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اندیشة رسیدن به پیروزی نهایی، دست یابی به جهانی که در آن مرادهای آدمی برآورده شود و بر تمام بدی ها و نیروهای اهریمنی چیرگی یابد و نیز ویژگی‌های نجات‌دهنده یا نجات‌دهندگان؛ آشکارا و به تفصیل در متون زرتشتی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لازم به ذکر است که در متن یا متون زرتشتی اصطلاحاتی وجود دارد که در طول تاریخ، بار معنایی آنها تغییر یافته، تفسیرها و برداشت های گوناگونی در این متون راه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تبیین موضوع، عناوینی مورد بحث قرار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واژة سوشیانت و مفهوم 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ادوار تاریخی در نگاه زرتشتیان؛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موعود سه گانة زرتشت؛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های موعود؛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های جهان پیش از ظهور؛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 در آستانة ظهور هوشیدر؛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 در آستانة آمدن هوشیدر ماه؛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 در آستانة سوشیانت؛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فرجام جهان در اندیشة زرتشتی؛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موعود در منابع و متون زرتشتی؛</w:t>
      </w:r>
      <w:bookmarkStart w:id="274" w:name="pg3009_35177"/>
    </w:p>
    <w:p>
      <w:pPr>
        <w:pStyle w:val="BookText"/>
        <w:rPr/>
      </w:pPr>
      <w:bookmarkEnd w:id="27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منجی و موعود زرتشتیان و مسلمانان؛</w:t>
      </w:r>
    </w:p>
    <w:p>
      <w:pPr>
        <w:pStyle w:val="Heading4"/>
        <w:numPr>
          <w:ilvl w:val="3"/>
          <w:numId w:val="1"/>
        </w:numPr>
        <w:rPr/>
      </w:pPr>
      <w:bookmarkStart w:id="275" w:name="__RefHeading___Toc582213_2749589250"/>
      <w:bookmarkStart w:id="276" w:name="_Toc105"/>
      <w:bookmarkEnd w:id="275"/>
      <w:r>
        <w:rPr>
          <w:rtl w:val="true"/>
        </w:rPr>
        <w:t>واژة سوشیانت</w:t>
      </w:r>
      <w:bookmarkEnd w:id="276"/>
    </w:p>
    <w:p>
      <w:pPr>
        <w:pStyle w:val="BookText"/>
        <w:rPr/>
      </w:pPr>
      <w:r>
        <w:rPr>
          <w:rFonts w:ascii="IRNazanin" w:hAnsi="IRNazanin" w:eastAsia="IRNazanin"/>
          <w:color w:val="111111"/>
          <w:sz w:val="28"/>
          <w:sz w:val="28"/>
          <w:szCs w:val="28"/>
          <w:rtl w:val="true"/>
          <w:lang w:bidi="fa-IR"/>
        </w:rPr>
        <w:t xml:space="preserve">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سوشیانس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ریشة سو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ـ </w:t>
      </w:r>
      <w:r>
        <w:rPr>
          <w:rFonts w:eastAsia="Times New Roman" w:cs="Times New Roman" w:ascii="Times New Roman" w:hAnsi="Times New Roman"/>
          <w:color w:val="111111"/>
          <w:sz w:val="28"/>
          <w:szCs w:val="28"/>
          <w:lang w:val="en-US" w:bidi="en-US"/>
        </w:rPr>
        <w:t>sav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معنی سود و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اوستا سئوشیانت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saoshyant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آمده و در متون روایی پهلوی به اشکال مختلفی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شوشیانت، سوشیانس، سوشانس، سوسیوش و سیوسوش آمده است</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 xml:space="preserve">به طور کلی در هیچ جای گاهان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نجات‌بخش خاصی معرفی نشده است و تصویر روشنی از جهان در پایان تاریخ داده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گاهان، هم به صورت جمع و هم به صورت مفرد آمده است؛ در مفهوم مفرد به معنی سودمند است و شخص زرتشت را مد نظر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کی گشتاسب هوادار زرتشت اسپیتمان بوده و راه راست دینی را برگزیده اند که اهورا مزدا به رهاننده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زرتشت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فرستاده است</w:t>
      </w:r>
      <w:r>
        <w:rPr>
          <w:rFonts w:eastAsia="IRNazanin" w:cs="IRNazanin"/>
          <w:color w:val="111111"/>
          <w:sz w:val="28"/>
          <w:szCs w:val="28"/>
          <w:rtl w:val="true"/>
          <w:lang w:bidi="fa-IR"/>
        </w:rPr>
        <w:t>».</w:t>
      </w:r>
      <w:r>
        <w:rPr>
          <w:rStyle w:val="FootnoteAnchor"/>
          <w:rtl w:val="true"/>
        </w:rPr>
        <w:footnoteReference w:id="347"/>
      </w:r>
      <w:r>
        <w:rPr>
          <w:rFonts w:ascii="IRNazanin" w:hAnsi="IRNazanin" w:eastAsia="IRNazanin"/>
          <w:color w:val="111111"/>
          <w:sz w:val="28"/>
          <w:sz w:val="28"/>
          <w:szCs w:val="28"/>
          <w:rtl w:val="true"/>
          <w:lang w:bidi="fa-IR"/>
        </w:rPr>
        <w:t xml:space="preserve">اما در برخی موارد به طور جمع به کار رفته 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 رسانندگان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رهانندگان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اهورا مزدا، آن راه منش نیک که به من نمودی همان راه آموزش رهانندگان است</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مزدا، کی سپیده دم آن روز فرا خواهد رسید که با</w:t>
      </w:r>
    </w:p>
    <w:p>
      <w:pPr>
        <w:pStyle w:val="BookText"/>
        <w:rPr/>
      </w:pPr>
      <w:r>
        <w:rPr>
          <w:rFonts w:ascii="IRNazanin" w:hAnsi="IRNazanin" w:eastAsia="IRNazanin"/>
          <w:color w:val="111111"/>
          <w:sz w:val="28"/>
          <w:sz w:val="28"/>
          <w:szCs w:val="28"/>
          <w:rtl w:val="true"/>
          <w:lang w:bidi="fa-IR"/>
        </w:rPr>
        <w:t>آموزش های فزایش بخش خردمندانه رهانندگان خیر و نیکی به نگاهداری جهان بدرخشد</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 xml:space="preserve">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متن فوق نشان می‌دهد که این واژه دربارة غیر از زرتشت هم به کار می رود، اما لزوماً به معنای آن نیست که به سه موعود آینده اشاره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یاران وفادار و پیروان صدیق زرتشت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عبارات فوق چنین بر می آید که زرتشت در مورد فرد یا افراد خاصی سخن می گوید که پس از وی ظهور کرده و پیام‌آور خیر و نیکی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نمی توان از گات ها اشاره‌های واضح‌تر پیداکرد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واژة سوشیانس را به کمک بخش‌های بعدی اوستا تفسیر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 گات ها به هیچ وجه از نقش‌آفرینی او در فرجام جهان یاد نشده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زرتشتیان دارای موعود سه‌گانه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این است که این موعودها چگونه قابل تفسیر هستند؟ در جواب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گات ها</w:t>
      </w:r>
      <w:r>
        <w:rPr>
          <w:rStyle w:val="FootnoteAnchor"/>
          <w:rtl w:val="true"/>
        </w:rPr>
        <w:footnoteReference w:id="350"/>
      </w:r>
      <w:r>
        <w:rPr>
          <w:rFonts w:ascii="IRNazanin" w:hAnsi="IRNazanin" w:eastAsia="IRNazanin"/>
          <w:color w:val="111111"/>
          <w:sz w:val="28"/>
          <w:sz w:val="28"/>
          <w:szCs w:val="28"/>
          <w:rtl w:val="true"/>
          <w:lang w:bidi="fa-IR"/>
        </w:rPr>
        <w:t>نمی توان مفهوم موعود سه گانه پایان تاریخ و منجی آخرالزمان را فهمید، ولی از سایر کتب مذهبی زرتشتی نظیر</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یشت‌ها</w:t>
      </w:r>
      <w:r>
        <w:rPr>
          <w:rFonts w:eastAsia="IRNazanin" w:cs="IRNazanin"/>
          <w:color w:val="111111"/>
          <w:sz w:val="28"/>
          <w:szCs w:val="28"/>
          <w:rtl w:val="true"/>
          <w:lang w:bidi="fa-IR"/>
        </w:rPr>
        <w:t>»</w:t>
      </w:r>
      <w:r>
        <w:rPr>
          <w:rStyle w:val="FootnoteAnchor"/>
          <w:rtl w:val="true"/>
        </w:rPr>
        <w:footnoteReference w:id="35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بَندَهِش</w:t>
      </w:r>
      <w:r>
        <w:rPr>
          <w:rFonts w:eastAsia="Amiri" w:cs="Amiri" w:ascii="Amiri" w:hAnsi="Amiri"/>
          <w:color w:val="111111"/>
          <w:sz w:val="28"/>
          <w:szCs w:val="28"/>
          <w:rtl w:val="true"/>
          <w:lang w:bidi="ar-SA"/>
        </w:rPr>
        <w:t>»</w:t>
      </w:r>
      <w:r>
        <w:rPr>
          <w:rStyle w:val="FootnoteAnchor"/>
          <w:rtl w:val="true"/>
        </w:rPr>
        <w:footnoteReference w:id="35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دینکِرت</w:t>
      </w:r>
      <w:r>
        <w:rPr>
          <w:rFonts w:eastAsia="Amiri" w:cs="Amiri" w:ascii="Amiri" w:hAnsi="Amiri"/>
          <w:color w:val="111111"/>
          <w:sz w:val="28"/>
          <w:szCs w:val="28"/>
          <w:rtl w:val="true"/>
          <w:lang w:bidi="ar-SA"/>
        </w:rPr>
        <w:t>»</w:t>
      </w:r>
      <w:r>
        <w:rPr>
          <w:rStyle w:val="FootnoteAnchor"/>
          <w:rtl w:val="true"/>
        </w:rPr>
        <w:footnoteReference w:id="35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زَندِ و هومن یسن</w:t>
      </w:r>
      <w:r>
        <w:rPr>
          <w:rFonts w:eastAsia="Amiri" w:cs="Amiri" w:ascii="Amiri" w:hAnsi="Amiri"/>
          <w:color w:val="111111"/>
          <w:sz w:val="28"/>
          <w:szCs w:val="28"/>
          <w:rtl w:val="true"/>
          <w:lang w:bidi="ar-SA"/>
        </w:rPr>
        <w:t>»</w:t>
      </w:r>
      <w:r>
        <w:rPr>
          <w:rStyle w:val="FootnoteAnchor"/>
          <w:rtl w:val="true"/>
        </w:rPr>
        <w:footnoteReference w:id="35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جاماسب‌نامه</w:t>
      </w:r>
      <w:r>
        <w:rPr>
          <w:rFonts w:eastAsia="IRNazanin" w:cs="IRNazanin"/>
          <w:color w:val="111111"/>
          <w:sz w:val="28"/>
          <w:szCs w:val="28"/>
          <w:rtl w:val="true"/>
          <w:lang w:bidi="fa-IR"/>
        </w:rPr>
        <w:t>»</w:t>
      </w:r>
      <w:r>
        <w:rPr>
          <w:rStyle w:val="FootnoteAnchor"/>
          <w:rtl w:val="true"/>
        </w:rPr>
        <w:footnoteReference w:id="355"/>
      </w:r>
      <w:r>
        <w:rPr>
          <w:rFonts w:ascii="IRNazanin" w:hAnsi="IRNazanin" w:eastAsia="IRNazanin"/>
          <w:color w:val="111111"/>
          <w:sz w:val="28"/>
          <w:sz w:val="28"/>
          <w:szCs w:val="28"/>
          <w:rtl w:val="true"/>
          <w:lang w:bidi="fa-IR"/>
        </w:rPr>
        <w:t xml:space="preserve">و غیره… می توان مفهوم سوشیانت یا سوشیانس را فهمید؛ مثلاً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سوشیانس با فرجام محتوم گیتی و هنگام غلبه نهایی نیکی بر بدی پیوندی آشکار دارد؛ اگر چه از وقت</w:t>
      </w:r>
      <w:bookmarkStart w:id="277" w:name="pg3009_35180"/>
    </w:p>
    <w:p>
      <w:pPr>
        <w:pStyle w:val="BookText"/>
        <w:rPr/>
      </w:pPr>
      <w:bookmarkEnd w:id="277"/>
      <w:r>
        <w:rPr>
          <w:rFonts w:ascii="IRNazanin" w:hAnsi="IRNazanin" w:eastAsia="IRNazanin"/>
          <w:color w:val="111111"/>
          <w:sz w:val="28"/>
          <w:sz w:val="28"/>
          <w:szCs w:val="28"/>
          <w:rtl w:val="true"/>
          <w:lang w:bidi="fa-IR"/>
        </w:rPr>
        <w:t>ظهور او و چگونگی حوادث آن سخن به میان نیامده است؛ ولی در کتب بعدی، اندیشة سوشیانس موعود به طور فوق‌العاده مطرح شد و بعضاً مثل متن کتاب جاماسب نامه به وقایع آخرالزمان می پردازد</w:t>
      </w:r>
      <w:r>
        <w:rPr>
          <w:rFonts w:eastAsia="IRNazanin" w:cs="IRNazanin"/>
          <w:color w:val="111111"/>
          <w:sz w:val="28"/>
          <w:szCs w:val="28"/>
          <w:rtl w:val="true"/>
          <w:lang w:bidi="fa-IR"/>
        </w:rPr>
        <w:t>.</w:t>
      </w:r>
    </w:p>
    <w:p>
      <w:pPr>
        <w:pStyle w:val="Heading4"/>
        <w:numPr>
          <w:ilvl w:val="3"/>
          <w:numId w:val="1"/>
        </w:numPr>
        <w:rPr/>
      </w:pPr>
      <w:bookmarkStart w:id="278" w:name="__RefHeading___Toc582215_2749589250"/>
      <w:bookmarkStart w:id="279" w:name="_Toc106"/>
      <w:bookmarkEnd w:id="278"/>
      <w:r>
        <w:rPr>
          <w:rtl w:val="true"/>
        </w:rPr>
        <w:t>ادوار تاریخی در نگاه مزدیسنان یا زرتشتیان</w:t>
      </w:r>
      <w:bookmarkEnd w:id="279"/>
    </w:p>
    <w:p>
      <w:pPr>
        <w:pStyle w:val="BookText"/>
        <w:rPr/>
      </w:pPr>
      <w:r>
        <w:rPr>
          <w:rFonts w:ascii="IRNazanin" w:hAnsi="IRNazanin" w:eastAsia="IRNazanin"/>
          <w:color w:val="111111"/>
          <w:sz w:val="28"/>
          <w:sz w:val="28"/>
          <w:szCs w:val="28"/>
          <w:rtl w:val="true"/>
          <w:lang w:bidi="fa-IR"/>
        </w:rPr>
        <w:t>برخلاف دیگر ادیان که معمولاً منتظر یک موعود نجات‌بخش هستند، زرتشتیان منتظر سه موعود هستند که هر یک از آنها به فاصلة هزار سال از دیگری ظهور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ادوار جهان در آیین، متون زرتشتی اتفاق نظر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ای می گویند که جهان از نه هزاره متشکل است، اما برخی این دوره جهانی را به مناسبت دوازده برج سال طبیعی و دوازده نشان منطقة‌البروج، متشکل از دوازده هزاره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قراینی نیز حکایت می کند که رقم اصلی، شش هزار سال بود و بتدریج به نه هزار سال و دوازده هزار سال افزایش یافته است</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امیل بنونیست</w:t>
      </w:r>
      <w:r>
        <w:rPr>
          <w:rStyle w:val="FootnoteAnchor"/>
          <w:rtl w:val="true"/>
        </w:rPr>
        <w:footnoteReference w:id="357"/>
      </w:r>
      <w:r>
        <w:rPr>
          <w:rFonts w:ascii="IRNazanin" w:hAnsi="IRNazanin" w:eastAsia="IRNazanin"/>
          <w:color w:val="111111"/>
          <w:sz w:val="28"/>
          <w:sz w:val="28"/>
          <w:szCs w:val="28"/>
          <w:rtl w:val="true"/>
          <w:lang w:bidi="fa-IR"/>
        </w:rPr>
        <w:t>در این باره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هزار سال عقیده زروانیان و دوازده هزار سال اعتقاد مزدیسنان غیر زروانی است</w:t>
      </w:r>
      <w:r>
        <w:rPr>
          <w:rFonts w:eastAsia="IRNazanin" w:cs="IRNazanin"/>
          <w:color w:val="111111"/>
          <w:sz w:val="28"/>
          <w:szCs w:val="28"/>
          <w:rtl w:val="true"/>
          <w:lang w:bidi="fa-IR"/>
        </w:rPr>
        <w:t>.</w:t>
      </w:r>
      <w:r>
        <w:rPr>
          <w:rStyle w:val="FootnoteAnchor"/>
          <w:rtl w:val="true"/>
        </w:rPr>
        <w:footnoteReference w:id="358"/>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نیبرگ</w:t>
      </w:r>
      <w:r>
        <w:rPr>
          <w:rStyle w:val="FootnoteAnchor"/>
          <w:rtl w:val="true"/>
        </w:rPr>
        <w:footnoteReference w:id="359"/>
      </w:r>
      <w:r>
        <w:rPr>
          <w:rFonts w:ascii="IRNazanin" w:hAnsi="IRNazanin" w:eastAsia="IRNazanin"/>
          <w:color w:val="111111"/>
          <w:sz w:val="28"/>
          <w:sz w:val="28"/>
          <w:szCs w:val="28"/>
          <w:rtl w:val="true"/>
          <w:lang w:bidi="fa-IR"/>
        </w:rPr>
        <w:t xml:space="preserve">عقیده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عمر جهان بنابر رأی زروانیان، دوازده</w:t>
      </w:r>
    </w:p>
    <w:p>
      <w:pPr>
        <w:pStyle w:val="BookText"/>
        <w:rPr/>
      </w:pPr>
      <w:r>
        <w:rPr>
          <w:rFonts w:ascii="IRNazanin" w:hAnsi="IRNazanin" w:eastAsia="IRNazanin"/>
          <w:color w:val="111111"/>
          <w:sz w:val="28"/>
          <w:sz w:val="28"/>
          <w:szCs w:val="28"/>
          <w:rtl w:val="true"/>
          <w:lang w:bidi="fa-IR"/>
        </w:rPr>
        <w:t>هزار و بنابر اعتقاد مزدیسنان غیر زروانی نه هزار سال است</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آرتور کریستن سن درباره این اختلاف می نویسد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من اختلاف در عدد سنوات حاکی از اختلاف این دو فرقه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این تفاوت آن است که چه زروانیان و چه مزدیسنان، گاهی سه هزار سال آغاز جهان را که کاینات در حال امکانی و جنینی بوده، به حساب می آورند و گاهی به حساب نمی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روایات، اعم از زروانی و غیر زروانی، مدت جنگ بین اهریمن و اهورامزدا را نه هزار سال گفته اند، اما این که در تواریخ ازنیک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Eznik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الیزه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ELisee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آمده است که زروان</w:t>
      </w:r>
      <w:r>
        <w:rPr>
          <w:rStyle w:val="FootnoteAnchor"/>
          <w:rtl w:val="true"/>
        </w:rPr>
        <w:footnoteReference w:id="361"/>
      </w:r>
      <w:r>
        <w:rPr>
          <w:rFonts w:ascii="IRNazanin" w:hAnsi="IRNazanin" w:eastAsia="IRNazanin"/>
          <w:color w:val="111111"/>
          <w:sz w:val="28"/>
          <w:sz w:val="28"/>
          <w:szCs w:val="28"/>
          <w:rtl w:val="true"/>
          <w:lang w:bidi="fa-IR"/>
        </w:rPr>
        <w:t>قبل از تولد اهریمن و اهورا مزدا هزار سال قربانی داد، دلیل این است که زروانیان قبل از</w:t>
      </w:r>
    </w:p>
    <w:p>
      <w:pPr>
        <w:pStyle w:val="BookText"/>
        <w:rPr/>
      </w:pPr>
      <w:r>
        <w:rPr>
          <w:rFonts w:ascii="IRNazanin" w:hAnsi="IRNazanin" w:eastAsia="IRNazanin"/>
          <w:color w:val="111111"/>
          <w:sz w:val="28"/>
          <w:sz w:val="28"/>
          <w:szCs w:val="28"/>
          <w:rtl w:val="true"/>
          <w:lang w:bidi="fa-IR"/>
        </w:rPr>
        <w:t>نه هزار سال باز به یک مدتی از عمرجهان قائل بوده اند</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متن ها در بیان ادوار تاریخ زرتشت متفاوت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متن پهلوی، به موجب اساطیر زرتشتی، عمر جهان، دوازده هزار سال تعیین شد که به چهار دورة سه هزار ساله تقسیم می شود؛ دورة سه هزار ساله اول، آفریدگان از اهورا مزدا پدید آمدند و در حالت روحانی و مینوی و به شکل بی‌اندیشه، بی‌جنبش و لمس نشدنی در جهان برین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سه هزار سالة دوم، مینو تبدیل به گیتی می شود؛ به این شکل که آفرینش از حالت روحانی به حالت مادی و جسمانی مبدل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آفریدگان در این دوره، بدون گناه در حالت بهشتی روی زمین به سر می بردند و در سه هزار سالة سوم با آمدن اهریمن، دوران آمیختگی و کشمکش دایمی انسان‌ها و قوای اهریمن آغاز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این هزارة سوم زرتشت متولد می شود</w:t>
      </w:r>
      <w:r>
        <w:rPr>
          <w:rStyle w:val="FootnoteAnchor"/>
          <w:rtl w:val="true"/>
        </w:rPr>
        <w:footnoteReference w:id="363"/>
      </w:r>
      <w:r>
        <w:rPr>
          <w:rFonts w:ascii="IRNazanin" w:hAnsi="IRNazanin" w:eastAsia="IRNazanin"/>
          <w:color w:val="111111"/>
          <w:sz w:val="28"/>
          <w:sz w:val="28"/>
          <w:szCs w:val="28"/>
          <w:rtl w:val="true"/>
          <w:lang w:bidi="fa-IR"/>
        </w:rPr>
        <w:t>و با تولد او سه هزارة آخر هستی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هزار ساله چهارم، سه موعود مزدیسنان به فاصلة هزار سال از یکدیگر ظهور خواهند کرد</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در نقل دوم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سه هزاره اول، اهورا مزدا عالم فروهر، یعنی عالم روحانی را بیافرید، که عصر مینوی جهان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هزاره دوّم از روی صور عالم روحانی، جهان جسمانی خلقت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امور جهان و زندگی مردمان فارغ از گزند و آسیب بود و به همین دلیل عصر طلایی تاریخ دینی مزدیسنان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هزاره سوم، دوران شهریاری شهریاران و خلقت بشر و طغیان و تسلط اهریمن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زرتشت درست در آغاز هزاره اول از دوران چهارم زاده شد؛ یعنی هنگامی که بنابر سنّت دوران واپسین از چهار دورۀ عمرجهان بود</w:t>
      </w:r>
      <w:r>
        <w:rPr>
          <w:rFonts w:eastAsia="IRNazanin" w:cs="IRNazanin"/>
          <w:color w:val="111111"/>
          <w:sz w:val="28"/>
          <w:szCs w:val="28"/>
          <w:rtl w:val="true"/>
          <w:lang w:bidi="fa-IR"/>
        </w:rPr>
        <w:t>.»</w:t>
      </w:r>
      <w:r>
        <w:rPr>
          <w:rStyle w:val="FootnoteAnchor"/>
          <w:rtl w:val="true"/>
        </w:rPr>
        <w:footnoteReference w:id="365"/>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دو نقل، محتوا یکی است، اگر چه تعابیر متفاوت مشاهده می شود، ولی عمده ترین نقطه افتراق در دو نقل، تولد زرتشت است که در نقل اول، تولد او را در پایان سه هزاره سوم می خواند، در حالی‌که در نقل دوم، تولد زرتشت را ابتدای سه هزارة چهارم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هزاره گرایی در اندیشه زرتشتیان وجود دارد</w:t>
      </w:r>
      <w:r>
        <w:rPr>
          <w:rFonts w:eastAsia="IRNazanin" w:cs="IRNazanin"/>
          <w:color w:val="111111"/>
          <w:sz w:val="28"/>
          <w:szCs w:val="28"/>
          <w:rtl w:val="true"/>
          <w:lang w:bidi="fa-IR"/>
        </w:rPr>
        <w:t>.</w:t>
      </w:r>
      <w:bookmarkStart w:id="280" w:name="pg3009_35184"/>
    </w:p>
    <w:p>
      <w:pPr>
        <w:pStyle w:val="Heading4"/>
        <w:numPr>
          <w:ilvl w:val="3"/>
          <w:numId w:val="1"/>
        </w:numPr>
        <w:rPr/>
      </w:pPr>
      <w:bookmarkStart w:id="281" w:name="__RefHeading___Toc582217_2749589250"/>
      <w:bookmarkStart w:id="282" w:name="_Toc107"/>
      <w:bookmarkEnd w:id="280"/>
      <w:bookmarkEnd w:id="281"/>
      <w:r>
        <w:rPr>
          <w:rtl w:val="true"/>
        </w:rPr>
        <w:t>موعود سه گانه زرتشت</w:t>
      </w:r>
      <w:bookmarkEnd w:id="282"/>
    </w:p>
    <w:p>
      <w:pPr>
        <w:pStyle w:val="BookText"/>
        <w:rPr/>
      </w:pPr>
      <w:r>
        <w:rPr>
          <w:rFonts w:ascii="IRNazanin" w:hAnsi="IRNazanin" w:eastAsia="IRNazanin"/>
          <w:color w:val="111111"/>
          <w:sz w:val="28"/>
          <w:sz w:val="28"/>
          <w:szCs w:val="28"/>
          <w:rtl w:val="true"/>
          <w:lang w:bidi="fa-IR"/>
        </w:rPr>
        <w:t>در مجموع آنچه می‌توان غیر از گات ها از بقیه کتب زرتشتی فهمید این است که سه هزارة پایان تاریخ بشر یا سه هزار سالة چهارم، بشر شاهد ظهور سه موعود به فاصلة هر هزار سال خواهند بود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اُوخَشِیت اَرِتَه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ukhsyat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ـ </w:t>
      </w:r>
      <w:r>
        <w:rPr>
          <w:rFonts w:eastAsia="Times New Roman" w:cs="Times New Roman" w:ascii="Times New Roman" w:hAnsi="Times New Roman"/>
          <w:color w:val="111111"/>
          <w:sz w:val="28"/>
          <w:szCs w:val="28"/>
          <w:lang w:val="en-US" w:bidi="en-US"/>
        </w:rPr>
        <w:t>ereta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w:t>
      </w:r>
      <w:r>
        <w:rPr>
          <w:rFonts w:eastAsia="Times New Roman" w:cs="Times New Roman" w:ascii="Times New Roman" w:hAnsi="Times New Roman"/>
          <w:color w:val="111111"/>
          <w:sz w:val="28"/>
          <w:szCs w:val="28"/>
          <w:lang w:val="en-US" w:bidi="en-US"/>
        </w:rPr>
        <w:t>Evakhshit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ـ </w:t>
      </w:r>
      <w:r>
        <w:rPr>
          <w:rFonts w:eastAsia="Times New Roman" w:cs="Times New Roman" w:ascii="Times New Roman" w:hAnsi="Times New Roman"/>
          <w:color w:val="111111"/>
          <w:sz w:val="28"/>
          <w:szCs w:val="28"/>
          <w:lang w:val="en-US" w:bidi="en-US"/>
        </w:rPr>
        <w:t>Ertah</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به معنای کسی است که قانون مقدس را می پروراند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نیرودهنده وروا کنندة قانون دین و داد زرتشت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این نام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اوشیدر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هوشیدر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کتب پهلوی به صورت خورشیتدر یا اوشیتر آمده و گاه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 افزوده و هوشیدر بامی می گویند که به معنای هوشیدر درخشان است</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اُوخشَیت نِمَه یا نِمَنگه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ukhsyat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ـ </w:t>
      </w:r>
      <w:r>
        <w:rPr>
          <w:rFonts w:eastAsia="Times New Roman" w:cs="Times New Roman" w:ascii="Times New Roman" w:hAnsi="Times New Roman"/>
          <w:color w:val="111111"/>
          <w:sz w:val="28"/>
          <w:szCs w:val="28"/>
          <w:lang w:val="en-US" w:bidi="en-US"/>
        </w:rPr>
        <w:t>nemad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w:t>
      </w:r>
      <w:r>
        <w:rPr>
          <w:rFonts w:eastAsia="Times New Roman" w:cs="Times New Roman" w:ascii="Times New Roman" w:hAnsi="Times New Roman"/>
          <w:color w:val="111111"/>
          <w:sz w:val="28"/>
          <w:szCs w:val="28"/>
          <w:lang w:val="en-US" w:bidi="en-US"/>
        </w:rPr>
        <w:t>Evakahshit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ـ </w:t>
      </w:r>
      <w:r>
        <w:rPr>
          <w:rFonts w:eastAsia="Times New Roman" w:cs="Times New Roman" w:ascii="Times New Roman" w:hAnsi="Times New Roman"/>
          <w:color w:val="111111"/>
          <w:sz w:val="28"/>
          <w:szCs w:val="28"/>
          <w:lang w:val="en-US" w:bidi="en-US"/>
        </w:rPr>
        <w:t>namamgah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معنای کسی است که نماز را بر پا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آن را اوشیدرماه یا هوشیدرماه گویند، ولی در کتب پهلوی به صورت خورشیتماه و اوشیترماه ضبط شده که بایستی اوشیدر نماز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کلمه نمنگه به معنی نماز است</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اَستوَت اِرِنَه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Astvat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ـ </w:t>
      </w:r>
      <w:r>
        <w:rPr>
          <w:rFonts w:eastAsia="Times New Roman" w:cs="Times New Roman" w:ascii="Times New Roman" w:hAnsi="Times New Roman"/>
          <w:color w:val="111111"/>
          <w:sz w:val="28"/>
          <w:szCs w:val="28"/>
          <w:lang w:val="en-US" w:bidi="en-US"/>
        </w:rPr>
        <w:t>eteta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معنای کسی است که همه از</w:t>
      </w:r>
    </w:p>
    <w:p>
      <w:pPr>
        <w:pStyle w:val="BookText"/>
        <w:rPr/>
      </w:pPr>
      <w:r>
        <w:rPr>
          <w:rFonts w:ascii="IRNazanin" w:hAnsi="IRNazanin" w:eastAsia="IRNazanin"/>
          <w:color w:val="111111"/>
          <w:sz w:val="28"/>
          <w:sz w:val="28"/>
          <w:szCs w:val="28"/>
          <w:rtl w:val="true"/>
          <w:lang w:bidi="fa-IR"/>
        </w:rPr>
        <w:t>پرتو او به زندگی فناناپذیر می رسند</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استوت ارته همان سوشیانس، سومین و آخرین موعود در آیین مزدیسناست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اوستا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اوستای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سوشیانت به صورت مفرد آمده، از آخرین موعود، معنی استوت ارته، اراده گردیده است؛ چنان‌که امروزه نیز هر وقت به طور عام، واژة سوشیانس مطرح می‌شود، مقصود، همان آخرین نجات‌بخش و موعود زرتشتی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متون زرتشتی عباراتی وجود دارد که نمی‌توان به غیر از موعود سوم اطلاق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یشت‌ها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سوشیانت پیروزگر نامیده خواهد شد و استوت ارته نامیده خواهد شد، از این جهت سوشیانت، برای این‌که او به سراسر جهان مادی سود خواهد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استوت ارته برای این‌که او آنچه را جسم و جانی است، پیکر فناناپذیر خواهد بخشید، از برای مقاومت کردن بر ضد دروغ جنس دوپا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مقاومت کردن از ستیزه ای که از طرف پاک‌دینان برانگیخته شده باشد</w:t>
      </w:r>
      <w:r>
        <w:rPr>
          <w:rFonts w:eastAsia="IRNazanin" w:cs="IRNazanin"/>
          <w:color w:val="111111"/>
          <w:sz w:val="28"/>
          <w:szCs w:val="28"/>
          <w:rtl w:val="true"/>
          <w:lang w:bidi="fa-IR"/>
        </w:rPr>
        <w:t>».</w:t>
      </w:r>
      <w:r>
        <w:rPr>
          <w:rStyle w:val="FootnoteAnchor"/>
          <w:rtl w:val="true"/>
        </w:rPr>
        <w:footnoteReference w:id="369"/>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یسنا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همه فروهرهای نیک توانای مقدس پاکان را می ستایم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کیومرث تا سوشیانت پیروزگر</w:t>
      </w:r>
      <w:r>
        <w:rPr>
          <w:rFonts w:eastAsia="IRNazanin" w:cs="IRNazanin"/>
          <w:color w:val="111111"/>
          <w:sz w:val="28"/>
          <w:szCs w:val="28"/>
          <w:rtl w:val="true"/>
          <w:lang w:bidi="fa-IR"/>
        </w:rPr>
        <w:t>».</w:t>
      </w:r>
      <w:r>
        <w:rPr>
          <w:rStyle w:val="FootnoteAnchor"/>
          <w:rtl w:val="true"/>
        </w:rPr>
        <w:footnoteReference w:id="370"/>
      </w:r>
      <w:bookmarkStart w:id="283" w:name="pg3009_35186"/>
    </w:p>
    <w:p>
      <w:pPr>
        <w:pStyle w:val="BookText"/>
        <w:rPr/>
      </w:pPr>
      <w:bookmarkEnd w:id="283"/>
      <w:r>
        <w:rPr>
          <w:rFonts w:ascii="IRNazanin" w:hAnsi="IRNazanin" w:eastAsia="IRNazanin"/>
          <w:color w:val="111111"/>
          <w:sz w:val="28"/>
          <w:sz w:val="28"/>
          <w:szCs w:val="28"/>
          <w:rtl w:val="true"/>
          <w:lang w:bidi="fa-IR"/>
        </w:rPr>
        <w:t>در جای دیگر نیز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شوشیانت پیروزگر درود می‌فرستم</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عبارات فراوانی وجود دارد که بی شک مقصود از سوشیانس در فقرات مذکور، همان استوت ارته یا آخرین موعود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موعودهای مزدیسنان در متون متأخر، یعنی اوستای نو، آن‌قدر روشن است که اسامی آنان و کیفیت تولدشان و این‌که هر سه از نسل زرتشت هستند و حتی نام مادران آنها و چگونگی باردار شدن مادران اینها</w:t>
      </w:r>
      <w:r>
        <w:rPr>
          <w:rStyle w:val="FootnoteAnchor"/>
          <w:rtl w:val="true"/>
        </w:rPr>
        <w:footnoteReference w:id="372"/>
      </w:r>
      <w:r>
        <w:rPr>
          <w:rFonts w:ascii="IRNazanin" w:hAnsi="IRNazanin" w:eastAsia="IRNazanin"/>
          <w:color w:val="111111"/>
          <w:sz w:val="28"/>
          <w:sz w:val="28"/>
          <w:szCs w:val="28"/>
          <w:rtl w:val="true"/>
          <w:lang w:bidi="fa-IR"/>
        </w:rPr>
        <w:t>در 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بنابر آموزه های آیین زرتشت، تولد پیامبر این آیین، در پایان هزارة نهم و یا آغاز هزارة دهم بود و بعد از وی سه پسر آینده او که موعودهای نجات‌بخش در این آیین معرفی شدند، به فاصلة هزار سال خواهند آمد که آخرین آنان سوشیانس، در پایان هزارة دوازدهم ظهور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موعود اصلی زرتشتیان محسوب می شود</w:t>
      </w:r>
      <w:r>
        <w:rPr>
          <w:rFonts w:eastAsia="IRNazanin" w:cs="IRNazanin"/>
          <w:color w:val="111111"/>
          <w:sz w:val="28"/>
          <w:szCs w:val="28"/>
          <w:rtl w:val="true"/>
          <w:lang w:bidi="fa-IR"/>
        </w:rPr>
        <w:t>.</w:t>
      </w:r>
    </w:p>
    <w:p>
      <w:pPr>
        <w:pStyle w:val="Heading4"/>
        <w:numPr>
          <w:ilvl w:val="3"/>
          <w:numId w:val="1"/>
        </w:numPr>
        <w:rPr/>
      </w:pPr>
      <w:bookmarkStart w:id="284" w:name="__RefHeading___Toc582219_2749589250"/>
      <w:bookmarkStart w:id="285" w:name="_Toc108"/>
      <w:bookmarkEnd w:id="284"/>
      <w:r>
        <w:rPr>
          <w:rtl w:val="true"/>
        </w:rPr>
        <w:t>اوضاع جهان پیش از ظهور</w:t>
      </w:r>
      <w:bookmarkEnd w:id="285"/>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 در پیش از ظهور منجیان جهانی، انباشته از ظلم و ستم، سیاهی و تباهی است که در آن همه کس و همه چیز گرفتار</w:t>
      </w:r>
    </w:p>
    <w:p>
      <w:pPr>
        <w:pStyle w:val="BookText"/>
        <w:rPr/>
      </w:pPr>
      <w:r>
        <w:rPr>
          <w:rFonts w:ascii="IRNazanin" w:hAnsi="IRNazanin" w:eastAsia="IRNazanin"/>
          <w:color w:val="111111"/>
          <w:sz w:val="28"/>
          <w:sz w:val="28"/>
          <w:szCs w:val="28"/>
          <w:rtl w:val="true"/>
          <w:lang w:bidi="fa-IR"/>
        </w:rPr>
        <w:t>سختی‌ها، زشتی‌ها و نابسامانی‌ها است و راهی جز فساد و نابودی نمی‌پیماید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متن زند و هومن یسن در ابتدای هزاره زرتشت که از آن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پست‌ترین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دیوان گشاده موی خشم تخمه بر ایران چیره می‌شوند و به زشت‌کامی و ستم فرمانروایی کنند و همه چیز را تباه و ویران سازند؛ همه چیز واژگونه شده و نه تنها شیرازة امور فردی و اجتماعی از هم گسیخته است، بلکه نظام طبیعت نیز جریان طبیعی و همیشگی خود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ابرهای بی‌باران در آسمان، وزش بادهای بی‌موقع سرد و گرم و ایجاد فصول نامنظم سال، همراه با گرما و سرمای سخت و طاقت فرسا، خشک شدن چشمه‌ها و بی‌بر‌شدن دانه‌ها و غله‌ها از آن‌جمله‌اند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 نیز همانند گیاهان، کمتر زاد و ولد کنند و این تغییرات به چهارپایان نیز راه یافته است؛ به طوری که چهارپایان اهلی چون گاو و گوسفند و اسب کمتر می‌زایند و شیر آنها کم‌چربی و موی آنان کمتر و پوست‌شان تُنک‌تر است و اسب کارزاری زور و نیروی کمتری دارد</w:t>
      </w:r>
      <w:r>
        <w:rPr>
          <w:rFonts w:eastAsia="IRNazanin" w:cs="IRNazanin"/>
          <w:color w:val="111111"/>
          <w:sz w:val="28"/>
          <w:szCs w:val="28"/>
          <w:rtl w:val="true"/>
          <w:lang w:bidi="fa-IR"/>
        </w:rPr>
        <w:t>.</w:t>
      </w:r>
      <w:r>
        <w:rPr>
          <w:rStyle w:val="FootnoteAnchor"/>
          <w:rtl w:val="true"/>
        </w:rPr>
        <w:footnoteReference w:id="373"/>
      </w:r>
      <w:r>
        <w:rPr>
          <w:rFonts w:ascii="IRNazanin" w:hAnsi="IRNazanin" w:eastAsia="IRNazanin"/>
          <w:color w:val="111111"/>
          <w:sz w:val="28"/>
          <w:sz w:val="28"/>
          <w:szCs w:val="28"/>
          <w:rtl w:val="true"/>
          <w:lang w:bidi="fa-IR"/>
        </w:rPr>
        <w:t>به تعدادی از متون اوستایی اشاره می‌کنیم</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زرتشت سپیتمان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همه مردم فریفتار باشند؛ یعنی بدِ یکدیگر خواهند و دوستی بزرگ دگرگون شود و آزرم و عشق و دوستی روان از جهان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پدر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و برادر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برود، داماد از خُسر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جدا خواسته باشد و مادر از دختر جدا و جدا کامه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خواست و نیاز متفاوت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سپتیمان زرتشت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اندر آن سدة دهم که هزارة تو به پایان رسد، همه مردم آزپرست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ناراست دین باشند</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تخم، بَر ندهد بر دانه ها در دَه، هشت بکاهد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بیفزاید و آن که بیفزاید، سپید نباشد و خوردنی و دار و درخت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یکصد بگیرد، نور بکاهد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که بیفزاد، طعم و مزه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کمتر زاینده و هنر و نیروی ایشان 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فریفتار و بددادتر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و سپاس و آزرم نان و نمک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نود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محبت ندارند</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زمانة بد، مرغی بیش از مردم آزاده دین بردار آزرم دارد و مزد ایشان در برابر کار، کم است و کار و کرفه از دست ایشان کم رود و انواع جداکیشان برای ایشان خواستار بدی باشند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آزادگان و بزرگان و مغ مردان به شکوهی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بندگی رسند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تندخو و خرد به بزرگی و فرمانروایی رسند و خردانِ آواره به پیشگامی و راینیداری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و اداره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رسند</w:t>
      </w:r>
      <w:r>
        <w:rPr>
          <w:rFonts w:eastAsia="IRNazanin" w:cs="IRNazanin"/>
          <w:color w:val="111111"/>
          <w:sz w:val="28"/>
          <w:szCs w:val="28"/>
          <w:rtl w:val="true"/>
          <w:lang w:bidi="fa-IR"/>
        </w:rPr>
        <w:t>.»</w:t>
      </w:r>
      <w:r>
        <w:rPr>
          <w:rStyle w:val="FootnoteAnchor"/>
          <w:rtl w:val="true"/>
        </w:rPr>
        <w:footnoteReference w:id="376"/>
      </w:r>
      <w:bookmarkStart w:id="286" w:name="pg3009_35189"/>
    </w:p>
    <w:p>
      <w:pPr>
        <w:pStyle w:val="Heading4"/>
        <w:numPr>
          <w:ilvl w:val="3"/>
          <w:numId w:val="1"/>
        </w:numPr>
        <w:rPr/>
      </w:pPr>
      <w:bookmarkStart w:id="287" w:name="__RefHeading___Toc582221_2749589250"/>
      <w:bookmarkStart w:id="288" w:name="_Toc109"/>
      <w:bookmarkEnd w:id="286"/>
      <w:bookmarkEnd w:id="287"/>
      <w:r>
        <w:rPr>
          <w:rtl w:val="true"/>
        </w:rPr>
        <w:t>جهان در آستانه آمدن هوشیدر</w:t>
      </w:r>
      <w:bookmarkEnd w:id="288"/>
    </w:p>
    <w:p>
      <w:pPr>
        <w:pStyle w:val="BookText"/>
        <w:rPr/>
      </w:pPr>
      <w:r>
        <w:rPr>
          <w:rFonts w:ascii="IRNazanin" w:hAnsi="IRNazanin" w:eastAsia="IRNazanin"/>
          <w:color w:val="111111"/>
          <w:sz w:val="28"/>
          <w:sz w:val="28"/>
          <w:szCs w:val="28"/>
          <w:rtl w:val="true"/>
          <w:lang w:bidi="fa-IR"/>
        </w:rPr>
        <w:t>در آن هنگام کشور گرفتار نابسامانی و آشوب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زادن هوشیدر، مردی سیاه درفش در خراسان پیدا می‌شود</w:t>
      </w:r>
      <w:r>
        <w:rPr>
          <w:rStyle w:val="FootnoteAnchor"/>
          <w:rtl w:val="true"/>
        </w:rPr>
        <w:footnoteReference w:id="377"/>
      </w:r>
      <w:r>
        <w:rPr>
          <w:rFonts w:ascii="IRNazanin" w:hAnsi="IRNazanin" w:eastAsia="IRNazanin"/>
          <w:color w:val="111111"/>
          <w:sz w:val="28"/>
          <w:sz w:val="28"/>
          <w:szCs w:val="28"/>
          <w:rtl w:val="true"/>
          <w:lang w:bidi="fa-IR"/>
        </w:rPr>
        <w:t>و پدشخواران را بیرون رانده و کشور ایران را به پریشانی و بی‌سامانی می‌کشد و چند سالی پادشاهی بد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هیون و ترک به ایران تاخته و چند سالی با ویرانی و تباهی حکومت می‌کنند تا این‌که مردی از سوی کابلستان یا هندوستان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بهرام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 برمی‌خیزد و زمام امور را در دست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بهرام ورجاوند و به قولی یک سال پیش از او، پشیوتن گشتاسپان از کنگدژ قیام می‌کند و دین مزدیسنان را روا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هوشیدر به سی‌سالگی می‌رسد و با آغاز هزارة وی خورشید به مدت ده شبانه روز در اوج آسمان، در همان جایی که در ابتدای خلقت آفریده شده بود،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مؤمنان می‌دانند که هزارة زرتشت به پایان رسیده و بر ناباوران و همگان روشن می‌گردد که پدیده‌ای شگفت و خارق‌العاده به وقوع پیوسته است</w:t>
      </w:r>
      <w:r>
        <w:rPr>
          <w:rFonts w:eastAsia="IRNazanin" w:cs="IRNazanin"/>
          <w:color w:val="111111"/>
          <w:sz w:val="28"/>
          <w:szCs w:val="28"/>
          <w:rtl w:val="true"/>
          <w:lang w:bidi="fa-IR"/>
        </w:rPr>
        <w:t>.</w:t>
      </w:r>
      <w:r>
        <w:rPr>
          <w:rStyle w:val="FootnoteAnchor"/>
          <w:rtl w:val="true"/>
        </w:rPr>
        <w:footnoteReference w:id="378"/>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دیدار، هوشیدر به انجام رساننده همان وظایفی است</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پیش از او به پدرش زرتشت محول شده بود</w:t>
      </w:r>
      <w:r>
        <w:rPr>
          <w:rFonts w:eastAsia="IRNazanin" w:cs="IRNazanin"/>
          <w:color w:val="111111"/>
          <w:sz w:val="28"/>
          <w:szCs w:val="28"/>
          <w:rtl w:val="true"/>
          <w:lang w:bidi="fa-IR"/>
        </w:rPr>
        <w:t>.</w:t>
      </w:r>
      <w:r>
        <w:rPr>
          <w:rStyle w:val="FootnoteAnchor"/>
          <w:rtl w:val="true"/>
        </w:rPr>
        <w:footnoteReference w:id="379"/>
      </w:r>
      <w:r>
        <w:rPr>
          <w:rFonts w:ascii="IRNazanin" w:hAnsi="IRNazanin" w:eastAsia="IRNazanin"/>
          <w:color w:val="111111"/>
          <w:sz w:val="28"/>
          <w:sz w:val="28"/>
          <w:szCs w:val="28"/>
          <w:rtl w:val="true"/>
          <w:lang w:bidi="fa-IR"/>
        </w:rPr>
        <w:t>وی پاک‌سازی دین را براساس هادمانسری</w:t>
      </w:r>
      <w:r>
        <w:rPr>
          <w:rStyle w:val="FootnoteAnchor"/>
          <w:rtl w:val="true"/>
        </w:rPr>
        <w:footnoteReference w:id="380"/>
      </w:r>
      <w:r>
        <w:rPr>
          <w:rFonts w:ascii="IRNazanin" w:hAnsi="IRNazanin" w:eastAsia="IRNazanin"/>
          <w:color w:val="111111"/>
          <w:sz w:val="28"/>
          <w:sz w:val="28"/>
          <w:szCs w:val="28"/>
          <w:rtl w:val="true"/>
          <w:lang w:bidi="fa-IR"/>
        </w:rPr>
        <w:t>به عهده می‌گیرد</w:t>
      </w:r>
      <w:r>
        <w:rPr>
          <w:rFonts w:eastAsia="IRNazanin" w:cs="IRNazanin"/>
          <w:color w:val="111111"/>
          <w:sz w:val="28"/>
          <w:szCs w:val="28"/>
          <w:rtl w:val="true"/>
          <w:lang w:bidi="fa-IR"/>
        </w:rPr>
        <w:t>.</w:t>
      </w:r>
      <w:r>
        <w:rPr>
          <w:rStyle w:val="FootnoteAnchor"/>
          <w:rtl w:val="true"/>
        </w:rPr>
        <w:footnoteReference w:id="381"/>
      </w:r>
      <w:r>
        <w:rPr>
          <w:rFonts w:ascii="IRNazanin" w:hAnsi="IRNazanin" w:eastAsia="IRNazanin"/>
          <w:color w:val="111111"/>
          <w:sz w:val="28"/>
          <w:sz w:val="28"/>
          <w:szCs w:val="28"/>
          <w:rtl w:val="true"/>
          <w:lang w:bidi="fa-IR"/>
        </w:rPr>
        <w:t>جهان را از زشتی پاک کرده و بد فعلان و بد تخمگان را نابود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هزاره او آشتی و مهرورزی به جای دشمنی و کین روا گردد و خشکی و تنگی از جهان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در پرتو مهر او در کمال ایمنی و آسایش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 کاهش یافته و کارهای نیک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زمین به جای دروندی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دگربار نور دین فروزان می‌شود</w:t>
      </w:r>
      <w:r>
        <w:rPr>
          <w:rFonts w:eastAsia="IRNazanin" w:cs="IRNazanin"/>
          <w:color w:val="111111"/>
          <w:sz w:val="28"/>
          <w:szCs w:val="28"/>
          <w:rtl w:val="true"/>
          <w:lang w:bidi="fa-IR"/>
        </w:rPr>
        <w:t>.</w:t>
      </w:r>
      <w:r>
        <w:rPr>
          <w:rStyle w:val="FootnoteAnchor"/>
          <w:rtl w:val="true"/>
        </w:rPr>
        <w:footnoteReference w:id="382"/>
      </w:r>
      <w:bookmarkStart w:id="289" w:name="pg3009_35191"/>
    </w:p>
    <w:p>
      <w:pPr>
        <w:pStyle w:val="BookText"/>
        <w:rPr/>
      </w:pPr>
      <w:bookmarkEnd w:id="289"/>
      <w:r>
        <w:rPr>
          <w:rFonts w:ascii="IRNazanin" w:hAnsi="IRNazanin" w:eastAsia="IRNazanin"/>
          <w:color w:val="111111"/>
          <w:sz w:val="28"/>
          <w:sz w:val="28"/>
          <w:szCs w:val="28"/>
          <w:rtl w:val="true"/>
          <w:lang w:bidi="fa-IR"/>
        </w:rPr>
        <w:t>وقایع شگفت‌انگیزی در دوران هوشیدر رخ می‌دهد که عمدة آنها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ایستادن خورشید و ایزد مهر به مدت ده شبانه روز در اوج آسمان؛ به مدت سه سال گیاهانی که به کار نیایند خشک نمی‌شوند و یا به روایت دین کرد برای گیاهان سه سال همیشه بهار خواهد بود</w:t>
      </w:r>
      <w:r>
        <w:rPr>
          <w:rFonts w:eastAsia="IRNazanin" w:cs="IRNazanin"/>
          <w:color w:val="111111"/>
          <w:sz w:val="28"/>
          <w:szCs w:val="28"/>
          <w:rtl w:val="true"/>
          <w:lang w:bidi="fa-IR"/>
        </w:rPr>
        <w:t>.</w:t>
      </w:r>
      <w:r>
        <w:rPr>
          <w:rStyle w:val="FootnoteAnchor"/>
          <w:rtl w:val="true"/>
        </w:rPr>
        <w:footnoteReference w:id="383"/>
      </w:r>
      <w:r>
        <w:rPr>
          <w:rFonts w:ascii="IRNazanin" w:hAnsi="IRNazanin" w:eastAsia="IRNazanin"/>
          <w:color w:val="111111"/>
          <w:sz w:val="28"/>
          <w:sz w:val="28"/>
          <w:szCs w:val="28"/>
          <w:rtl w:val="true"/>
          <w:lang w:bidi="fa-IR"/>
        </w:rPr>
        <w:t xml:space="preserve">سیصد سال پس از آن آغاز هزاره، انواع درندگان و جانوران وحشی به هلاکت می‌رسند و گرگ سردگان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گرگ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می‌شوند و ده‌ها انواع دیگر که از حوصله این نوشتار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روایات، دوران هوشیدر در زمین یکصدوپنجاه سال طول می‌کشد و در این مدت و دیگر هزاره‌ها بلاهایی جانکاه چون قحطی و نیازگران، برف سیاه و تگرگ سرخ</w:t>
      </w:r>
      <w:r>
        <w:rPr>
          <w:rStyle w:val="FootnoteAnchor"/>
          <w:rtl w:val="true"/>
        </w:rPr>
        <w:footnoteReference w:id="384"/>
      </w:r>
      <w:r>
        <w:rPr>
          <w:rFonts w:ascii="IRNazanin" w:hAnsi="IRNazanin" w:eastAsia="IRNazanin"/>
          <w:color w:val="111111"/>
          <w:sz w:val="28"/>
          <w:sz w:val="28"/>
          <w:szCs w:val="28"/>
          <w:rtl w:val="true"/>
          <w:lang w:bidi="fa-IR"/>
        </w:rPr>
        <w:t>و نیز چندین بار جنگ و خونریزی روی می‌دهد</w:t>
      </w:r>
      <w:r>
        <w:rPr>
          <w:rFonts w:eastAsia="IRNazanin" w:cs="IRNazanin"/>
          <w:color w:val="111111"/>
          <w:sz w:val="28"/>
          <w:szCs w:val="28"/>
          <w:rtl w:val="true"/>
          <w:lang w:bidi="fa-IR"/>
        </w:rPr>
        <w:t>.</w:t>
      </w:r>
    </w:p>
    <w:p>
      <w:pPr>
        <w:pStyle w:val="Heading4"/>
        <w:numPr>
          <w:ilvl w:val="3"/>
          <w:numId w:val="1"/>
        </w:numPr>
        <w:rPr/>
      </w:pPr>
      <w:bookmarkStart w:id="290" w:name="__RefHeading___Toc582223_2749589250"/>
      <w:bookmarkStart w:id="291" w:name="_Toc110"/>
      <w:bookmarkEnd w:id="290"/>
      <w:r>
        <w:rPr>
          <w:rtl w:val="true"/>
        </w:rPr>
        <w:t>جهان در آستانة آمدن هوشید‌ر ماه</w:t>
      </w:r>
      <w:bookmarkEnd w:id="291"/>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هوشیدر ماه نیز همچون هوشیدر، در سن سی‌سالگی به دیدار هرمزد وامشاسپندان نایل می‌شود و به نشانة این دیدار، خورشید به مدت بیست شبانه‌روز در اوج آسمان توقف می‌کند</w:t>
      </w:r>
      <w:r>
        <w:rPr>
          <w:rFonts w:eastAsia="IRNazanin" w:cs="IRNazanin"/>
          <w:color w:val="111111"/>
          <w:sz w:val="28"/>
          <w:szCs w:val="28"/>
          <w:rtl w:val="true"/>
          <w:lang w:bidi="fa-IR"/>
        </w:rPr>
        <w:t>.</w:t>
      </w:r>
      <w:r>
        <w:rPr>
          <w:rStyle w:val="FootnoteAnchor"/>
          <w:rtl w:val="true"/>
        </w:rPr>
        <w:footnoteReference w:id="385"/>
      </w:r>
      <w:r>
        <w:rPr>
          <w:rFonts w:ascii="IRNazanin" w:hAnsi="IRNazanin" w:eastAsia="IRNazanin"/>
          <w:color w:val="111111"/>
          <w:sz w:val="28"/>
          <w:sz w:val="28"/>
          <w:szCs w:val="28"/>
          <w:rtl w:val="true"/>
          <w:lang w:bidi="fa-IR"/>
        </w:rPr>
        <w:t>با وقوع این</w:t>
      </w:r>
    </w:p>
    <w:p>
      <w:pPr>
        <w:pStyle w:val="BookText"/>
        <w:rPr/>
      </w:pPr>
      <w:r>
        <w:rPr>
          <w:rFonts w:ascii="IRNazanin" w:hAnsi="IRNazanin" w:eastAsia="IRNazanin"/>
          <w:color w:val="111111"/>
          <w:sz w:val="28"/>
          <w:sz w:val="28"/>
          <w:szCs w:val="28"/>
          <w:rtl w:val="true"/>
          <w:lang w:bidi="fa-IR"/>
        </w:rPr>
        <w:t>حادثه مؤمنان متوجه می‌شوند که هزاره هوشیدر به پایان رسید و ناباوران نیز شاهد تغییراتی در آسمان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روشن و بارانی است</w:t>
      </w:r>
      <w:r>
        <w:rPr>
          <w:rFonts w:eastAsia="IRNazanin" w:cs="IRNazanin"/>
          <w:color w:val="111111"/>
          <w:sz w:val="28"/>
          <w:szCs w:val="28"/>
          <w:rtl w:val="true"/>
          <w:lang w:bidi="fa-IR"/>
        </w:rPr>
        <w:t>.</w:t>
      </w:r>
      <w:r>
        <w:rPr>
          <w:rStyle w:val="FootnoteAnchor"/>
          <w:rtl w:val="true"/>
        </w:rPr>
        <w:footnoteReference w:id="386"/>
      </w:r>
      <w:r>
        <w:rPr>
          <w:rFonts w:ascii="IRNazanin" w:hAnsi="IRNazanin" w:eastAsia="IRNazanin"/>
          <w:color w:val="111111"/>
          <w:sz w:val="28"/>
          <w:sz w:val="28"/>
          <w:szCs w:val="28"/>
          <w:rtl w:val="true"/>
          <w:lang w:bidi="fa-IR"/>
        </w:rPr>
        <w:t>اتفاقات عمدة زمان هوشیدر ماه عبارتند از</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خورشید به مدت بیست شبانه روز در میان آسمان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سال گیاهانی که به کار نیایند، خشک نمی‌گردند</w:t>
      </w:r>
      <w:r>
        <w:rPr>
          <w:rFonts w:eastAsia="IRNazanin" w:cs="IRNazanin"/>
          <w:color w:val="111111"/>
          <w:sz w:val="28"/>
          <w:szCs w:val="28"/>
          <w:rtl w:val="true"/>
          <w:lang w:bidi="fa-IR"/>
        </w:rPr>
        <w:t>.</w:t>
      </w:r>
      <w:r>
        <w:rPr>
          <w:rStyle w:val="FootnoteAnchor"/>
          <w:rtl w:val="true"/>
        </w:rPr>
        <w:footnoteReference w:id="387"/>
      </w:r>
      <w:r>
        <w:rPr>
          <w:rFonts w:ascii="IRNazanin" w:hAnsi="IRNazanin" w:eastAsia="IRNazanin"/>
          <w:color w:val="111111"/>
          <w:sz w:val="28"/>
          <w:sz w:val="28"/>
          <w:szCs w:val="28"/>
          <w:rtl w:val="true"/>
          <w:lang w:bidi="fa-IR"/>
        </w:rPr>
        <w:t>یا به روایت بندهش شش سال به گیاهان سرسبزی داده می‌شود</w:t>
      </w:r>
      <w:r>
        <w:rPr>
          <w:rFonts w:eastAsia="IRNazanin" w:cs="IRNazanin"/>
          <w:color w:val="111111"/>
          <w:sz w:val="28"/>
          <w:szCs w:val="28"/>
          <w:rtl w:val="true"/>
          <w:lang w:bidi="fa-IR"/>
        </w:rPr>
        <w:t>.</w:t>
      </w:r>
      <w:r>
        <w:rPr>
          <w:rStyle w:val="FootnoteAnchor"/>
          <w:rtl w:val="true"/>
        </w:rPr>
        <w:footnoteReference w:id="388"/>
      </w:r>
      <w:r>
        <w:rPr>
          <w:rFonts w:ascii="IRNazanin" w:hAnsi="IRNazanin" w:eastAsia="IRNazanin"/>
          <w:color w:val="111111"/>
          <w:sz w:val="28"/>
          <w:sz w:val="28"/>
          <w:szCs w:val="28"/>
          <w:rtl w:val="true"/>
          <w:lang w:bidi="fa-IR"/>
        </w:rPr>
        <w:t>شیر گوسفندان و چهارپایان به حداکثر افزایش می‌رسد، به طوری که شیر یک گاو برای هزار نفر کافی است و به گونه‌ای می‌شود که مردم به یک وعده غذا به مدت سه شبانه روز سیر می‌شوند</w:t>
      </w:r>
      <w:r>
        <w:rPr>
          <w:rFonts w:eastAsia="IRNazanin" w:cs="IRNazanin"/>
          <w:color w:val="111111"/>
          <w:sz w:val="28"/>
          <w:szCs w:val="28"/>
          <w:rtl w:val="true"/>
          <w:lang w:bidi="fa-IR"/>
        </w:rPr>
        <w:t>.</w:t>
      </w:r>
      <w:r>
        <w:rPr>
          <w:rStyle w:val="FootnoteAnchor"/>
          <w:rtl w:val="true"/>
        </w:rPr>
        <w:footnoteReference w:id="389"/>
      </w:r>
      <w:r>
        <w:rPr>
          <w:rFonts w:ascii="IRNazanin" w:hAnsi="IRNazanin" w:eastAsia="IRNazanin"/>
          <w:color w:val="111111"/>
          <w:sz w:val="28"/>
          <w:sz w:val="28"/>
          <w:szCs w:val="28"/>
          <w:rtl w:val="true"/>
          <w:lang w:bidi="fa-IR"/>
        </w:rPr>
        <w:t>پیری و خشم و کینه و آز و نیاز و شهوت کاستی می‌پذیرد و آشتی، دوستی، رادی و رامش افزایش می‌یابد</w:t>
      </w:r>
      <w:r>
        <w:rPr>
          <w:rFonts w:eastAsia="IRNazanin" w:cs="IRNazanin"/>
          <w:color w:val="111111"/>
          <w:sz w:val="28"/>
          <w:szCs w:val="28"/>
          <w:rtl w:val="true"/>
          <w:lang w:bidi="fa-IR"/>
        </w:rPr>
        <w:t>.</w:t>
      </w:r>
      <w:r>
        <w:rPr>
          <w:rStyle w:val="FootnoteAnchor"/>
          <w:rtl w:val="true"/>
        </w:rPr>
        <w:footnoteReference w:id="390"/>
      </w:r>
      <w:r>
        <w:rPr>
          <w:rFonts w:ascii="IRNazanin" w:hAnsi="IRNazanin" w:eastAsia="IRNazanin"/>
          <w:color w:val="111111"/>
          <w:sz w:val="28"/>
          <w:sz w:val="28"/>
          <w:szCs w:val="28"/>
          <w:rtl w:val="true"/>
          <w:lang w:bidi="fa-IR"/>
        </w:rPr>
        <w:t>در آن دوران به روایت صد در بندهش، همة کیش‌ها و آیین‌ها جز کیش مزد یسنی باطل می‌شود و همة مردم به پیغمبری زرتشت و رسالت موعودهایش ایمان می‌آورند</w:t>
      </w:r>
      <w:r>
        <w:rPr>
          <w:rStyle w:val="FootnoteAnchor"/>
          <w:rtl w:val="true"/>
        </w:rPr>
        <w:footnoteReference w:id="391"/>
      </w:r>
      <w:r>
        <w:rPr>
          <w:rFonts w:ascii="IRNazanin" w:hAnsi="IRNazanin" w:eastAsia="IRNazanin"/>
          <w:color w:val="111111"/>
          <w:sz w:val="28"/>
          <w:sz w:val="28"/>
          <w:szCs w:val="28"/>
          <w:rtl w:val="true"/>
          <w:lang w:bidi="fa-IR"/>
        </w:rPr>
        <w:t>و ده‌ها نشانه دیگر</w:t>
      </w:r>
      <w:r>
        <w:rPr>
          <w:rFonts w:eastAsia="IRNazanin" w:cs="IRNazanin"/>
          <w:color w:val="111111"/>
          <w:sz w:val="28"/>
          <w:szCs w:val="28"/>
          <w:rtl w:val="true"/>
          <w:lang w:bidi="fa-IR"/>
        </w:rPr>
        <w:t>.</w:t>
      </w:r>
      <w:r>
        <w:rPr>
          <w:rStyle w:val="FootnoteAnchor"/>
          <w:rtl w:val="true"/>
        </w:rPr>
        <w:footnoteReference w:id="392"/>
      </w:r>
      <w:r>
        <w:rPr>
          <w:rFonts w:ascii="IRNazanin" w:hAnsi="IRNazanin" w:eastAsia="IRNazanin"/>
          <w:color w:val="111111"/>
          <w:sz w:val="28"/>
          <w:sz w:val="28"/>
          <w:szCs w:val="28"/>
          <w:rtl w:val="true"/>
          <w:lang w:bidi="fa-IR"/>
        </w:rPr>
        <w:t>در زمان هوشیدر ماه، ضحاک که در کوه دماوند</w:t>
      </w:r>
      <w:bookmarkStart w:id="292" w:name="pg3009_35193"/>
    </w:p>
    <w:p>
      <w:pPr>
        <w:pStyle w:val="BookText"/>
        <w:rPr/>
      </w:pPr>
      <w:bookmarkEnd w:id="292"/>
      <w:r>
        <w:rPr>
          <w:rFonts w:ascii="IRNazanin" w:hAnsi="IRNazanin" w:eastAsia="IRNazanin"/>
          <w:color w:val="111111"/>
          <w:sz w:val="28"/>
          <w:sz w:val="28"/>
          <w:szCs w:val="28"/>
          <w:rtl w:val="true"/>
          <w:lang w:bidi="fa-IR"/>
        </w:rPr>
        <w:t>به بند کشیده شده است، در اواخر دوران هوشیدر از بند فریدون رها می‌شود و فرمانروایی خود را بر دیوان و مردمان از سر می‌گیرد و دستور می‌دهد که هر که آب و آتش و گیاه را نرنجاند به نزد او آورند تا او را بجود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آب و آتش و گیاه از بدی مردم، پیش هرمزد گله کنند و گویند که فریدون را بر خیزان تا ضحاک را بزند، در غیر این صورت در زمین نمی‌مانیم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هرمزد به همراه امشاسپندان به سوی روان فریدون رود و او را گوید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 و ضحاک را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فریدون گوید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نمی‌توانم، نزد گرشاسب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اورمزد همراه امشا‌سپندان پیش روان گرشاسپ رود تا او را برخیزاند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هرمزد به سروش و نریوسنگ ایزد فرمان دهد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 گرشاسب را بجنبید تا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بانگ کنند و برنخیزد، اما چهارم بار برخیزد و به جنگ ضحاک رود و گرز پیروزگر به سرش کوبد و او را بکشد و این پیروزی در روز ششم ماه فروردین باشد</w:t>
      </w:r>
      <w:r>
        <w:rPr>
          <w:rFonts w:eastAsia="IRNazanin" w:cs="IRNazanin"/>
          <w:color w:val="111111"/>
          <w:sz w:val="28"/>
          <w:szCs w:val="28"/>
          <w:rtl w:val="true"/>
          <w:lang w:bidi="fa-IR"/>
        </w:rPr>
        <w:t>.</w:t>
      </w:r>
      <w:r>
        <w:rPr>
          <w:rStyle w:val="FootnoteAnchor"/>
          <w:rtl w:val="true"/>
        </w:rPr>
        <w:footnoteReference w:id="393"/>
      </w:r>
    </w:p>
    <w:p>
      <w:pPr>
        <w:pStyle w:val="Heading4"/>
        <w:numPr>
          <w:ilvl w:val="3"/>
          <w:numId w:val="1"/>
        </w:numPr>
        <w:rPr/>
      </w:pPr>
      <w:bookmarkStart w:id="293" w:name="__RefHeading___Toc582225_2749589250"/>
      <w:bookmarkStart w:id="294" w:name="_Toc111"/>
      <w:bookmarkEnd w:id="293"/>
      <w:r>
        <w:rPr>
          <w:rtl w:val="true"/>
        </w:rPr>
        <w:t>جهان در آستانة ظهور سوشیانت</w:t>
      </w:r>
      <w:bookmarkEnd w:id="294"/>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آخرین نجات‌بخشی است که به زمین می‌آید تا جهان را از آلودگی‌ها و ناپاکی‌ها پاک کند</w:t>
      </w:r>
      <w:r>
        <w:rPr>
          <w:rFonts w:eastAsia="IRNazanin" w:cs="IRNazanin"/>
          <w:color w:val="111111"/>
          <w:sz w:val="28"/>
          <w:szCs w:val="28"/>
          <w:rtl w:val="true"/>
          <w:lang w:bidi="fa-IR"/>
        </w:rPr>
        <w:t>.</w:t>
      </w:r>
      <w:r>
        <w:rPr>
          <w:rStyle w:val="FootnoteAnchor"/>
          <w:rtl w:val="true"/>
        </w:rPr>
        <w:footnoteReference w:id="394"/>
      </w:r>
      <w:r>
        <w:rPr>
          <w:rFonts w:ascii="IRNazanin" w:hAnsi="IRNazanin" w:eastAsia="IRNazanin"/>
          <w:color w:val="111111"/>
          <w:sz w:val="28"/>
          <w:sz w:val="28"/>
          <w:szCs w:val="28"/>
          <w:rtl w:val="true"/>
          <w:lang w:bidi="fa-IR"/>
        </w:rPr>
        <w:t xml:space="preserve">سوشیانس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سوشیانت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w:t>
      </w:r>
    </w:p>
    <w:p>
      <w:pPr>
        <w:pStyle w:val="BookText"/>
        <w:rPr/>
      </w:pPr>
      <w:r>
        <w:rPr>
          <w:rFonts w:ascii="IRNazanin" w:hAnsi="IRNazanin" w:eastAsia="IRNazanin"/>
          <w:color w:val="111111"/>
          <w:sz w:val="28"/>
          <w:sz w:val="28"/>
          <w:szCs w:val="28"/>
          <w:rtl w:val="true"/>
          <w:lang w:bidi="fa-IR"/>
        </w:rPr>
        <w:t>خورشید نورانی است که فرّه کیانی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ظهور او دین مزدیسنی کمال می‌پذیرد و استوار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ششم چشم به هر طرف می‌نگرد و چاره درد ناشی از دروج را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او فقط پنجاه و هفت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همچون دو موعود دیگر، در سی سالگی به دیدار هرمزد و امشاسپندان می‌شتابد و با آنان گفت‌وگو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نشانة این دیدار، خورشید به مدت سی شبانه‌روز در میانه آسمان می‌ایستد؛ درست به همان‌گونه که در آغاز آفرینش بود و مردمان می‌فهمند که بار دیگر با حادثة شگفت‌انگیزی روبه‌رو خواهند شد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 بازگشت از این گفت‌و‌گو، کیخسرو سوار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درنگ خدای</w:t>
      </w:r>
      <w:r>
        <w:rPr>
          <w:rFonts w:eastAsia="IRNazanin" w:cs="IRNazanin"/>
          <w:color w:val="111111"/>
          <w:sz w:val="28"/>
          <w:szCs w:val="28"/>
          <w:rtl w:val="true"/>
          <w:lang w:bidi="fa-IR"/>
        </w:rPr>
        <w:t>»</w:t>
      </w:r>
      <w:r>
        <w:rPr>
          <w:rStyle w:val="FootnoteAnchor"/>
          <w:rtl w:val="true"/>
        </w:rPr>
        <w:footnoteReference w:id="395"/>
      </w:r>
      <w:r>
        <w:rPr>
          <w:rFonts w:ascii="IRNazanin" w:hAnsi="IRNazanin" w:eastAsia="IRNazanin"/>
          <w:color w:val="111111"/>
          <w:sz w:val="28"/>
          <w:sz w:val="28"/>
          <w:szCs w:val="28"/>
          <w:rtl w:val="true"/>
          <w:lang w:bidi="fa-IR"/>
        </w:rPr>
        <w:t xml:space="preserve">به استقبال سوشیانس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سوشیانت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 و کارها و افتخارات خویش را از قبیل برافکندن بتکده کنار چیچست و کشتن افراسیاب تورانی برای وی بازگو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سوشیانس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سوشیانت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ستوده، از او می‌خواهد دین را بستاید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کیخسرو دین را ستایش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مدت پنجاه و هفت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شوشیانت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کیخسرو فرمانروای هفت</w:t>
      </w:r>
    </w:p>
    <w:p>
      <w:pPr>
        <w:pStyle w:val="BookText"/>
        <w:rPr/>
      </w:pPr>
      <w:r>
        <w:rPr>
          <w:rFonts w:ascii="IRNazanin" w:hAnsi="IRNazanin" w:eastAsia="IRNazanin"/>
          <w:color w:val="111111"/>
          <w:sz w:val="28"/>
          <w:sz w:val="28"/>
          <w:szCs w:val="28"/>
          <w:rtl w:val="true"/>
          <w:lang w:bidi="fa-IR"/>
        </w:rPr>
        <w:t xml:space="preserve">کشور و سوشیانس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سوشیانت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موبدان موبد است</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سوشیانت، برگزیده‌ای همانند زرتشت است و هر آنچه با زرتشت آغاز شده، مأمور به انجام رسانیدن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هزارة وی کلیه کارها بر مبنای گاهان جریان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سودمند است و تن کردار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همة جهان مادی را سود می‌بخشد و همه مردمان تن‌دار و جاندار را بی‌رنجی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روایات در زمان سوشیانت، سال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کامل است و کبیسه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روزگار سوشیوس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در میان آسمان ایستد و این دفعت خورشید به جایگاه خویش شود و بعد از آن سال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راست شود و آفتاب از سر حمل تا سر حمل رسند؛ چنان که اکنون چهار یک شبان روز باز پس افتد، آن زمان نباشد، کبیسه نکند</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در زمان اوست که طوس به نزد گرشاسب می‌رود و او را می‌گوید به گاهانی یشت‌کن و گرز بیفکن؛ چه اگر چنین نکنی تو را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گرشاسب از بیم تیر طوس گرز خود را بر زمین افکنده دین را پذیرا می‌شود</w:t>
      </w:r>
      <w:r>
        <w:rPr>
          <w:rFonts w:eastAsia="IRNazanin" w:cs="IRNazanin"/>
          <w:color w:val="111111"/>
          <w:sz w:val="28"/>
          <w:szCs w:val="28"/>
          <w:rtl w:val="true"/>
          <w:lang w:bidi="fa-IR"/>
        </w:rPr>
        <w:t>.</w:t>
      </w:r>
      <w:r>
        <w:rPr>
          <w:rStyle w:val="FootnoteAnchor"/>
          <w:rtl w:val="true"/>
        </w:rPr>
        <w:footnoteReference w:id="398"/>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هیچ انسان زنده‌ای نمیرد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مردمان دین بهی را برگزینند و با یکدیگر به دوستی و مهربانی رفتار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w:t>
      </w:r>
    </w:p>
    <w:p>
      <w:pPr>
        <w:pStyle w:val="BookText"/>
        <w:rPr/>
      </w:pPr>
      <w:r>
        <w:rPr>
          <w:rFonts w:ascii="IRNazanin" w:hAnsi="IRNazanin" w:eastAsia="IRNazanin"/>
          <w:color w:val="111111"/>
          <w:sz w:val="28"/>
          <w:sz w:val="28"/>
          <w:szCs w:val="28"/>
          <w:rtl w:val="true"/>
          <w:lang w:bidi="fa-IR"/>
        </w:rPr>
        <w:t xml:space="preserve">برانگیختن مردگان سوشیانس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سوشیانت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سپاهی برمی‌انگیزد و به کارزار با دیو بدعت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اهلموغی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می‌رود و شهریور امشاسپند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پاسدار و نگهدارندة فلزات در جهان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سوراخ فلز گداخته می‌ریزد و او را محبوس می‌کند و سرانجام این دیو به قعرِ دوزخ فرو می‌افتد</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 xml:space="preserve">سوشیانس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سوشیانت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به کیفر رسانیدن گناهکاران، پنج باریشت می‌کند، و هر بار یک ـ پنجم دیوان را نابود می‌سازد و بدین ترتیب همه دیوان از میان رفته و تنها دیو آز</w:t>
      </w:r>
      <w:r>
        <w:rPr>
          <w:rStyle w:val="FootnoteAnchor"/>
          <w:rtl w:val="true"/>
        </w:rPr>
        <w:footnoteReference w:id="400"/>
      </w:r>
      <w:r>
        <w:rPr>
          <w:rFonts w:ascii="IRNazanin" w:hAnsi="IRNazanin" w:eastAsia="IRNazanin"/>
          <w:color w:val="111111"/>
          <w:sz w:val="28"/>
          <w:sz w:val="28"/>
          <w:szCs w:val="28"/>
          <w:rtl w:val="true"/>
          <w:lang w:bidi="fa-IR"/>
        </w:rPr>
        <w:t>و اهریمن باقی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ایزد سروش به نابودی دیو آز برمی‌خیزد و هرمزد اهریمن را با تمام مظاهر پلیدش، یعنی تاریکی و بدی، از طریق همان سوراخی که در آغاز آفرینش از آن‌جا آمده بود، از آسمان بیرون می‌کند و برای همیشه از کار می‌افکند؛ به گونه‌ای که دیگر نتواند باز گردد و این پایان کار او است</w:t>
      </w:r>
      <w:r>
        <w:rPr>
          <w:rFonts w:eastAsia="IRNazanin" w:cs="IRNazanin"/>
          <w:color w:val="111111"/>
          <w:sz w:val="28"/>
          <w:szCs w:val="28"/>
          <w:rtl w:val="true"/>
          <w:lang w:bidi="fa-IR"/>
        </w:rPr>
        <w:t>.</w:t>
      </w:r>
      <w:r>
        <w:rPr>
          <w:rStyle w:val="FootnoteAnchor"/>
          <w:rtl w:val="true"/>
        </w:rPr>
        <w:footnoteReference w:id="401"/>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دوره پنجاه‌وهفت سالة هزارة سوشیانس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سوشیانت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دورة کمال و رشد موجودات اورمزدی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دیوان از نسل دوپایان و چهارپایان نابود می‌شوند و همة زشتی و دروغ دیو آفریده از میان</w:t>
      </w:r>
      <w:bookmarkStart w:id="295" w:name="pg3009_35197"/>
    </w:p>
    <w:p>
      <w:pPr>
        <w:pStyle w:val="BookText"/>
        <w:rPr/>
      </w:pPr>
      <w:bookmarkEnd w:id="295"/>
      <w:r>
        <w:rPr>
          <w:rFonts w:ascii="IRNazanin" w:hAnsi="IRNazanin" w:eastAsia="IRNazanin"/>
          <w:color w:val="111111"/>
          <w:sz w:val="28"/>
          <w:sz w:val="28"/>
          <w:szCs w:val="28"/>
          <w:rtl w:val="true"/>
          <w:lang w:bidi="fa-IR"/>
        </w:rPr>
        <w:t>می‌روند؛ بیماری، پیری، مرگ، آزار، ظلم، بدعت و همة بدی‌ها از میان می‌روند و مردمان، مطیع فرمان‌های دینی هستند و همه در کنار یکدیگر به خوشی و شادمانی زیست می‌کنند؛ گیاهان همیشه در رویشند و سرسبز و 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پنجاه و هفت سال دورة او، هفده سال خوراک مردم، گیاه است؛ سی سال آب می‌خورند و ده سال خوراکشان مینوی است</w:t>
      </w:r>
      <w:r>
        <w:rPr>
          <w:rFonts w:eastAsia="IRNazanin" w:cs="IRNazanin"/>
          <w:color w:val="111111"/>
          <w:sz w:val="28"/>
          <w:szCs w:val="28"/>
          <w:rtl w:val="true"/>
          <w:lang w:bidi="fa-IR"/>
        </w:rPr>
        <w:t>.</w:t>
      </w:r>
      <w:r>
        <w:rPr>
          <w:rStyle w:val="FootnoteAnchor"/>
          <w:rtl w:val="true"/>
        </w:rPr>
        <w:footnoteReference w:id="402"/>
      </w:r>
    </w:p>
    <w:p>
      <w:pPr>
        <w:pStyle w:val="Heading4"/>
        <w:numPr>
          <w:ilvl w:val="3"/>
          <w:numId w:val="1"/>
        </w:numPr>
        <w:rPr/>
      </w:pPr>
      <w:bookmarkStart w:id="296" w:name="__RefHeading___Toc582227_2749589250"/>
      <w:bookmarkStart w:id="297" w:name="_Toc112"/>
      <w:bookmarkEnd w:id="296"/>
      <w:r>
        <w:rPr>
          <w:rtl w:val="true"/>
        </w:rPr>
        <w:t>ویژگی های موعود زرتشتی</w:t>
      </w:r>
      <w:bookmarkEnd w:id="297"/>
    </w:p>
    <w:p>
      <w:pPr>
        <w:pStyle w:val="BookText"/>
        <w:rPr/>
      </w:pPr>
      <w:r>
        <w:rPr>
          <w:rFonts w:ascii="IRNazanin" w:hAnsi="IRNazanin" w:eastAsia="IRNazanin"/>
          <w:color w:val="111111"/>
          <w:sz w:val="28"/>
          <w:sz w:val="28"/>
          <w:szCs w:val="28"/>
          <w:rtl w:val="true"/>
          <w:lang w:bidi="fa-IR"/>
        </w:rPr>
        <w:t>او برگزیده ای است از نسل زرتشت که مأمور است دین او را به کمال رساند و از پیرایه ها و بدعت ها برهاند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تصریح متن های زرتشتی، هزارة او، پنجاه‌وهفت سال طول می کشد و کارها بر منبای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می یابد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سوشیانس</w:t>
      </w:r>
      <w:r>
        <w:rPr>
          <w:rStyle w:val="FootnoteAnchor"/>
          <w:rtl w:val="true"/>
        </w:rPr>
        <w:footnoteReference w:id="403"/>
      </w:r>
      <w:r>
        <w:rPr>
          <w:rFonts w:ascii="IRNazanin" w:hAnsi="IRNazanin" w:eastAsia="IRNazanin"/>
          <w:color w:val="111111"/>
          <w:sz w:val="28"/>
          <w:sz w:val="28"/>
          <w:szCs w:val="28"/>
          <w:rtl w:val="true"/>
          <w:lang w:bidi="fa-IR"/>
        </w:rPr>
        <w:t>که مظهر تمامی بشریت است، نطفه اش به طور</w:t>
      </w:r>
    </w:p>
    <w:p>
      <w:pPr>
        <w:pStyle w:val="BookText"/>
        <w:rPr/>
      </w:pPr>
      <w:r>
        <w:rPr>
          <w:rFonts w:ascii="IRNazanin" w:hAnsi="IRNazanin" w:eastAsia="IRNazanin"/>
          <w:color w:val="111111"/>
          <w:sz w:val="28"/>
          <w:sz w:val="28"/>
          <w:szCs w:val="28"/>
          <w:rtl w:val="true"/>
          <w:lang w:bidi="fa-IR"/>
        </w:rPr>
        <w:t>معجزه‌آسا منعقد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جایگاه فرّ ایزدی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اوست که کیخسرو، و توس، برخیزند و سوشیانس را در برقراری حکومت نیکان یاری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به دستور او جمع می شوند و سپاه می آرایند و با شرک و بدعت می جنگند؛ سوشیانس مأمور زنده کردن مردگان و برپاداشتن رستاخیز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 پسین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سوشیانس فقط جنبة پهلوانی و جنگجویی ندارد، بلکه جهت روحانی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از دیدگاه ستایش و پرستش به جهان نگریسته است و این گیتی را از هر ظلم و ستم پاک کرده و جاودانه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بعد از این دیگر همة مردم مطیع فرمان های دینی خواهند بود و با یکدیگر دوست و مهربان می شوند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عبارات فوق می توان فهمید که اولاً موعود زرتشتی، نجات جمعی بشر را مد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جنگ دورغ و بدی می رود و آینده ای بدون شرک، دروغ و بدعت را نوید می دهد؛ ثانیاً موعود این اندیشه، نگاه جهانی دارد و در دایرة تنگ قومیت گرفتار نیست، آن‌گونه که یهود گرفتار شد و ثالثاً موعود آنها نوعی نیست، بلکه شخصی است؛ یعنی</w:t>
      </w:r>
      <w:bookmarkStart w:id="298" w:name="pg3009_35199"/>
    </w:p>
    <w:p>
      <w:pPr>
        <w:pStyle w:val="BookText"/>
        <w:rPr/>
      </w:pPr>
      <w:bookmarkEnd w:id="298"/>
      <w:r>
        <w:rPr>
          <w:rFonts w:ascii="IRNazanin" w:hAnsi="IRNazanin" w:eastAsia="IRNazanin"/>
          <w:color w:val="111111"/>
          <w:sz w:val="28"/>
          <w:sz w:val="28"/>
          <w:szCs w:val="28"/>
          <w:rtl w:val="true"/>
          <w:lang w:bidi="fa-IR"/>
        </w:rPr>
        <w:t xml:space="preserve">شخص خاصی چون مهدی عجل الله تعالی فرجه الشریف در نظر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p>
    <w:p>
      <w:pPr>
        <w:pStyle w:val="Heading4"/>
        <w:numPr>
          <w:ilvl w:val="3"/>
          <w:numId w:val="1"/>
        </w:numPr>
        <w:rPr/>
      </w:pPr>
      <w:bookmarkStart w:id="299" w:name="__RefHeading___Toc582229_2749589250"/>
      <w:bookmarkStart w:id="300" w:name="_Toc113"/>
      <w:bookmarkEnd w:id="299"/>
      <w:r>
        <w:rPr>
          <w:rtl w:val="true"/>
        </w:rPr>
        <w:t>فرجام جهان در اندیشه زرتشتی</w:t>
      </w:r>
      <w:bookmarkEnd w:id="300"/>
    </w:p>
    <w:p>
      <w:pPr>
        <w:pStyle w:val="Heading5"/>
        <w:numPr>
          <w:ilvl w:val="4"/>
          <w:numId w:val="1"/>
        </w:numPr>
        <w:rPr/>
      </w:pPr>
      <w:bookmarkStart w:id="301" w:name="__RefHeading___Toc582231_2749589250"/>
      <w:bookmarkStart w:id="302" w:name="_Toc114"/>
      <w:bookmarkEnd w:id="301"/>
      <w:r>
        <w:rPr>
          <w:rtl w:val="true"/>
        </w:rPr>
        <w:t>اشاره</w:t>
      </w:r>
      <w:bookmarkEnd w:id="302"/>
    </w:p>
    <w:p>
      <w:pPr>
        <w:pStyle w:val="BookText"/>
        <w:rPr/>
      </w:pPr>
      <w:r>
        <w:rPr>
          <w:rFonts w:ascii="IRNazanin" w:hAnsi="IRNazanin" w:eastAsia="IRNazanin"/>
          <w:color w:val="111111"/>
          <w:sz w:val="28"/>
          <w:sz w:val="28"/>
          <w:szCs w:val="28"/>
          <w:rtl w:val="true"/>
          <w:lang w:bidi="fa-IR"/>
        </w:rPr>
        <w:t>آنچه می توان از لابه‌لای اوستای جدید فهمید، عبارتند از</w:t>
      </w:r>
      <w:r>
        <w:rPr>
          <w:rFonts w:eastAsia="IRNazanin" w:cs="IRNazanin"/>
          <w:color w:val="111111"/>
          <w:sz w:val="28"/>
          <w:szCs w:val="28"/>
          <w:rtl w:val="true"/>
          <w:lang w:bidi="fa-IR"/>
        </w:rPr>
        <w:t>:</w:t>
      </w:r>
    </w:p>
    <w:p>
      <w:pPr>
        <w:pStyle w:val="Heading5"/>
        <w:numPr>
          <w:ilvl w:val="4"/>
          <w:numId w:val="1"/>
        </w:numPr>
        <w:rPr/>
      </w:pPr>
      <w:bookmarkStart w:id="303" w:name="__RefHeading___Toc582233_2749589250"/>
      <w:bookmarkStart w:id="304" w:name="_Toc115"/>
      <w:bookmarkEnd w:id="303"/>
      <w:r>
        <w:rPr/>
        <w:t>1</w:t>
      </w:r>
      <w:r>
        <w:rPr>
          <w:rtl w:val="true"/>
        </w:rPr>
        <w:t xml:space="preserve">. </w:t>
      </w:r>
      <w:r>
        <w:rPr>
          <w:rtl w:val="true"/>
        </w:rPr>
        <w:t>نابودی اهریمن و بازگشت به جهان پاک و عاری از ظلم و ستم</w:t>
      </w:r>
      <w:bookmarkEnd w:id="304"/>
    </w:p>
    <w:p>
      <w:pPr>
        <w:pStyle w:val="BookText"/>
        <w:rPr/>
      </w:pPr>
      <w:r>
        <w:rPr>
          <w:rFonts w:ascii="IRNazanin" w:hAnsi="IRNazanin" w:eastAsia="IRNazanin"/>
          <w:color w:val="111111"/>
          <w:sz w:val="28"/>
          <w:sz w:val="28"/>
          <w:szCs w:val="28"/>
          <w:rtl w:val="true"/>
          <w:lang w:bidi="fa-IR"/>
        </w:rPr>
        <w:t>سوشیانس به عنوان آخرین موعود زرتشتی، مأمور اصلاح و پالایش جهان از هر نوع زشتی و پلیدی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باستایش پروردگار و به کمک یاران خویش و توده مردم به جنگ و ستیز با اهریمن بر می خیزد و نیروی اهریمن سست شده و به خواری می‌رسد؛ به طوری‌که چاره ای جز راه دوزخ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متون و روایات زرتشتی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تجدید حیات و نوگری تعبیر شده است</w:t>
      </w:r>
      <w:r>
        <w:rPr>
          <w:rFonts w:eastAsia="IRNazanin" w:cs="IRNazanin"/>
          <w:color w:val="111111"/>
          <w:sz w:val="28"/>
          <w:szCs w:val="28"/>
          <w:rtl w:val="true"/>
          <w:lang w:bidi="fa-IR"/>
        </w:rPr>
        <w:t>.</w:t>
      </w:r>
    </w:p>
    <w:p>
      <w:pPr>
        <w:pStyle w:val="Heading5"/>
        <w:numPr>
          <w:ilvl w:val="4"/>
          <w:numId w:val="1"/>
        </w:numPr>
        <w:rPr/>
      </w:pPr>
      <w:bookmarkStart w:id="305" w:name="__RefHeading___Toc582235_2749589250"/>
      <w:bookmarkStart w:id="306" w:name="_Toc116"/>
      <w:bookmarkEnd w:id="305"/>
      <w:r>
        <w:rPr/>
        <w:t>2</w:t>
      </w:r>
      <w:r>
        <w:rPr>
          <w:rtl w:val="true"/>
        </w:rPr>
        <w:t xml:space="preserve">. </w:t>
      </w:r>
      <w:r>
        <w:rPr>
          <w:rtl w:val="true"/>
        </w:rPr>
        <w:t>گسترش دین و اخلاق</w:t>
      </w:r>
      <w:bookmarkEnd w:id="306"/>
    </w:p>
    <w:p>
      <w:pPr>
        <w:pStyle w:val="BookText"/>
        <w:rPr/>
      </w:pPr>
      <w:r>
        <w:rPr>
          <w:rFonts w:ascii="IRNazanin" w:hAnsi="IRNazanin" w:eastAsia="IRNazanin"/>
          <w:color w:val="111111"/>
          <w:sz w:val="28"/>
          <w:sz w:val="28"/>
          <w:szCs w:val="28"/>
          <w:rtl w:val="true"/>
          <w:lang w:bidi="fa-IR"/>
        </w:rPr>
        <w:t>اندیشة نیک، گفتار نیک و کردار نیک، جامه عمل خواهد پوشید و قوانین دینی آن‌گونه که در اوستا آمده، رواج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استقرار در تفکر زرتشتی ظاهراً تدریجی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موعود اول قوانین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هاتمانسری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موعود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دادیگ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موعود آخر که سوشیانس باشد، قوانین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گاهانی یا گات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استوار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در پایان هزاره سوشیانس چیزی جز قانون وجود ندارد</w:t>
      </w:r>
      <w:r>
        <w:rPr>
          <w:rFonts w:eastAsia="IRNazanin" w:cs="IRNazanin"/>
          <w:color w:val="111111"/>
          <w:sz w:val="28"/>
          <w:szCs w:val="28"/>
          <w:rtl w:val="true"/>
          <w:lang w:bidi="fa-IR"/>
        </w:rPr>
        <w:t>.</w:t>
      </w:r>
    </w:p>
    <w:p>
      <w:pPr>
        <w:pStyle w:val="Heading5"/>
        <w:numPr>
          <w:ilvl w:val="4"/>
          <w:numId w:val="1"/>
        </w:numPr>
        <w:rPr/>
      </w:pPr>
      <w:bookmarkStart w:id="307" w:name="__RefHeading___Toc582237_2749589250"/>
      <w:bookmarkStart w:id="308" w:name="_Toc117"/>
      <w:bookmarkEnd w:id="307"/>
      <w:r>
        <w:rPr/>
        <w:t>3</w:t>
      </w:r>
      <w:r>
        <w:rPr>
          <w:rtl w:val="true"/>
        </w:rPr>
        <w:t xml:space="preserve">. </w:t>
      </w:r>
      <w:r>
        <w:rPr>
          <w:rtl w:val="true"/>
        </w:rPr>
        <w:t>تشکیل حکومت جهانی</w:t>
      </w:r>
      <w:bookmarkEnd w:id="308"/>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اداره جهان و حکومت و رهبری آن در دست سوشیانش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فرمانروایی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برعهده دارد با یاری شش یاور</w:t>
      </w:r>
      <w:bookmarkStart w:id="309" w:name="pg3009_35200"/>
    </w:p>
    <w:p>
      <w:pPr>
        <w:pStyle w:val="BookText"/>
        <w:rPr/>
      </w:pPr>
      <w:bookmarkEnd w:id="309"/>
      <w:r>
        <w:rPr>
          <w:rFonts w:ascii="IRNazanin" w:hAnsi="IRNazanin" w:eastAsia="IRNazanin"/>
          <w:color w:val="111111"/>
          <w:sz w:val="28"/>
          <w:sz w:val="28"/>
          <w:szCs w:val="28"/>
          <w:rtl w:val="true"/>
          <w:lang w:bidi="fa-IR"/>
        </w:rPr>
        <w:t>نزدیک خویش</w:t>
      </w:r>
      <w:r>
        <w:rPr>
          <w:rStyle w:val="FootnoteAnchor"/>
          <w:rtl w:val="true"/>
        </w:rPr>
        <w:footnoteReference w:id="404"/>
      </w:r>
      <w:r>
        <w:rPr>
          <w:rFonts w:ascii="IRNazanin" w:hAnsi="IRNazanin" w:eastAsia="IRNazanin"/>
          <w:color w:val="111111"/>
          <w:sz w:val="28"/>
          <w:sz w:val="28"/>
          <w:szCs w:val="28"/>
          <w:rtl w:val="true"/>
          <w:lang w:bidi="fa-IR"/>
        </w:rPr>
        <w:t>که هر کدام بر یک کشور فرمانروایی دارند، امور هفت کشور زمین را سامان می‌دهند و به پیش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حکومت 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قوانین اورمزدی تحقق خواهد یافت</w:t>
      </w:r>
      <w:r>
        <w:rPr>
          <w:rFonts w:eastAsia="IRNazanin" w:cs="IRNazanin"/>
          <w:color w:val="111111"/>
          <w:sz w:val="28"/>
          <w:szCs w:val="28"/>
          <w:rtl w:val="true"/>
          <w:lang w:bidi="fa-IR"/>
        </w:rPr>
        <w:t>.</w:t>
      </w:r>
    </w:p>
    <w:p>
      <w:pPr>
        <w:pStyle w:val="Heading5"/>
        <w:numPr>
          <w:ilvl w:val="4"/>
          <w:numId w:val="1"/>
        </w:numPr>
        <w:rPr/>
      </w:pPr>
      <w:bookmarkStart w:id="310" w:name="__RefHeading___Toc582239_2749589250"/>
      <w:bookmarkStart w:id="311" w:name="_Toc118"/>
      <w:bookmarkEnd w:id="310"/>
      <w:r>
        <w:rPr/>
        <w:t>4</w:t>
      </w:r>
      <w:r>
        <w:rPr>
          <w:rtl w:val="true"/>
        </w:rPr>
        <w:t xml:space="preserve">. </w:t>
      </w:r>
      <w:r>
        <w:rPr>
          <w:rtl w:val="true"/>
        </w:rPr>
        <w:t>اجتناب ناپذیر بودن جنگ</w:t>
      </w:r>
      <w:bookmarkEnd w:id="311"/>
    </w:p>
    <w:p>
      <w:pPr>
        <w:pStyle w:val="BookText"/>
        <w:rPr/>
      </w:pPr>
      <w:r>
        <w:rPr>
          <w:rFonts w:ascii="IRNazanin" w:hAnsi="IRNazanin" w:eastAsia="IRNazanin"/>
          <w:color w:val="111111"/>
          <w:sz w:val="28"/>
          <w:sz w:val="28"/>
          <w:szCs w:val="28"/>
          <w:rtl w:val="true"/>
          <w:lang w:bidi="fa-IR"/>
        </w:rPr>
        <w:t xml:space="preserve">زشت رویان و ستمکارانی که به صورت نمادین، گرگ و مار و یا بدکارانی چون ضحاک تصویر شده اند، به یاری تیغ 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دلیرانی نظیر گرشاسپ و توس، از میان خواهند رفت</w:t>
      </w:r>
      <w:r>
        <w:rPr>
          <w:rFonts w:eastAsia="IRNazanin" w:cs="IRNazanin"/>
          <w:color w:val="111111"/>
          <w:sz w:val="28"/>
          <w:szCs w:val="28"/>
          <w:rtl w:val="true"/>
          <w:lang w:bidi="fa-IR"/>
        </w:rPr>
        <w:t>.</w:t>
      </w:r>
    </w:p>
    <w:p>
      <w:pPr>
        <w:pStyle w:val="Heading5"/>
        <w:numPr>
          <w:ilvl w:val="4"/>
          <w:numId w:val="1"/>
        </w:numPr>
        <w:rPr/>
      </w:pPr>
      <w:bookmarkStart w:id="312" w:name="__RefHeading___Toc582241_2749589250"/>
      <w:bookmarkStart w:id="313" w:name="_Toc119"/>
      <w:bookmarkEnd w:id="312"/>
      <w:r>
        <w:rPr/>
        <w:t>5</w:t>
      </w:r>
      <w:r>
        <w:rPr>
          <w:rtl w:val="true"/>
        </w:rPr>
        <w:t xml:space="preserve">. </w:t>
      </w:r>
      <w:r>
        <w:rPr>
          <w:rtl w:val="true"/>
        </w:rPr>
        <w:t>فراوانی نعمت و آسایش</w:t>
      </w:r>
      <w:bookmarkEnd w:id="313"/>
    </w:p>
    <w:p>
      <w:pPr>
        <w:pStyle w:val="BookText"/>
        <w:rPr/>
      </w:pPr>
      <w:r>
        <w:rPr>
          <w:rFonts w:ascii="IRNazanin" w:hAnsi="IRNazanin" w:eastAsia="IRNazanin"/>
          <w:color w:val="111111"/>
          <w:sz w:val="28"/>
          <w:sz w:val="28"/>
          <w:szCs w:val="28"/>
          <w:rtl w:val="true"/>
          <w:lang w:bidi="fa-IR"/>
        </w:rPr>
        <w:t>در این زمان، دیگر خشک‌سالی، فقر و بدبختی از میان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رودخانه ها پر آب، زمین حاصلخیز، درختان پربار، گیاهان سبز و شادابند و گرسنه ای وجود نخواهد داشت</w:t>
      </w:r>
      <w:r>
        <w:rPr>
          <w:rFonts w:eastAsia="IRNazanin" w:cs="IRNazanin"/>
          <w:color w:val="111111"/>
          <w:sz w:val="28"/>
          <w:szCs w:val="28"/>
          <w:rtl w:val="true"/>
          <w:lang w:bidi="fa-IR"/>
        </w:rPr>
        <w:t>.</w:t>
      </w:r>
      <w:r>
        <w:rPr>
          <w:rStyle w:val="FootnoteAnchor"/>
          <w:rtl w:val="true"/>
        </w:rPr>
        <w:footnoteReference w:id="405"/>
      </w:r>
      <w:r>
        <w:rPr>
          <w:rFonts w:ascii="IRNazanin" w:hAnsi="IRNazanin" w:eastAsia="IRNazanin"/>
          <w:color w:val="111111"/>
          <w:sz w:val="28"/>
          <w:sz w:val="28"/>
          <w:szCs w:val="28"/>
          <w:rtl w:val="true"/>
          <w:lang w:bidi="fa-IR"/>
        </w:rPr>
        <w:t>بدین ترتیب، جهان آرمانی شکل می گیرد و آدمی شایسته بازیابی به پیشگاه هرمزد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است که عمر جهان به سر 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آبادانی و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وعدة بزرگ در روز موعود چهره می نماید و رستاخیز و تن پسین آراسته می گردد</w:t>
      </w:r>
      <w:r>
        <w:rPr>
          <w:rFonts w:eastAsia="IRNazanin" w:cs="IRNazanin"/>
          <w:color w:val="111111"/>
          <w:sz w:val="28"/>
          <w:szCs w:val="28"/>
          <w:rtl w:val="true"/>
          <w:lang w:bidi="fa-IR"/>
        </w:rPr>
        <w:t>.</w:t>
      </w:r>
      <w:r>
        <w:rPr>
          <w:rStyle w:val="FootnoteAnchor"/>
          <w:rtl w:val="true"/>
        </w:rPr>
        <w:footnoteReference w:id="406"/>
      </w:r>
    </w:p>
    <w:p>
      <w:pPr>
        <w:pStyle w:val="Heading4"/>
        <w:numPr>
          <w:ilvl w:val="3"/>
          <w:numId w:val="1"/>
        </w:numPr>
        <w:rPr/>
      </w:pPr>
      <w:bookmarkStart w:id="314" w:name="__RefHeading___Toc582243_2749589250"/>
      <w:bookmarkStart w:id="315" w:name="_Toc120"/>
      <w:bookmarkEnd w:id="314"/>
      <w:r>
        <w:rPr>
          <w:rtl w:val="true"/>
        </w:rPr>
        <w:t>منابع و متون زرتشتی</w:t>
      </w:r>
      <w:bookmarkEnd w:id="315"/>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فهمیدن مفهوم سوشیانس نمی توان از همة منابع این آیین</w:t>
      </w:r>
    </w:p>
    <w:p>
      <w:pPr>
        <w:pStyle w:val="BookText"/>
        <w:rPr/>
      </w:pPr>
      <w:r>
        <w:rPr>
          <w:rFonts w:ascii="IRNazanin" w:hAnsi="IRNazanin" w:eastAsia="IRNazanin"/>
          <w:color w:val="111111"/>
          <w:sz w:val="28"/>
          <w:sz w:val="28"/>
          <w:szCs w:val="28"/>
          <w:rtl w:val="true"/>
          <w:lang w:bidi="fa-IR"/>
        </w:rPr>
        <w:t>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اوستا به دو بخش تقسیم می شود که در هیچ یک مفهوم سوشیانس به روشنی معین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نخست که گاهان یا گات هاست، نمی تواند فهم دقیق و روشنی از نجات بخش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سراسر ایهام و استعاره است و همان‌طور که پیشتر آمد، شوشیانت با واژة مفرد در زرتشت نمود دارد و جمع آن هم گویا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بخش دوم اوستا که اوستای جدید محسوب می شود، نمی‌توانیم مفهوم سوشیانس را دریابیم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بخش‌ها شامل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فروردین یشت و زامیاد یشت؛ که بر طبق این دو متن، 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استورت 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که به صفت سوشیانس ستوده می شود و در پایان ظهور می کند و دنیایی جدیدی را می سازد ولی از دو موعود دیگر که مقدم بر او هستند نامی به میان نمی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دینکرت و بندهش؛ که هر دو در اواخر قرن سوم هجری تألیف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با یکدیگر اختلافاتی دارند، ولی هر دوی آنها در مورد دو موعود مقدم با یکدیگر متفق‌القولند؛ مثلاً به این‌که هوشیدر و هوشیدر ماه، قبل از سوشیانس خواهند آمد و تعیین ظهور هر یک از آنها و معرفی افرادی نظیر بهرام و رجاوند و پیشیوتن به عنوان زمینه‌سازان ظهور هوشیدر و این‌که نطفه هر یک چگونه منعقد می‌شود و مواردی دیگر با یکدیگر هم‌نظرند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مینوی خرد؛ خیلی در این زمینه بحثی ندارد، اگر چه می توان اشاراتی را از آن دریافت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پهلوی؛ کتاب دیگری است که در یکی از فصولش به توصیف رویدادهای دوران زندگی موعود زرتشتیان پرداخته، ولی دربارة جهان بعد ظهور سوشیانس چیزی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نمونه هایی را می توان در آن یافت که در کتب قبلی نظیر دینکرت نمی توان یافت؛ مثل ظهور گرگی در عصر هوشیدر و ماری در عصر هوشیدرماه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 بهمن یسن؛ در این کتاب بسیاری از علایم، رودیدادها و اتفاقات ظهور موعود به طور گسترده بیان و توصیف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جاماسب‌نامه؛ در این کتاب ایدة نجات، ظهور و وقایع آخرالزمان به صورت جدید و برگرفته از پندارهای عامیانه و سطحی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آن را می توان در برخی متون دیگر نظیر زراتشت‌نامه، روایات داراب هرمزدیار و غیره مشاهده کرد</w:t>
      </w:r>
      <w:r>
        <w:rPr>
          <w:rFonts w:eastAsia="IRNazanin" w:cs="IRNazanin"/>
          <w:color w:val="111111"/>
          <w:sz w:val="28"/>
          <w:szCs w:val="28"/>
          <w:rtl w:val="true"/>
          <w:lang w:bidi="fa-IR"/>
        </w:rPr>
        <w:t>.</w:t>
      </w:r>
      <w:r>
        <w:rPr>
          <w:rStyle w:val="FootnoteAnchor"/>
          <w:rtl w:val="true"/>
        </w:rPr>
        <w:footnoteReference w:id="407"/>
      </w:r>
      <w:r>
        <w:rPr>
          <w:rFonts w:ascii="IRNazanin" w:hAnsi="IRNazanin" w:eastAsia="IRNazanin"/>
          <w:color w:val="111111"/>
          <w:sz w:val="28"/>
          <w:sz w:val="28"/>
          <w:szCs w:val="28"/>
          <w:rtl w:val="true"/>
          <w:lang w:bidi="fa-IR"/>
        </w:rPr>
        <w:t>بقیه کتب و متون زرتشتی دیگر کم‌وبیش به این موضوع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عقیده به منجی و موعود نزد دانشمندان عصر حاضر زرتشتی نیز مطرح و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خورشیدیان، موبد زرتشتیان، در این‌باره می گوید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اصولاً هر دین و مذهبی از دو بخش تشکیل شده؛ بخش کتاب و بخش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پیامبر زرتشت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کاتاها کلمه ای که به موعود تعبیر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سوشیانت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سود رسان و مفید و سوشیانت یعنی سود رسان 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زرتشت خود را سوشیانت می داند؛ کسی که راستی و نیکی بگستراند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آیة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یک کاتاها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اهورامزدا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که بر من نشان دادی راه و روش سوشیانت هاست که نیکی در پرتو راستی و شادی به بار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دیدگاه زرتشت در هر زمان سوشیانت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به جامعه خدمت کند، به خصوص جامعه جوانی، اما از دیدگاه اوستا یعنی بخش هایی که بعداً موبدان نوشته اند، در طول تاریخ، سوشیانت مفهوم عام تری پیدا کرده و به این معناست که در سه مرحله سه هزار ساله، انسانی سر کار می آید که در مرحله سوم، این انسان، فردی است که تمام گیتی را به راستی و نیکی می رساند و به این پیام عمل می کند و بشر را به آنچه که آرزوی اوست،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نیمه شعبان در خیابان ولی عصر تهران دقت کردم، دیدم راجع به حضرت مهدی عجل الله تعالی فرجه الشریف چیزهایی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آنها یک جمله برایم جالب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بزرگ ترین آرزو،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می کنم همه جهانیان این آرزو را دارند که ان شاء الله این بزرگ ترین آرزوی بشریت روزی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هم می آید و آرزوی محالی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به خیر و خوشی رهنمون خواهد ساخت و هر چه نیکی و راستی، مثل عدل و داد و تمام نیکی ها را خواهد گسترانید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اویستا که بخش قدیمی تر اوستا است و اولین شاگردان زرتشت آن را نوشته اند، به زبان کاتاها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اوستا را حسب زبانش می شناسند که مربوط به</w:t>
      </w:r>
    </w:p>
    <w:p>
      <w:pPr>
        <w:pStyle w:val="BookText"/>
        <w:rPr/>
      </w:pPr>
      <w:r>
        <w:rPr>
          <w:rFonts w:ascii="IRNazanin" w:hAnsi="IRNazanin" w:eastAsia="IRNazanin"/>
          <w:color w:val="111111"/>
          <w:sz w:val="28"/>
          <w:sz w:val="28"/>
          <w:szCs w:val="28"/>
          <w:rtl w:val="true"/>
          <w:lang w:bidi="fa-IR"/>
        </w:rPr>
        <w:t>چه زمانی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سوشیانت، پاک کردن جهان از بدی و ترویج آیین راستی و نیکی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سوشیانت است که به سراسر جهان سود خواهد بخشید و دروغ و کجی را از جهان بر خواهد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برقراری درستی و آزادی و راستی و همه نیکی ها در جهان، آرزوی همه انسان ها می باشد و امید، مهم ترین پایه معنوی است که مردم هر جامعه ای را زنده و شاداب نگه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معتقدند اعتقاد به موعود به مفهومی که اکنون بین زرتشتیان مرسوم است، از دین یهود به ایرانیان رسوخ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ایرانیان باستان بر این بوده است که سه پسران زرتشت به ترتیب هر سه هزار سال به دنیا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دین زرتشت را گسترش می دهند و سوشیانت، پسر سوم چون بیاید، رستاخیر کند و سرتاسر جهان را پاکی و نیکی فرا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باور الآن بین زرتشتیان وجود دارد که بهرام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سوشیانت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آخر مهر یا اول آبان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اورفر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 و عدل و داد و راستی را خواهد گسترانید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بهرام از نسل شاهان کیانی در چنین روزی متولد خواهد شد و هنگام تولدش از آسمان ستاره ریزد و چون به سی سالگی رسید با هزاران سپاهی از هندوچین به ایران خواهد آمد و پادشاه کل جهان خواهد شد و آیین راستی را دوباره احیا کرده، انتشار می دهد و مردمان را به آسایش، امنیت و رفاه می رساند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یکی از دانشمندان ما درکتاب سخنرانی های خود آورده که اعتقاد به موعود همیشه موجب می شد ملت شکست خورده و ضعیف، که دچار سختی ها و کاستی ها و</w:t>
      </w:r>
    </w:p>
    <w:p>
      <w:pPr>
        <w:pStyle w:val="BookText"/>
        <w:rPr/>
      </w:pPr>
      <w:r>
        <w:rPr>
          <w:rFonts w:ascii="IRNazanin" w:hAnsi="IRNazanin" w:eastAsia="IRNazanin"/>
          <w:color w:val="111111"/>
          <w:sz w:val="28"/>
          <w:sz w:val="28"/>
          <w:szCs w:val="28"/>
          <w:rtl w:val="true"/>
          <w:lang w:bidi="fa-IR"/>
        </w:rPr>
        <w:t>ناملایمات زندگی، بردگی و اسارت، قتل عام و ظلم و تعدی بسیار شده است، به این وسیله امید را در دل زنده نگاه دارد تا بتواند تحمل و بردباری و مبارزه را با امید به توان خویش به انجام رساند و با اعتقاد به موعود ایرانیان نیز امیدوارند شکوه و عظمت گذشته خویش را باز یابند</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آقای اسفندیاری، موبد موبدان و عالم روحانی زرتشتیان می گوید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آیین زرتشتی عقید به موعود آینده یا سوشیانت یکی از عقاید بسیار قدیم ایرانی است و نیاکان ما حتی پیش از زرتشت از آمدن او خبر داده اند و نوید داده اند که امیدوار باشیم، پایان شب سیه سپید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الآن نمازی داریم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تندرستی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عده زیادی از جاودان ها می خوانیم؛ یعنی معتقدیم که نمرده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سوشیانت یعنی خیرخواه و نجات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دین جدید نمی آورد، بلکه عدل و داد و انصاف را در دنیا رواج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ظهور او دنیا مثل امروز گرفتار جنگ، جدال، بی انصافی و مردم آزاری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سوشیانت، ارواح یک عده درگذشتگان نیک اندیش و پارسا خواهند آمد که در رکاب او برای پیشبرد اهدافش همراهی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ظهور وقتی است 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را فراهم سازیم</w:t>
      </w:r>
      <w:r>
        <w:rPr>
          <w:rFonts w:eastAsia="IRNazanin" w:cs="IRNazanin"/>
          <w:color w:val="111111"/>
          <w:sz w:val="28"/>
          <w:szCs w:val="28"/>
          <w:rtl w:val="true"/>
          <w:lang w:bidi="fa-IR"/>
        </w:rPr>
        <w:t>.»</w:t>
      </w:r>
      <w:r>
        <w:rPr>
          <w:rStyle w:val="FootnoteAnchor"/>
          <w:rtl w:val="true"/>
        </w:rPr>
        <w:footnoteReference w:id="409"/>
      </w:r>
      <w:bookmarkStart w:id="316" w:name="pg3009_35206"/>
    </w:p>
    <w:p>
      <w:pPr>
        <w:pStyle w:val="Heading4"/>
        <w:numPr>
          <w:ilvl w:val="3"/>
          <w:numId w:val="1"/>
        </w:numPr>
        <w:rPr/>
      </w:pPr>
      <w:bookmarkStart w:id="317" w:name="__RefHeading___Toc582245_2749589250"/>
      <w:bookmarkStart w:id="318" w:name="_Toc121"/>
      <w:bookmarkEnd w:id="316"/>
      <w:bookmarkEnd w:id="317"/>
      <w:r>
        <w:rPr>
          <w:rtl w:val="true"/>
        </w:rPr>
        <w:t>تفاوت موعود و منجی‌خواهی میان زرتشتیان و مسلمانان</w:t>
      </w:r>
      <w:bookmarkEnd w:id="318"/>
    </w:p>
    <w:p>
      <w:pPr>
        <w:pStyle w:val="BookText"/>
        <w:rPr/>
      </w:pPr>
      <w:r>
        <w:rPr>
          <w:rFonts w:ascii="IRNazanin" w:hAnsi="IRNazanin" w:eastAsia="IRNazanin"/>
          <w:color w:val="111111"/>
          <w:sz w:val="28"/>
          <w:sz w:val="28"/>
          <w:szCs w:val="28"/>
          <w:rtl w:val="true"/>
          <w:lang w:bidi="fa-IR"/>
        </w:rPr>
        <w:t>میان موعود مسلمانان با موعود زرتشتیان از چند جهت تفاوت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باورمندی به موعود شیعی، برخلاف سوشیانت، آموزه‌ای مبتنی بر استنباط خطی از سیر تاریخ است؛ سیری که به برپایی نظامی کاملاً عادلانه و بی‌بدیل در سر گذشت آدمی منتهی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مبنای اعتقادات شیعی، مهدی حیّ و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جامعه با مردمان می‌زید</w:t>
      </w:r>
      <w:r>
        <w:rPr>
          <w:rStyle w:val="FootnoteAnchor"/>
          <w:rtl w:val="true"/>
        </w:rPr>
        <w:footnoteReference w:id="410"/>
      </w:r>
      <w:r>
        <w:rPr>
          <w:rFonts w:ascii="IRNazanin" w:hAnsi="IRNazanin" w:eastAsia="IRNazanin"/>
          <w:color w:val="111111"/>
          <w:sz w:val="28"/>
          <w:sz w:val="28"/>
          <w:szCs w:val="28"/>
          <w:rtl w:val="true"/>
          <w:lang w:bidi="fa-IR"/>
        </w:rPr>
        <w:t>و با آنان سخن می‌گوید و حتی ارشادشان می‌کند و یا به تعبیری آنان را هادی است، اما به ناچار تا هنگام ظهور غایب باقی می‌ماند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پیروزی مهدی عجل الله تعالی فرجه الشریف در خلال نبردهایی خونین و بی‌حضور یلان و پهلوانان اسطوره‌ای به دست خواهد آمد و قیام او، بی‌کم و کاست، یک انقلاب عظیم برای برپایی حکومتی جهانی با هدف برقراری</w:t>
      </w:r>
    </w:p>
    <w:p>
      <w:pPr>
        <w:pStyle w:val="BookText"/>
        <w:rPr/>
      </w:pPr>
      <w:r>
        <w:rPr>
          <w:rFonts w:ascii="IRNazanin" w:hAnsi="IRNazanin" w:eastAsia="IRNazanin"/>
          <w:color w:val="111111"/>
          <w:sz w:val="28"/>
          <w:sz w:val="28"/>
          <w:szCs w:val="28"/>
          <w:rtl w:val="true"/>
          <w:lang w:bidi="fa-IR"/>
        </w:rPr>
        <w:t>کامل حق، عدل و قسط خواهد بود؛ حکومتی که جز دین خالص بر جای نمی‌گذارد</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خاستگاه موعود شیعی، اسطوره‌ها و باورهای کهن نیستند، بلکه اعتقاد به آن، به صورت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تعبیر شیعه، همیشه بر زمین برقرار بوده و خواهد بود</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انتظار فرج در اندیشة شیعه، مایه‌های قدرتمندی از انگیزه برای تعالی روحی و علو نفس به 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در باورهای زرتشتیان چنین نتیجه‌ای وجود ندارد و انتظار موعود هرگز به طور جدی سبب ساز کنش‌های روح بخش نمی‌گردد؛ باور به سوشیانت در کمند هزاره‌های کیهانی گرفتار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انتظار موعود در باور شیعی این برجستگی مهم و منحصر به فرد وجود دارد که امام غایب یا همان امام موعود موجود، حجت الهی بر زمین است؛ حجتی که با یک یک انسان‌ها رابطه‌ای عاطفی و هدایت‌گری دارد</w:t>
      </w:r>
      <w:r>
        <w:rPr>
          <w:rFonts w:eastAsia="IRNazanin" w:cs="IRNazanin"/>
          <w:color w:val="111111"/>
          <w:sz w:val="28"/>
          <w:szCs w:val="28"/>
          <w:rtl w:val="true"/>
          <w:lang w:bidi="fa-IR"/>
        </w:rPr>
        <w:t>.</w:t>
      </w:r>
      <w:r>
        <w:rPr>
          <w:rStyle w:val="FootnoteAnchor"/>
          <w:rtl w:val="true"/>
        </w:rPr>
        <w:footnoteReference w:id="413"/>
      </w:r>
      <w:bookmarkStart w:id="319" w:name="pg3009_35208"/>
    </w:p>
    <w:p>
      <w:pPr>
        <w:pStyle w:val="Heading3"/>
        <w:numPr>
          <w:ilvl w:val="2"/>
          <w:numId w:val="1"/>
        </w:numPr>
        <w:rPr/>
      </w:pPr>
      <w:bookmarkStart w:id="320" w:name="__RefHeading___Toc582247_2749589250"/>
      <w:bookmarkStart w:id="321" w:name="_Toc122"/>
      <w:bookmarkEnd w:id="319"/>
      <w:bookmarkEnd w:id="320"/>
      <w:r>
        <w:rPr>
          <w:rtl w:val="true"/>
        </w:rPr>
        <w:t>فصل دوم</w:t>
      </w:r>
      <w:r>
        <w:rPr>
          <w:rtl w:val="true"/>
        </w:rPr>
        <w:t xml:space="preserve">: </w:t>
      </w:r>
      <w:r>
        <w:rPr>
          <w:rtl w:val="true"/>
        </w:rPr>
        <w:t>هندو، کلکی ـ کلکین</w:t>
      </w:r>
      <w:bookmarkEnd w:id="321"/>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22" w:name="__RefHeading___Toc582249_2749589250"/>
      <w:bookmarkStart w:id="323" w:name="_Toc123"/>
      <w:bookmarkEnd w:id="322"/>
      <w:r>
        <w:rPr>
          <w:rtl w:val="true"/>
        </w:rPr>
        <w:t>اشاره</w:t>
      </w:r>
      <w:bookmarkStart w:id="324" w:name="pg3009_35209"/>
      <w:bookmarkEnd w:id="323"/>
    </w:p>
    <w:p>
      <w:pPr>
        <w:pStyle w:val="Heading4"/>
        <w:numPr>
          <w:ilvl w:val="3"/>
          <w:numId w:val="1"/>
        </w:numPr>
        <w:rPr/>
      </w:pPr>
      <w:bookmarkStart w:id="325" w:name="__RefHeading___Toc582251_2749589250"/>
      <w:bookmarkStart w:id="326" w:name="_Toc124"/>
      <w:bookmarkEnd w:id="324"/>
      <w:bookmarkEnd w:id="325"/>
      <w:r>
        <w:rPr>
          <w:rtl w:val="true"/>
        </w:rPr>
        <w:t>مقدمه</w:t>
      </w:r>
      <w:bookmarkEnd w:id="326"/>
    </w:p>
    <w:p>
      <w:pPr>
        <w:pStyle w:val="BookText"/>
        <w:rPr/>
      </w:pPr>
      <w:r>
        <w:rPr>
          <w:rFonts w:ascii="IRNazanin" w:hAnsi="IRNazanin" w:eastAsia="IRNazanin"/>
          <w:color w:val="111111"/>
          <w:sz w:val="28"/>
          <w:sz w:val="28"/>
          <w:szCs w:val="28"/>
          <w:rtl w:val="true"/>
          <w:lang w:bidi="fa-IR"/>
        </w:rPr>
        <w:t>تنوع و پیچیدگی عقاید واعمال در مبدأ هندوییزم به قدری دامنه‌دار است که بایستی حدود وسیع و پنهاور آن را با معنای مضیق و محدود آن تمیز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هندوان به تعریف‌های کلی و قضایای مطلقه برای دین خود توضیح نهاده‌اند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اقوال ایشان، هندویی عبارت است از مجموعة اعتقادات و سازمان‌های بی‌شمار و درهم آمیخته که از زمان پیدایش آثار و کتب مقدس وداها به ظهور رسیده و تاکنون ادامه دارد و لذا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هندوییزم عبارت است از یک سیستم مذهبی اجتماعی که در میان مردم آن سرزمین در قرن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و نمو یافته است</w:t>
      </w:r>
      <w:r>
        <w:rPr>
          <w:rFonts w:eastAsia="IRNazanin" w:cs="IRNazanin"/>
          <w:color w:val="111111"/>
          <w:sz w:val="28"/>
          <w:szCs w:val="28"/>
          <w:rtl w:val="true"/>
          <w:lang w:bidi="fa-IR"/>
        </w:rPr>
        <w:t>.</w:t>
      </w:r>
      <w:r>
        <w:rPr>
          <w:rStyle w:val="FootnoteAnchor"/>
          <w:rtl w:val="true"/>
        </w:rPr>
        <w:footnoteReference w:id="414"/>
      </w:r>
      <w:r>
        <w:rPr>
          <w:rFonts w:ascii="IRNazanin" w:hAnsi="IRNazanin" w:eastAsia="IRNazanin"/>
          <w:color w:val="111111"/>
          <w:sz w:val="28"/>
          <w:sz w:val="28"/>
          <w:szCs w:val="28"/>
          <w:rtl w:val="true"/>
          <w:lang w:bidi="fa-IR"/>
        </w:rPr>
        <w:t>عناوینی که با توجه به موضوع باید مورد بحث قرار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موعود هندو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ادوار جهانی هندو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های کالی یا کلکی یا کلکین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 های عصر ظهور</w:t>
      </w:r>
      <w:bookmarkStart w:id="327" w:name="pg3009_35210"/>
    </w:p>
    <w:p>
      <w:pPr>
        <w:pStyle w:val="Heading4"/>
        <w:numPr>
          <w:ilvl w:val="3"/>
          <w:numId w:val="1"/>
        </w:numPr>
        <w:rPr/>
      </w:pPr>
      <w:bookmarkStart w:id="328" w:name="__RefHeading___Toc582253_2749589250"/>
      <w:bookmarkStart w:id="329" w:name="_Toc125"/>
      <w:bookmarkEnd w:id="327"/>
      <w:bookmarkEnd w:id="328"/>
      <w:r>
        <w:rPr>
          <w:rtl w:val="true"/>
        </w:rPr>
        <w:t xml:space="preserve">واژة کلکی یا کلکین </w:t>
      </w:r>
      <w:r>
        <w:rPr>
          <w:rtl w:val="true"/>
        </w:rPr>
        <w:t>(</w:t>
      </w:r>
      <w:r>
        <w:rPr/>
        <w:t>Kalki</w:t>
      </w:r>
      <w:r>
        <w:rPr>
          <w:rtl w:val="true"/>
        </w:rPr>
        <w:t xml:space="preserve"> </w:t>
      </w:r>
      <w:r>
        <w:rPr>
          <w:rtl w:val="true"/>
        </w:rPr>
        <w:t xml:space="preserve">ـ </w:t>
      </w:r>
      <w:r>
        <w:rPr/>
        <w:t>Kalkin</w:t>
      </w:r>
      <w:r>
        <w:rPr>
          <w:rtl w:val="true"/>
        </w:rPr>
        <w:t>)</w:t>
      </w:r>
      <w:bookmarkEnd w:id="329"/>
    </w:p>
    <w:p>
      <w:pPr>
        <w:pStyle w:val="BookText"/>
        <w:rPr/>
      </w:pPr>
      <w:r>
        <w:rPr>
          <w:rFonts w:ascii="IRNazanin" w:hAnsi="IRNazanin" w:eastAsia="IRNazanin"/>
          <w:color w:val="111111"/>
          <w:sz w:val="28"/>
          <w:sz w:val="28"/>
          <w:szCs w:val="28"/>
          <w:rtl w:val="true"/>
          <w:lang w:bidi="fa-IR"/>
        </w:rPr>
        <w:t xml:space="preserve">کلکی یا کلکین، دهمین اَوْتاره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ویشنوست که در پایان کلی یوگه خواهد آمد، زمین را از دست شاهان درنده‌خو نجات خواهد داد و دهرمه را برقرار خواهد داشت</w:t>
      </w:r>
      <w:r>
        <w:rPr>
          <w:rFonts w:eastAsia="IRNazanin" w:cs="IRNazanin"/>
          <w:color w:val="111111"/>
          <w:sz w:val="28"/>
          <w:szCs w:val="28"/>
          <w:rtl w:val="true"/>
          <w:lang w:bidi="fa-IR"/>
        </w:rPr>
        <w:t>.</w:t>
      </w:r>
      <w:r>
        <w:rPr>
          <w:rStyle w:val="FootnoteAnchor"/>
          <w:rtl w:val="true"/>
        </w:rPr>
        <w:footnoteReference w:id="415"/>
      </w:r>
      <w:r>
        <w:rPr>
          <w:rFonts w:ascii="IRNazanin" w:hAnsi="IRNazanin" w:eastAsia="IRNazanin"/>
          <w:color w:val="111111"/>
          <w:sz w:val="28"/>
          <w:sz w:val="28"/>
          <w:szCs w:val="28"/>
          <w:rtl w:val="true"/>
          <w:lang w:bidi="fa-IR"/>
        </w:rPr>
        <w:t xml:space="preserve">او را کاله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برخواهد انگیخت و به مثابه یک براهمین در پایان عصر کلی در قریه سمبهله زاده خواهدشد</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 xml:space="preserve">در آیین هندو، موعود نجات‌بخش موسم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کلکی </w:t>
      </w:r>
      <w:r>
        <w:rPr>
          <w:rFonts w:eastAsia="Times New Roman" w:cs="Times New Roman" w:ascii="Times New Roman" w:hAnsi="Times New Roman"/>
          <w:color w:val="111111"/>
          <w:sz w:val="28"/>
          <w:szCs w:val="28"/>
          <w:lang w:val="en-US" w:bidi="en-US"/>
        </w:rPr>
        <w:t>kalki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پایان آخرین دوره زمانی از ادوار چهارگانه خانه جهانی،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کالی یوگه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خواهد کرد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دهمین و آخرین تنزل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یشنو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vishnu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کلکی یا کلکین نام دارد، سوار بر اسبی سفید و با شمشیر آخته و شهاب‌گون ظهور می‌کند تا شرارت و ظلم را از ریشه بر کند و عدالت و فضیلت را برقرار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سفید، نماد قدرت و فراگیری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یمه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yama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مرگ را در هم می‌شکند و بر همة قوای مخالف پیروز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کلکی جنبه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الوهی و به نوعی متحد با مقام بی انتهای خداست</w:t>
      </w:r>
      <w:r>
        <w:rPr>
          <w:rFonts w:eastAsia="IRNazanin" w:cs="IRNazanin"/>
          <w:color w:val="111111"/>
          <w:sz w:val="28"/>
          <w:szCs w:val="28"/>
          <w:rtl w:val="true"/>
          <w:lang w:bidi="fa-IR"/>
        </w:rPr>
        <w:t>.</w:t>
      </w:r>
      <w:r>
        <w:rPr>
          <w:rStyle w:val="FootnoteAnchor"/>
          <w:rtl w:val="true"/>
        </w:rPr>
        <w:footnoteReference w:id="417"/>
      </w:r>
      <w:bookmarkStart w:id="330" w:name="pg3009_35211"/>
    </w:p>
    <w:p>
      <w:pPr>
        <w:pStyle w:val="Heading4"/>
        <w:numPr>
          <w:ilvl w:val="3"/>
          <w:numId w:val="1"/>
        </w:numPr>
        <w:rPr/>
      </w:pPr>
      <w:bookmarkStart w:id="331" w:name="__RefHeading___Toc582255_2749589250"/>
      <w:bookmarkStart w:id="332" w:name="_Toc126"/>
      <w:bookmarkEnd w:id="330"/>
      <w:bookmarkEnd w:id="331"/>
      <w:r>
        <w:rPr>
          <w:rtl w:val="true"/>
        </w:rPr>
        <w:t>ادوار جهانی هندو</w:t>
      </w:r>
      <w:bookmarkEnd w:id="332"/>
    </w:p>
    <w:p>
      <w:pPr>
        <w:pStyle w:val="BookText"/>
        <w:rPr/>
      </w:pPr>
      <w:r>
        <w:rPr>
          <w:rFonts w:ascii="IRNazanin" w:hAnsi="IRNazanin" w:eastAsia="IRNazanin"/>
          <w:color w:val="111111"/>
          <w:sz w:val="28"/>
          <w:sz w:val="28"/>
          <w:szCs w:val="28"/>
          <w:rtl w:val="true"/>
          <w:lang w:bidi="fa-IR"/>
        </w:rPr>
        <w:t>طبق آموزه های هندو، حرکت جهان در زمان به شکل خطی نیست، بلکه دورانی است؛ یعنی جریانی است که کلیات آن تکرار می‌شود، در پایان هر دور، وجود جهان باید به پایان برسد و پیش از آن برای ورود به دور جدید آماده شود؛ یعنی آغاز جهان کنونی که ما در آن زیست می کنیم، نقطة پایان مرحله ای دیگر از هستی بوده و دور وجود فعلی در جایی به نهایت خود خواهد رسید که آغازی خواهد بود بر دور بعدی و این حرکت دایره وار را حدی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برخی از ادیان، حرکت خطی را برای روند تغییرات جهانی پیشنهادکرده اند، گویی که عالم در نقطه ای آغاز شده و در نقطه ای هم پایان خواهد یافت؛ چنان‌که انسان یک بار زاییده می‌شود و یک بار می‌میرد، جهان نیز یک بار به پایان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دین‌های مزدایی، یهودی، مسیحی و اسلام، قایل به حرکت خطی تاریخ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دربارة فرجام جهان که چگونه خواهد بود و چه فعل و انفعالاتی به وقوع خواهد پیوست و نظایر آن را در دین‌هایی که به حرکت خطی کاینات قایلند، مثل زرتشت، یهود و مسیحت، به طور اجمال و اسلام، به طور تفصیلی آشناییم، اما در نگاه ادیان دیگر نظیر بودا و هندو که حرکت تاریخ را دورانی می دانند ضروری است تأمل شود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اعتقاد به وجود اعصار در آیین هندویی امری است که به فرجام‌شناسی آن آیین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چهار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یوگه</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وجود دارد و هر چهار عصر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کریته، ترتا، دواپره و کلی</w:t>
      </w:r>
      <w:r>
        <w:rPr>
          <w:rFonts w:eastAsia="IRNazanin" w:cs="IRNazanin"/>
          <w:color w:val="111111"/>
          <w:sz w:val="28"/>
          <w:szCs w:val="28"/>
          <w:rtl w:val="true"/>
          <w:lang w:bidi="fa-IR"/>
        </w:rPr>
        <w:t>»</w:t>
      </w:r>
      <w:r>
        <w:rPr>
          <w:rStyle w:val="FootnoteAnchor"/>
          <w:rtl w:val="true"/>
        </w:rPr>
        <w:footnoteReference w:id="419"/>
      </w:r>
      <w:r>
        <w:rPr>
          <w:rFonts w:ascii="IRNazanin" w:hAnsi="IRNazanin" w:eastAsia="IRNazanin"/>
          <w:color w:val="111111"/>
          <w:sz w:val="28"/>
          <w:sz w:val="28"/>
          <w:szCs w:val="28"/>
          <w:rtl w:val="true"/>
          <w:lang w:bidi="fa-IR"/>
        </w:rPr>
        <w:t xml:space="preserve">با دوره های آغازین و پایانی هر یک، روی هم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مهایوگه</w:t>
      </w:r>
      <w:r>
        <w:rPr>
          <w:rFonts w:eastAsia="IRNazanin" w:cs="IRNazanin"/>
          <w:color w:val="111111"/>
          <w:sz w:val="28"/>
          <w:szCs w:val="28"/>
          <w:rtl w:val="true"/>
          <w:lang w:bidi="fa-IR"/>
        </w:rPr>
        <w:t xml:space="preserve">» </w:t>
      </w: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را تشکیل می دهند که هر سال آن معادل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انسانی است و لذا روی هم رفته </w:t>
      </w:r>
      <w:r>
        <w:rPr>
          <w:rFonts w:eastAsia="IRNazanin" w:cs="IRNazanin"/>
          <w:color w:val="111111"/>
          <w:sz w:val="28"/>
          <w:szCs w:val="28"/>
          <w:lang w:bidi="fa-IR"/>
        </w:rPr>
        <w:t>000/432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را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یکصد مهایوگه یک کلپه</w:t>
      </w:r>
      <w:r>
        <w:rPr>
          <w:rStyle w:val="FootnoteAnchor"/>
          <w:rtl w:val="true"/>
        </w:rPr>
        <w:footnoteReference w:id="420"/>
      </w:r>
      <w:r>
        <w:rPr>
          <w:rFonts w:ascii="IRNazanin" w:hAnsi="IRNazanin" w:eastAsia="IRNazanin"/>
          <w:color w:val="111111"/>
          <w:sz w:val="28"/>
          <w:sz w:val="28"/>
          <w:szCs w:val="28"/>
          <w:rtl w:val="true"/>
          <w:lang w:bidi="fa-IR"/>
        </w:rPr>
        <w:t>را می سازد و در پایان عصر کلی از هر کلپه، نابودی جهان با آتش سوزی و سیل به وقوع خواهد پیوست</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ما در ششمین هزاره از گلی یوگه مهایوگه فعلی زندگی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هم‌اکنون کلپة کنونی نخستین روز از پنجاه‌ویکمین سال زندگی برهماست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پیدایش و اضمحلال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نگاه هندوییسم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تعبیر نیز بیان شده است که در لحظات کوتاه بیداری خداوند یا در زمان رؤیای او، کاینات از ذهن وی صادر می‌شود و زمانی که او به خوابی بدون رؤیا در وسط اقیانوس کیهانی فرو می‌رود، جهان به آن اقیانوس بی‌شکل و آرام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این خواب و دورة آرامش، جهان و آگاهی خدا یک بار دیگر از آب‌های هاویه زاده می‌شوند</w:t>
      </w:r>
      <w:r>
        <w:rPr>
          <w:rFonts w:eastAsia="IRNazanin" w:cs="IRNazanin"/>
          <w:color w:val="111111"/>
          <w:sz w:val="28"/>
          <w:szCs w:val="28"/>
          <w:rtl w:val="true"/>
          <w:lang w:bidi="fa-IR"/>
        </w:rPr>
        <w:t>.</w:t>
      </w:r>
      <w:r>
        <w:rPr>
          <w:rStyle w:val="FootnoteAnchor"/>
          <w:rtl w:val="true"/>
        </w:rPr>
        <w:footnoteReference w:id="422"/>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پیش‌بینی وقایعی که شاید بتوان آنها را مقدمات حدوث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در ادبیات هندویی جایگاه ویژه‌ای دارد و معلوم است که هندوان نیز دغدغه آن اوقات و چگونگی وقوع آن اتفاق عظیم را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هر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آینده به آن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 xml:space="preserve">جهان یا پایان کلی یوگه و آغاز کریته یوگه، زمانی است که خورشید، ماه و بریهسپتی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فلکی پوشیه وارد شوند</w:t>
      </w:r>
      <w:r>
        <w:rPr>
          <w:rFonts w:eastAsia="IRNazanin" w:cs="IRNazanin"/>
          <w:color w:val="111111"/>
          <w:sz w:val="28"/>
          <w:szCs w:val="28"/>
          <w:rtl w:val="true"/>
          <w:lang w:bidi="fa-IR"/>
        </w:rPr>
        <w:t>.</w:t>
      </w:r>
      <w:r>
        <w:rPr>
          <w:rStyle w:val="FootnoteAnchor"/>
          <w:rtl w:val="true"/>
        </w:rPr>
        <w:footnoteReference w:id="423"/>
      </w:r>
      <w:r>
        <w:rPr>
          <w:rFonts w:ascii="IRNazanin" w:hAnsi="IRNazanin" w:eastAsia="IRNazanin"/>
          <w:color w:val="111111"/>
          <w:sz w:val="28"/>
          <w:sz w:val="28"/>
          <w:szCs w:val="28"/>
          <w:rtl w:val="true"/>
          <w:lang w:bidi="fa-IR"/>
        </w:rPr>
        <w:t xml:space="preserve">باری، در پایان کلی یوگه از هرکلپه، گرمای خورشید بسیار شدید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گفته شده که هفت یا دوازده خورشید در آسمان هویدا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تابش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دریاها و تمامی زمین خشک می‌شوند، به طوری که سه جهان در آتش کیهانی آتش خواهد گرفت و خواهد سوخت، در پایان آن ابرهایی سترگ ظاهر می‌شوند و صدها سال باران خواهد بارید و جهان را کاملاً سیل فرا خواهد گرفت تا این‌که آب‌ها تا آسمان بالا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حماسه‌ها این علایم و بعضی آثار دیگر در پایان هر یوگه ظاهر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این‌که در پایان کلپه به وقوع بپیوندند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احتمالاً در اعتقاد اصلی، هریوگه با انهدام جهان پایان می‌رسد و با خلق دوباره آن، یوگة تازه آغاز می‌شود</w:t>
      </w:r>
      <w:r>
        <w:rPr>
          <w:rFonts w:eastAsia="IRNazanin" w:cs="IRNazanin"/>
          <w:color w:val="111111"/>
          <w:sz w:val="28"/>
          <w:szCs w:val="28"/>
          <w:rtl w:val="true"/>
          <w:lang w:bidi="fa-IR"/>
        </w:rPr>
        <w:t>.</w:t>
      </w:r>
      <w:r>
        <w:rPr>
          <w:rStyle w:val="FootnoteAnchor"/>
          <w:rtl w:val="true"/>
        </w:rPr>
        <w:footnoteReference w:id="424"/>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به برخی خصوصیات این ادوار چهارگانه می پردازیم که مشخصات عمومی آنان رو به انحطاط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اول کِرِیته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krta</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تقوای کامل در بین مردمان حکم‌فرما بود و هیچ کس از وظیفه خود شانه خالی نمی کرد؛ مردم محتاج کار و کوشش نبوده، میوه های زمین فقط با خواهش به دست می‌آمده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بدخواهی،</w:t>
      </w:r>
    </w:p>
    <w:p>
      <w:pPr>
        <w:pStyle w:val="BookText"/>
        <w:rPr/>
      </w:pPr>
      <w:r>
        <w:rPr>
          <w:rFonts w:ascii="IRNazanin" w:hAnsi="IRNazanin" w:eastAsia="IRNazanin"/>
          <w:color w:val="111111"/>
          <w:sz w:val="28"/>
          <w:sz w:val="28"/>
          <w:szCs w:val="28"/>
          <w:rtl w:val="true"/>
          <w:lang w:bidi="fa-IR"/>
        </w:rPr>
        <w:t>گریه، تکبر، فریب، خودبینی، تنفّر، ظلم، ترس، رنج، حسد و غبطه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طبقات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مرتب وظایف و تکالیف خود را انجام می داده و پیوسته یک خدا را پرستش می نموده و فقط یک قانون و رسم و نماز داشته اند؛ هر چند آنها وظایف جداگانه ای داشتند، همه تابع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عامل یک تکلیف بوده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دوره دوم، تِرِتا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Treta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میزان تقوا یک‌ـ چهارم کاسته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این زمان پیرو حقیقت و راستی بوده، به تقوایی که با مراسم و تشریفات در ارتباط بود، وابسته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و افعال نیک و شعایر مختلف، در همه‌جا حکم فرما و اعمال مردم برای تحصیل اجر و انجام مراسم مذهبی و نذور بوده است و آنها هیچ‌گونه احتیاجی به ریاضت نداشته اند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دوره سوم، دَواپَره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Dvapara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نیمی از تقوا کاسته گردید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چهار قسمت تقسیم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مردم چهار ودا و بعضی سه ودا و بعضی دو ودا و گروهی یک ودا را مطالعه می کردند و جمعی هم هیچ یک از وداها را نمی خواند و شعایر و مراسم مذهبی به طرق بسیار مختلف انجام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افول نیکی، تنها عدّة معدودی پیرو حقیقت باقی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از نیکی دور شدند، بیماری‌ها و بلایا و خواهش ها که زاییده تقدیرند، بر آنها حمله‌ور شدند و در اثر صدماتی که به مردمان وارد گردید به طرف ریاضت رفتند و آنهایی که به سرور آسمانی مایل شدند، قربانی کردند و</w:t>
      </w:r>
    </w:p>
    <w:p>
      <w:pPr>
        <w:pStyle w:val="BookText"/>
        <w:rPr/>
      </w:pPr>
      <w:r>
        <w:rPr>
          <w:rFonts w:ascii="IRNazanin" w:hAnsi="IRNazanin" w:eastAsia="IRNazanin"/>
          <w:color w:val="111111"/>
          <w:sz w:val="28"/>
          <w:sz w:val="28"/>
          <w:szCs w:val="28"/>
          <w:rtl w:val="true"/>
          <w:lang w:bidi="fa-IR"/>
        </w:rPr>
        <w:t>بدین طریق بشر در اثر از دست دادن بسیاری از خصال نیک خود و کاهش میزان تقوا تنّزل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دوره چهارم، کَلی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Kali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فقط یک ـ چهارم از تقوا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وداها و اعمال نیک و شعایر مذهبی و قربانی ها ترک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بلایا، بیماری ها، خستگی، عیوب، بدبختی، گرسنگی و بیم در همه جا حکم فرما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پیشرفت زمان، بیش از پیش درجه تقوا تنزل می‌کند و آدمی به همین نسبت از مرتبة انسانیت فرود می آید و وقتی رو به خرابی و تباهی می رود، مقاصد آن نیز تضعیف شده و افول اخلاقی عمومی، مردمان را پست می‌سازد</w:t>
      </w:r>
      <w:r>
        <w:rPr>
          <w:rFonts w:eastAsia="IRNazanin" w:cs="IRNazanin"/>
          <w:color w:val="111111"/>
          <w:sz w:val="28"/>
          <w:szCs w:val="28"/>
          <w:rtl w:val="true"/>
          <w:lang w:bidi="fa-IR"/>
        </w:rPr>
        <w:t>.</w:t>
      </w:r>
      <w:r>
        <w:rPr>
          <w:rStyle w:val="FootnoteAnchor"/>
          <w:rtl w:val="true"/>
        </w:rPr>
        <w:footnoteReference w:id="425"/>
      </w:r>
      <w:r>
        <w:rPr>
          <w:rFonts w:ascii="IRNazanin" w:hAnsi="IRNazanin" w:eastAsia="IRNazanin"/>
          <w:color w:val="111111"/>
          <w:sz w:val="28"/>
          <w:sz w:val="28"/>
          <w:szCs w:val="28"/>
          <w:rtl w:val="true"/>
          <w:lang w:bidi="fa-IR"/>
        </w:rPr>
        <w:t>و در پایان همین دوره است که موعود هندو ظهور خواهد کرد</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منابع هندویی که پیرامون موعود بحث کردند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اوصاف یاد شده برای کلکی در کتاب‌های مهمّ و مقدسی چون مهابارته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Mahabharata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پورانه‌ها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Puranas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bookmarkStart w:id="333" w:name="pg3009_35216"/>
    </w:p>
    <w:p>
      <w:pPr>
        <w:pStyle w:val="BookText"/>
        <w:rPr/>
      </w:pPr>
      <w:bookmarkEnd w:id="333"/>
      <w:r>
        <w:rPr>
          <w:rFonts w:ascii="IRNazanin" w:hAnsi="IRNazanin" w:eastAsia="IRNazanin"/>
          <w:color w:val="111111"/>
          <w:sz w:val="28"/>
          <w:sz w:val="28"/>
          <w:szCs w:val="28"/>
          <w:rtl w:val="true"/>
          <w:lang w:bidi="fa-IR"/>
        </w:rPr>
        <w:t xml:space="preserve">مهابهارته متعلق به قرن‌های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تا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پورانه‌ها محصول قرن‌های ششم تا هفدهم میلادی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می‌توان به برخی بشارت ها در کتب دیگر هندوان نظیر اوپانیشادها، باسک، پاتیکل، دید، ریگ ودا، شاکمونی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p>
    <w:p>
      <w:pPr>
        <w:pStyle w:val="Heading4"/>
        <w:numPr>
          <w:ilvl w:val="3"/>
          <w:numId w:val="1"/>
        </w:numPr>
        <w:rPr/>
      </w:pPr>
      <w:bookmarkStart w:id="334" w:name="__RefHeading___Toc582257_2749589250"/>
      <w:bookmarkStart w:id="335" w:name="_Toc127"/>
      <w:bookmarkEnd w:id="334"/>
      <w:r>
        <w:rPr>
          <w:rtl w:val="true"/>
        </w:rPr>
        <w:t>ویژگی کلکی یا کلکین</w:t>
      </w:r>
      <w:bookmarkEnd w:id="335"/>
    </w:p>
    <w:p>
      <w:pPr>
        <w:pStyle w:val="BookText"/>
        <w:rPr/>
      </w:pPr>
      <w:r>
        <w:rPr>
          <w:rFonts w:ascii="IRNazanin" w:hAnsi="IRNazanin" w:eastAsia="IRNazanin"/>
          <w:color w:val="111111"/>
          <w:sz w:val="28"/>
          <w:sz w:val="28"/>
          <w:szCs w:val="28"/>
          <w:rtl w:val="true"/>
          <w:lang w:bidi="fa-IR"/>
        </w:rPr>
        <w:t>در آموزه های هندو و در میان پیروان آن، کلکی جایگاه ویژه‌ای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توصیفات بسیار زیبایی از او ارائه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کلکی، بنابر پیش بینی ها همچون قهرمانی نیرومند بر اسب سفید قیام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بر تمام نیروهای بشر پیروز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نبرد، او همة دزدان را نابود می کند و یک قربانی بزرگ اسب، برپا می نماید و زمین را به براهمینان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که مأموریتش پایان یافت در درون جنگلی مسرت‌بخش فرا خواهد رفت</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کلکی پورانه دربارة زمان ظهور فرخندة او و چگونگی آن اوقات توضیح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اثر، کلکی به عصر آهن پایان خواهد داد و شریران را نابود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صورت یک غول با سر اسب ظاهر می شود و وقتی مأموریت خود را انجام داد، دوباره در ویشنو جذب خواهد شد و همه چیز در مطلق مستحیل خواهد گشت تا خلقت دوباره آغاز گردد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پورانه‌ها به طرق مختلف کلکی توصیف شده به زیبایی‌های</w:t>
      </w:r>
    </w:p>
    <w:p>
      <w:pPr>
        <w:pStyle w:val="BookText"/>
        <w:rPr/>
      </w:pPr>
      <w:r>
        <w:rPr>
          <w:rFonts w:ascii="IRNazanin" w:hAnsi="IRNazanin" w:eastAsia="IRNazanin"/>
          <w:color w:val="111111"/>
          <w:sz w:val="28"/>
          <w:sz w:val="28"/>
          <w:szCs w:val="28"/>
          <w:rtl w:val="true"/>
          <w:lang w:bidi="fa-IR"/>
        </w:rPr>
        <w:t>جنگجویی زیناوند، سوار بر اسبی سفید، مسلح به سپرهای جواهر نشان، در حالی‌که در یک دست شمشیر ویرانگر را می چرخاند و در دست دیگر صفحه ای مدور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 دست راستش را بالا برده و هنگامی که بر زمین به حرکت در آید، لاک‌پشتی که مار ششه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shasha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بر پشت خود حمل می کند ـ همان ماری که جهان بر جقّۀ او استوار است ـ به ژرفا فرو خواهد افتاد و خود را از سنگینی باری که حمل می کند رها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همة اشقیای جهان نابود خواهند شد</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موعود هندو ویژگی‌های ذیل را دارا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موعود شخصی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دارای جنبه الوهی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لحاظ کارکرد به نجات جمع می اندیشد و رسالتی معنوی و اجتماعی برعهده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لحاظ ویژگی های ظاهری و شخصیتی، شباهت عجیبی به موعود اسلامی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اندیشة موعود منجی در آیین هندو، به هیچ‌رو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به رغم ظاهر نژادمدارانه دین هندویی، کاملاً جهان شمول است</w:t>
      </w:r>
      <w:r>
        <w:rPr>
          <w:rFonts w:eastAsia="IRNazanin" w:cs="IRNazanin"/>
          <w:color w:val="111111"/>
          <w:sz w:val="28"/>
          <w:szCs w:val="28"/>
          <w:rtl w:val="true"/>
          <w:lang w:bidi="fa-IR"/>
        </w:rPr>
        <w:t>.</w:t>
      </w:r>
      <w:r>
        <w:rPr>
          <w:rStyle w:val="FootnoteAnchor"/>
          <w:rtl w:val="true"/>
        </w:rPr>
        <w:footnoteReference w:id="429"/>
      </w:r>
      <w:bookmarkStart w:id="336" w:name="pg3009_35220"/>
    </w:p>
    <w:p>
      <w:pPr>
        <w:pStyle w:val="Heading4"/>
        <w:numPr>
          <w:ilvl w:val="3"/>
          <w:numId w:val="1"/>
        </w:numPr>
        <w:rPr/>
      </w:pPr>
      <w:bookmarkStart w:id="337" w:name="__RefHeading___Toc582259_2749589250"/>
      <w:bookmarkStart w:id="338" w:name="_Toc128"/>
      <w:bookmarkEnd w:id="336"/>
      <w:bookmarkEnd w:id="337"/>
      <w:r>
        <w:rPr>
          <w:rtl w:val="true"/>
        </w:rPr>
        <w:t>ویژگی‌های عصر ظهور</w:t>
      </w:r>
      <w:bookmarkEnd w:id="338"/>
    </w:p>
    <w:p>
      <w:pPr>
        <w:pStyle w:val="Heading5"/>
        <w:numPr>
          <w:ilvl w:val="4"/>
          <w:numId w:val="1"/>
        </w:numPr>
        <w:rPr/>
      </w:pPr>
      <w:bookmarkStart w:id="339" w:name="__RefHeading___Toc582261_2749589250"/>
      <w:bookmarkStart w:id="340" w:name="_Toc129"/>
      <w:bookmarkEnd w:id="339"/>
      <w:r>
        <w:rPr/>
        <w:t>1</w:t>
      </w:r>
      <w:r>
        <w:rPr>
          <w:rtl w:val="true"/>
        </w:rPr>
        <w:t xml:space="preserve">. </w:t>
      </w:r>
      <w:r>
        <w:rPr>
          <w:rtl w:val="true"/>
        </w:rPr>
        <w:t>وضعیت عمومی بشر قبل ظهور کلکی</w:t>
      </w:r>
      <w:bookmarkEnd w:id="340"/>
    </w:p>
    <w:p>
      <w:pPr>
        <w:pStyle w:val="BookText"/>
        <w:rPr/>
      </w:pPr>
      <w:r>
        <w:rPr>
          <w:rFonts w:ascii="IRNazanin" w:hAnsi="IRNazanin" w:eastAsia="IRNazanin"/>
          <w:color w:val="111111"/>
          <w:sz w:val="28"/>
          <w:sz w:val="28"/>
          <w:szCs w:val="28"/>
          <w:rtl w:val="true"/>
          <w:lang w:bidi="fa-IR"/>
        </w:rPr>
        <w:t>از اعتقاد اصلی هندوان است که هر یوگه با انهدام جهانی به پایان می‌رسد و با خلق دوباره آن، یوگة تازه آغاز می‌شود</w:t>
      </w:r>
      <w:r>
        <w:rPr>
          <w:rFonts w:eastAsia="IRNazanin" w:cs="IRNazanin"/>
          <w:color w:val="111111"/>
          <w:sz w:val="28"/>
          <w:szCs w:val="28"/>
          <w:rtl w:val="true"/>
          <w:lang w:bidi="fa-IR"/>
        </w:rPr>
        <w:t>.</w:t>
      </w:r>
      <w:r>
        <w:rPr>
          <w:rStyle w:val="FootnoteAnchor"/>
          <w:rtl w:val="true"/>
        </w:rPr>
        <w:footnoteReference w:id="430"/>
      </w:r>
      <w:r>
        <w:rPr>
          <w:rFonts w:ascii="IRNazanin" w:hAnsi="IRNazanin" w:eastAsia="IRNazanin"/>
          <w:color w:val="111111"/>
          <w:sz w:val="28"/>
          <w:sz w:val="28"/>
          <w:szCs w:val="28"/>
          <w:rtl w:val="true"/>
          <w:lang w:bidi="fa-IR"/>
        </w:rPr>
        <w:t xml:space="preserve">ویشنو بورانه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نابودی جهان و دوباره ساختن آن را با این عبارت‌ها به روشنی توضیح داده 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شاهان زمین روحیه‌ای سرسخت و خلق و خویی خشن خواهند داشت و همیشه به دروغ و شرارت معتاد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برای زنان، کودکان و گاوان، مرگ به ارمغان می‌آورند، آنها اموال تابعین خود را متصرف می شوند، در حالی که قدرت و اراده محدود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نقاط به سرعت صعود می‌کنند و فرو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زندگی‌هایشان کوتاه و آرزوهایشان اشباع شدنی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رحم و مروّت کمی از خود نشان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کشورهای مختلف که با ایشان در آمیخته می‌شوند، از آنها پیروی خواهند کرد و وحشیان تحت حمایت شهر یاران نیرو می گیرند؛ در حالی که از قبایل پاک‌تر غفلت می شود و مردمشان پراکنده و نابود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ثروت و تقوا روز به روز کاهش می یابد تا این‌که جهان کُلاً تهی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اموال مراتب را تعیین می‌کنند و ثروت تنها منبع ایثار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 تنها پیوند زنندۀ بین جنس‌ها و دروغ، تنها وسیله رسیدن به موقعیت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تنها برای ارضای تمایلات جنسی خواسته</w:t>
      </w:r>
      <w:bookmarkStart w:id="341" w:name="pg3009_35222"/>
    </w:p>
    <w:p>
      <w:pPr>
        <w:pStyle w:val="BookText"/>
        <w:rPr/>
      </w:pPr>
      <w:bookmarkEnd w:id="341"/>
      <w:r>
        <w:rPr>
          <w:rFonts w:ascii="IRNazanin" w:hAnsi="IRNazanin" w:eastAsia="IRNazanin"/>
          <w:color w:val="111111"/>
          <w:sz w:val="28"/>
          <w:sz w:val="28"/>
          <w:szCs w:val="28"/>
          <w:rtl w:val="true"/>
          <w:lang w:bidi="fa-IR"/>
        </w:rPr>
        <w:t>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فقط برای معادنش عزیز خواهدشد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ریسمان براهیمنی تعیین کنننده یک براهیمن خواهد بود</w:t>
      </w:r>
      <w:r>
        <w:rPr>
          <w:rFonts w:eastAsia="IRNazanin" w:cs="IRNazanin"/>
          <w:color w:val="111111"/>
          <w:sz w:val="28"/>
          <w:szCs w:val="28"/>
          <w:rtl w:val="true"/>
          <w:lang w:bidi="fa-IR"/>
        </w:rPr>
        <w:t>.»</w:t>
      </w:r>
      <w:r>
        <w:rPr>
          <w:rStyle w:val="FootnoteAnchor"/>
          <w:rtl w:val="true"/>
        </w:rPr>
        <w:footnoteReference w:id="431"/>
      </w:r>
    </w:p>
    <w:p>
      <w:pPr>
        <w:pStyle w:val="Heading5"/>
        <w:numPr>
          <w:ilvl w:val="4"/>
          <w:numId w:val="1"/>
        </w:numPr>
        <w:rPr/>
      </w:pPr>
      <w:bookmarkStart w:id="342" w:name="__RefHeading___Toc582263_2749589250"/>
      <w:bookmarkStart w:id="343" w:name="_Toc130"/>
      <w:bookmarkEnd w:id="342"/>
      <w:r>
        <w:rPr/>
        <w:t>2</w:t>
      </w:r>
      <w:r>
        <w:rPr>
          <w:rtl w:val="true"/>
        </w:rPr>
        <w:t xml:space="preserve">. </w:t>
      </w:r>
      <w:r>
        <w:rPr>
          <w:rtl w:val="true"/>
        </w:rPr>
        <w:t>عصر ظهور در دوره چهارم است</w:t>
      </w:r>
      <w:r>
        <w:rPr>
          <w:rtl w:val="true"/>
        </w:rPr>
        <w:t>:</w:t>
      </w:r>
      <w:bookmarkEnd w:id="343"/>
    </w:p>
    <w:p>
      <w:pPr>
        <w:pStyle w:val="Heading6"/>
        <w:numPr>
          <w:ilvl w:val="5"/>
          <w:numId w:val="1"/>
        </w:numPr>
        <w:rPr/>
      </w:pPr>
      <w:bookmarkStart w:id="344" w:name="__RefHeading___Toc582265_2749589250"/>
      <w:bookmarkStart w:id="345" w:name="_Toc131"/>
      <w:bookmarkEnd w:id="344"/>
      <w:r>
        <w:rPr>
          <w:rtl w:val="true"/>
        </w:rPr>
        <w:t>اشاره</w:t>
      </w:r>
      <w:bookmarkEnd w:id="345"/>
    </w:p>
    <w:p>
      <w:pPr>
        <w:pStyle w:val="BookText"/>
        <w:rPr/>
      </w:pPr>
      <w:r>
        <w:rPr>
          <w:rFonts w:ascii="IRNazanin" w:hAnsi="IRNazanin" w:eastAsia="IRNazanin"/>
          <w:color w:val="111111"/>
          <w:sz w:val="28"/>
          <w:sz w:val="28"/>
          <w:szCs w:val="28"/>
          <w:rtl w:val="true"/>
          <w:lang w:bidi="fa-IR"/>
        </w:rPr>
        <w:t>در کلی یوگه، مردان را همسرانشان هدایت می‌کنند؛ زنان بی‌حیا شده اند، گستاخ و شهوت‌ران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بچه‌های بسیار می آورند از دزدان و تباهکاران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بازرگانان پرفریب، معاملات را اداره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شاهان، ستمگر و خونریز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رؤسای خانواده‌ها وظایف خود را فراموش کرده در خیابان‌ها گدایی می‌کنند و برهمنیان به سطح شورده‌ها فرو افتاده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خشکسالی و سیل، محصولات را نابود می‌کنند و جنگ و قحطی زمین را از سکنه خالی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فی‌الجمله شرایط جهان به صورتی می‌شود که خردمندان برای ظهور کلکی نابود کننده، دست به دعا بر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 یوگه </w:t>
      </w:r>
      <w:r>
        <w:rPr>
          <w:rFonts w:eastAsia="IRNazanin" w:cs="IRNazanin"/>
          <w:color w:val="111111"/>
          <w:sz w:val="28"/>
          <w:szCs w:val="28"/>
          <w:lang w:bidi="fa-IR"/>
        </w:rPr>
        <w:t>432000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ادامه می‌یابد</w:t>
      </w:r>
      <w:r>
        <w:rPr>
          <w:rFonts w:eastAsia="IRNazanin" w:cs="IRNazanin"/>
          <w:color w:val="111111"/>
          <w:sz w:val="28"/>
          <w:szCs w:val="28"/>
          <w:rtl w:val="true"/>
          <w:lang w:bidi="fa-IR"/>
        </w:rPr>
        <w:t>.</w:t>
      </w:r>
      <w:r>
        <w:rPr>
          <w:rStyle w:val="FootnoteAnchor"/>
          <w:rtl w:val="true"/>
        </w:rPr>
        <w:footnoteReference w:id="4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دیدگاه آنان، در حال حاضر ما در ششمین هزاره از کلی یوگه مهایوگه زندگی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بهاگوته چنین آمده است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ویرانی، آنچنان خوفناک است که در آن هنگام به مدت یک‌صد سال ابرها به زمین نخواهند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هیچ چیز برای خوردن نخواهند یافت و انسان ها در فشار گرسنگی قرار خواهندگرفت که به ناچار یکدیگر را خواهند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مردمانی که این چنین از نیرو آکنده شده‌اند، بتدریج</w:t>
      </w:r>
      <w:bookmarkStart w:id="346" w:name="pg3009_35225"/>
    </w:p>
    <w:p>
      <w:pPr>
        <w:pStyle w:val="BookText"/>
        <w:rPr/>
      </w:pPr>
      <w:bookmarkEnd w:id="346"/>
      <w:r>
        <w:rPr>
          <w:rFonts w:ascii="IRNazanin" w:hAnsi="IRNazanin" w:eastAsia="IRNazanin"/>
          <w:color w:val="111111"/>
          <w:sz w:val="28"/>
          <w:sz w:val="28"/>
          <w:szCs w:val="28"/>
          <w:rtl w:val="true"/>
          <w:lang w:bidi="fa-IR"/>
        </w:rPr>
        <w:t>خودشان را به سوی نابودی نهایی خواهند راند</w:t>
      </w:r>
      <w:r>
        <w:rPr>
          <w:rFonts w:eastAsia="IRNazanin" w:cs="IRNazanin"/>
          <w:color w:val="111111"/>
          <w:sz w:val="28"/>
          <w:szCs w:val="28"/>
          <w:rtl w:val="true"/>
          <w:lang w:bidi="fa-IR"/>
        </w:rPr>
        <w:t>.»</w:t>
      </w:r>
      <w:r>
        <w:rPr>
          <w:rStyle w:val="FootnoteAnchor"/>
          <w:rtl w:val="true"/>
        </w:rPr>
        <w:footnoteReference w:id="433"/>
      </w:r>
    </w:p>
    <w:p>
      <w:pPr>
        <w:pStyle w:val="Heading6"/>
        <w:numPr>
          <w:ilvl w:val="5"/>
          <w:numId w:val="1"/>
        </w:numPr>
        <w:rPr/>
      </w:pPr>
      <w:bookmarkStart w:id="347" w:name="__RefHeading___Toc582267_2749589250"/>
      <w:bookmarkStart w:id="348" w:name="_Toc132"/>
      <w:bookmarkEnd w:id="347"/>
      <w:r>
        <w:rPr>
          <w:rtl w:val="true"/>
        </w:rPr>
        <w:t>بشارات ظهور منجی در منابع هندوان</w:t>
      </w:r>
      <w:bookmarkEnd w:id="348"/>
    </w:p>
    <w:p>
      <w:pPr>
        <w:pStyle w:val="Heading6"/>
        <w:numPr>
          <w:ilvl w:val="5"/>
          <w:numId w:val="1"/>
        </w:numPr>
        <w:rPr/>
      </w:pPr>
      <w:bookmarkStart w:id="349" w:name="__RefHeading___Toc582269_2749589250"/>
      <w:bookmarkStart w:id="350" w:name="_Toc133"/>
      <w:bookmarkEnd w:id="349"/>
      <w:r>
        <w:rPr>
          <w:rtl w:val="true"/>
        </w:rPr>
        <w:t>اشاره</w:t>
      </w:r>
      <w:bookmarkEnd w:id="350"/>
    </w:p>
    <w:p>
      <w:pPr>
        <w:pStyle w:val="BookText"/>
        <w:rPr/>
      </w:pPr>
      <w:r>
        <w:rPr>
          <w:rFonts w:ascii="IRNazanin" w:hAnsi="IRNazanin" w:eastAsia="IRNazanin"/>
          <w:color w:val="111111"/>
          <w:sz w:val="28"/>
          <w:sz w:val="28"/>
          <w:szCs w:val="28"/>
          <w:rtl w:val="true"/>
          <w:lang w:bidi="fa-IR"/>
        </w:rPr>
        <w:t>هندوان معتقدند که کتاب‌های مذهبی آنها آسمانی و آورندگان آنها پیامبر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کتاب‌ها تصریحاتی به وجود مقدس مصلح ومنجی بشر و ظهور پربرکت او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قسمت‌هایی از آنها اشاره می‌شود</w:t>
      </w:r>
      <w:r>
        <w:rPr>
          <w:rFonts w:eastAsia="IRNazanin" w:cs="IRNazanin"/>
          <w:color w:val="111111"/>
          <w:sz w:val="28"/>
          <w:szCs w:val="28"/>
          <w:rtl w:val="true"/>
          <w:lang w:bidi="fa-IR"/>
        </w:rPr>
        <w:t>:</w:t>
      </w:r>
    </w:p>
    <w:p>
      <w:pPr>
        <w:pStyle w:val="Heading6"/>
        <w:numPr>
          <w:ilvl w:val="5"/>
          <w:numId w:val="1"/>
        </w:numPr>
        <w:rPr/>
      </w:pPr>
      <w:bookmarkStart w:id="351" w:name="__RefHeading___Toc582271_2749589250"/>
      <w:bookmarkStart w:id="352" w:name="_Toc134"/>
      <w:bookmarkEnd w:id="351"/>
      <w:r>
        <w:rPr/>
        <w:t>1</w:t>
      </w:r>
      <w:r>
        <w:rPr>
          <w:rtl w:val="true"/>
        </w:rPr>
        <w:t xml:space="preserve">. </w:t>
      </w:r>
      <w:r>
        <w:rPr>
          <w:rtl w:val="true"/>
        </w:rPr>
        <w:t>کتاب اوپانیشاد</w:t>
      </w:r>
      <w:bookmarkEnd w:id="352"/>
    </w:p>
    <w:p>
      <w:pPr>
        <w:pStyle w:val="BookText"/>
        <w:rPr/>
      </w:pPr>
      <w:r>
        <w:rPr>
          <w:rFonts w:ascii="IRNazanin" w:hAnsi="IRNazanin" w:eastAsia="IRNazanin"/>
          <w:color w:val="111111"/>
          <w:sz w:val="28"/>
          <w:sz w:val="28"/>
          <w:szCs w:val="28"/>
          <w:rtl w:val="true"/>
          <w:lang w:bidi="fa-IR"/>
        </w:rPr>
        <w:t>این کتاب از کتاب‌های معتبر هندوهاست که نوید ظهور را چنین بیان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مظهر ویشنو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انقضای کلی، یا عصر آهن، سوار بر اسبی سفید، در حالی که شمشیر برهنه درخشانی به صورت ستاره دنباله دار در دست دارد، ظاهر می شود و شریران را تماماً هلاک می سازد و خلقت را از نو تجدید می کند و پاکی را رجعت خواهدداد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هندو، مظهر دهم در انقضای عالم ظهور خواهد کرد</w:t>
      </w:r>
      <w:r>
        <w:rPr>
          <w:rFonts w:eastAsia="IRNazanin" w:cs="IRNazanin"/>
          <w:color w:val="111111"/>
          <w:sz w:val="28"/>
          <w:szCs w:val="28"/>
          <w:rtl w:val="true"/>
          <w:lang w:bidi="fa-IR"/>
        </w:rPr>
        <w:t>.»</w:t>
      </w:r>
      <w:r>
        <w:rPr>
          <w:rStyle w:val="FootnoteAnchor"/>
          <w:rtl w:val="true"/>
        </w:rPr>
        <w:footnoteReference w:id="434"/>
      </w:r>
    </w:p>
    <w:p>
      <w:pPr>
        <w:pStyle w:val="Heading6"/>
        <w:numPr>
          <w:ilvl w:val="5"/>
          <w:numId w:val="1"/>
        </w:numPr>
        <w:rPr/>
      </w:pPr>
      <w:bookmarkStart w:id="353" w:name="__RefHeading___Toc582273_2749589250"/>
      <w:bookmarkStart w:id="354" w:name="_Toc135"/>
      <w:bookmarkEnd w:id="353"/>
      <w:r>
        <w:rPr/>
        <w:t>2</w:t>
      </w:r>
      <w:r>
        <w:rPr>
          <w:rtl w:val="true"/>
        </w:rPr>
        <w:t xml:space="preserve">. </w:t>
      </w:r>
      <w:r>
        <w:rPr>
          <w:rtl w:val="true"/>
        </w:rPr>
        <w:t>کتاب باسک</w:t>
      </w:r>
      <w:bookmarkEnd w:id="354"/>
    </w:p>
    <w:p>
      <w:pPr>
        <w:pStyle w:val="BookText"/>
        <w:rPr/>
      </w:pPr>
      <w:r>
        <w:rPr>
          <w:rFonts w:ascii="IRNazanin" w:hAnsi="IRNazanin" w:eastAsia="IRNazanin"/>
          <w:color w:val="111111"/>
          <w:sz w:val="28"/>
          <w:sz w:val="28"/>
          <w:szCs w:val="28"/>
          <w:rtl w:val="true"/>
          <w:lang w:bidi="fa-IR"/>
        </w:rPr>
        <w:t>در کتاب باسک که از کتب آسمانی هندوهاست، آمده 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دنیا تمام شود به پادشاه عادلی در آخرالزمان، که پیشوای ملائکه و پریان و آدمیان باشد و حق و راست با او</w:t>
      </w:r>
      <w:bookmarkStart w:id="355" w:name="pg3009_35227"/>
    </w:p>
    <w:p>
      <w:pPr>
        <w:pStyle w:val="BookText"/>
        <w:rPr/>
      </w:pPr>
      <w:bookmarkEnd w:id="355"/>
      <w:r>
        <w:rPr>
          <w:rFonts w:ascii="IRNazanin" w:hAnsi="IRNazanin" w:eastAsia="IRNazanin"/>
          <w:color w:val="111111"/>
          <w:sz w:val="28"/>
          <w:sz w:val="28"/>
          <w:szCs w:val="28"/>
          <w:rtl w:val="true"/>
          <w:lang w:bidi="fa-IR"/>
        </w:rPr>
        <w:t>باشد و آنچه در دریا و زمین ها و کوه ها پنهان باشد، همه را به دست آورد و از آسمان ها و زمین و آنچه باشد، خبر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بزرگ تر، کسی به دنیا نیاید</w:t>
      </w:r>
      <w:r>
        <w:rPr>
          <w:rFonts w:eastAsia="IRNazanin" w:cs="IRNazanin"/>
          <w:color w:val="111111"/>
          <w:sz w:val="28"/>
          <w:szCs w:val="28"/>
          <w:rtl w:val="true"/>
          <w:lang w:bidi="fa-IR"/>
        </w:rPr>
        <w:t>.»</w:t>
      </w:r>
      <w:r>
        <w:rPr>
          <w:rStyle w:val="FootnoteAnchor"/>
          <w:rtl w:val="true"/>
        </w:rPr>
        <w:footnoteReference w:id="435"/>
      </w:r>
    </w:p>
    <w:p>
      <w:pPr>
        <w:pStyle w:val="Heading6"/>
        <w:numPr>
          <w:ilvl w:val="5"/>
          <w:numId w:val="1"/>
        </w:numPr>
        <w:rPr/>
      </w:pPr>
      <w:bookmarkStart w:id="356" w:name="__RefHeading___Toc582275_2749589250"/>
      <w:bookmarkStart w:id="357" w:name="_Toc136"/>
      <w:bookmarkEnd w:id="356"/>
      <w:r>
        <w:rPr/>
        <w:t>3</w:t>
      </w:r>
      <w:r>
        <w:rPr>
          <w:rtl w:val="true"/>
        </w:rPr>
        <w:t xml:space="preserve">. </w:t>
      </w:r>
      <w:r>
        <w:rPr>
          <w:rtl w:val="true"/>
        </w:rPr>
        <w:t>کتاب پاتیکل</w:t>
      </w:r>
      <w:bookmarkEnd w:id="357"/>
    </w:p>
    <w:p>
      <w:pPr>
        <w:pStyle w:val="BookText"/>
        <w:rPr/>
      </w:pPr>
      <w:r>
        <w:rPr>
          <w:rFonts w:ascii="IRNazanin" w:hAnsi="IRNazanin" w:eastAsia="IRNazanin"/>
          <w:color w:val="111111"/>
          <w:sz w:val="28"/>
          <w:sz w:val="28"/>
          <w:szCs w:val="28"/>
          <w:rtl w:val="true"/>
          <w:lang w:bidi="fa-IR"/>
        </w:rPr>
        <w:t>همچنین از کتاب پاتیکل درباره دولت آن، این‌گونه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مدت روز تمام شود، دنیای کهنه، نو شود و زنده گردد و صاحب ملک تازه، پیدا شود از فرزندان و پشوای بزرگ جهان که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ناموس آخرالزمان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وصی بزرگ تر وی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و نام آن صاحب ملک تازه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حق پادشاه می شود و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حکم براند و او را معجزه بسیار باشد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که پناه به او برد و دین پدران او اختیار کند، سرخ روی باشد در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دولت او بسیار کشیده شود و عمر او از فرندان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ناموس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زیاده باشد و آخر دنیا به او تمام شود و از ساحل دریای محیط و جزایر سراندیب و قبر آدم علیه السلام و از حیال القمر تا شمال هیکل زهره، تا سیف البحر و اقیانوس را مسخر گرداند و بت خانۀ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خراب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جگرنات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او به سخن آید و به خاک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بشکند و به دریای اعظم اندازد و هر بتی که در هر جا باشد، بشکند</w:t>
      </w:r>
      <w:r>
        <w:rPr>
          <w:rFonts w:eastAsia="IRNazanin" w:cs="IRNazanin"/>
          <w:color w:val="111111"/>
          <w:sz w:val="28"/>
          <w:szCs w:val="28"/>
          <w:rtl w:val="true"/>
          <w:lang w:bidi="fa-IR"/>
        </w:rPr>
        <w:t>.»</w:t>
      </w:r>
      <w:bookmarkStart w:id="358" w:name="pg3009_35229"/>
    </w:p>
    <w:p>
      <w:pPr>
        <w:pStyle w:val="Heading6"/>
        <w:numPr>
          <w:ilvl w:val="5"/>
          <w:numId w:val="1"/>
        </w:numPr>
        <w:rPr/>
      </w:pPr>
      <w:bookmarkStart w:id="359" w:name="__RefHeading___Toc582277_2749589250"/>
      <w:bookmarkStart w:id="360" w:name="_Toc137"/>
      <w:bookmarkEnd w:id="358"/>
      <w:bookmarkEnd w:id="359"/>
      <w:r>
        <w:rPr/>
        <w:t>4</w:t>
      </w:r>
      <w:r>
        <w:rPr>
          <w:rtl w:val="true"/>
        </w:rPr>
        <w:t xml:space="preserve">. </w:t>
      </w:r>
      <w:r>
        <w:rPr>
          <w:rtl w:val="true"/>
        </w:rPr>
        <w:t>کتاب دید</w:t>
      </w:r>
      <w:bookmarkEnd w:id="360"/>
    </w:p>
    <w:p>
      <w:pPr>
        <w:pStyle w:val="BookText"/>
        <w:rPr/>
      </w:pPr>
      <w:r>
        <w:rPr>
          <w:rFonts w:ascii="IRNazanin" w:hAnsi="IRNazanin" w:eastAsia="IRNazanin"/>
          <w:color w:val="111111"/>
          <w:sz w:val="28"/>
          <w:sz w:val="28"/>
          <w:szCs w:val="28"/>
          <w:rtl w:val="true"/>
          <w:lang w:bidi="fa-IR"/>
        </w:rPr>
        <w:t>این کتاب درباره ظهور منجی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خرابی دنیا، پادشاهی در آخرالزمان پیدا شود که پیشوای خلایق باشد و 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باشد و تمام عالم را بگیرد، و به دین خود در آورد و همه کس را از مؤمن و کافر بشناسد و هر چه از خدا بخواهد، برآید</w:t>
      </w:r>
      <w:r>
        <w:rPr>
          <w:rFonts w:eastAsia="IRNazanin" w:cs="IRNazanin"/>
          <w:color w:val="111111"/>
          <w:sz w:val="28"/>
          <w:szCs w:val="28"/>
          <w:rtl w:val="true"/>
          <w:lang w:bidi="fa-IR"/>
        </w:rPr>
        <w:t>.»</w:t>
      </w:r>
      <w:r>
        <w:rPr>
          <w:rStyle w:val="FootnoteAnchor"/>
          <w:rtl w:val="true"/>
        </w:rPr>
        <w:footnoteReference w:id="436"/>
      </w:r>
    </w:p>
    <w:p>
      <w:pPr>
        <w:pStyle w:val="Heading6"/>
        <w:numPr>
          <w:ilvl w:val="5"/>
          <w:numId w:val="1"/>
        </w:numPr>
        <w:rPr/>
      </w:pPr>
      <w:bookmarkStart w:id="361" w:name="__RefHeading___Toc582279_2749589250"/>
      <w:bookmarkStart w:id="362" w:name="_Toc138"/>
      <w:bookmarkEnd w:id="361"/>
      <w:r>
        <w:rPr/>
        <w:t>5</w:t>
      </w:r>
      <w:r>
        <w:rPr>
          <w:rtl w:val="true"/>
        </w:rPr>
        <w:t xml:space="preserve">. </w:t>
      </w:r>
      <w:r>
        <w:rPr>
          <w:rtl w:val="true"/>
        </w:rPr>
        <w:t>کتاب ریگ ودا</w:t>
      </w:r>
      <w:bookmarkEnd w:id="362"/>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ریگ ودا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کتب مقدس هندوان است که در آن بشارت ظهور این‌گونه آمده است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ویشنو، در میان مردم ظاهر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همه کس قوی‌تر و نیرومند‌تر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یک‌دست ویشنو، نجات‌دهنده شمشیری به مانند ستاره دنباله‌دار و دست دیگر انگشتری درخشنده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ظهور وی خورشید و ماه تاریک</w:t>
      </w:r>
      <w:bookmarkStart w:id="363" w:name="pg3009_35231"/>
    </w:p>
    <w:p>
      <w:pPr>
        <w:pStyle w:val="BookText"/>
        <w:rPr/>
      </w:pPr>
      <w:bookmarkEnd w:id="363"/>
      <w:r>
        <w:rPr>
          <w:rFonts w:ascii="IRNazanin" w:hAnsi="IRNazanin" w:eastAsia="IRNazanin"/>
          <w:color w:val="111111"/>
          <w:sz w:val="28"/>
          <w:sz w:val="28"/>
          <w:szCs w:val="28"/>
          <w:rtl w:val="true"/>
          <w:lang w:bidi="fa-IR"/>
        </w:rPr>
        <w:t>می شوند و زمین خواهد لرزید</w:t>
      </w:r>
      <w:r>
        <w:rPr>
          <w:rFonts w:eastAsia="IRNazanin" w:cs="IRNazanin"/>
          <w:color w:val="111111"/>
          <w:sz w:val="28"/>
          <w:szCs w:val="28"/>
          <w:rtl w:val="true"/>
          <w:lang w:bidi="fa-IR"/>
        </w:rPr>
        <w:t>.»</w:t>
      </w:r>
      <w:r>
        <w:rPr>
          <w:rStyle w:val="FootnoteAnchor"/>
          <w:rtl w:val="true"/>
        </w:rPr>
        <w:footnoteReference w:id="437"/>
      </w:r>
    </w:p>
    <w:p>
      <w:pPr>
        <w:pStyle w:val="Heading6"/>
        <w:numPr>
          <w:ilvl w:val="5"/>
          <w:numId w:val="1"/>
        </w:numPr>
        <w:rPr/>
      </w:pPr>
      <w:bookmarkStart w:id="364" w:name="__RefHeading___Toc582281_2749589250"/>
      <w:bookmarkStart w:id="365" w:name="_Toc139"/>
      <w:bookmarkEnd w:id="364"/>
      <w:r>
        <w:rPr/>
        <w:t>6</w:t>
      </w:r>
      <w:r>
        <w:rPr>
          <w:rtl w:val="true"/>
        </w:rPr>
        <w:t xml:space="preserve">. </w:t>
      </w:r>
      <w:r>
        <w:rPr>
          <w:rtl w:val="true"/>
        </w:rPr>
        <w:t>کتاب شاکمونی</w:t>
      </w:r>
      <w:bookmarkEnd w:id="365"/>
    </w:p>
    <w:p>
      <w:pPr>
        <w:pStyle w:val="BookText"/>
        <w:rPr/>
      </w:pPr>
      <w:r>
        <w:rPr>
          <w:rFonts w:ascii="IRNazanin" w:hAnsi="IRNazanin" w:eastAsia="IRNazanin"/>
          <w:color w:val="111111"/>
          <w:sz w:val="28"/>
          <w:sz w:val="28"/>
          <w:szCs w:val="28"/>
          <w:rtl w:val="true"/>
          <w:lang w:bidi="fa-IR"/>
        </w:rPr>
        <w:t>در این کتاب هندوان، بشارت ظهور منجی انسان‌ها این‌گونه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پادشاهی و دولت دنیا به فرزند سید خلایق دو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کشن</w:t>
      </w:r>
      <w:r>
        <w:rPr>
          <w:rFonts w:eastAsia="IRNazanin" w:cs="IRNazanin"/>
          <w:color w:val="111111"/>
          <w:sz w:val="28"/>
          <w:szCs w:val="28"/>
          <w:rtl w:val="true"/>
          <w:lang w:bidi="fa-IR"/>
        </w:rPr>
        <w:t>»</w:t>
      </w:r>
      <w:r>
        <w:rPr>
          <w:rStyle w:val="FootnoteAnchor"/>
          <w:rtl w:val="true"/>
        </w:rPr>
        <w:footnoteReference w:id="438"/>
      </w:r>
      <w:r>
        <w:rPr>
          <w:rFonts w:ascii="IRNazanin" w:hAnsi="IRNazanin" w:eastAsia="IRNazanin"/>
          <w:color w:val="111111"/>
          <w:sz w:val="28"/>
          <w:sz w:val="28"/>
          <w:szCs w:val="28"/>
          <w:rtl w:val="true"/>
          <w:lang w:bidi="fa-IR"/>
        </w:rPr>
        <w:t xml:space="preserve">بزرگوار تمام شود و او کسی باشد که بر کوه های مشرق و مغرب دنیا حکم براند و فرمان کند و بر ابرها سوار شود و فرشتگان کارکنان او باشند و جن و انس در خدمت او شوند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زیر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تا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زیر قطب شمالی است و ماوراء بحار را صاحب شود و دین خدا، یک دین شود و دین خدا زنده گردد و 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خداشناس باشد</w:t>
      </w:r>
      <w:r>
        <w:rPr>
          <w:rFonts w:eastAsia="IRNazanin" w:cs="IRNazanin"/>
          <w:color w:val="111111"/>
          <w:sz w:val="28"/>
          <w:szCs w:val="28"/>
          <w:rtl w:val="true"/>
          <w:lang w:bidi="fa-IR"/>
        </w:rPr>
        <w:t>.</w:t>
      </w:r>
      <w:r>
        <w:rPr>
          <w:rStyle w:val="FootnoteAnchor"/>
          <w:rtl w:val="true"/>
        </w:rPr>
        <w:footnoteReference w:id="439"/>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66" w:name="pg3009_35233"/>
    </w:p>
    <w:p>
      <w:pPr>
        <w:pStyle w:val="Heading3"/>
        <w:numPr>
          <w:ilvl w:val="2"/>
          <w:numId w:val="1"/>
        </w:numPr>
        <w:rPr/>
      </w:pPr>
      <w:bookmarkStart w:id="367" w:name="__RefHeading___Toc582283_2749589250"/>
      <w:bookmarkStart w:id="368" w:name="_Toc140"/>
      <w:bookmarkEnd w:id="366"/>
      <w:bookmarkEnd w:id="367"/>
      <w:r>
        <w:rPr>
          <w:rtl w:val="true"/>
        </w:rPr>
        <w:t>فصل سوم</w:t>
      </w:r>
      <w:r>
        <w:rPr>
          <w:rtl w:val="true"/>
        </w:rPr>
        <w:t xml:space="preserve">: </w:t>
      </w:r>
      <w:r>
        <w:rPr>
          <w:rtl w:val="true"/>
        </w:rPr>
        <w:t>بودا، میتریه</w:t>
      </w:r>
      <w:bookmarkEnd w:id="368"/>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69" w:name="__RefHeading___Toc582285_2749589250"/>
      <w:bookmarkStart w:id="370" w:name="_Toc141"/>
      <w:bookmarkEnd w:id="369"/>
      <w:r>
        <w:rPr>
          <w:rtl w:val="true"/>
        </w:rPr>
        <w:t>اشاره</w:t>
      </w:r>
      <w:bookmarkStart w:id="371" w:name="pg3009_35235"/>
      <w:bookmarkEnd w:id="370"/>
    </w:p>
    <w:p>
      <w:pPr>
        <w:pStyle w:val="Heading4"/>
        <w:numPr>
          <w:ilvl w:val="3"/>
          <w:numId w:val="1"/>
        </w:numPr>
        <w:rPr/>
      </w:pPr>
      <w:bookmarkStart w:id="372" w:name="__RefHeading___Toc582287_2749589250"/>
      <w:bookmarkStart w:id="373" w:name="_Toc142"/>
      <w:bookmarkEnd w:id="371"/>
      <w:bookmarkEnd w:id="372"/>
      <w:r>
        <w:rPr>
          <w:rtl w:val="true"/>
        </w:rPr>
        <w:t>مقدمه</w:t>
      </w:r>
      <w:bookmarkEnd w:id="373"/>
    </w:p>
    <w:p>
      <w:pPr>
        <w:pStyle w:val="BookText"/>
        <w:rPr/>
      </w:pPr>
      <w:r>
        <w:rPr>
          <w:rFonts w:ascii="IRNazanin" w:hAnsi="IRNazanin" w:eastAsia="IRNazanin"/>
          <w:color w:val="111111"/>
          <w:sz w:val="28"/>
          <w:sz w:val="28"/>
          <w:szCs w:val="28"/>
          <w:rtl w:val="true"/>
          <w:lang w:bidi="fa-IR"/>
        </w:rPr>
        <w:t>آیین بودا همچون نهری جدا شده از بستر اندیشه هندویی است و در ارتباط تنگاتنگ با دیگر آیین های هندی، به ویژه آیین چین،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بسیاری از زمینه ها دیدگاه مشترک دارند، نظیر ادوار تاریخی، و آمدن موعود برای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قابل توجه این است که بسیاری از کشورهای دارای آیین بودا، تحت تأثیر افکار و اندیشة موعود آیین بودا هستند؛ نظیر کشور چین، کره و ژاپن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هنگامی که آیین بودا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قرن اول 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چین رسید، توجه زیادی به میتریه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گرایش را تا حدی این باور دائویی دانسته اند که هر لحظه احتمال ظهور فرزانه ای را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 میتریه در تحول بودای چینی نقش مهمی ایفا کرد و لذا در زندگی آیینی چین، میتریه با سه مرحلة کیهانی رابطه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منادی آخرین دوره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میتریه همچنین به شکل یک عنصر مهم در گروه های منتظران</w:t>
      </w:r>
    </w:p>
    <w:p>
      <w:pPr>
        <w:pStyle w:val="BookText"/>
        <w:rPr/>
      </w:pPr>
      <w:r>
        <w:rPr>
          <w:rFonts w:ascii="IRNazanin" w:hAnsi="IRNazanin" w:eastAsia="IRNazanin"/>
          <w:color w:val="111111"/>
          <w:sz w:val="28"/>
          <w:sz w:val="28"/>
          <w:szCs w:val="28"/>
          <w:rtl w:val="true"/>
          <w:lang w:bidi="fa-IR"/>
        </w:rPr>
        <w:t>که در کره پیدا شده اند، ظاهر می شود و این اندیشه به قدری قوت گرفت که بودائیان کره برای شناسایی میتریه، بیست‌وهفت تندیس اصلی او را در جایگاه‌های ثابت به شکل ایستاده با شکوه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ژاپنی ها با این‌که این ایده را از کره ای ها گرفتند، ولی به میتریه به شکل کامی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kami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آورنده زندگی طولانی و نیک‌بختی است، نگاه می کنند؛ حتی برخی گروه ها در ژاپن منتظر ظهور میتریه اند؛ آن هم مکانی در بالای کیم پوسان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Kim pusan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سرزمین طلایی در آنجا ساخته می شود و میتریه در آن سه موعظه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نکتة جالب این‌که در همة مناطق اصلی بودایی‌نشین در آسیا، پیروان بودا این عقیده را مطرح می کنند که میتریه در منطقة خودشان زاده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توصیف، نه تنها او را بیگانه نمی دانند، بلکه یکی از خودشان به شمار می آورند</w:t>
      </w:r>
      <w:r>
        <w:rPr>
          <w:rFonts w:eastAsia="IRNazanin" w:cs="IRNazanin"/>
          <w:color w:val="111111"/>
          <w:sz w:val="28"/>
          <w:szCs w:val="28"/>
          <w:rtl w:val="true"/>
          <w:lang w:bidi="fa-IR"/>
        </w:rPr>
        <w:t>.</w:t>
      </w:r>
      <w:r>
        <w:rPr>
          <w:rStyle w:val="FootnoteAnchor"/>
          <w:rtl w:val="true"/>
        </w:rPr>
        <w:footnoteReference w:id="440"/>
      </w:r>
      <w:r>
        <w:rPr>
          <w:rFonts w:ascii="IRNazanin" w:hAnsi="IRNazanin" w:eastAsia="IRNazanin"/>
          <w:color w:val="111111"/>
          <w:sz w:val="28"/>
          <w:sz w:val="28"/>
          <w:szCs w:val="28"/>
          <w:rtl w:val="true"/>
          <w:lang w:bidi="fa-IR"/>
        </w:rPr>
        <w:t>حال به بررسی موارد ذیل درباة بودا و موعود آن می‌پردازیم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واژه میتریه و مفهوم 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ادوار تاریخی در نگاه بودائیان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میتریه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 در عصر ظهور میتریه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میتریه در منابع و متون بودایی</w:t>
      </w:r>
      <w:bookmarkStart w:id="374" w:name="pg3009_35240"/>
    </w:p>
    <w:p>
      <w:pPr>
        <w:pStyle w:val="Heading4"/>
        <w:numPr>
          <w:ilvl w:val="3"/>
          <w:numId w:val="1"/>
        </w:numPr>
        <w:rPr/>
      </w:pPr>
      <w:bookmarkStart w:id="375" w:name="__RefHeading___Toc582289_2749589250"/>
      <w:bookmarkStart w:id="376" w:name="_Toc143"/>
      <w:bookmarkEnd w:id="374"/>
      <w:bookmarkEnd w:id="375"/>
      <w:r>
        <w:rPr>
          <w:rtl w:val="true"/>
        </w:rPr>
        <w:t>واژة میتریه و مفهوم آن</w:t>
      </w:r>
      <w:bookmarkEnd w:id="376"/>
    </w:p>
    <w:p>
      <w:pPr>
        <w:pStyle w:val="BookText"/>
        <w:rPr/>
      </w:pPr>
      <w:r>
        <w:rPr>
          <w:rFonts w:ascii="IRNazanin" w:hAnsi="IRNazanin" w:eastAsia="IRNazanin"/>
          <w:color w:val="111111"/>
          <w:sz w:val="28"/>
          <w:sz w:val="28"/>
          <w:szCs w:val="28"/>
          <w:rtl w:val="true"/>
          <w:lang w:bidi="fa-IR"/>
        </w:rPr>
        <w:t>اندیشة موعودخواهی آیین بودا با مفهوم میتریه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میتریه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Maitreya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واژه ای از زبان سَنسکریت است که از ریشة میتره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mira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معنای مهربانی و دوست‌داشتنی است، ولی در زبان پالی، میته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Mettevva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در الهیات بودایی او را بودای پنجم</w:t>
      </w:r>
      <w:r>
        <w:rPr>
          <w:rStyle w:val="FootnoteAnchor"/>
          <w:rtl w:val="true"/>
        </w:rPr>
        <w:footnoteReference w:id="442"/>
      </w:r>
      <w:r>
        <w:rPr>
          <w:rFonts w:ascii="IRNazanin" w:hAnsi="IRNazanin" w:eastAsia="IRNazanin"/>
          <w:color w:val="111111"/>
          <w:sz w:val="28"/>
          <w:sz w:val="28"/>
          <w:szCs w:val="28"/>
          <w:rtl w:val="true"/>
          <w:lang w:bidi="fa-IR"/>
        </w:rPr>
        <w:t>و آخرین بودا از بودایان زمینی می دانند که هنوز نیامده است، اما روزی خواهد آمد تا همگان را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نمادنگاری بودایی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هیبت مردی در وضعیت نشستة آماده برخاستن نمایش می دهند تا نمادی باشد از آمادگی برای قیام</w:t>
      </w:r>
      <w:r>
        <w:rPr>
          <w:rStyle w:val="FootnoteAnchor"/>
          <w:rtl w:val="true"/>
        </w:rPr>
        <w:footnoteReference w:id="4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او را بودای هفتم نامیدند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در متنی از مهایانه است که میتریه پایگاه بس رفیع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زندگی گذشته او ذکری رفته و معلوم شده که او زمانی پادشاه و زمانی بعدتر شاه خدایان بوده و سرانجام برای بودا شدن در آسمان توشیته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Tushita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استقرار یافته است</w:t>
      </w:r>
      <w:r>
        <w:rPr>
          <w:rFonts w:eastAsia="IRNazanin" w:cs="IRNazanin"/>
          <w:color w:val="111111"/>
          <w:sz w:val="28"/>
          <w:szCs w:val="28"/>
          <w:rtl w:val="true"/>
          <w:lang w:bidi="fa-IR"/>
        </w:rPr>
        <w:t>.</w:t>
      </w:r>
      <w:r>
        <w:rPr>
          <w:rStyle w:val="FootnoteAnchor"/>
          <w:rtl w:val="true"/>
        </w:rPr>
        <w:footnoteReference w:id="444"/>
      </w:r>
      <w:r>
        <w:rPr>
          <w:rFonts w:ascii="IRNazanin" w:hAnsi="IRNazanin" w:eastAsia="IRNazanin"/>
          <w:color w:val="111111"/>
          <w:sz w:val="28"/>
          <w:sz w:val="28"/>
          <w:szCs w:val="28"/>
          <w:rtl w:val="true"/>
          <w:lang w:bidi="fa-IR"/>
        </w:rPr>
        <w:t>و اکنون در آسمان توشیته سکونت دارد، و لیکن بر زمین‌زاده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مریدان</w:t>
      </w:r>
    </w:p>
    <w:p>
      <w:pPr>
        <w:pStyle w:val="BookText"/>
        <w:rPr/>
      </w:pPr>
      <w:r>
        <w:rPr>
          <w:rFonts w:ascii="IRNazanin" w:hAnsi="IRNazanin" w:eastAsia="IRNazanin"/>
          <w:color w:val="111111"/>
          <w:sz w:val="28"/>
          <w:sz w:val="28"/>
          <w:szCs w:val="28"/>
          <w:rtl w:val="true"/>
          <w:lang w:bidi="fa-IR"/>
        </w:rPr>
        <w:t>میتریه علاقه خود را به تولد دوبارة توشیته متوجه می کنند تا در معیت او به زمین بازگردند</w:t>
      </w:r>
      <w:r>
        <w:rPr>
          <w:rFonts w:eastAsia="IRNazanin" w:cs="IRNazanin"/>
          <w:color w:val="111111"/>
          <w:sz w:val="28"/>
          <w:szCs w:val="28"/>
          <w:rtl w:val="true"/>
          <w:lang w:bidi="fa-IR"/>
        </w:rPr>
        <w:t>.</w:t>
      </w:r>
      <w:r>
        <w:rPr>
          <w:rStyle w:val="FootnoteAnchor"/>
          <w:rtl w:val="true"/>
        </w:rPr>
        <w:footnoteReference w:id="445"/>
      </w:r>
      <w:r>
        <w:rPr>
          <w:rFonts w:ascii="IRNazanin" w:hAnsi="IRNazanin" w:eastAsia="IRNazanin"/>
          <w:color w:val="111111"/>
          <w:sz w:val="28"/>
          <w:sz w:val="28"/>
          <w:szCs w:val="28"/>
          <w:rtl w:val="true"/>
          <w:lang w:bidi="fa-IR"/>
        </w:rPr>
        <w:t>زمان دقیق این واقعه را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پری نیروانه شاکیه مونی، دورة افول اجتماعی و جهان‌شناختی جهان فرا می‌رسد؛ پنج هزار سال پس از آخرین بودا، آیین از میان می‌رود و عمر انسان به ده سال تقلیل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چرخه به عقب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هنگامی سامان می‌یابد که طول عمر میانگین بر روی زمین به هشتاد هزار سال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جهانی، با عمر طولانی و محیطی که مناسب آموزة بودا است، یک فرمانروا به نام چَکرَه ورتین</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cakravartin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ظهور می‌کند، که در اندیشة رفاه و بهروزی مردم و حامی آموزه‌های بودا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بهشت موعود فراهم شود، میتریه از آسمان توشیته پایین می‌آید</w:t>
      </w:r>
      <w:r>
        <w:rPr>
          <w:rFonts w:eastAsia="IRNazanin" w:cs="IRNazanin"/>
          <w:color w:val="111111"/>
          <w:sz w:val="28"/>
          <w:szCs w:val="28"/>
          <w:rtl w:val="true"/>
          <w:lang w:bidi="fa-IR"/>
        </w:rPr>
        <w:t>.</w:t>
      </w:r>
      <w:r>
        <w:rPr>
          <w:rStyle w:val="FootnoteAnchor"/>
          <w:rtl w:val="true"/>
        </w:rPr>
        <w:footnoteReference w:id="447"/>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برخی دانشمندان، اندیشة بودای آینده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از مفهوم ایرانی سوشیانت رهایی‌بخش ریشه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منظر، میتریه نمایانگر تأسیس جهانی است که در آن صلح و فراوانی هست؛ جایی که دَرمَه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تعلیم می‌دهند و هم آن را به طور کامل درک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عده‌ای بر این موضع‌اند که این مفاهیم پیش از این در هند در زمان شاکیه مونی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اندیشة میتریه در برخی کشورهای آسیای جنوب شرقی مورد اقبال و توجه فراوان واقع شد؛ مثلاً هنگامی که آیین بودا به چین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قرن اول 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زیادی به میتریه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گرایش را تا حدی این باور دائویی دانسته‌اند که احتمال ظهور هر لحظة فرزانه‌ای را می‌داد که قادر بود از میان جمع دوستداران خود، فرهیختگان را به رستگاری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حکومت خاندان چین شرقی </w:t>
      </w:r>
      <w:r>
        <w:rPr>
          <w:rFonts w:eastAsia="IRNazanin" w:cs="IRNazanin"/>
          <w:color w:val="111111"/>
          <w:sz w:val="28"/>
          <w:szCs w:val="28"/>
          <w:rtl w:val="true"/>
          <w:lang w:bidi="fa-IR"/>
        </w:rPr>
        <w:t>(</w:t>
      </w:r>
      <w:r>
        <w:rPr>
          <w:rFonts w:eastAsia="IRNazanin" w:cs="IRNazanin"/>
          <w:color w:val="111111"/>
          <w:sz w:val="28"/>
          <w:szCs w:val="28"/>
          <w:lang w:bidi="fa-IR"/>
        </w:rPr>
        <w:t>420</w:t>
      </w:r>
      <w:r>
        <w:rPr>
          <w:rFonts w:eastAsia="IRNazanin" w:cs="IRNazanin"/>
          <w:color w:val="111111"/>
          <w:sz w:val="28"/>
          <w:szCs w:val="28"/>
          <w:rtl w:val="true"/>
          <w:lang w:bidi="fa-IR"/>
        </w:rPr>
        <w:t>-</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آیینی بودایی به سمت میتریه گرایید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میتریه در تحول بودایی چینی نقش مهمی داشت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قرن بیستم نیز بوداییان کره به دنبال شناسایی میتریه بودند و بیست‌وهفت تندیس اصلی او را در جایگاه‌های ثابت به شکل ایستاده باشکوه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ژاپنی‌ها اطلاعات اولیه را درباره میتریه از کره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انتقال شامل تندیس‌های این بوداسَف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ژاپنی‌ها به میتریه به شکل کامی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آورندة زندگی طولانی و نیکبختی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گروه‌ها در ژاپن، منتظر ظهور میتریه‌اند؛ آن هم مکانی در بالای کیم‌پوسان که سرزمین طلایی در آن‌جا ساخته می‌شود و میتریه در آن سه موعظه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مناطق بودایی اصلی در آسیا پیروان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عقیده را مطرح می‌کرده‌اند که میتریه در منطقه خودشان زاده می‌شود و بنابراین او را نه تنها بیگانه نمی‌دانند، بلکه یکی از خودشان به شمار می‌آورند</w:t>
      </w:r>
      <w:r>
        <w:rPr>
          <w:rFonts w:eastAsia="IRNazanin" w:cs="IRNazanin"/>
          <w:color w:val="111111"/>
          <w:sz w:val="28"/>
          <w:szCs w:val="28"/>
          <w:rtl w:val="true"/>
          <w:lang w:bidi="fa-IR"/>
        </w:rPr>
        <w:t>.</w:t>
      </w:r>
      <w:r>
        <w:rPr>
          <w:rStyle w:val="FootnoteAnchor"/>
          <w:rtl w:val="true"/>
        </w:rPr>
        <w:footnoteReference w:id="448"/>
      </w:r>
      <w:bookmarkStart w:id="377" w:name="pg3009_35246"/>
    </w:p>
    <w:p>
      <w:pPr>
        <w:pStyle w:val="BookText"/>
        <w:rPr/>
      </w:pPr>
      <w:bookmarkEnd w:id="377"/>
      <w:r>
        <w:rPr>
          <w:rFonts w:ascii="IRNazanin" w:hAnsi="IRNazanin" w:eastAsia="IRNazanin"/>
          <w:color w:val="111111"/>
          <w:sz w:val="28"/>
          <w:sz w:val="28"/>
          <w:szCs w:val="28"/>
          <w:rtl w:val="true"/>
          <w:lang w:bidi="fa-IR"/>
        </w:rPr>
        <w:t>هر جا که آیین بودا مورد پذیرش قرار گرفته است، میتره نیز شخصیتی مهم در اندیشه آنها به شمار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نظر پیروان معمولی، میتریه روشی بود برای ایجاد کَرمَه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Karma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کردار نیک برای خودشان و تضمین کننده رستگاری آنها در آینده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اولیه و نخستین سرنوشت ساز، آرمان میتریه است که برای هدایت بشر به دوره ای بهتر ظهور کرده یا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میتریه اندیشه ای است که هنوز در میان بوداییان ادامه دارد و زنده است</w:t>
      </w:r>
      <w:r>
        <w:rPr>
          <w:rFonts w:eastAsia="IRNazanin" w:cs="IRNazanin"/>
          <w:color w:val="111111"/>
          <w:sz w:val="28"/>
          <w:szCs w:val="28"/>
          <w:rtl w:val="true"/>
          <w:lang w:bidi="fa-IR"/>
        </w:rPr>
        <w:t>.</w:t>
      </w:r>
    </w:p>
    <w:p>
      <w:pPr>
        <w:pStyle w:val="Heading4"/>
        <w:numPr>
          <w:ilvl w:val="3"/>
          <w:numId w:val="1"/>
        </w:numPr>
        <w:rPr/>
      </w:pPr>
      <w:bookmarkStart w:id="378" w:name="__RefHeading___Toc582291_2749589250"/>
      <w:bookmarkStart w:id="379" w:name="_Toc144"/>
      <w:bookmarkEnd w:id="378"/>
      <w:r>
        <w:rPr>
          <w:rtl w:val="true"/>
        </w:rPr>
        <w:t>ادوار تاریخی در نگاه بوداییان</w:t>
      </w:r>
      <w:bookmarkEnd w:id="379"/>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دین بودایی نیز چون دین هندویی، جریان وجود بر اساس حرکت دوری است، برای عالم آغاز و پایانی واحد متصور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دور بعد عظیمی را شامل می شود و پایان آن آغازی است از برای دور بعدی؛ جریانی که به نحو لایتناهی ادامه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اعتقادات بودایی در مورد ادوار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دوره های بزرگ‌تر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کلپه‌ها به سنسکریت و کپه ها به پالی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اعتقادات هندویی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تفاوت‌هایی نیز وجوددارد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چهاریوگه، همان اسامی هندویی است، لکن ترتیب آنها مغایر با ترتیب هندویی است؛ یوگه ها با کلی یوگه شروع می شوند و ادامه می یابند تا به کریته یوگه برسند و</w:t>
      </w:r>
    </w:p>
    <w:p>
      <w:pPr>
        <w:pStyle w:val="BookText"/>
        <w:rPr/>
      </w:pPr>
      <w:r>
        <w:rPr>
          <w:rFonts w:ascii="IRNazanin" w:hAnsi="IRNazanin" w:eastAsia="IRNazanin"/>
          <w:color w:val="111111"/>
          <w:sz w:val="28"/>
          <w:sz w:val="28"/>
          <w:szCs w:val="28"/>
          <w:rtl w:val="true"/>
          <w:lang w:bidi="fa-IR"/>
        </w:rPr>
        <w:t>سپس با ترتیب مخالف آن به پیش می روند تا باز به کلی یوگه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جای یک مهایوگه مرکب از چهاریوگه، در این‌جا هر مهایوگه از هشت دوره تشکیل شده و انتره کلپه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Antarakalpa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بعضی اقوال، هر انتره کلپه </w:t>
      </w:r>
      <w:r>
        <w:rPr>
          <w:rFonts w:eastAsia="IRNazanin" w:cs="IRNazanin"/>
          <w:color w:val="111111"/>
          <w:sz w:val="28"/>
          <w:szCs w:val="28"/>
          <w:lang w:bidi="fa-IR"/>
        </w:rPr>
        <w:t>1680000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به طول می‌کشد؛ سن آدمیان مطابق هر دوره،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شروع می‌شود و زیاد می‌شود و باز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اخلاقیات نیز دقیقاً به همین ترتیب تحول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زوال اخلاق و تباهی انسان مقارن است با کاهش تدریجی عمر آدمی؛ به طوری که در بهترین شرایط </w:t>
      </w:r>
      <w:r>
        <w:rPr>
          <w:rFonts w:eastAsia="IRNazanin" w:cs="IRNazanin"/>
          <w:color w:val="111111"/>
          <w:sz w:val="28"/>
          <w:szCs w:val="28"/>
          <w:lang w:bidi="fa-IR"/>
        </w:rPr>
        <w:t>80000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می‌کند و در پایان هر یوگه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بیشتر زندگی نخواهد کرد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انتره کلپه یک اسنکهییه کلپه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asankhyeya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زبان سنسکریت و اسنکهیه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asankheyya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زبان پالی را تشیکل می‌دهند و چهار اسنکهییه کلپه یک مهاکلپه را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نخستین اسنکهییه کلپه، جهان یا سپهر کاملاً با آتش، آب یا باد ویران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دومین آنها حالت خلأ ادامه می یابد و در سومین آنها جهان دوباره ساخته می شود و در چهارمین اسنکهییه کلپه جهان به وجود خود ادامه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واپسین دوره است که جهان با هستی‌ها پر می شود و نخستین آنها خدایان برهمه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بتدریج درخشش و شکوه خود را از دست می دهند، خورشید وماه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می آیند و در یک کلام، جهان سیر نزولی خود را می پیماید</w:t>
      </w:r>
      <w:r>
        <w:rPr>
          <w:rFonts w:eastAsia="IRNazanin" w:cs="IRNazanin"/>
          <w:color w:val="111111"/>
          <w:sz w:val="28"/>
          <w:szCs w:val="28"/>
          <w:rtl w:val="true"/>
          <w:lang w:bidi="fa-IR"/>
        </w:rPr>
        <w:t>).</w:t>
      </w:r>
      <w:bookmarkStart w:id="380" w:name="pg3009_35250"/>
    </w:p>
    <w:p>
      <w:pPr>
        <w:pStyle w:val="BookText"/>
        <w:rPr/>
      </w:pPr>
      <w:bookmarkEnd w:id="380"/>
      <w:r>
        <w:rPr>
          <w:rFonts w:ascii="IRNazanin" w:hAnsi="IRNazanin" w:eastAsia="IRNazanin"/>
          <w:color w:val="111111"/>
          <w:sz w:val="28"/>
          <w:sz w:val="28"/>
          <w:szCs w:val="28"/>
          <w:rtl w:val="true"/>
          <w:lang w:bidi="fa-IR"/>
        </w:rPr>
        <w:t xml:space="preserve">به طورکلی، مهاکلپه ها یا کلپه های‌تهی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شونیه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sunya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هستند؛ یعنی در آنها هیچ بودایی وجود ندارد و یا کلپه بودا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Buddha kalpa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کلپه های اخیر بر پنج قسم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یک بودا، در دیگری دو 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آخری پنج بودا ظاهر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کلپه کنونی ما از نوع آخری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بودایی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کنون چهار بودا ظاهر شده اند که چهارمین آنها گوتمه است و پنجمین، میتریه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Maitreya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سنسکریت</w:t>
      </w:r>
      <w:r>
        <w:rPr>
          <w:rStyle w:val="FootnoteAnchor"/>
          <w:rtl w:val="true"/>
        </w:rPr>
        <w:footnoteReference w:id="449"/>
      </w:r>
      <w:r>
        <w:rPr>
          <w:rFonts w:ascii="IRNazanin" w:hAnsi="IRNazanin" w:eastAsia="IRNazanin"/>
          <w:color w:val="111111"/>
          <w:sz w:val="28"/>
          <w:sz w:val="28"/>
          <w:szCs w:val="28"/>
          <w:rtl w:val="true"/>
          <w:lang w:bidi="fa-IR"/>
        </w:rPr>
        <w:t xml:space="preserve">و میته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Mettevva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پالی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شوته سیهانه، چکوواتی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chokkavatti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ـ </w:t>
      </w:r>
      <w:r>
        <w:rPr>
          <w:rFonts w:eastAsia="Times New Roman" w:cs="Times New Roman" w:ascii="Times New Roman" w:hAnsi="Times New Roman"/>
          <w:color w:val="111111"/>
          <w:sz w:val="28"/>
          <w:szCs w:val="28"/>
          <w:lang w:val="en-US" w:bidi="en-US"/>
        </w:rPr>
        <w:t>sihanada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ـ </w:t>
      </w:r>
      <w:r>
        <w:rPr>
          <w:rFonts w:eastAsia="Times New Roman" w:cs="Times New Roman" w:ascii="Times New Roman" w:hAnsi="Times New Roman"/>
          <w:color w:val="111111"/>
          <w:sz w:val="28"/>
          <w:szCs w:val="28"/>
          <w:lang w:val="en-US" w:bidi="en-US"/>
        </w:rPr>
        <w:t>sutta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متن پالی نیکایه دیگهه </w:t>
      </w:r>
      <w:r>
        <w:rPr>
          <w:rFonts w:eastAsia="Times New Roman" w:cs="Times New Roman" w:ascii="Times New Roman" w:hAnsi="Times New Roman"/>
          <w:color w:val="111111"/>
          <w:sz w:val="28"/>
          <w:szCs w:val="28"/>
          <w:lang w:val="en-US" w:bidi="en-US"/>
        </w:rPr>
        <w:t>Digha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ـ </w:t>
      </w:r>
      <w:r>
        <w:rPr>
          <w:rFonts w:eastAsia="Times New Roman" w:cs="Times New Roman" w:ascii="Times New Roman" w:hAnsi="Times New Roman"/>
          <w:color w:val="111111"/>
          <w:sz w:val="28"/>
          <w:szCs w:val="28"/>
          <w:lang w:val="en-US" w:bidi="en-US"/>
        </w:rPr>
        <w:t>nikaya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گذشته وضعیت اجتماعی آرمانی همراه با دولتی عادل برقرار بود، اما بتدریج آن شرایط از بین رفت و این به سبب مؤسسات نامناسب و توجه نکردن به بهروزی عمومی از سوی شاهان بعدی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هرج و مرج رشد و اخلاقیات نزول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اخلاق مردم پس از این ترقی خواهد نمود و سرانجام شاهی متقی و با فضیلت به نام سنکهه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sankha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برخواهد خاست و این با ظهور بودای آینده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میتریه یا میته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مقارن خواهد بود</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1" w:name="__RefHeading___Toc582293_2749589250"/>
      <w:bookmarkStart w:id="382" w:name="_Toc145"/>
      <w:bookmarkEnd w:id="381"/>
      <w:r>
        <w:rPr>
          <w:rtl w:val="true"/>
        </w:rPr>
        <w:t>ویژگی های میتریه</w:t>
      </w:r>
      <w:bookmarkEnd w:id="382"/>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می توان ویژگی‌های آن را این‌گونه بر شمرد</w:t>
      </w:r>
      <w:r>
        <w:rPr>
          <w:rFonts w:eastAsia="IRNazanin" w:cs="IRNazanin"/>
          <w:color w:val="111111"/>
          <w:sz w:val="28"/>
          <w:szCs w:val="28"/>
          <w:rtl w:val="true"/>
          <w:lang w:bidi="fa-IR"/>
        </w:rPr>
        <w:t>:</w:t>
      </w:r>
      <w:bookmarkStart w:id="383" w:name="pg3009_35252"/>
    </w:p>
    <w:p>
      <w:pPr>
        <w:pStyle w:val="BookText"/>
        <w:rPr/>
      </w:pPr>
      <w:bookmarkEnd w:id="383"/>
      <w:r>
        <w:rPr>
          <w:rFonts w:ascii="IRNazanin" w:hAnsi="IRNazanin" w:eastAsia="IRNazanin"/>
          <w:color w:val="111111"/>
          <w:sz w:val="28"/>
          <w:sz w:val="28"/>
          <w:szCs w:val="28"/>
          <w:rtl w:val="true"/>
          <w:lang w:bidi="fa-IR"/>
        </w:rPr>
        <w:t>موعود بودایی، نجات‌بخشی فردی است و اهداف اجتماعی، لااقل بالاصاله، را مورد توجه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شاید بتوان نجات بخشی موعود بودایی را از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صرفاً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موعودی شخصی و دارای خصایص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بشری ـ الوهی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بتوان رسالت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جهان‌شمول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شاهدی برعنایت ویژة او به قوم و ملت خاصی نمی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بوداییان به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بازآفرینی و رواج آموزه های گذشته را نیز از نظر دور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اندیشة موعود در آیین بودا، فقط در پایان عالم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از زمرة موعودهای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صرفاً پایانی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کنار می رود و می توان گفت آن را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هزاره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معنای عامش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سختی 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کارکرد کیهانی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خاصی را برای موعود بودایی به رسمیت شناخت؛ هر چند نفی این کارکرد از میتریه، به مثابة آخرین راهنمای تاریخ یک دین 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ابراهیمی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چندان آسان نیست</w:t>
      </w:r>
      <w:r>
        <w:rPr>
          <w:rFonts w:eastAsia="IRNazanin" w:cs="IRNazanin"/>
          <w:color w:val="111111"/>
          <w:sz w:val="28"/>
          <w:szCs w:val="28"/>
          <w:rtl w:val="true"/>
          <w:lang w:bidi="fa-IR"/>
        </w:rPr>
        <w:t>.</w:t>
      </w:r>
      <w:r>
        <w:rPr>
          <w:rStyle w:val="FootnoteAnchor"/>
          <w:rtl w:val="true"/>
        </w:rPr>
        <w:footnoteReference w:id="451"/>
      </w:r>
    </w:p>
    <w:p>
      <w:pPr>
        <w:pStyle w:val="Heading4"/>
        <w:numPr>
          <w:ilvl w:val="3"/>
          <w:numId w:val="1"/>
        </w:numPr>
        <w:rPr/>
      </w:pPr>
      <w:bookmarkStart w:id="384" w:name="__RefHeading___Toc582295_2749589250"/>
      <w:bookmarkStart w:id="385" w:name="_Toc146"/>
      <w:bookmarkEnd w:id="384"/>
      <w:r>
        <w:rPr>
          <w:rtl w:val="true"/>
        </w:rPr>
        <w:t>جهان در عصر ظهور میتریه</w:t>
      </w:r>
      <w:bookmarkEnd w:id="385"/>
    </w:p>
    <w:p>
      <w:pPr>
        <w:pStyle w:val="Heading5"/>
        <w:numPr>
          <w:ilvl w:val="4"/>
          <w:numId w:val="1"/>
        </w:numPr>
        <w:rPr/>
      </w:pPr>
      <w:bookmarkStart w:id="386" w:name="__RefHeading___Toc582297_2749589250"/>
      <w:bookmarkStart w:id="387" w:name="_Toc147"/>
      <w:bookmarkEnd w:id="386"/>
      <w:r>
        <w:rPr>
          <w:rtl w:val="true"/>
        </w:rPr>
        <w:t>الف</w:t>
      </w:r>
      <w:r>
        <w:rPr>
          <w:rtl w:val="true"/>
        </w:rPr>
        <w:t xml:space="preserve">) </w:t>
      </w:r>
      <w:r>
        <w:rPr>
          <w:rtl w:val="true"/>
        </w:rPr>
        <w:t>جهان قبل از ظهور</w:t>
      </w:r>
      <w:bookmarkEnd w:id="387"/>
    </w:p>
    <w:p>
      <w:pPr>
        <w:pStyle w:val="BookText"/>
        <w:rPr/>
      </w:pPr>
      <w:r>
        <w:rPr>
          <w:rFonts w:ascii="IRNazanin" w:hAnsi="IRNazanin" w:eastAsia="IRNazanin"/>
          <w:color w:val="111111"/>
          <w:sz w:val="28"/>
          <w:sz w:val="28"/>
          <w:szCs w:val="28"/>
          <w:rtl w:val="true"/>
          <w:lang w:bidi="fa-IR"/>
        </w:rPr>
        <w:t xml:space="preserve">در مهاونسه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Mahavamsa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از متون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تهره 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تاریخ سری‌لانکا می پردازد، آمده است که</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میتریه پیش از نزول به زمین در آسمان توشیته اقامت</w:t>
      </w:r>
    </w:p>
    <w:p>
      <w:pPr>
        <w:pStyle w:val="BookText"/>
        <w:rPr/>
      </w:pP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نزول او هم به دقت معین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شاکیه مونی به پری نیروانه رسید، جهان در سراشیبی و انحطاط سیر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پنج هزار سال پس از آخرین بودا به منتهای زوال خود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حداکثر عمر انسان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جریان دوری عالم، باز وضعیت آرمانی تکرار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تاریخی دورانی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انسان به هشتاد هزار سال می رسد و همه چیز آماده قبول تعلیم بودا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حکم رانی خواهد آمد که رفاه و تعالی را برای آدمیان فراهم می کند و هنگامی که این بهشت آماده شد، میتریه از آسمان توشیته فرود می آید</w:t>
      </w:r>
      <w:r>
        <w:rPr>
          <w:rFonts w:eastAsia="IRNazanin" w:cs="IRNazanin"/>
          <w:color w:val="111111"/>
          <w:sz w:val="28"/>
          <w:szCs w:val="28"/>
          <w:rtl w:val="true"/>
          <w:lang w:bidi="fa-IR"/>
        </w:rPr>
        <w:t>.»</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عبارات فوق با کمی تغییر به این شکل هم نقل شده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آن که شاکیه مونی به پری نیروانه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نیروانه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جهان پای به سراشیبی اجتماعی و کیهان شناختی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هزار سال پس از آخرین بودا، آفتاب آموزه های بودایی افول می کند و طول عمر آدمیان به ده سال فرو می 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چرخه وارو می گردد؛ زندگی متحول شده، به طوری که متوسط عمر مردم به هشتاد هزار سال می رسد</w:t>
      </w:r>
      <w:r>
        <w:rPr>
          <w:rFonts w:eastAsia="IRNazanin" w:cs="IRNazanin"/>
          <w:color w:val="111111"/>
          <w:sz w:val="28"/>
          <w:szCs w:val="28"/>
          <w:rtl w:val="true"/>
          <w:lang w:bidi="fa-IR"/>
        </w:rPr>
        <w:t>.»</w:t>
      </w:r>
      <w:r>
        <w:rPr>
          <w:rStyle w:val="FootnoteAnchor"/>
          <w:rtl w:val="true"/>
        </w:rPr>
        <w:footnoteReference w:id="453"/>
      </w:r>
      <w:bookmarkStart w:id="388" w:name="pg3009_35256"/>
    </w:p>
    <w:p>
      <w:pPr>
        <w:pStyle w:val="BookText"/>
        <w:rPr/>
      </w:pPr>
      <w:bookmarkEnd w:id="388"/>
      <w:r>
        <w:rPr>
          <w:rFonts w:ascii="IRNazanin" w:hAnsi="IRNazanin" w:eastAsia="IRNazanin"/>
          <w:color w:val="111111"/>
          <w:sz w:val="28"/>
          <w:sz w:val="28"/>
          <w:szCs w:val="28"/>
          <w:rtl w:val="true"/>
          <w:lang w:bidi="fa-IR"/>
        </w:rPr>
        <w:t xml:space="preserve">با این عمر های طولانی و زمینه مناسب برای تعالیم بودا، یک چکره ورتین ـ </w:t>
      </w:r>
      <w:r>
        <w:rPr>
          <w:rFonts w:eastAsia="Times New Roman" w:cs="Times New Roman" w:ascii="Times New Roman" w:hAnsi="Times New Roman"/>
          <w:color w:val="111111"/>
          <w:sz w:val="28"/>
          <w:szCs w:val="28"/>
          <w:lang w:val="en-US" w:bidi="en-US"/>
        </w:rPr>
        <w:t>cakravartin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راهنما ـ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مردم رفاه و بهروزی می آورد و آموزه های بودا را ترویج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چنین فضایی بهشت گون فراهم آمد، میتریه از آسمان توشیته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Tushisa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نزول می کند؛ بودایی خویش را به کمال می رساند و درمه را به فرهیختگان می 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مهاکشیپه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Mahakashyapa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مریدان برجسته بودا، از خلسه ای که پس از پری نیروانه، معلم خویش به آن فرو رفته بود، بیرون می آید تا بار دیگر بودا را خدمت کند و آموزه های آن روشنی یافته را بشنود</w:t>
      </w:r>
      <w:r>
        <w:rPr>
          <w:rFonts w:eastAsia="IRNazanin" w:cs="IRNazanin"/>
          <w:color w:val="111111"/>
          <w:sz w:val="28"/>
          <w:szCs w:val="28"/>
          <w:rtl w:val="true"/>
          <w:lang w:bidi="fa-IR"/>
        </w:rPr>
        <w:t>.»</w:t>
      </w:r>
      <w:r>
        <w:rPr>
          <w:rStyle w:val="FootnoteAnchor"/>
          <w:rtl w:val="true"/>
        </w:rPr>
        <w:footnoteReference w:id="454"/>
      </w:r>
    </w:p>
    <w:p>
      <w:pPr>
        <w:pStyle w:val="Heading5"/>
        <w:numPr>
          <w:ilvl w:val="4"/>
          <w:numId w:val="1"/>
        </w:numPr>
        <w:rPr/>
      </w:pPr>
      <w:bookmarkStart w:id="389" w:name="__RefHeading___Toc582299_2749589250"/>
      <w:bookmarkStart w:id="390" w:name="_Toc148"/>
      <w:bookmarkEnd w:id="389"/>
      <w:r>
        <w:rPr>
          <w:rtl w:val="true"/>
        </w:rPr>
        <w:t>ب</w:t>
      </w:r>
      <w:r>
        <w:rPr>
          <w:rtl w:val="true"/>
        </w:rPr>
        <w:t xml:space="preserve">) </w:t>
      </w:r>
      <w:r>
        <w:rPr>
          <w:rtl w:val="true"/>
        </w:rPr>
        <w:t>جهان بعد از ظهور</w:t>
      </w:r>
      <w:bookmarkEnd w:id="390"/>
    </w:p>
    <w:p>
      <w:pPr>
        <w:pStyle w:val="BookText"/>
        <w:rPr/>
      </w:pPr>
      <w:r>
        <w:rPr>
          <w:rFonts w:ascii="IRNazanin" w:hAnsi="IRNazanin" w:eastAsia="IRNazanin"/>
          <w:color w:val="111111"/>
          <w:sz w:val="28"/>
          <w:sz w:val="28"/>
          <w:szCs w:val="28"/>
          <w:rtl w:val="true"/>
          <w:lang w:bidi="fa-IR"/>
        </w:rPr>
        <w:t>جهان بعد از ظهور میتریه این‌گونه توصیف شده است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جهان، ساکنان بی‌شمار زمین هیچ جنایتی نمی کنند و عمل بدی از ایشان سر نمی زند و از خوبی کردن مسرورند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بدون ضعف و نقیصه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قوی، بزرگ و شادمانند، در حالی که بیماری بسیار کمی در میان آنها وجود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رنج خارها آزاد خواهند بود و</w:t>
      </w:r>
      <w:bookmarkStart w:id="391" w:name="pg3009_35257"/>
    </w:p>
    <w:p>
      <w:pPr>
        <w:pStyle w:val="BookText"/>
        <w:rPr/>
      </w:pPr>
      <w:bookmarkEnd w:id="391"/>
      <w:r>
        <w:rPr>
          <w:rFonts w:ascii="IRNazanin" w:hAnsi="IRNazanin" w:eastAsia="IRNazanin"/>
          <w:color w:val="111111"/>
          <w:sz w:val="28"/>
          <w:sz w:val="28"/>
          <w:szCs w:val="28"/>
          <w:rtl w:val="true"/>
          <w:lang w:bidi="fa-IR"/>
        </w:rPr>
        <w:t>با برگ های سبز خود را خواهند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بدون هیچ زحمتی برنج را برای خود فراهم می آورند و در این جهان است که میتریه دهرمة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معنای دین حقیقی ـ را اعلام خواهد کرد</w:t>
      </w:r>
      <w:r>
        <w:rPr>
          <w:rFonts w:eastAsia="IRNazanin" w:cs="IRNazanin"/>
          <w:color w:val="111111"/>
          <w:sz w:val="28"/>
          <w:szCs w:val="28"/>
          <w:rtl w:val="true"/>
          <w:lang w:bidi="fa-IR"/>
        </w:rPr>
        <w:t>.»</w:t>
      </w:r>
      <w:r>
        <w:rPr>
          <w:rStyle w:val="FootnoteAnchor"/>
          <w:rtl w:val="true"/>
        </w:rPr>
        <w:footnoteReference w:id="455"/>
      </w:r>
    </w:p>
    <w:p>
      <w:pPr>
        <w:pStyle w:val="Heading4"/>
        <w:numPr>
          <w:ilvl w:val="3"/>
          <w:numId w:val="1"/>
        </w:numPr>
        <w:rPr/>
      </w:pPr>
      <w:bookmarkStart w:id="392" w:name="__RefHeading___Toc582301_2749589250"/>
      <w:bookmarkStart w:id="393" w:name="_Toc149"/>
      <w:bookmarkEnd w:id="392"/>
      <w:r>
        <w:rPr>
          <w:rtl w:val="true"/>
        </w:rPr>
        <w:t>میتریه در منابع و متون بودایی</w:t>
      </w:r>
      <w:bookmarkEnd w:id="393"/>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ایدة میتریه، در طول زمان های گذشته تحول یافته و به تدریج در گسترة زمان اهمیت یافته و این در متون بودایی به راحتی گویاست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به اختصار به برخی از آنها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کانون پالی، از منابع عمده مهم اطلاعات درباره آموزه اولیه بودا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به مفهوم میتریه اهمیت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فقط در یکی از متون اولیه، سوره چکّه وَتّی سیهَه ناده</w:t>
      </w:r>
      <w:r>
        <w:rPr>
          <w:rStyle w:val="FootnoteAnchor"/>
          <w:rtl w:val="true"/>
        </w:rPr>
        <w:footnoteReference w:id="456"/>
      </w:r>
      <w:r>
        <w:rPr>
          <w:rFonts w:ascii="IRNazanin" w:hAnsi="IRNazanin" w:eastAsia="IRNazanin"/>
          <w:color w:val="111111"/>
          <w:sz w:val="28"/>
          <w:sz w:val="28"/>
          <w:szCs w:val="28"/>
          <w:rtl w:val="true"/>
          <w:lang w:bidi="fa-IR"/>
        </w:rPr>
        <w:t>،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بوداشناسان، در مطالعة دستگاه کهن بودا منبع موثقی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کانون پالی خود ترجمه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زبان مادری بودا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ماگدی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آثار دیگر می توان، به دو اثر زیر توجه کرد که در این زمینه حرف‌هایی به میتریه اختصاص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اَنگته وَمسَه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angatavatnsa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میتریه و یاکَرنه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Maitrey atyakarana</w:t>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اثر، در نوع خود مورد توجه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عمدتاً بحث های</w:t>
      </w:r>
    </w:p>
    <w:p>
      <w:pPr>
        <w:pStyle w:val="BookText"/>
        <w:rPr/>
      </w:pPr>
      <w:r>
        <w:rPr>
          <w:rFonts w:ascii="IRNazanin" w:hAnsi="IRNazanin" w:eastAsia="IRNazanin"/>
          <w:color w:val="111111"/>
          <w:sz w:val="28"/>
          <w:sz w:val="28"/>
          <w:szCs w:val="28"/>
          <w:rtl w:val="true"/>
          <w:lang w:bidi="fa-IR"/>
        </w:rPr>
        <w:t>آنها به میتریه 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مَها وَستُو، یکی از متون فرقه مهاسنگیکه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Mahasam ghika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فهرستی از بودایان آینده را ارائه می کند که در صدر آن نام میتریه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بندهایی از این کتاب به مفهوم میتریه و شرح حوادث زندگی های گذشته او و نقل پیشگویی های شاکیه مونی از او اختصاص داده شده است</w:t>
      </w:r>
      <w:r>
        <w:rPr>
          <w:rFonts w:eastAsia="IRNazanin" w:cs="IRNazanin"/>
          <w:color w:val="111111"/>
          <w:sz w:val="28"/>
          <w:szCs w:val="28"/>
          <w:rtl w:val="true"/>
          <w:lang w:bidi="fa-IR"/>
        </w:rPr>
        <w:t>.</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 xml:space="preserve">سرانجام در سدّرمه پوندریکه سوتره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saddharmapundarika sutra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نیلوفر آئین نیک که در قرن اول میلادی نوشته شده و آن مطلب کهن‌تر را در بر دارد، با بودا به مفهوم خاص مهایانه، یعنی بودا، چون نجات بخش جهانی و بخشنده رستگاری رو به رو می‌شویم</w:t>
      </w:r>
      <w:r>
        <w:rPr>
          <w:rFonts w:eastAsia="IRNazanin" w:cs="IRNazanin"/>
          <w:color w:val="111111"/>
          <w:sz w:val="28"/>
          <w:szCs w:val="28"/>
          <w:rtl w:val="true"/>
          <w:lang w:bidi="fa-IR"/>
        </w:rPr>
        <w:t>.</w:t>
      </w:r>
      <w:r>
        <w:rPr>
          <w:rStyle w:val="FootnoteAnchor"/>
          <w:rtl w:val="true"/>
        </w:rPr>
        <w:footnoteReference w:id="458"/>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مهایانه اهمیت زیادی برای میتریه قایل است و در آثارشان در باب زندگی و کنش های او، اشاره های زیادی می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مهایانه بر سیر زندگی و تکامل بوداسف تاکید کرده است، طبعاً میتریه در این گروه بزرگ، شأن و منزلت پیدا می‌کند</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bookmarkStart w:id="394" w:name="pg3009_35261"/>
    </w:p>
    <w:p>
      <w:pPr>
        <w:pStyle w:val="Heading3"/>
        <w:numPr>
          <w:ilvl w:val="2"/>
          <w:numId w:val="1"/>
        </w:numPr>
        <w:rPr/>
      </w:pPr>
      <w:bookmarkStart w:id="395" w:name="__RefHeading___Toc582303_2749589250"/>
      <w:bookmarkStart w:id="396" w:name="_Toc150"/>
      <w:bookmarkEnd w:id="394"/>
      <w:bookmarkEnd w:id="395"/>
      <w:r>
        <w:rPr>
          <w:rtl w:val="true"/>
        </w:rPr>
        <w:t>فصل چهارم</w:t>
      </w:r>
      <w:r>
        <w:rPr>
          <w:rtl w:val="true"/>
        </w:rPr>
        <w:t xml:space="preserve">: </w:t>
      </w:r>
      <w:r>
        <w:rPr>
          <w:rtl w:val="true"/>
        </w:rPr>
        <w:t>موعودهای ادیان دیگر</w:t>
      </w:r>
      <w:bookmarkEnd w:id="396"/>
    </w:p>
    <w:p>
      <w:pPr>
        <w:pStyle w:val="Heading4"/>
        <w:numPr>
          <w:ilvl w:val="3"/>
          <w:numId w:val="1"/>
        </w:numPr>
        <w:rPr/>
      </w:pPr>
      <w:bookmarkStart w:id="397" w:name="__RefHeading___Toc582305_2749589250"/>
      <w:bookmarkStart w:id="398" w:name="_Toc151"/>
      <w:bookmarkEnd w:id="397"/>
      <w:r>
        <w:rPr>
          <w:rtl w:val="true"/>
        </w:rPr>
        <w:t>اشاره</w:t>
      </w:r>
      <w:bookmarkEnd w:id="39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کنفوسیوس و عصر فرزانگی بشر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دائو و لی‌هونگ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مانی و فارقلیط</w:t>
      </w:r>
    </w:p>
    <w:p>
      <w:pPr>
        <w:pStyle w:val="BookText"/>
        <w:rPr/>
      </w:pPr>
      <w:r>
        <w:rPr>
          <w:rFonts w:ascii="IRNazanin" w:hAnsi="IRNazanin" w:eastAsia="IRNazanin"/>
          <w:color w:val="111111"/>
          <w:sz w:val="28"/>
          <w:sz w:val="28"/>
          <w:szCs w:val="28"/>
          <w:rtl w:val="true"/>
          <w:lang w:bidi="fa-IR"/>
        </w:rPr>
        <w:t>ادیان دیگری به موعود نظر دارند؛ منتهی برخی بسیار پررنگ و برخی کم رنگ‌اند که می توان به ادیانی نظیر کنفوسیوس، دائو، آیین مانی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سایر ادیان غیر ابراهیمی اشاره کرد؛ هرچند به نظر می رسد اینها با یکدیگر در برخی زمینه ها تداخل آموزه دارند و هویت مستقلی در آنها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جدی می توان گفت اندیشة انتظار موعود را نمی توان منحصر در یکی از این سه سنّت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در کشور چین دین کنفوسیوس در کنار دائو دیده می‌شود؛ زیرا کنفوسیوس عهده‌دار تبیین فلسفه سیاسی، اخلاقی و اجتماعی چینی‌ها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آیین دائو، بیان جهان‌بینی عرفانی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کنفوسیوس وعدة دقیقی در این زمینه ندارد؛ اگر چه شعار بازگشت به عصر فرزانه شاهان باستان را سرلوحه اندیشه های اصلاحی خویش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حکومتی همانند حکومت پادشاهان باستان از آرمان اصلی وی تلقی می شود و شخص خاصی را وعده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حالی‌که تفکر موعودخواهی در دائو پررنگ‌تر دیده می‌شود، می توان در این‌باره به دو نمونه اشاره کرد؛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نمونه اول، برپایة متن </w:t>
      </w:r>
      <w:r>
        <w:rPr>
          <w:rFonts w:eastAsia="Times New Roman" w:cs="Times New Roman" w:ascii="Times New Roman" w:hAnsi="Times New Roman"/>
          <w:color w:val="111111"/>
          <w:sz w:val="28"/>
          <w:szCs w:val="28"/>
          <w:lang w:val="en-US" w:bidi="en-US"/>
        </w:rPr>
        <w:t>shang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ـ </w:t>
      </w:r>
      <w:r>
        <w:rPr>
          <w:rFonts w:eastAsia="Times New Roman" w:cs="Times New Roman" w:ascii="Times New Roman" w:hAnsi="Times New Roman"/>
          <w:color w:val="111111"/>
          <w:sz w:val="28"/>
          <w:szCs w:val="28"/>
          <w:lang w:val="en-US" w:bidi="en-US"/>
        </w:rPr>
        <w:t>ching hou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ـ </w:t>
      </w:r>
      <w:r>
        <w:rPr>
          <w:rFonts w:eastAsia="Times New Roman" w:cs="Times New Roman" w:ascii="Times New Roman" w:hAnsi="Times New Roman"/>
          <w:color w:val="111111"/>
          <w:sz w:val="28"/>
          <w:szCs w:val="28"/>
          <w:lang w:val="en-US" w:bidi="en-US"/>
        </w:rPr>
        <w:t>sheng tao chun ligh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ـ </w:t>
      </w:r>
      <w:r>
        <w:rPr>
          <w:rFonts w:eastAsia="Times New Roman" w:cs="Times New Roman" w:ascii="Times New Roman" w:hAnsi="Times New Roman"/>
          <w:color w:val="111111"/>
          <w:sz w:val="28"/>
          <w:szCs w:val="28"/>
          <w:lang w:val="en-US" w:bidi="en-US"/>
        </w:rPr>
        <w:t>chi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زندگی قدیس آخرالزمان و پروردگار طریقت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شانگ چینگ، در یک سال جن ـ چن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jen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ـ </w:t>
      </w:r>
      <w:r>
        <w:rPr>
          <w:rFonts w:eastAsia="Times New Roman" w:cs="Times New Roman" w:ascii="Times New Roman" w:hAnsi="Times New Roman"/>
          <w:color w:val="111111"/>
          <w:sz w:val="28"/>
          <w:szCs w:val="28"/>
          <w:lang w:val="en-US" w:bidi="en-US"/>
        </w:rPr>
        <w:t>chen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یعنی بیست‌ونهمین سال از دورة شصت 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هونگ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Li Hung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ظهور خواهد کرد تا جهانی نو برپا کند که در آن، برگزیدگان تحت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قدیس آخرالزمان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بزییند</w:t>
      </w:r>
      <w:r>
        <w:rPr>
          <w:rFonts w:eastAsia="IRNazanin" w:cs="IRNazanin"/>
          <w:color w:val="111111"/>
          <w:sz w:val="28"/>
          <w:szCs w:val="28"/>
          <w:rtl w:val="true"/>
          <w:lang w:bidi="fa-IR"/>
        </w:rPr>
        <w:t>.</w:t>
      </w:r>
      <w:r>
        <w:rPr>
          <w:rStyle w:val="FootnoteAnchor"/>
          <w:rtl w:val="true"/>
        </w:rPr>
        <w:footnoteReference w:id="46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نمونه دوم، موعودباوری عمیق آیین دائو، ظهور و بروز جریان پیامبران دروغین و مدعیان نجات‌گری در تاریخ تحولات آن آیین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میرچا الیاده در دایره‌المعارف دین از متنی نام می برد که به ماجرای این مدعیان پرداخته است</w:t>
      </w:r>
      <w:r>
        <w:rPr>
          <w:rFonts w:eastAsia="IRNazanin" w:cs="IRNazanin"/>
          <w:color w:val="111111"/>
          <w:sz w:val="28"/>
          <w:szCs w:val="28"/>
          <w:rtl w:val="true"/>
          <w:lang w:bidi="fa-IR"/>
        </w:rPr>
        <w:t>.</w:t>
      </w:r>
      <w:r>
        <w:rPr>
          <w:rStyle w:val="FootnoteAnchor"/>
          <w:rtl w:val="true"/>
        </w:rPr>
        <w:footnoteReference w:id="461"/>
      </w:r>
      <w:r>
        <w:rPr>
          <w:rFonts w:ascii="IRNazanin" w:hAnsi="IRNazanin" w:eastAsia="IRNazanin"/>
          <w:color w:val="111111"/>
          <w:sz w:val="28"/>
          <w:sz w:val="28"/>
          <w:szCs w:val="28"/>
          <w:rtl w:val="true"/>
          <w:lang w:bidi="fa-IR"/>
        </w:rPr>
        <w:t>همة اینها حکایت از جدی بودن اندیشة موعودخواهی چینیان کنفوسیوس و دائویی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کلی موعود چینیان با توجه به آیین سه گانه کنفوسیوس دائویی، بودایی می توان گفت به شرح ذیل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نجات‌بخشی جمعی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خصوصیت جهان شمولی دارد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 به گذشته زرین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چینیان به شدت تحت تأثیر</w:t>
      </w:r>
    </w:p>
    <w:p>
      <w:pPr>
        <w:pStyle w:val="BookText"/>
        <w:rPr/>
      </w:pPr>
      <w:r>
        <w:rPr>
          <w:rFonts w:ascii="IRNazanin" w:hAnsi="IRNazanin" w:eastAsia="IRNazanin"/>
          <w:color w:val="111111"/>
          <w:sz w:val="28"/>
          <w:sz w:val="28"/>
          <w:szCs w:val="28"/>
          <w:rtl w:val="true"/>
          <w:lang w:bidi="fa-IR"/>
        </w:rPr>
        <w:t>کنفوسیوس هستند که بازگشت به نظام فرزانة شاهان باستان را وعده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این وعده ای است که بعدا محقق خواهد شد ولی ساختار فکری آن بر اندیشه و الگوی پیشینیان شکل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 به موعود در عقاید مانوی نیز خودنمایی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انجیل زنده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که از متون مقدس مانویان و منسوب به مانی است، مانی خود را فارقلیط، یعنی همان که مسیح مژدة آمدنش را داده بود،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زبور مانوی که یکی دیگر از آثار ادبی دینی مانویان است و به پیروی از زبور داوود سروده شده، مانی همان فارقلیط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بزرگ می داریم</w:t>
      </w:r>
    </w:p>
    <w:p>
      <w:pPr>
        <w:pStyle w:val="BookText"/>
        <w:rPr/>
      </w:pPr>
      <w:r>
        <w:rPr>
          <w:rFonts w:ascii="IRNazanin" w:hAnsi="IRNazanin" w:eastAsia="IRNazanin"/>
          <w:color w:val="111111"/>
          <w:sz w:val="28"/>
          <w:sz w:val="28"/>
          <w:szCs w:val="28"/>
          <w:rtl w:val="true"/>
          <w:lang w:bidi="fa-IR"/>
        </w:rPr>
        <w:t>فارقلیط، مانی را</w:t>
      </w:r>
    </w:p>
    <w:p>
      <w:pPr>
        <w:pStyle w:val="BookText"/>
        <w:rPr/>
      </w:pPr>
      <w:r>
        <w:rPr>
          <w:rFonts w:ascii="IRNazanin" w:hAnsi="IRNazanin" w:eastAsia="IRNazanin"/>
          <w:color w:val="111111"/>
          <w:sz w:val="28"/>
          <w:sz w:val="28"/>
          <w:szCs w:val="28"/>
          <w:rtl w:val="true"/>
          <w:lang w:bidi="fa-IR"/>
        </w:rPr>
        <w:t>پسر و روح القدس را؛ آنان را می ستاییم با راستی</w:t>
      </w:r>
      <w:r>
        <w:rPr>
          <w:rFonts w:eastAsia="IRNazanin" w:cs="IRNazanin"/>
          <w:color w:val="111111"/>
          <w:sz w:val="28"/>
          <w:szCs w:val="28"/>
          <w:rtl w:val="true"/>
          <w:lang w:bidi="fa-IR"/>
        </w:rPr>
        <w:t>!</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البته در جایی دیگر نوید موعود دیگری به جز مانی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فارقلیط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عیسی نازل شده ای،</w:t>
      </w:r>
    </w:p>
    <w:p>
      <w:pPr>
        <w:pStyle w:val="BookText"/>
        <w:rPr/>
      </w:pPr>
      <w:r>
        <w:rPr>
          <w:rFonts w:ascii="IRNazanin" w:hAnsi="IRNazanin" w:eastAsia="IRNazanin"/>
          <w:color w:val="111111"/>
          <w:sz w:val="28"/>
          <w:sz w:val="28"/>
          <w:szCs w:val="28"/>
          <w:rtl w:val="true"/>
          <w:lang w:bidi="fa-IR"/>
        </w:rPr>
        <w:t>با صلح آمدی، ای خورشید نوینِ جان های آدمیان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صلح فراز آمدی، ای خداوندگار ما، مانی</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بمای</w:t>
      </w:r>
      <w:r>
        <w:rPr>
          <w:rStyle w:val="FootnoteAnchor"/>
          <w:rtl w:val="true"/>
        </w:rPr>
        <w:footnoteReference w:id="463"/>
      </w:r>
      <w:r>
        <w:rPr>
          <w:rFonts w:ascii="IRNazanin" w:hAnsi="IRNazanin" w:eastAsia="IRNazanin"/>
          <w:color w:val="111111"/>
          <w:sz w:val="28"/>
          <w:sz w:val="28"/>
          <w:szCs w:val="28"/>
          <w:rtl w:val="true"/>
          <w:lang w:bidi="fa-IR"/>
        </w:rPr>
        <w:t>تو را بستاییم و موعود نوین تو را</w:t>
      </w:r>
      <w:r>
        <w:rPr>
          <w:rFonts w:eastAsia="IRNazanin" w:cs="IRNazanin"/>
          <w:color w:val="111111"/>
          <w:sz w:val="28"/>
          <w:szCs w:val="28"/>
          <w:rtl w:val="true"/>
          <w:lang w:bidi="fa-IR"/>
        </w:rPr>
        <w:t>.</w:t>
      </w:r>
      <w:r>
        <w:rPr>
          <w:rStyle w:val="FootnoteAnchor"/>
          <w:rtl w:val="true"/>
        </w:rPr>
        <w:footnoteReference w:id="464"/>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قطعة شمارة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مکشوفة تورفان </w:t>
      </w:r>
      <w:r>
        <w:rPr>
          <w:rFonts w:eastAsia="Times New Roman" w:cs="Times New Roman" w:ascii="Times New Roman" w:hAnsi="Times New Roman"/>
          <w:color w:val="111111"/>
          <w:sz w:val="28"/>
          <w:szCs w:val="28"/>
          <w:lang w:val="en-US" w:bidi="en-US"/>
        </w:rPr>
        <w:t>TUR</w:t>
      </w:r>
      <w:r>
        <w:rPr>
          <w:rFonts w:ascii="Amiri" w:hAnsi="Amiri" w:eastAsia="Amiri" w:cs="Amiri"/>
          <w:color w:val="111111"/>
          <w:sz w:val="28"/>
          <w:sz w:val="28"/>
          <w:szCs w:val="28"/>
          <w:lang w:bidi="ar-SA"/>
        </w:rPr>
        <w:t>ّ</w:t>
      </w:r>
      <w:r>
        <w:rPr>
          <w:rFonts w:eastAsia="Times New Roman" w:cs="Times New Roman" w:ascii="Times New Roman" w:hAnsi="Times New Roman"/>
          <w:color w:val="111111"/>
          <w:sz w:val="28"/>
          <w:szCs w:val="28"/>
          <w:lang w:val="en-US" w:bidi="en-US"/>
        </w:rPr>
        <w:t>FUN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کلکسیون لنینگراد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پرسش‌هایی دربارة آخرالزمان و علامات آن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اسناد، سال‌ها پس از زمان مانی نوشته شده است، ولی از آنها چنین بر می‌آید که پیروان مانی به ظهور وی در آخرالزمان معتقد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قسمت‌هایی از کتاب شاپورگان</w:t>
      </w:r>
      <w:r>
        <w:rPr>
          <w:rStyle w:val="FootnoteAnchor"/>
          <w:rtl w:val="true"/>
        </w:rPr>
        <w:footnoteReference w:id="465"/>
      </w:r>
      <w:r>
        <w:rPr>
          <w:rFonts w:ascii="IRNazanin" w:hAnsi="IRNazanin" w:eastAsia="IRNazanin"/>
          <w:color w:val="111111"/>
          <w:sz w:val="28"/>
          <w:sz w:val="28"/>
          <w:szCs w:val="28"/>
          <w:rtl w:val="true"/>
          <w:lang w:bidi="fa-IR"/>
        </w:rPr>
        <w:t>مانی که وجود دارد اشاره به ظهور مانی نشده است، امّا از قراین چنین به دست می‌آید که انتظار ظهور عیسی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شاپورگان ترجمة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مولر</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MULLER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خردیشهر ایزد</w:t>
      </w:r>
      <w:r>
        <w:rPr>
          <w:rFonts w:eastAsia="IRNazanin" w:cs="IRNazanin"/>
          <w:color w:val="111111"/>
          <w:sz w:val="28"/>
          <w:szCs w:val="28"/>
          <w:rtl w:val="true"/>
          <w:lang w:bidi="fa-IR"/>
        </w:rPr>
        <w:t>»</w:t>
      </w:r>
      <w:r>
        <w:rPr>
          <w:rStyle w:val="FootnoteAnchor"/>
          <w:rtl w:val="true"/>
        </w:rPr>
        <w:footnoteReference w:id="466"/>
      </w:r>
      <w:r>
        <w:rPr>
          <w:rFonts w:ascii="IRNazanin" w:hAnsi="IRNazanin" w:eastAsia="IRNazanin"/>
          <w:color w:val="111111"/>
          <w:sz w:val="28"/>
          <w:sz w:val="28"/>
          <w:szCs w:val="28"/>
          <w:rtl w:val="true"/>
          <w:lang w:bidi="fa-IR"/>
        </w:rPr>
        <w:t>آمده که در آخرالزمان باید ظهور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جکسون</w:t>
      </w:r>
    </w:p>
    <w:p>
      <w:pPr>
        <w:pStyle w:val="BookText"/>
        <w:rPr/>
      </w:pPr>
      <w:r>
        <w:rPr>
          <w:rFonts w:ascii="IRNazanin" w:hAnsi="IRNazanin" w:eastAsia="IRNazanin"/>
          <w:color w:val="111111"/>
          <w:sz w:val="28"/>
          <w:sz w:val="28"/>
          <w:szCs w:val="28"/>
          <w:rtl w:val="true"/>
          <w:lang w:bidi="fa-IR"/>
        </w:rPr>
        <w:t>عقیده دارد که بی‌شک عیسی به این لقب نامیده شده است</w:t>
      </w:r>
      <w:r>
        <w:rPr>
          <w:rFonts w:eastAsia="IRNazanin" w:cs="IRNazanin"/>
          <w:color w:val="111111"/>
          <w:sz w:val="28"/>
          <w:szCs w:val="28"/>
          <w:rtl w:val="true"/>
          <w:lang w:bidi="fa-IR"/>
        </w:rPr>
        <w:t xml:space="preserve">. </w:t>
      </w:r>
      <w:r>
        <w:rPr>
          <w:rStyle w:val="FootnoteAnchor"/>
          <w:rtl w:val="true"/>
        </w:rPr>
        <w:footnoteReference w:id="467"/>
      </w:r>
      <w:r>
        <w:rPr>
          <w:rFonts w:ascii="IRNazanin" w:hAnsi="IRNazanin" w:eastAsia="IRNazanin"/>
          <w:color w:val="111111"/>
          <w:sz w:val="28"/>
          <w:sz w:val="28"/>
          <w:szCs w:val="28"/>
          <w:rtl w:val="true"/>
          <w:lang w:bidi="fa-IR"/>
        </w:rPr>
        <w:t>در نیایشی دربارة آمدن دوبارة عیسی چنین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بگو ای شهریار، آریامان</w:t>
      </w:r>
      <w:r>
        <w:rPr>
          <w:rFonts w:eastAsia="IRNazanin" w:cs="IRNazanin"/>
          <w:color w:val="111111"/>
          <w:sz w:val="28"/>
          <w:szCs w:val="28"/>
          <w:rtl w:val="true"/>
          <w:lang w:bidi="fa-IR"/>
        </w:rPr>
        <w:t xml:space="preserve">! </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نشانم ده، ای گرامی ترین پسر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دربارة زمان آمدنت، هنگامی که سرانجام می آیی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منجی بزرگ، ای آموزگار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دربارة آن زمان و نشانه های آن</w:t>
      </w:r>
      <w:r>
        <w:rPr>
          <w:rFonts w:eastAsia="IRNazanin" w:cs="IRNazanin"/>
          <w:color w:val="111111"/>
          <w:sz w:val="28"/>
          <w:szCs w:val="28"/>
          <w:rtl w:val="true"/>
          <w:lang w:bidi="fa-IR"/>
        </w:rPr>
        <w:t>.</w:t>
      </w:r>
      <w:r>
        <w:rPr>
          <w:rStyle w:val="FootnoteAnchor"/>
          <w:rtl w:val="true"/>
        </w:rPr>
        <w:footnoteReference w:id="469"/>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وقایعی که با ظهور مصادف می شود،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علامات</w:t>
      </w:r>
    </w:p>
    <w:p>
      <w:pPr>
        <w:pStyle w:val="BookText"/>
        <w:rPr/>
      </w:pPr>
      <w:r>
        <w:rPr>
          <w:rFonts w:ascii="IRNazanin" w:hAnsi="IRNazanin" w:eastAsia="IRNazanin"/>
          <w:color w:val="111111"/>
          <w:sz w:val="28"/>
          <w:sz w:val="28"/>
          <w:szCs w:val="28"/>
          <w:rtl w:val="true"/>
          <w:lang w:bidi="fa-IR"/>
        </w:rPr>
        <w:t xml:space="preserve">شگفت‌انگیزی که در آسمان پدید می‌آید و بر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خردیشهر ایزد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می‌کنند و دانش را پیش از تکمیل فرشگرد به دنیا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فرشتگانی از شرق و غرب به فرمان او فرستاده می‌شوند و به همة اهل دنیا پیام می‌فرستند؛ امّا اشخاص شرور، او را انکار می‌کنند و کاذب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پنج تن از نگهبانان پیروزگر آسمان‌ها و زمین‌ها با پرهیزگاران و دیوان فروتن به پرستش او سر فرود می‌آورند</w:t>
      </w:r>
      <w:r>
        <w:rPr>
          <w:rFonts w:eastAsia="IRNazanin" w:cs="IRNazanin"/>
          <w:color w:val="111111"/>
          <w:sz w:val="28"/>
          <w:szCs w:val="28"/>
          <w:rtl w:val="true"/>
          <w:lang w:bidi="fa-IR"/>
        </w:rPr>
        <w:t>.</w:t>
      </w:r>
      <w:r>
        <w:rPr>
          <w:rStyle w:val="FootnoteAnchor"/>
          <w:rtl w:val="true"/>
        </w:rPr>
        <w:footnoteReference w:id="470"/>
      </w:r>
      <w:r>
        <w:rPr>
          <w:rFonts w:ascii="IRNazanin" w:hAnsi="IRNazanin" w:eastAsia="IRNazanin"/>
          <w:color w:val="111111"/>
          <w:sz w:val="28"/>
          <w:sz w:val="28"/>
          <w:szCs w:val="28"/>
          <w:rtl w:val="true"/>
          <w:lang w:bidi="fa-IR"/>
        </w:rPr>
        <w:t>برای مطالعه می‌توان به مقالات پیرامون موعود ادیان مراجعه کرد</w:t>
      </w:r>
      <w:r>
        <w:rPr>
          <w:rFonts w:eastAsia="IRNazanin" w:cs="IRNazanin"/>
          <w:color w:val="111111"/>
          <w:sz w:val="28"/>
          <w:szCs w:val="28"/>
          <w:rtl w:val="true"/>
          <w:lang w:bidi="fa-IR"/>
        </w:rPr>
        <w:t>.</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یادآوری</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اندیشه زنده را می توان در ادیان دیگر نظیر ادیان سرخ پوستی آفریقایی کم و بیش مشاهده کرد؛ این چیزی است که هر انسان منصفی را به اندیشه وا می دارد که آیا این یک خواسته و میل درونی نیست و آیا این ادیان که همگی بشری و غیرابراهیمی هستند، در جهت پاسخگویی به یک نیاز عمومی بشر حرکت نکرده‌اند؟ در همه این ادیان از زرتشت، هندو، بودا، کنفوسیوس، دائو، ادیان سرخ‌پوستی، آفریقایی و نظایر آن مفهوم موعود مطرح شده است؛ اگرچه آنان آموزه موعود را مطابق آیین خود تعریف کردند و هر یک ویژگی های خاصی خود را دارند، ولی همه آنها در صدد پاسخ به یک میل درونی انسان هستند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بخشیدن</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میل به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bookmarkStart w:id="399" w:name="pg3009_35277"/>
    </w:p>
    <w:p>
      <w:pPr>
        <w:pStyle w:val="Heading4"/>
        <w:numPr>
          <w:ilvl w:val="3"/>
          <w:numId w:val="1"/>
        </w:numPr>
        <w:rPr/>
      </w:pPr>
      <w:bookmarkStart w:id="400" w:name="__RefHeading___Toc582307_2749589250"/>
      <w:bookmarkStart w:id="401" w:name="_Toc152"/>
      <w:bookmarkEnd w:id="399"/>
      <w:bookmarkEnd w:id="400"/>
      <w:r>
        <w:rPr>
          <w:rtl w:val="true"/>
        </w:rPr>
        <w:t>نتیجه</w:t>
      </w:r>
      <w:bookmarkEnd w:id="401"/>
    </w:p>
    <w:p>
      <w:pPr>
        <w:pStyle w:val="BookText"/>
        <w:rPr/>
      </w:pPr>
      <w:r>
        <w:rPr>
          <w:rFonts w:ascii="IRNazanin" w:hAnsi="IRNazanin" w:eastAsia="IRNazanin"/>
          <w:color w:val="111111"/>
          <w:sz w:val="28"/>
          <w:sz w:val="28"/>
          <w:szCs w:val="28"/>
          <w:rtl w:val="true"/>
          <w:lang w:bidi="fa-IR"/>
        </w:rPr>
        <w:t>با مراجعه به قرآن و روایات، معنای نجات روشن شد که عبارت از رها شدن و خلاصی از گرفتاری‌ها، پلیدی‌ها، فساد، خشونت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رسیدن به زندگی و جامعه ایده‌آل می‌باشد؛ همچنین تأکید کردیم این نجات، امری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 نفسه در قرآن واژة ادیان نداریم، بلکه از باب تسامح در لفظ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آنچه داریم دین است و تعدد در شرایع است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نجات‌خواهی در سایة وجود منجی موعود است که مطلوب همة ادیان، اعم از ابراهیمی و غیر ابراهیمی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اختصار به تطبیق اجمالی میان پیشگویی‌های ادیان و خصوصیات نجات و موعود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بررسی نجات در ادیان می‌توان این‌گونه نتیجه گرفت که اصل ظهور منجی در میان همة ادیان امری مسلم است، ولی این به معنای یگانه انگاری در همة زمینه‌ها و دیگر اصول و فروع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دارای اشتراکات و افتراقاتی هستند که به</w:t>
      </w:r>
    </w:p>
    <w:p>
      <w:pPr>
        <w:pStyle w:val="BookText"/>
        <w:rPr/>
      </w:pPr>
      <w:r>
        <w:rPr>
          <w:rFonts w:ascii="IRNazanin" w:hAnsi="IRNazanin" w:eastAsia="IRNazanin"/>
          <w:color w:val="111111"/>
          <w:sz w:val="28"/>
          <w:sz w:val="28"/>
          <w:szCs w:val="28"/>
          <w:rtl w:val="true"/>
          <w:lang w:bidi="fa-IR"/>
        </w:rPr>
        <w:t>برخی موارد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عقیده به ظهور منجی بزرگ در آخر‌الزمان که جهانیان را از ستم استبداد و بیداد رهایی خواهد بخشید، اعتقادی همگانی در میان پیروان ادیان، به خصوص ادیان بزرگ الهی و ابراهیمی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نوید‌ها و بشارت‌های آنان مؤید همین مطلب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منجی ملت‌ها در ادیان، به خصوص ادیان ابراهیمی، هدفی واحد دارند و آن اقامة عدل و داد و برپایی نظامی عادلانه و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ادیان غیرابراهیمی هم همین اهداف را در مراتب پایین‌تری دنبال می‌کنند و بشارت نجات، کمال، عدالت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ادیان مورد بحث، اکثراً در این‌که پیش از آخر‌الزمان، فساد، مشکلات طبیعی و غیر طبیعی جهان را فرا می‌گیرد، اشتراک نظر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بیشتر این ادیان، تعیین زمان برای آمدن منجی روشن نیست؛ به ویژه در ادیان ابراهیمی هرگونه تعیین وقت مردود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زمان ظهور نامعلوم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حوادث و اتفاقات قبل از ظهور منجی ادیان تقریبا با یکدیگر مشابه است؛ در تمامی آنها کم و بیش اتفاقاتی از قبیل سیل، زلزله، فرو رفتن در زمین، قحطی و گرسنگی، شیوع بیماری‌های مهلک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منجی ادیان، اگر چه برخی از آنان دعوت جهان شمولی دارند، ولی برخی دیگر قوم مدار هستند و بتدریج از قوم مدار بودن بیرون</w:t>
      </w:r>
    </w:p>
    <w:p>
      <w:pPr>
        <w:pStyle w:val="BookText"/>
        <w:rPr/>
      </w:pPr>
      <w:r>
        <w:rPr>
          <w:rFonts w:ascii="IRNazanin" w:hAnsi="IRNazanin" w:eastAsia="IRNazanin"/>
          <w:color w:val="111111"/>
          <w:sz w:val="28"/>
          <w:sz w:val="28"/>
          <w:szCs w:val="28"/>
          <w:rtl w:val="true"/>
          <w:lang w:bidi="fa-IR"/>
        </w:rPr>
        <w:t>رفته و سمت و سوی جهان شمولی به خود می‌گیرند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منجی‌ها ویژگی کیهانی دارند، ولی برای برخی دیگر ویژگی کیهانی و ماورایی بودن تعریف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ده‌ها مورد اشتراک و افتراق را می‌توان پیرامون منجی بشریت در ادیان ابراهیمی و غیرابراهیمی یافت که با یک مطالعه اجمالی می‌توان در متن کتاب حاضر آنها را به شمارش آورد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w:t>
      </w:r>
      <w:bookmarkStart w:id="402" w:name="pg3009_35283"/>
    </w:p>
    <w:p>
      <w:pPr>
        <w:pStyle w:val="Heading2"/>
        <w:numPr>
          <w:ilvl w:val="1"/>
          <w:numId w:val="1"/>
        </w:numPr>
        <w:rPr/>
      </w:pPr>
      <w:bookmarkStart w:id="403" w:name="__RefHeading___Toc582309_2749589250"/>
      <w:bookmarkStart w:id="404" w:name="_Toc153"/>
      <w:bookmarkEnd w:id="402"/>
      <w:bookmarkEnd w:id="403"/>
      <w:r>
        <w:rPr>
          <w:rtl w:val="true"/>
        </w:rPr>
        <w:t>منابع و ماخذ</w:t>
      </w:r>
      <w:bookmarkEnd w:id="404"/>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آصف آگاه، سیدحسن، سوشیانت منجی ایرانویچ،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آینده روشن، قم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الیاده، میرچا، اسطورة بازگشت جاودانه، ترجمه بهمن سرکاراتی، نشر قطره، سال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آلبری، 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زبور مانوی، ترجمه اسماعیل پور، مزمور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آیتی، نصرا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سفیانی از ظهور تا افول، انتشارات ثانی عشر، چاپ اول، تابستان</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علی رضا، مهدویت در اسلام و دین زرتشت،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باز، مرکز بازشناسی اسلام و ایران، تهران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ابی‌الحدید معتزلی، عزالدین عبدالحمید، شرح نهج‌البلاغه، تحقیق گروهی از احیاء الذخائر، انتشارات دار مکتبة الحیاة، بیروت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ــــــــــــــــــــــــــــــــــــــــــ، شرح نهج‌البلاغه، انتشارات مکتبه المرعشی، 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ــــــــــــــــــــــــــــــــــــــــــ، شرح نهج‌البلاغه، انتشارات داراحیاء المکتبه العربیه، 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ابن‌اثیر، عزالدین، الکامل فی التاریخ، انتشارات دار صادر، بیروت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ابن‌اثیر، مبارک بن محمد الجزری، النهایه فی غریب الحدیث و الاثر، تحقیق محمود طناحی، 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اسماعیلیان،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ابن‌جوزی، سبط، تذکرة الخواص، انتشارات مؤسسه اهل‌البیت، بیروت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ابن‌حجر هیتمی، احمد، الصواعق المحرقه، تحقیق عبدالوهاب،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جامعه الزهر، مکتبه قاهره، قاهره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ابن‌کثیر، البدایة و النهایة، انتشارات مؤسسه التاریخ العربی، 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ابن‌ماجه، ابوعبدالله قزوینی، سنن، تحقیق محمود نصار، انتشارات دار الکتب العلمیه، بیروت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ابن‌منظور، جمال الدین محمد، لسان العرب،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دار صاد، بیروت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ابن‌منظور، لسان العرب،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دار احیاء التراث، بیروت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افق حوزه، سال سوم، شماره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1383</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امامی کاشانی، محمد، خط امان، نشر آستان قدس رضوی، چاپ اول، سال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بحرانی، سیدهاشم، غایة المرام، چاپ سنگی، انتشارات دار الطباعه علی قلی خان قاجار،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بخاری، محمد بن اسماعیل، صحیح، انتشارات دارالفکر، افست از چاپ استانبول، بیروت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بنونیست، امیل، دین ایرانی بر پایه متنهای معتبر یونانی، ترجمه بهمن سرکاراتی، انتشارات قطر،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بهار، مهرداد، بندهش، انتشارات توس، سال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بویس، مری تاریخ کیش زرتشت، ترجمه همایون صنعتی زاده، انتشارات توس،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بیهقی، ابوبکر احمد بن حسن، سنن، انتشارات دارالمعرفه،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پورداوود، ابراهیم، اوستا، گات‌ها یا گاهان،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 تصحیح و تفسیر گاهان، دینشاه ایرانی، انتشارات انجمن ایرانیان زرتشتی، بمبئی </w:t>
      </w:r>
      <w:r>
        <w:rPr>
          <w:rFonts w:eastAsia="IRNazanin" w:cs="IRNazanin"/>
          <w:color w:val="111111"/>
          <w:sz w:val="28"/>
          <w:szCs w:val="28"/>
          <w:lang w:bidi="fa-IR"/>
        </w:rPr>
        <w:t>1927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ـــــــــــــــ، رساله سوشیانت،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فروهر،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انتشارات دینشاه جی جی باهای ایرانی، بمبئی </w:t>
      </w:r>
      <w:r>
        <w:rPr>
          <w:rFonts w:eastAsia="IRNazanin" w:cs="IRNazanin"/>
          <w:color w:val="111111"/>
          <w:sz w:val="28"/>
          <w:szCs w:val="28"/>
          <w:lang w:bidi="fa-IR"/>
        </w:rPr>
        <w:t>1927</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ـــــــــــــــ، ویشت‌ها،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تهران،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ترمذی، جامع الصغیر و هو سنن التزمذی، تحقیق ابراهیم عوض، انتشارات دار احیاء التراث، 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تفتازانی، سعدالدین، شرح المقاصد، تحقیق عبدالرحمان عمید،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رضی، قم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توفیقی، حسین، آشنایی با ادیان بزرگ، چاپ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سازمان مطالعه و تدوین کتب علوم انسانی دانشگاه‌ها و مؤسسه فرهنگی طه و مرکز جهانی علوم اسلامی،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بی‌ناس، تاریخ ادیان، ترجمه علی اصغر حکمت، چاپ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علمی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جان هیک، فلسفه دین، ترجمه بهزاد سالکی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بهرام 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بین المللی هدای، تهران،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ــــــــــــ، تاریخ جامع ادیان، ترجمه علی اصغر حکمت،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پیروز، تهران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جلالی مقدم، مسعود، مقالات و بررسی، دفتر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،نشریه دانشکده الهیات دانشگاه تهران،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 نویسندگان، امام مهدی علیه السلام در حدیث ثقلین،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بنیاد فرهنگی موعود، تهران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جمعی از نویسندگان، معارف اسلامی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معارف، چاپ سوم، پاییز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جوادی آملی، عبدا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دین شناسی، نشر اسراء، چاپ سوم، سال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ـــــــــــــــــــــ، انتظار بشر از دین، نشر اسراء، چاپ سوم، سال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جوویور، مری عیسی و انتظار یهود درآمدی بر مسیحیت، ترجمه حسن قنبری، انتشارات مرکز مطالعات و تحقیقات،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جوینی، محمد بن ابراهیم، فرائد السمطین،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مؤسسه محمودی، 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نیشابوری، المستدرک علی الصحیحین، نشر دارالمعرفة، بیروت،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نیشابوری، مسلم بن صحیح مسلم، دار احیاء التراث، چاپ دوم، بیروت،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حسکانی، حاکم عبیدالدین عبدالله، شواهد التنزیل لقواعد التفصیل، تحقیق محمدباقر محمودی،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مؤسسه طبع و نشر، تهران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زاده آملی، حسن، امامت، انتشارات قیام، چپا اول، قم،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میلانی،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در آینه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محمدی منفرد، نشریه انتظار، سال دوم، ش</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حنبلی، ابن‌حماد، شذرات الزهب فی اخبار من ذهب،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دارالکتب العلمیه، بیروت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خورازمی، محمد بن احمد، مقتل الحسین، تحقیق شیخ محمد سماوی، انتشارات مکتبه مفید،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خوشنویس، جعفر، میلاد حضرت مهدی موعود، نشریه انتظار، ش</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ذهبی، شمس الدین محمد، سیر اعلام النبلاء، چاپ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مؤسسه الرساله، بیروت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راشد محصل، محمدتقی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زند بهمن یس، مؤسسه مطالعات و تحقیقات فرهنگی، سال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رضی، هاشم، فرهنگ‌نامه‌های اوستا، انتشارات فروهر،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زرکلی، خیرالدین، الاعلام، چاپ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دارالعلم للملایین، بیروت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سجستانی، ابی‌داوود، سنن، انتشارات داراحیاء التراث العربی، 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سعد، محمدحسن، المهدیه، فی الاسلام منذ اقدم العصور حتی الان، انتشارات دارالکتب العربی، مصر </w:t>
      </w:r>
      <w:r>
        <w:rPr>
          <w:rFonts w:eastAsia="IRNazanin" w:cs="IRNazanin"/>
          <w:color w:val="111111"/>
          <w:sz w:val="28"/>
          <w:szCs w:val="28"/>
          <w:lang w:bidi="fa-IR"/>
        </w:rPr>
        <w:t>1953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سلیمانی اردستانی، عبدالرحیم، سیری در ادیان زنده جهان، انتشارات انجمن معارف اسلامی ایران،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 الجامع الصغیر، انتشارات دارالفکر، 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 الجامع الصغیر، انتشارات مجمع البحوث الاسلامیه، قاهره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شعرانی، الیواقیت و الجواهر، انتشارات دارالمعرفة، 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شوحط، ایمانوئل، ماشیح، موعود یهود، تحقیق آرش آبائی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 موعود، ش</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نشریه بینا، سال اول، ش</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شهریور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صادق نیا، مهراب،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 انتظار در عهد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مجله مشرق موعود، صص</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هدایت، زند بهمن یس، خطی بدون تاریخ چاپ، در کتابخانه آیت‌ا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مرعشی نجفی قم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صادقی، محمد، بشارات عهدین، انتشارات دارالکتب الاسلامیه، تهران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 گلپایگانی، لطف الله، منتخب الاثر،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مؤسسه حضرت معصومه علیها السلام، قم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 در نثر و صدر در بندهش، تصحیح حواشی، </w:t>
      </w:r>
      <w:r>
        <w:rPr>
          <w:rFonts w:eastAsia="Times New Roman" w:cs="Times New Roman" w:ascii="Times New Roman" w:hAnsi="Times New Roman"/>
          <w:color w:val="111111"/>
          <w:sz w:val="28"/>
          <w:szCs w:val="28"/>
          <w:lang w:val="en-US" w:bidi="en-US"/>
        </w:rPr>
        <w:t>Dhabhar</w:t>
      </w:r>
      <w:r>
        <w:rPr>
          <w:rFonts w:ascii="IRNazanin" w:hAnsi="IRNazanin" w:eastAsia="IRNazanin"/>
          <w:color w:val="111111"/>
          <w:sz w:val="28"/>
          <w:sz w:val="28"/>
          <w:szCs w:val="28"/>
          <w:rtl w:val="true"/>
          <w:lang w:bidi="fa-IR"/>
        </w:rPr>
        <w:t xml:space="preserve">، بمبئی، </w:t>
      </w:r>
      <w:r>
        <w:rPr>
          <w:rFonts w:eastAsia="IRNazanin" w:cs="IRNazanin"/>
          <w:color w:val="111111"/>
          <w:sz w:val="28"/>
          <w:szCs w:val="28"/>
          <w:lang w:bidi="fa-IR"/>
        </w:rPr>
        <w:t>1909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 سید محمدباقر، بحث حول المهدی، تحقیق عبدالجبار شراره، انتشارات مرکز الغدیر،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ـــــــــــــــ، بحث حول المهدی،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معاونت بین الملل سازمان تبلیغات اسلامی،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ــــــــــــــــــــــــــــــــــــــــ، شرح اصول الکافی، تصحیح خواجوی،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مؤسسه مطالعات، تهران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محمد بن علی بن بابویه، عیون اخبار الرضا، انتشارات جهان، تهران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ــــــــــــــــــــــــــــــ، کمال الدین و تمام النعمة، انتشارات دارالکتب اسلامیه، قم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ـــــــــــــــــــــــــــــ، کمال الدین و تمام النعمة، تحصحیح علی اکبر غفاری، انتشارات مکتبة الصدوق، تهران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طباطبائی، سیدمحمدحسین، ظهور شیعه، تک جلدی، بی‌جا،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طباطبایی، سید محمد حسین، المیزان،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مؤسسه اعلمی، بیروت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ــــــــــــــــــــــ، المیزان، ترجمه سید محمدباقر همدانی، انتشارات جامعة مدرسین حوزه علمیه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ابوعلی الفضل بن الحسن، مجمع البیان، انتشارات دارالمعرفة، بیروت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ابن‌جریر، تفسیر جامع البیان، انتشارات دارالکتب العلمیه، چاپ اول، بیروت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طبسی، محمدرضا، الشیعه و الرجعة، انتشارات چاپخانه آداب، نجف اشرف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طریحی، فخرالدین، مجمع البحرین، تحقیق سیداحمد حسینی،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دفتر نشر، تهران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ــــــــــــــــ، مجمع البحرین، تحقیق محمود عادل،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دفتر نشر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محمد بن الحسن، الغیبة، انتشارات مؤسسه معارف اسلامی، قم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عسقلانی، ابن‌حجر، فتح الباری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صحیح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دارالفکر،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عسقلانی، ابن‌حجر، تهذیب التهذیب، انتشارات دارالکتب العلمیه، 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علیزاده، مهدی، در انتظار ققنوس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کتاب ثامر العمیدی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مؤسسه امام خمینی، قم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رازی، مفاتیح الغیبت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فخررازی، تفسیر کبیر، انتشارات داراحیاء التراث،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ــــــــــ، تفسیر کبیر، انتشارات دارالکتب العلمیه،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فصل‌نامه علمی تخصصی مشرق موعود، مؤسسه آینده روشن، سال اول، ش</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ایمانی، مهدی، اصالت مهدویت از دیدگاه اهل سنت،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قائمی نیا، علیرضا، درآمدی بر منشأ دین، نشر معارف، چاپ اول، قم، پاییز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قاری، علی بن سلطان محمد، مرقاة المفاتیح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مشکاة المصابیح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مکتبه الاسلامیه حاج رضا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قندوزی حنفی، سلیمان بن ابراهیم، ینابیع المودة، تحقیق محمدمهدی خراسانی، انتشارات دار الکتب العراقیه، افست از چاپ استانبول، کاظمیه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قونوی، صدرالدین، مفتاح الغیب و شرحه مصباح الانس، تصحیح خواجوی،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مولی،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عهد جدید،شامل چهار انجیل 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هنری مارتین، مجمع بریتانیایی و برون مرزی کتاب مقدس، مطبعه گلبرت و</w:t>
      </w:r>
    </w:p>
    <w:p>
      <w:pPr>
        <w:pStyle w:val="BookText"/>
        <w:rPr/>
      </w:pPr>
      <w:r>
        <w:rPr>
          <w:rFonts w:ascii="IRNazanin" w:hAnsi="IRNazanin" w:eastAsia="IRNazanin"/>
          <w:color w:val="111111"/>
          <w:sz w:val="28"/>
          <w:sz w:val="28"/>
          <w:szCs w:val="28"/>
          <w:rtl w:val="true"/>
          <w:lang w:bidi="fa-IR"/>
        </w:rPr>
        <w:t xml:space="preserve">رونگتن، لندن </w:t>
      </w:r>
      <w:r>
        <w:rPr>
          <w:rFonts w:eastAsia="IRNazanin" w:cs="IRNazanin"/>
          <w:color w:val="111111"/>
          <w:sz w:val="28"/>
          <w:szCs w:val="28"/>
          <w:lang w:bidi="fa-IR"/>
        </w:rPr>
        <w:t>1895</w:t>
      </w:r>
      <w:r>
        <w:rPr>
          <w:rFonts w:ascii="IRNazanin" w:hAnsi="IRNazanin" w:eastAsia="IRNazanin"/>
          <w:color w:val="111111"/>
          <w:sz w:val="28"/>
          <w:sz w:val="28"/>
          <w:szCs w:val="28"/>
          <w:rtl w:val="true"/>
          <w:lang w:bidi="fa-IR"/>
        </w:rPr>
        <w:t xml:space="preserve">م و انجمن کتاب مقدس، صندوق پستی شماره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تهران</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قابل تذکر است که از کتاب مقدس موجود در کتابخانه معاونت آموزش و تبلیغ نهاد نمایندگی مقام معظم رهبری در قم بهره گرفتم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عهد عتیق، شامل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 رساله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ویلیام گلن، فاضل خان همدانی، مجمع بریتانیائی و برون مرزی کتاب مقدس، مطبعه ویلیام واتس، لندن </w:t>
      </w:r>
      <w:r>
        <w:rPr>
          <w:rFonts w:eastAsia="IRNazanin" w:cs="IRNazanin"/>
          <w:color w:val="111111"/>
          <w:sz w:val="28"/>
          <w:szCs w:val="28"/>
          <w:lang w:bidi="fa-IR"/>
        </w:rPr>
        <w:t>1856</w:t>
      </w:r>
      <w:r>
        <w:rPr>
          <w:rFonts w:ascii="IRNazanin" w:hAnsi="IRNazanin" w:eastAsia="IRNazanin"/>
          <w:color w:val="111111"/>
          <w:sz w:val="28"/>
          <w:sz w:val="28"/>
          <w:szCs w:val="28"/>
          <w:rtl w:val="true"/>
          <w:lang w:bidi="fa-IR"/>
        </w:rPr>
        <w:t xml:space="preserve">م و نشر انجمن پخش کتب مقدس در میان ملل، مطبعه لوه و برایدن، لندن </w:t>
      </w:r>
      <w:r>
        <w:rPr>
          <w:rFonts w:eastAsia="IRNazanin" w:cs="IRNazanin"/>
          <w:color w:val="111111"/>
          <w:sz w:val="28"/>
          <w:szCs w:val="28"/>
          <w:lang w:bidi="fa-IR"/>
        </w:rPr>
        <w:t>1895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کرنیستون، جولیوس، انتظار مسیحا در آیین یهود، ترجمه حسین توفیقی،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مرکز مطالعات ادیان و مذاهب،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کریستین، سن آرتور، ایران در زمان ساسانیان، ترجمه رشید یاسمی، انتشارات دنیای کتاب، چاپ نهم</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 اصول کافی، تحقیق علی اکبر غفاری، انتشارات دارالکتب اسلامیه، تهران، 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کهن، ابراهام، گنجینه ای از تلمود، ترجمه امیرفریدون گرگانی، انتشارات المعی، چاپ اول</w:t>
      </w:r>
      <w:r>
        <w:rPr>
          <w:rFonts w:eastAsia="IRNazanin" w:cs="IRNazanin"/>
          <w:color w:val="111111"/>
          <w:sz w:val="28"/>
          <w:szCs w:val="28"/>
          <w:rtl w:val="true"/>
          <w:lang w:bidi="fa-IR"/>
        </w:rPr>
        <w:t>:</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ـــــــــــ، خدا، جهان، ماشیح در آموزه‌های یهود، ترجمه امیر فریدون گرگانی، انتشارات المعی،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کورانی و همکاران، معجم احادیث الامام المهدی عجل الله تعالی فرجه الشریف، المعارف الاسلامیة،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گنجی شافعی، محمد بن یوسف، البیان، تحقیق محمدهادی امینی و محمدمهدی خراسان،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مؤسسه الهادی، قم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لوئیس لنکستر، میتریه موعود بودایی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لوئیس، لنکستر،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میتریه، موعود بودایی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رضا شجاعی، نشریه هفت آسمان، سال ششم، ش</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ماهنامه موعود، ویژه امام زمان عجل الله تعالی فرجه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متقی هندی، علاءالدین علی بن حسام، البرهان فی علامات مهدی آخرالزمان، تحقیق علی اکبر غفاری، انتشارات خیام، قم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محمد باقر بحارالانوار، انتشارات داراحیاء التراث العربی، بیروت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ــــــــــــــــ، بحارالانوار،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مؤسسه الوفاء، بیروت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 بحارالانوار، انتشارات دارالکتب الاسلامیه،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محصل راشد، محمدتقی، نجات‌بخشی در ادیان،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پژوهشگاه علوم انسانی، تهران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مددی، جاماسپبی، جاماسپ‌نامه فارسی، نشر بمبئی، سال</w:t>
      </w:r>
      <w:r>
        <w:rPr>
          <w:rFonts w:eastAsia="IRNazanin" w:cs="IRNazanin"/>
          <w:color w:val="111111"/>
          <w:sz w:val="28"/>
          <w:szCs w:val="28"/>
          <w:lang w:bidi="fa-IR"/>
        </w:rPr>
        <w:t>1903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المزی، تهذیب الکمال، انتشارات دارالفکر، 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مسعودی، علی بن حسین، مروج الذهب و معادن الجوهر، انتشارات داراندلس، 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یزدی، محمدتقی، خبرنامه دومین همایش بین المللی دکترین مهدویت، ش</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بهمن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مصطفوی، حسن، التحقیق فی کلمات القرآن،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وزارت فرهنگ و ارشاد اسلامی، تهران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محمد بن محمد بن نعمان، الارشاد، انتشارات کنگره مفید، 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ـــــــــــــــــــــــــــ، الارشاد، انتشارات مؤسسه آل‌البیت لاحیاء التراث، 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مقدسی شافعی، یوسف بن یحیی، عقدالدرر فی اخبار المنتظر، تحقیق عبدالفتاح محمد الحلو، تعلیق نظری منفرد،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نصایح،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شیرازی، ناصر، تفسیر نمونه، 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نشر مدرسه الأمام علی بن ابی‌طالب،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شیرازی، ناصر، تفسیر نمونه،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 دوازدهم، تهران، دار الکتب الاسلامیه،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مناوی، علامه محمد عبدالرئوف، فیض القدیر، شرح جامع الصغیر، انتشارات دارالفکر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ـــــــــــــــــــــــــــــ، فیض القدیر،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دارالفکر، بیروت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منذری، مختصر سنن ابی داوود، انتشارات دارالمعرفة، 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پور، علی اکبر، کتاب نامه حضرت مهدی عجل الله تعالی فرجه الشریف، انتشارات مولف، قم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موحدیان عطار،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گونه‌شناسی اندیشه 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فصل‌نامه هفت آسمان، سال ششم، ش</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موحدیان عطار، علی،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گونه شناسی اندیشه موعود در ادیان مختلف، فصل‌نامه هفت آسمان، شماره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موحدیان،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گونه‌شناسی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فصل‌نامه هفت آسمان، ش</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موسوی، سید حامدحسین، عبقات الانوار،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نفایس،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 فخرایی، مهشید، روایت پهلوی، مؤسسه مطالعات و تحقیقات فرهنگی، سال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نسفی، عزیزالدین، انسان کامل، رساله نبوت و ولایت، 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کتابخانه طهوری، تهران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نعمانی، ابو عبدالله محمد بن ابراهیم، الغیبة، تبریز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 طبرسی، مستدرک الوسائل،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مؤسسه آل‌البیت علیهم السلام، بیروت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نیبرگ هنری، ساموئل، دین‌های ایران باستان، ترجمه سیف الدین نجم آبادی، انتشارات مرکز ایرانی مطالعه فرهنگ‌ها،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نیشابوری، ابی عبدلله حاکم، المستدرک علی الصحیحین، اشراف یوسف مرعشی، انتشارات دارالمعرفه، 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وشنوی قمی، محمد قوام الدین، حدیث الثقلین، مطبعه مخیمر، انتشارات دارالتقریب بین المذاهب الاسلامیه، قاهره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ولفگانگ شومان، هانس، آیین بودا، ترجمه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پاشایی،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فیروز،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یاحقی، محمد جعفر، فرهنگ اساطیر، پژوهشگاه علوم انسانی و مطالعات فرهنگی، نشر سروش، چاپ دوم، سال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Jacobi.H. Ages of the world (Indian, Aforementioned, Encyclopedia of Religion and Ethice), Vol,1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Lancaster. L. R. Maitreya the Encyclopedia of Religion Aformentioned, Vol, 9.p.p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onaherty, W.D. indian Relegions: Mythic Tnemes. The encyclopedia of religion, nforementioned, vol.y</w:t>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Saletore , r.n. kalki Encylopedia of Indian culture, Vol . 2 ,new delni, 1985</w:t>
      </w: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فَکذَّبُوهُ فَنَجَّیْنَاهُ وَمَن مَّعَهُ فِی الْفُلْک وَجَعَلْنَاهُمْ خَلاَئِفَ وَأَغْرَقْنَا الَّذِینَ کذَّبُواْ بِآیَاتِنَا</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وَنَجَّیْنَاهُ وَ لُوطاً إِلَی الْأَرْضِ الَّتِی بَارَکنَا فِیهَا لِلْعَالَمِینَ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لُوطاً آتَیْنَاهُ حُکماً وَعِلْماً وَنَجَّیْنَاهُ مِنَ الْقَرْیَةِ الَّتِی کانَت تَّعْمَلُ الْخَبَائِثَ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وَنُوحاً إِذْ نَادَی مِن قَبْلُ فَاسْتَجَبْنَا لَهُ فَنَجَّیْنَاهُ وَأَهْلَهُ مِنَ الْکرْبِ الْعَظِیمِ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 نَجَّیْنَاکم مِّنْ آلِ فِرْعَوْنَ یَسُومُونَکمْ سُوَءَ الْعَذَابِ</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متی،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متی،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بحث در کلام جدید و در فلسفه دین محل گفت و گوی صاحبان‌نظر و اندیشمندان دینی است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محمدحسین، ظهور شیعه، تک جلدی،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نقل از کتاب موعود در ادیان، نشر مؤسسه فرهنگی آوای خرد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کتاب در سال‌های گذشته با اقتباس از کتاب‌های شیعه، شیعه در اسلام و رسالت تشیع، علامه طباطبایی چاپ گردیده است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محمد بن مکرم، لسان‌العرب،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جان هیک، نمونه‌هایی از تعریف دین را که در گرایش‌های مختلف ارائه شده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فلسفه دین، ترجمه بهزاد سالکی، صص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جوادی آملی، عبدالله، دین شناسی،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جوادی آملی، عبدالله، انتظار بشر از دین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 از نویسندگان، معارف اسلامی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مقاتلی نظیر لهوف سید بن طاووس، مقتل خوارزمی و …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توفیقی، حسین، ادیان بزرگ،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جوادی آملی، عبد الله، دین شناسی،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قائمی‌نیا، علیرضا، درآمدی بر منشأ دین،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سلیمانی اردستانی، عبدالحیم، سیری در ادیان زنده جهان،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توفیقی حسین، ادیان بزرگ،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جوادی آملی، انتظار بشر از دین،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سلیمانی اردستانی، پیشین،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هفت آسمان، شماره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مصاحبه با آقای دکتر فتح‌الله مجتبایی،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مشروح تقسیمات، ادیان و مذاهب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سلیمانی اردستانی، سیری در ادیان،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MASIhg- ha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در تلفظ لاتین مسیحا </w:t>
      </w:r>
      <w:r>
        <w:rPr>
          <w:rFonts w:eastAsia="IRNazanin" w:cs="IRNazanin"/>
          <w:b w:val="false"/>
          <w:bCs w:val="false"/>
          <w:i w:val="false"/>
          <w:iCs w:val="false"/>
          <w:color w:val="333333"/>
          <w:sz w:val="20"/>
          <w:szCs w:val="20"/>
        </w:rPr>
        <w:t>Messiahy</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سموئیل اول،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کهن، ابراهام، کتاب خدا، جهان انسان، ماشیح در آموزه‌های یهود، ترجمه امیر فریدون گرگانی، صص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سموئیل،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مزامیر، باب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هوشع،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اشعیاء،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دانیال،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یا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پسر انسان در متون مقدس عبری یک واژه کنایه ای برای ماشیح می‌باشد که منجی یهود می‌باشد، ولی این واژه در عهد جدید که بیش از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 به کار گرفته شده است به معنی این جانب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عبارت دیگر کنایه از این است که من بازخواهم 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پسر انسان در عهد جدید و قدیم، کنایه موعود است؛ در عهده قدیم کنایه از ماشیح است و در عهد جدید کنایه از این است که عیسی علیه السلام دوباره باز خواهد گشت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دوم پادشاهان،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شوحط، ایمانوئل،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ماشیح موعود یهود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آرش آبائی، نقل از موعود، شماره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نشریه بینا سال اول، شماره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مرداد شهریور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کهن ابراهام، انسان، خدا، جهان ماشیح در آموزه یهود، ترجمه امیر فریدون گرگانی،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Berachoth 34b</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Erubin 43b</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Sanhedrin 99a</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ناس، جان‌بی، تاریخ ادیان، ترجمه علی اصغر حکمت،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ناس، جان‌بی، تاریخ ادیان، ترجمه علی اصغر حکمت،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کرینستون، جولیوس، ترجمه حسین توفیقی، انتظار مسیحا در آئین یهود،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ناس، جان‌بی، تاریخ جامع ادیان، ترجمه علی اصغر حکمت،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کرینستون، جولیوس، انتظار مسیحا در آیین یهود، ترجمه حسین توفیقی،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کهن ابراهام، گنجینهای از آموزه‌های یهود، ترجمه امیر فریدون گرگانی،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از اندیشه ربی خنینا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ربی به کسی که مرجعیت دینی یهود را دارد اطلاق می‌شود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کهن ابراهام، گنجینه ای از آموزه‌های یهود، ترجمه امیر فریدون گرگانی،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کرینستون، جولیوس، انتظار مسیحا در آیین یهود، ترجمه حسین توفیقی،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موحدیان عطار، مقالة گونه‌شناسی موعود در ادیان، هفت آسمان، شماره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تلمود به کتابی بسیار بزرگ که احادیث و احکام یهود را در بردارد اطلاق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تلمود مشتمل بر دو عنصر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هلاخا و اگادا که به ترتیب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وافسانه یا بحث حقوق و تفسیر واعظانه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کرینستون، جولیوس، انتظار مسیحا در آیین یهود، ترجمه حسین توفیقی،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Vol. Vll</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 Bohns ed)</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Historin Ecclesiastica</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Socrates</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Sabbtae zebi</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ویل دورانت،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اشعیاء، باب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نور خورشید را چهل و نه برابر خواهد کرد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اشعیاء، 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ملاکی،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حزقیال، باب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حزقیال، باب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حزقیال،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اشعیاء، باب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اشعیاء،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اشعیاء،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هوشع،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اشعیاء، باب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اشعیاء،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اشعیاء 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شموت ربا،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کهن ابراهام، گنجینه ای از تلمود، ترجمه امیر فریدون گرگانی،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همایش موعود در ادیان، نقل از افق حوزه،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سال سوم، شماره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آذر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عیسی به صراحت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نیامدم تا زائل کنم بلکه آمدم تا کامل 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آسمان و زمین زائل خواهند شد، ولی چیزی از احکام تورات زائل نخواهد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دین شما جاودانه خواهد 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یا انجیل متی،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گمان مبرید که آمده ام تا تورات موسی و نوشته‌های سایر انبیا را منسوخ 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آمده ام تا آنها را تکمیل نمایم و به انجام رسانم</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سؤالی که ممکن است مطرح شود این که چرا مسیحیت را دین تازه می‌گویند؟ یک بحث بین مسیحیان اولیه است که آیا مسیحیان 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داریم یانه؟ یعنی مسیحیانی که بدون اینکه از اول یهودی بشوند داریم یا نه؟ و چیزی شبیه شهادتین، یعنی ختنه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نفر پیدا شدند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پطرس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حواریون خاص مسیحی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سنت پیتر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پیتر مقدس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 دیگری به نام پولس پیدا شد که نه مسیح را دیده و نه شاگردش بود و یک یهودی متعصبی بود پطرس گفت پیشینه یهودی شدن لازم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پولس می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نیست، ختنه لازم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اینها دعوا کردند، و کلیسای اورشلیم به نفع پولس رای داد پولس رهبر یهودی مسیحیان یا رهبر امیون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این حکم؛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فرقه به طورکلی از یهودیت جدا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ولذا گفتند این دین پولس است نه مسیحیت و الآن کاتولیک همان ادامه پطرس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فرقه بعدها تبدیل به یک دین جدید شد که شعار جهانی دارد نه در خصوص بنی اسرائیل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تازه ای مطرح کردندچون زبانشان متفاوت است موعود آنها ماشیح، مسیح است یا مسیا و این باور همان است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چهره سوم موعود که مسیحی ها اشاره نکردند، ولی ما مسمانان نسبت می دهیم، بحث فارقلیط از انجیل یوحّنا است چون این وعده را می دهد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من می‌روم تا قارقلیط باید بیاید، اگر من نروم او نخواهد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برنابا به قرن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میلادی بر می گردد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نخستین انجیل های متی، لوقا، یوحّنا، بعد مسائل پولس به قبل از طلوع اسلام بر می گردد اما این انجیل برنابا مربوط قرن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مسیحیان اصلاَ به این معتقد نیستند بلکه می گویند یک مسلمان مستبصر آن را نوشته شده است، البته این نکته تا چه اندازه صحیح است، نیاز به یک تحقیق جدی دارد که از حوصله‌ی این کتاب خارج است</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اشعیاء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ذکریا،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اناجیل سه‌گانه، متی، لوقا، مرقس</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انجیل یوحنا</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موحدیان عطار، هفت آسمان، مقاله‌ی گونه‌شناسی، شماره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باب‌های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 مرقس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لوقا،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تسالونیکان اول،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تسالونیکان اول،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اعمال رسولان،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یوحنا،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یوحنا،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رومیان،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رومیان،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اشعیا، باب</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متی، باب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متی،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لوقا،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تسالونیکان دوم،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دوم، پطرسی،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مکاشفه یوحنا،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مزامیر،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علایم ظهور را چون چند نفر نوشتند مثلا یوحنا با لوقا و یا با متی فرق دارد، می گویند اینها قابل توجیه است، مسیحا را هر دو پذیرفتند و فرق بین آنها را هم پذیرفتند و توجیه هر یک را هم می پذیرند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امروزه دنیای مسیحیت، مسیحت پولسی غالب است و رساله‌ی پطروس را نمی پذیرند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می گویند رساله‌ی یعقوب را کنار می گذاریم زیرا مخاطب او یهودیان مسیحی است و لذا شریعت را برای آنها اصرار داشتند ورساله پولس را مطرح می کنند زیرا در زمان او، مسیحیان امی هستند که شریعت در آن مطرح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برخی رفع اختلاف می کنند</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معجم‌الایمان المسیحی،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نظام التعلیم فی علم اللاهوت القویم،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ارمیا، باب</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 جوویور، عیسی و انتظار،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کنتم فی ریب مما نزلنا علی عبدنا فأتوا سورة من مثله</w:t>
      </w:r>
      <w:r>
        <w:rPr>
          <w:rFonts w:eastAsia="IRNazanin" w:cs="IRNazanin"/>
          <w:b w:val="false"/>
          <w:bCs w:val="false"/>
          <w:i w:val="false"/>
          <w:iCs w:val="false"/>
          <w:color w:val="333333"/>
          <w:sz w:val="20"/>
          <w:szCs w:val="20"/>
          <w:rtl w:val="true"/>
        </w:rPr>
        <w:t>»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طوسی، التبیان فی تفسیرالقرآن،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مجمع البیان،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زمخشری، کشاف،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رازی، مفاتیح الغیب،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محمدحسین،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مترجم،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نشر انتشارات اسلامی، قم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ناصر،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سید محم د حسین، المیزان،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نشر انتشارات اسلامی، صص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سید محم د حسین، المیزان،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نشر انتشارات اسلامی،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حنبل در مسند، جزء</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علمای بزرگ اهل سنت مثل نسایی در خصائص علویه،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تکویر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طباطبائی، محمد حسین، شیعه در اسلام،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نشر انتشارات دفتر تبلیغات اسلامی، چاپ نهم، قم، سال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مطهری، مرتضی، قیام و انقلاب مهدی عجل الله تعالی فرجه الشریف،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محمد بن محمد بن نعمان،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طوسی، محمدبن‌الحسن، کتاب الغیبه،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علل‌الشرایع،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طوسی، محمد بن الحسن، کتاب الغیبة،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طوسی، محمد بن الحسن، کتاب الغیبة،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الصنعانی، المصنف،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20772</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4085</w:t>
      </w:r>
      <w:r>
        <w:rPr>
          <w:rFonts w:ascii="IRNazanin" w:hAnsi="IRNazanin" w:eastAsia="IRNazanin"/>
          <w:b w:val="false"/>
          <w:b w:val="false"/>
          <w:bCs w:val="false"/>
          <w:i w:val="false"/>
          <w:i w:val="false"/>
          <w:iCs w:val="false"/>
          <w:color w:val="333333"/>
          <w:sz w:val="20"/>
          <w:sz w:val="20"/>
          <w:szCs w:val="20"/>
          <w:rtl w:val="true"/>
        </w:rPr>
        <w:t xml:space="preserve">، سنن ابو داود،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محمد بن علی بن حسین بن بابویه، عیون اخبار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صدوق، محم د بن علی بن حسین بن بابویه، 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 I art. At – Mahdi</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Sachedina. Op. cit</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سجستانی، ابی داوود، سنن،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متقی هندی، البرهان فی علامات مهدی آخر الزمان،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تحقیق علی اکبر غفاری، قم و ابن حماد، نعیم، الفتن،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 محمدحسن، المهدیة فی الاسلام،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آیت‌ا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طبسی، مؤلف کتاب الشیعة و الرجعة و صاحب جنات الخلود</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 الجامع الصغیر،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9242</w:t>
      </w:r>
      <w:r>
        <w:rPr>
          <w:rFonts w:ascii="IRNazanin" w:hAnsi="IRNazanin" w:eastAsia="IRNazanin"/>
          <w:b w:val="false"/>
          <w:b w:val="false"/>
          <w:bCs w:val="false"/>
          <w:i w:val="false"/>
          <w:i w:val="false"/>
          <w:iCs w:val="false"/>
          <w:color w:val="333333"/>
          <w:sz w:val="20"/>
          <w:sz w:val="20"/>
          <w:szCs w:val="20"/>
          <w:rtl w:val="true"/>
        </w:rPr>
        <w:t>، دار الفکر،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 الجامع الصغیر،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9242</w:t>
      </w:r>
      <w:r>
        <w:rPr>
          <w:rFonts w:ascii="IRNazanin" w:hAnsi="IRNazanin" w:eastAsia="IRNazanin"/>
          <w:b w:val="false"/>
          <w:b w:val="false"/>
          <w:bCs w:val="false"/>
          <w:i w:val="false"/>
          <w:i w:val="false"/>
          <w:iCs w:val="false"/>
          <w:color w:val="333333"/>
          <w:sz w:val="20"/>
          <w:sz w:val="20"/>
          <w:szCs w:val="20"/>
          <w:rtl w:val="true"/>
        </w:rPr>
        <w:t>، دار الفکر،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ذهبی، میزان الاعتدال،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و ابن کثیر، البدایة و النهایة،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سجستانی، ابی داود، سنن،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منذری، مختصر، سنن ابن داوود،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4121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تهذیب،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قیم، جوزی، المنار المنیف، ح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و مقدسی شافعی، عقد الدرر، باب اول،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گنجی، شافعی، ابوعبدالله، البیان فی اخبار صاحب‌الزمان،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هادی امینی و ابن صباغ، الفصول المهمه، صص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مقدسی، عقد الدرر،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شرح نهج البلاغه،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خطبه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شعرانی، الیواقیب والجواهر،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مبحث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علی دوانی کتابی را با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مهدی موعود و دانشمندان عامه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نشر دارالکتب الاسلامیه چاپ سوم، بهمن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از علمای اهل‌سنت را با ذکر اقوالشان ذکر کرده است که معتقدند امام مهدی عجل الله تعالی فرجه الشریف از نسل امام حسن عسکری علیه السلام است</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هیتمی مکی، ابن حجر، صواعق المحرقه،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اکرم صلی الله علیه و آله و سلم به علی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الائمه بعدی اثنی عشر، اولهم انت یا علی و آخرهم القائم الذی یفتح الله عزوجل علی یده مشارق الارض و مغاربها، مسند احمد بن حنبل،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قال رسول الله صلی الله علیه و آله و سلم لما عرج بی الی ربی جل جلاله اتا فی النداء یا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اعطیتک ان اخرج من صلبه احد عشر مهدیا کلهم من ذریتک من البکر البتول و آخر رجل منهم یصلی خلفه عیسی بن مریم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کمال الدین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تقوم الساعه حتی یلی رجل من اهل بیتی یواطی اسمه اسمی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الغیبه،ص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مسند احمد،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سنن ترمذی،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طبرانی، معجم کبیر،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لولم یبق من الدهر الا یوم لبعث الله رجلاً من اهل بیتی یملأ ها عدلاً کما ملئت جوراً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مسند احمد،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ابن اثیر،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سنن ابی داود،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المهدی حق و هو من ولد فاطمه،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الغیبه،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سنن ابی داود، کتاب المهدی،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ابن ماجه، سنن،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حاشیه شماره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نیز، فیملأ الارض قسطاً و عدلاً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 حمد،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مستدرک حاکم،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کشف الغمه،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یرضی بخلافته اهل السماء و اهل الارض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جامع الصغیر،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فیض القدیر، مناوی،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یرضی عنه ساکن السماء و ساکن الارض، لا تدع السماء من قطرها شیاً الا صبته مدراراً و لا تدع الارض من مائها شئیاً الااخرجته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مستدرک حاکم،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تفتازانی، شرح المقاصد،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یفرح فی آخرالزمان خلیفه یعطی المال بغیر عدد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صحیح مسلم،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حاکم،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 الذی یصلی عیسی بن مریم خلفه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سیوطی، الحاوی للفتاوی،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جامعه الصغیر؛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فیض القدیر،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 بحث حول المهدی،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ایمانی، اصالت مهدویت در اسلام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موحدیان عطار، گونه‌شناسی اندیشه مهدویت،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ترمذی، صحیح،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ابی داوود، صحیح،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مسند،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ابی داوود، صحیح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صحیح مسلم، سنن ابن ماجه</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عربی، فتوحات المکیه،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حوزی، تذ کره الخواص،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جوینی، فوائد السمطین،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خطبه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الکامل فی التاریخ،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مسعودی، مروج الذهب،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زرکلی، الاعلام،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خلکان، وفیات الاعیان،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حنبلی، شذرات الذهب،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ذهبی، سیر اعلام النبلاء،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جوزی، المنتظم،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حسینی میلانی، مهدی در آینه روایات،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عسقلانی، فتح الباری،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مناوی، فیض القدیر،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افق حوزه، شماره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همایش موعود در ادیان</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صدوق، 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یا مترجم،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طوسی، الغیبه،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طوسی، الغیبه،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 دلائل الامامه،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الاخبار،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6941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امام مهدی عند اهل السنه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صدوق، کمال 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مترجم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صدوق، 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مترجم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طوسی، الغیبة،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لوائح الانوار البهیة،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نعیم، نقل از الامام المهدی عند اهل السنة،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صدوق، 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xml:space="preserve">، مترجم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ابیض اللون شرب بالمحره</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صدوق، 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مترجم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ارزشمند منتخب الاثر از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منابع شیعی و سنی، حدود </w:t>
      </w:r>
      <w:r>
        <w:rPr>
          <w:rFonts w:eastAsia="IRNazanin" w:cs="IRNazanin"/>
          <w:b w:val="false"/>
          <w:bCs w:val="false"/>
          <w:i w:val="false"/>
          <w:iCs w:val="false"/>
          <w:color w:val="333333"/>
          <w:sz w:val="20"/>
          <w:szCs w:val="20"/>
        </w:rPr>
        <w:t>6036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نقل کرده که در حدود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منبع از آن متعلق به اهل سنت و بقیه از آن تشیع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خود منتخب الاثر در حدود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جمع آوری شد، شهید صدر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حول المهدی 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 به این کثرت روایت تصریح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حسن زاده آملی در زمینه تواتر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اخبار به حد تواتر رسیده‌اند حتی شیخ حافظ ابو عبدالله محمد بن یوسف بن محمد گنجی شافعی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کتاب کفایة المطالب، کتابی را بر بیست و پنج باب تالیف کرده است احادیث این کتاب همگی از طریق علمای اهل سنت و راویان آنها نقل شده است و از احادیث شیعه بطور کلی عاری می‌باشد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علامه حسن زاده آملی، امامت، انتشارات قیام، چاپ اول،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 سید محمد باقر، بحث حول المهدی،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احادیث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احادیث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2230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الاعتقاد و الهدایة،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التذکرة،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بحث حول المهدی عجل الله تعالی فرجه الشریف،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 سید صدر الدین، المهدی،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علی ربانی گلپایگانی، مقاله الامام الثانی عشر المهدی المنتظر،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 شهید سید محمد باقر، بحث حول المهدی عجل الله تعالی فرجه الشریف، صص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عسقلانی، ابن حجر، فتح الباری،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و قاضی شوکاتی، ابراز الوهم المکنون،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هیتمی، ابن حجر، صواعق المحرقه،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و فرمانی دمشقی، اخبار الدول و انار الاول،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 الدین و تمام النعمه،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و الحاوی للفتاوی،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ابن صدیق، احمد بن محمد ابراز الوهم المکنون، صص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سفارینی حنبلی، الاذاعه،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و البانی، شیخ ناصر الدین، مجله التمدن الاسلامی، ش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و 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،و نیشابوری، حاکم، مستدرک،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مجلسی، بحار،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صحیح،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3265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1272</w:t>
      </w:r>
      <w:r>
        <w:rPr>
          <w:rFonts w:ascii="IRNazanin" w:hAnsi="IRNazanin" w:eastAsia="IRNazanin"/>
          <w:b w:val="false"/>
          <w:b w:val="false"/>
          <w:bCs w:val="false"/>
          <w:i w:val="false"/>
          <w:i w:val="false"/>
          <w:iCs w:val="false"/>
          <w:color w:val="333333"/>
          <w:sz w:val="20"/>
          <w:sz w:val="20"/>
          <w:szCs w:val="20"/>
          <w:rtl w:val="true"/>
        </w:rPr>
        <w:t>، و صدوق، 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صحیح،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2012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746</w:t>
      </w:r>
      <w:r>
        <w:rPr>
          <w:rFonts w:ascii="IRNazanin" w:hAnsi="IRNazanin" w:eastAsia="IRNazanin"/>
          <w:b w:val="false"/>
          <w:b w:val="false"/>
          <w:bCs w:val="false"/>
          <w:i w:val="false"/>
          <w:i w:val="false"/>
          <w:iCs w:val="false"/>
          <w:color w:val="333333"/>
          <w:sz w:val="20"/>
          <w:sz w:val="20"/>
          <w:szCs w:val="20"/>
          <w:rtl w:val="true"/>
        </w:rPr>
        <w:t>، و غیبت نعمانی، ح</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طوسی، غیبت،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و معمر بن راشد، الجامع،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مصنف صنعانی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20772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صحیح،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1070</w:t>
      </w:r>
      <w:r>
        <w:rPr>
          <w:rFonts w:ascii="IRNazanin" w:hAnsi="IRNazanin" w:eastAsia="IRNazanin"/>
          <w:b w:val="false"/>
          <w:b w:val="false"/>
          <w:bCs w:val="false"/>
          <w:i w:val="false"/>
          <w:i w:val="false"/>
          <w:iCs w:val="false"/>
          <w:color w:val="333333"/>
          <w:sz w:val="20"/>
          <w:sz w:val="20"/>
          <w:szCs w:val="20"/>
          <w:rtl w:val="true"/>
        </w:rPr>
        <w:t>، و صدوق، کمال الدین و تمام النعمه،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صحیح،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6141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2386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ابی داوود، سنن،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4248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و طوسی، غیبت، 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ابی داوود، سنن،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4285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و نعمانی، غیبت،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 ماجه، سنن،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4083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و غیبت نعمانی، 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ابی داوود، سنن،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4285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و صدوق، 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ابی داوود، سنن،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4282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و صدوق، 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مسند،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7897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و طوسی، غیبت،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عامه، نظیر، محمد حسین آبری شافعی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قرطبی مالکی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قیم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751</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حجر عسقلانی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852</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سیوطی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حجر هیتمی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تا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را ذکر کرد که در راس آن امام علی علیه السلام، فاطمه زهرا علیها السلام، معاذ بن حبل، سلمان، عمربن خطاب، ابوذر غفاری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هستند</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نظیر ترمذی، نسانی، ابو داود، ابن ماجه، احمد حنبل، خطیب بغدادی، حاکم نیشابور، ابن عساکر، ابن اثیر، سیوطی، ابن حجر هیتمی، تا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شمردند</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ابو نعیم اصفهانی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مهدی، نعت المهدی، اربعین حدیثا فی المهدی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حماد بن یعقوب رواجنی، اخبار المهدی و جلال الدین سیوطی، الحرف الودری فی اخبار المهدی و علامات المهدی، ملا علی متقی هندی، البرهان فیما جاء فی صاحب الزمان، ابن حجر عسقلانی البرهان فیما جاء فی علامات المهدی المنتظر، حافظ ابو عبدالله گنجی شافعی البیان فی اخبار صاحب الزمان</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الغیبه للحجة عباس بن هشام ابوالفضل الناشری، کتاب اخبار المهدی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یوسف عباد بن یعقوب الرواجی الکوفی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القائم الصغیر حسن بن علی بن ابی حمزه البطائنی، کتب الغیبه، ابواسحاق ابراهیم بن صالح الانماطی، اما عامه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الجامع، معمر بن راشد ازدی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فی الاحادیث و الاثار، ابی بکر عبدالله بن ابی شبیه الکوفی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ابوعبدالله شیبانی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مشروح آن در بحث منابع مهدوی می‌آید</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سنن ابی داوود،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سنن ابی ماجه،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4086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صحیح بخاری و مسلم، حدیث نزول عیسی را آورده اند</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عطار نیشابوری، جلال الدین رومی بلخی، شیخ احمد جامی، کمیت بن زید الاسدی، ابو محمد سفیان بن مصعب العبدی، ابو احمد قاسم بن یوسف العجلی</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المکیه، باب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قونوی، صدر الدین</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نسفی، عزیز الدین، انسان کامل،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حموی، سعد الدین، مفاتیح الغیب</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الاحادیث الامام المهدی، کوران و همکاران</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سید محمد حسین، المیزان،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ناصر، نمونه،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سید محمد حسین، المیزان،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سید محمد حسین، المیزان،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مصطفوی، حسن، التحقیق فی کلمات القرآن،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سید محمد حسین، المیزان،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سید محمد حسین، المیزان،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سید محمد حسین، المیزان،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سید محمد حسین، المیزان،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ابوعلی الفضل بن الحسن، مجمع البیان،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الغیبة،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فصلنامه علمی تخصصی، مشرق موعود،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اول، بهار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با دخل و تصرف</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رازی، تفسیر کبیر،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تفسیرالمیزان،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تفسیرالمیزان،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تفسیرالمیزان، </w:t>
      </w:r>
      <w:r>
        <w:rPr>
          <w:rFonts w:eastAsia="IRNazanin" w:cs="IRNazanin"/>
          <w:b w:val="false"/>
          <w:bCs w:val="false"/>
          <w:i w:val="false"/>
          <w:iCs w:val="false"/>
          <w:color w:val="333333"/>
          <w:sz w:val="20"/>
          <w:szCs w:val="20"/>
        </w:rPr>
        <w:t>13/166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 آیه</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رازی، تفسیر کبیر، </w:t>
      </w:r>
      <w:r>
        <w:rPr>
          <w:rFonts w:eastAsia="IRNazanin" w:cs="IRNazanin"/>
          <w:b w:val="false"/>
          <w:bCs w:val="false"/>
          <w:i w:val="false"/>
          <w:iCs w:val="false"/>
          <w:color w:val="333333"/>
          <w:sz w:val="20"/>
          <w:szCs w:val="20"/>
        </w:rPr>
        <w:t>4/113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آیه مذکور</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ج </w:t>
      </w:r>
      <w:r>
        <w:rPr>
          <w:rFonts w:eastAsia="IRNazanin" w:cs="IRNazanin"/>
          <w:b w:val="false"/>
          <w:bCs w:val="false"/>
          <w:i w:val="false"/>
          <w:iCs w:val="false"/>
          <w:color w:val="333333"/>
          <w:sz w:val="20"/>
          <w:szCs w:val="20"/>
        </w:rPr>
        <w:t>5/181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بحرانی، غایة لمرام، صص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طریق از اهل سنت 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طریق از شیعه</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النهایة،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 یفترقا حتی یردا علی الحوض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ثقل اکبر و اصغر</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ابی داود،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مسنداحمد،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صحیح مسلم،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الذخیره مرتضی، ص</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کلینی،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تفتازانی، شرح مقاصد،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حاکم نیشابوری، مستدرک الصحیحین،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جهت اطلاع از مشروح اسناد و طرق این حدیث از منابع اهل سنت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قرشی، اتفاق در مهدی موعود، صص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ابی‌داوود، کتاب المهدی</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ذیل مائده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 بعثنا منهم اثنی عشر نقیباً</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ینابیع الموده، </w:t>
      </w:r>
      <w:r>
        <w:rPr>
          <w:rFonts w:eastAsia="IRNazanin" w:cs="IRNazanin"/>
          <w:b w:val="false"/>
          <w:bCs w:val="false"/>
          <w:i w:val="false"/>
          <w:iCs w:val="false"/>
          <w:color w:val="333333"/>
          <w:sz w:val="20"/>
          <w:szCs w:val="20"/>
        </w:rPr>
        <w:t>3/1058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کمال الدین، </w:t>
      </w:r>
      <w:r>
        <w:rPr>
          <w:rFonts w:eastAsia="IRNazanin" w:cs="IRNazanin"/>
          <w:b w:val="false"/>
          <w:bCs w:val="false"/>
          <w:i w:val="false"/>
          <w:iCs w:val="false"/>
          <w:color w:val="333333"/>
          <w:sz w:val="20"/>
          <w:szCs w:val="20"/>
        </w:rPr>
        <w:t>1/282</w:t>
      </w:r>
      <w:r>
        <w:rPr>
          <w:rFonts w:ascii="IRNazanin" w:hAnsi="IRNazanin" w:eastAsia="IRNazanin"/>
          <w:b w:val="false"/>
          <w:b w:val="false"/>
          <w:bCs w:val="false"/>
          <w:i w:val="false"/>
          <w:i w:val="false"/>
          <w:iCs w:val="false"/>
          <w:color w:val="333333"/>
          <w:sz w:val="20"/>
          <w:sz w:val="20"/>
          <w:szCs w:val="20"/>
          <w:rtl w:val="true"/>
        </w:rPr>
        <w:t xml:space="preserve">؛ و، امالی؛ 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قرشی، اتفاق در مهدی موعود، صص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کتاب اماره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الناس تبع القریش؛ مسند احمد ؛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الاحکام</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جوینی، فرائد السمطین، </w:t>
      </w:r>
      <w:r>
        <w:rPr>
          <w:rFonts w:eastAsia="IRNazanin" w:cs="IRNazanin"/>
          <w:b w:val="false"/>
          <w:bCs w:val="false"/>
          <w:i w:val="false"/>
          <w:iCs w:val="false"/>
          <w:color w:val="333333"/>
          <w:sz w:val="20"/>
          <w:szCs w:val="20"/>
        </w:rPr>
        <w:t>2/312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قندوزی حنفی، ینابیع المودّه باب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جوینی، فرائد السمطین، </w:t>
      </w:r>
      <w:r>
        <w:rPr>
          <w:rFonts w:eastAsia="IRNazanin" w:cs="IRNazanin"/>
          <w:b w:val="false"/>
          <w:bCs w:val="false"/>
          <w:i w:val="false"/>
          <w:iCs w:val="false"/>
          <w:color w:val="333333"/>
          <w:sz w:val="20"/>
          <w:szCs w:val="20"/>
        </w:rPr>
        <w:t>2/313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ینابیع المودّه، 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موده عاشره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خوارزمی، مقتل الحسین، فصل سابع، </w:t>
      </w:r>
      <w:r>
        <w:rPr>
          <w:rFonts w:eastAsia="IRNazanin" w:cs="IRNazanin"/>
          <w:b w:val="false"/>
          <w:bCs w:val="false"/>
          <w:i w:val="false"/>
          <w:iCs w:val="false"/>
          <w:color w:val="333333"/>
          <w:sz w:val="20"/>
          <w:szCs w:val="20"/>
        </w:rPr>
        <w:t>1/146</w:t>
      </w:r>
      <w:r>
        <w:rPr>
          <w:rFonts w:ascii="IRNazanin" w:hAnsi="IRNazanin" w:eastAsia="IRNazanin"/>
          <w:b w:val="false"/>
          <w:b w:val="false"/>
          <w:bCs w:val="false"/>
          <w:i w:val="false"/>
          <w:i w:val="false"/>
          <w:iCs w:val="false"/>
          <w:color w:val="333333"/>
          <w:sz w:val="20"/>
          <w:sz w:val="20"/>
          <w:szCs w:val="20"/>
          <w:rtl w:val="true"/>
        </w:rPr>
        <w:t>؛ حسینی ترمذی، مناقب مرتضوی، باب دوم،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صواعق، باب خصوصیاتهم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مناوی، کنوزالحقایق، حاشیه جامع الصغیر، ج </w:t>
      </w:r>
      <w:r>
        <w:rPr>
          <w:rFonts w:eastAsia="IRNazanin" w:cs="IRNazanin"/>
          <w:b w:val="false"/>
          <w:bCs w:val="false"/>
          <w:i w:val="false"/>
          <w:iCs w:val="false"/>
          <w:color w:val="333333"/>
          <w:sz w:val="20"/>
          <w:szCs w:val="20"/>
        </w:rPr>
        <w:t>2/128</w:t>
      </w:r>
      <w:r>
        <w:rPr>
          <w:rFonts w:ascii="IRNazanin" w:hAnsi="IRNazanin" w:eastAsia="IRNazanin"/>
          <w:b w:val="false"/>
          <w:b w:val="false"/>
          <w:bCs w:val="false"/>
          <w:i w:val="false"/>
          <w:i w:val="false"/>
          <w:iCs w:val="false"/>
          <w:color w:val="333333"/>
          <w:sz w:val="20"/>
          <w:sz w:val="20"/>
          <w:szCs w:val="20"/>
          <w:rtl w:val="true"/>
        </w:rPr>
        <w:t>؛ باب المیم</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اخیراً با تصحیح و تحقیق دکتر صلاح الدین المنجد در انتشارات دارصادر و داربیروت سال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شده است؛ خوشنویس، میلاد حضرت مهدی موعود،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خوشنویس، میلاد حضرت مهدی موعود،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خوشنویس، میلاد حضرت مهدی موعود، صص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اضواء علی السنه المحمدیه،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معارف،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به نقل از فتح الباری، </w:t>
      </w:r>
      <w:r>
        <w:rPr>
          <w:rFonts w:eastAsia="IRNazanin" w:cs="IRNazanin"/>
          <w:b w:val="false"/>
          <w:bCs w:val="false"/>
          <w:i w:val="false"/>
          <w:iCs w:val="false"/>
          <w:color w:val="333333"/>
          <w:sz w:val="20"/>
          <w:szCs w:val="20"/>
        </w:rPr>
        <w:t>13/214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به نقل از تاریخ خلفاء،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تاریخ خلفاء،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انه جل ینکح امهات الاولاد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یشرب الخمر و یدع الصلواه</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مروج الذهب، </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تاریخ خلفاء،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کافی،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کورانی و همکاران، معجم احادیث الامام المهدی عجل الله تعالی فرجه الشریف،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الغیبه،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مجلسی، بحار،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هم در مصادر شیعی و هم در مصادر اهل سنت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کفایة الاثر،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الغیبة، نعمانی،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اهل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مسند احمد،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مسند ابن ماجه،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عقدالدرر،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الغیبه،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الغیبة،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الغیبة، باب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به کتاب سفیانی از ظهور تا افول، اثر نصرت الله آیتی صص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مقدسی شافعی، عقدالدرر،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فصل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آیتی، سفیانی از ظهور تا افول،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التشریف بالمنن، 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صدوق، 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الزام الناصب،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الغیبة،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صدوق، کمال‌الدین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کورانی و همکاران، معجم احادیث الامام المهدی عجل الله تعالی فرجه الشریف،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کورانی و همکاران، معجم احادیث الامام المهدی عجل الله تعالی فرجه الشریف،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1645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آغابزرگ طهرانی، الذریعه،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رجال، صص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نجاشی، رجال،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انتظار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امام مهدی در روایات شیعه و سنی، صص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علیزاده، در انتظار ققنوس،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علیزاده، در انتظار ققنوس،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حسینی میلانی، مهدی در آینه روایات،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علیزاده، در انتظار ققنوس،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پور، کتاب نامه حضرت مهدی </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امامی کاشانی، محمد، خط امان،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وسایل الشیعه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 روایات در ذکر شده که پیامر اکرم صلی الله علیه و آله و سلم و امام صادق علیه السلام فرمودند که برای قوم مجوس پیامبری بود که کشته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المجوس کان لهم نبیّ فقتلوه و کتاب أحرقوه، أتاهم نبیّهم بکتابهم فی اثنی عشر الف جلد ثور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استاد شهید مطهری در کتاب خدمات متقابل اسلام و ایران این اعتقاد دارند که زرتشت پیامبری بود که قومش گرفتار تحریف شدند و دین توحیدی است، صص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پور داوود، ابراهیم، تصحیح و تفسیر گات‌ها ؛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توفیقی، حسین، ادیان بزرگ،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پورداود، ابراهیم، رساله سوشیانس،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اوستا، گات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گاهان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گات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قطعه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اوستا، گاهان، گات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قطعه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اوستا، گاهان، گات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قطعه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زرتشت سروده‌هایی برجای ماند که گات ها یا گاهان ها خوانده می‌شود، این منظومه خود قسمتی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به همراه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یشت‌ها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ویسپرد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خرده اوستا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وندیدا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مقدس زرتشتیان یا اوستای کنونی را تشکیل 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نظر غالب پژوهشگران بر این است که غیر از گاهان، بقیه بخش‌های اوستا پس از زرتشت به آن افزوده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ناس، جان بی، تاریخ جامع ادیان،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یشت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yast</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هر یک از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سرودی می‌گویند که مجموعاً سومین و بلندترین بخش اوستای کنونی را تشکیل می‌دهند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یشت‌ها در ستایش ایزدان کهن ایرانی‌اند که روزهای هر ماه به نام آنان نام‌گذاری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بیشتر اندیشمندان بر این باورند که مضامین اصلی یشت‌ها بر گرفته از اعتقادات کهن آرایانیان است و الحاق آنها به اوستا نشانه تلاش برای آشتی دادن آموزه‌های زرتشت با کیش کهن است</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بندهش را می‌توان به آفرینش آغازین معنا کرد و خود عنوان کتابی است که در قرن سوم هجری توسط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فرنبغ دادگی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گردآوری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علاوه بر مباحثی در چگونگی خلقت، اشارات مفصلی به نجوم دارد</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دینکرت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بزرگ‌ترین و مهمترین کتاب زرتشتی است که در اصل مشتمل بر نه دفتر بوده است، امروزه دو بخش نخستین آن در دست نیست، مؤلفان آن یکی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آذر فرنبغ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دیگری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آذر 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داشته، که این دومی کتاب را از نو تحریر و تکمیل و تصحیح کرده، و نیز دفتر نهم را آن افزوده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انشای دینکرت را قرن سوم هجری دانسته‌اند</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در اصل بر اساس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بهمن یشت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شده و مشتمل بر پیشگویی‌هایی از دوره‌ی آخرالزمان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اعتقاد برخی محققان، زمان نگارش نسخه‌ی اصلی آن را باید در دوران پیش از اشکانیان جستجو کرد</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این کتاب پیشگویی‌های جاماسب، وزیر زرتشتی گشتاسب شاه کیانی، درباره وقایع آخرالزمان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مطالب فوق در معرفی برگرفته از مجله‌ی هفت آسمان، شماره هفت می‌باشد</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 بویس، تاریخ کیش زرتشت، ترجمه همایون صنعتی زاده، انتشارات توس،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Emil Benveniste</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امیل بنونیست، دین ایرانی بر پایه منتهای معتبر یونانی، ترجمه بهمن سرکاراتی، نشر قطره، سال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Nyberg</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نیبرگ، هنری ساموئل، دینهای ایران باستان، ترجمه سیف الدین نجم آبادی،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زروان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zervan. Zurvan. Zarvan</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آیین ایرانی، تاریخی مبهم و طولانی دارد، در لوحه‌های بابلی مربوط به قرن پانزدهم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از ایزدی به نام زروان سخن رفته است در اوستا نیز به اختصار از این ایزد یاد شده و در متون پهلوی هم درباره آن سخن 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معتقدات زروانی، اهورا و اهریمن از زروان پدید آمدند، بدین ترتیب که خدای نخستین در مدت هزار سال قربانی‌ها کرد تا پسری برایش بیاید و نام او را اهورا مزدا نهد، اما عاقبت وی در مورد تاثیر قربانی خود به شک افتاد و این شک باعث شد که دو فرزند در بطن او پدید 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اورمزد برای قربانی، و اهریمن برای شک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نقل از یاحقی، محمد جعفر، فرهنگ اساطیر، پژوهشگاه علوم انسانی و مطالعات فرهنگی، نشر سروش، چاپ دوم، سال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کریستین سن، آرتور، ایران در زمان ساسانیان، ترجمه رشید یاسمی، انتشارات دنیای کتاب، چاپ نهم،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بندهش هندی، ترجمه رقیه بهزادی،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نیبرگ، هنری ساموئل، دینهای ایران باستان، ترجمه سیف‌الدین نجم‌آبادی، صص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منابع و کتب زرتشتی و کتابهای که در این زمینه تالیف شده کیفیت تولد این موعود مطرح شده و حتی نام مادران آنهاذکر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دانشنامه‌ی مزدیسنا، جهانگیر اوشیدری،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مینوی خرد، ترجمه احمد تفضّلی،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و در دینکرت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هفتم، فقرات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سوشیانت در اندیشه، علی اصغر مصطفوی،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این مطلب آمده است</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رضی، هاشم، فرهنگ نامهای اوستا،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پورداود، ابراهیم، رساله سوشیانس،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یشتها، گزارش پورداود،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رضی، هاشم، فرهنگ نامهای اوستا،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پور داود، ابراهیم، رساله سوشیانس،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یشتها، گزارش پور داود،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اوستا، بند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یشت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یشت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یسنا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یسنا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اسامی مادران آنها در کتبی نظیر یشت سیزدهم بند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کتاب هفتم دینکرت فصول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و همینطور در یشت نوزدهم، درباره مادر سومین موعود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سوشیاس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صراحت دارد</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آصف آگاه، سید حسن، سوشیانت مجی ایرانویچ، صص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 بهمن یس،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 بهمن یس،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 بهمن یس،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بعضی خواستند از این عبارت استفاده کنند، این شخص ابومسلم خراسانی است ولی دلیلی بر این مطلب وجود ندارد</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دین کرد سنجانا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فرگرد</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بند</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زند بهمن یسن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فرگرد</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بند</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بندهش،، بندهش، بهار،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هادمانسری، پهلوی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hadamansar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گروهی از متن‌های اوستایی است که با مسائل آیینی مربوط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هادمانسری به صورت صفت، آن‌چه مربوط به متن‌هاست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پژوهشی در اساطیر ایران،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یاد داشت</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اوستا بنابر تقسیم‌بندی‌های سنتی زرتشتی به سه بخش جداگانه تقسیم می‌شود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گاهانی که بیشتر در بردارنده قوانین و دستورات مربوط به زندگی آن جهان است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دادی بیشتر قوانی جهان مادی را در بر دارد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هادمانسری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هاتمانسری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آمیخته‌ای از دستورات و قوانین مربوط به دو جهان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مبنای مطالب یاد شده در کتاب روایت پهلوی، هوشیدر کارها را بر وفق دستورات اوستا و قوانین هادمانسری نظم خواهد داد و هوشیدر ماه قوانین دادی را به کار خواهد گرفت و بالاخره سوشیانس قوانین گاهانی یعنی همان قوانین اصیل که زرتشت خود نیز عامل آن بوده است، رعایت خواهد شد و بدین ترتیب حکومت دین استقرار خواهد یافت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نجات بخشی در ادیان، یادداشت</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پهلوی، فوگرد</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بند</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این مطالب در جاماسب‌نامه فارسی و کتاب صد در بندهش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سی و پنجم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کتاب سوشیانت، منجی ایرانویچ</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تعلیقات بر مینوز خرد، تفضلی،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در دینکرد، سنجایا،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فرگرد</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سوشیانت منجی ایرانویج، آصف آگاه، بخش </w:t>
      </w:r>
      <w:r>
        <w:rPr>
          <w:rFonts w:eastAsia="IRNazanin" w:cs="IRNazanin"/>
          <w:b w:val="false"/>
          <w:bCs w:val="false"/>
          <w:i w:val="false"/>
          <w:iCs w:val="false"/>
          <w:color w:val="333333"/>
          <w:sz w:val="20"/>
          <w:szCs w:val="20"/>
        </w:rPr>
        <w:t>IV</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جاماسب نامه فارسی</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پهلوی، فصل</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بند هش، بهار،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دینکرد مدن، ص</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پهلوی، فصل</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بند</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بندهش، بهار،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صد در بندهش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سی و پنجم آمده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دار و درخت که در جهان بوده باشد، باز دیدار آید و دیگر هیچ نبخوشد و به زبان نشود و تا رستاخیز بر جای باشد</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دینکرد، سنجانا،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فصل</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بند</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دینکرد، سنجانا،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فصل</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 در بندهش، در سی و پنجم، بند</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سوشیانت منجی ایرانویج، صص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آصف آگاه، سوشیانت منجی ایرانویچ، صص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این‌که او آخرین آفریده هرمزدی است در فروردین پشت، بند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 وشی پاکان نیک توانا را می‌ستاییم از کیومرث تا سوشیانس پیروزگر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یا در پتیت ایرانی، بند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آخرین کسی که به زمین می‌آید سوشیانس است که جهان را پاک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نجات بخشی در ادیان،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وای در پهلوی و اوستایی به معنای فضا و باد و نیز نام ایزد جنگ است و پانزدهمین شیت اوستا به نام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متون متأخر زرتشتی وای به دو موجود هرمزدی و اهریمنی تقسیم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وای 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وای نیک که هرمزدی است و دیگری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وای 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اهریمنی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وای 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متون فارسی میانه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وای درنگ خدای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نامیده و با ایزد 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اوستا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Roman</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یکی شده است</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آصف آگاه، سوشیانت منجی ایرانویج، صص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جاماسب نامه فارسی،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نکته فقط در روایت پهلوی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بند‌های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شده است</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پهلوی، فصل</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بند‌های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 آز، پهلوی ـ </w:t>
      </w:r>
      <w:r>
        <w:rPr>
          <w:rFonts w:eastAsia="IRNazanin" w:cs="IRNazanin"/>
          <w:b w:val="false"/>
          <w:bCs w:val="false"/>
          <w:i w:val="false"/>
          <w:iCs w:val="false"/>
          <w:color w:val="333333"/>
          <w:sz w:val="20"/>
          <w:szCs w:val="20"/>
        </w:rPr>
        <w:t>az</w:t>
      </w:r>
      <w:r>
        <w:rPr>
          <w:rFonts w:ascii="IRNazanin" w:hAnsi="IRNazanin" w:eastAsia="IRNazanin"/>
          <w:b w:val="false"/>
          <w:b w:val="false"/>
          <w:bCs w:val="false"/>
          <w:i w:val="false"/>
          <w:i w:val="false"/>
          <w:iCs w:val="false"/>
          <w:color w:val="333333"/>
          <w:sz w:val="20"/>
          <w:sz w:val="20"/>
          <w:szCs w:val="20"/>
          <w:rtl w:val="true"/>
        </w:rPr>
        <w:t xml:space="preserve">، اوستا ـ </w:t>
      </w:r>
      <w:r>
        <w:rPr>
          <w:rFonts w:eastAsia="IRNazanin" w:cs="IRNazanin"/>
          <w:b w:val="false"/>
          <w:bCs w:val="false"/>
          <w:i w:val="false"/>
          <w:iCs w:val="false"/>
          <w:color w:val="333333"/>
          <w:sz w:val="20"/>
          <w:szCs w:val="20"/>
        </w:rPr>
        <w:t>azay</w:t>
      </w:r>
      <w:r>
        <w:rPr>
          <w:rFonts w:ascii="IRNazanin" w:hAnsi="IRNazanin" w:eastAsia="IRNazanin"/>
          <w:b w:val="false"/>
          <w:b w:val="false"/>
          <w:bCs w:val="false"/>
          <w:i w:val="false"/>
          <w:i w:val="false"/>
          <w:iCs w:val="false"/>
          <w:color w:val="333333"/>
          <w:sz w:val="20"/>
          <w:sz w:val="20"/>
          <w:szCs w:val="20"/>
          <w:rtl w:val="true"/>
        </w:rPr>
        <w:t>، به معنای حرص و آز، از همکاران و آفریدگان اهریمن است که تا واپسین روز در آلودن جهان هرمزدی اهریمن را یاری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اوستا دشمن آذر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وندیداد</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بند</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پهلوی، فصل</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آصف آگاه، سید حسن، سوشیانت منجی ایرانویج،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از محققان مسلمان نام منجی موعود در کیش زرتشتی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استدریکا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دانسته اند و از آن جمله حکیم قطب الدین محمدبن علی اشکوری لاهیجی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محبوب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سخنان گزیدة زرادشت در کتاب زند و اوستا آن است که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آخرالزمان مردی ظهور خواهد کرد که نام او استدریکا به معنای مرد داناست و او جهان را با دین و عدل خواهد آراست، سپس در زمان او پتیاره ظاهر خواهد شد که در مکه آشوب و فتنه برپا خواهد کرد ومدت او بیست سال خواهد بود، سپس استدریکا بر همه جهان غلبه خواهد یافت و عدالت را زنده خواهد کرد و ظلم و ستم را بر خواهد انداخت و سنت‌هایی را که دگرگون شده، به حال نخست خود باز خواهد گردانید و پادشاهان از او فرمان خواهند برد و کارها بر او آسان خواهد شد و دین حق را یاری خواهد داد و در زمان او امنیت و آرامش پدید خواهد آمد و فتنه ها فرو خواهد نشست و مصیبت ها و بلایا از میان خواهد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کتاب خط امان، محمد امامی کاشانی،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یشت نوزدهم، بند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گزیده ذات اسپرم، فصل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بند</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راشد محصل، محمد تقی، مقدمه کتاب نجات بخشی درادیان </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همایش موعود در ادیان، نقل از افق حوزه،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سال سوم، شماره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آذر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موعود، شماره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روایات فروانی وجود دارد که به یک روایت اشاره می‌کنیم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 السلام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سوگند به خدای علی، حجت خدا در میان مردم هست و در راه‌ها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کوچه و بازار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گام بر می‌دارد، به خانه‌های آنها سر می‌زند، در شرق و غرب زمین رفت و آمد می‌کند، گفتار مردم را می‌شنود و برایشان سلام می‌کند، می‌بیند و دیده نمی‌شود تا وقت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وعده الهی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نعمانی، الغیبة،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دومین نایب خاص امام عصر عجل الله تعالی فرجه الشریف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مهدی عجل الله تعالی فرجه الشریف هر سال در موسم حج، حضور می‌یابد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را می‌بیند و آنها را می‌شناسد و مردم او را می‌بینند ولی نمی‌شناسند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مجلسی،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 السلام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الهی بی هیچ تردید زمین از حجتی که برپادارنده دین خداست تهی و خالی نمی‌ماند، چنین کسانی یا رخ می‌نمایند و آشکار می‌شوند و یا بیم دارند پنهان می‌گردند تا این که حجت و دلایل روشن پروردگار ضایع و نابود نشود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کلینی، 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آقایی، سید مجتبی، بازخوانی مفهوم موعود در دین زرتشت، هفت آسمان، شماره هفت، صص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ناس، جان، بی، تاریخ جامع ادیان،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موحدیان، علی، هفت آسمان، شماره</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مقدم، مسعود، مقالات و بررسی، دفتر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kolki: The Rider Encyclopedia of eastern philosophy and Relegion Rider Books also pobished</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 مجله هفت آسمان، علی موحدیان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shombhala</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yuga</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krta, Kali, . Dvapara, Tceta</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kalpa</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مقدم، مقالات و بررسی ها، صص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Oflaherty, W.D. Indian Relegions: Mythic Themes, the encyclopedia of religion, aforementioned, Vol.7</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saletore, r.n. "kalki" , Encylopedia of Indian culture, vol. 2, new delni, 1985</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جلالی مقدم، مسعود، مقالات و بررسیها، دفتر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سال</w:t>
      </w:r>
      <w:r>
        <w:rPr>
          <w:rFonts w:eastAsia="IRNazanin" w:cs="IRNazanin"/>
          <w:b w:val="false"/>
          <w:bCs w:val="false"/>
          <w:i w:val="false"/>
          <w:iCs w:val="false"/>
          <w:color w:val="333333"/>
          <w:sz w:val="20"/>
          <w:szCs w:val="20"/>
        </w:rPr>
        <w:t>1423</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اوپانیشاد،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774</w:t>
      </w:r>
      <w:r>
        <w:rPr>
          <w:rFonts w:ascii="IRNazanin" w:hAnsi="IRNazanin" w:eastAsia="IRNazanin"/>
          <w:b w:val="false"/>
          <w:b w:val="false"/>
          <w:bCs w:val="false"/>
          <w:i w:val="false"/>
          <w:i w:val="false"/>
          <w:iCs w:val="false"/>
          <w:color w:val="333333"/>
          <w:sz w:val="20"/>
          <w:sz w:val="20"/>
          <w:szCs w:val="20"/>
          <w:rtl w:val="true"/>
        </w:rPr>
        <w:t>، درباره ادوار جهانی می‌توانید رجوع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نایینی، جلالی مهابهارت،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پال توئیچل، اکویدیا، ترجمه هوشنگ اهرپوز،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و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دکتر ذکرگو، اسرار اساطیر هند،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خان شوشتری، میرعبداللطیف، تحفه العالم، با اهتمام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موحد، چاپ اول، تهران،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نقل فصلنامه هفت آسمان، سال پنجم شماره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زمستان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مقاله کیهان شناخت و فرضیه ادوار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حسین حسینی آصفی، صص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 جلال، مقالات و بررسیها، دانشکده الهیات دانشگاه تهران، دفتر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تابستان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سالتور، </w:t>
      </w:r>
      <w:r>
        <w:rPr>
          <w:rFonts w:eastAsia="IRNazanin" w:cs="IRNazanin"/>
          <w:b w:val="false"/>
          <w:bCs w:val="false"/>
          <w:i w:val="false"/>
          <w:iCs w:val="false"/>
          <w:color w:val="333333"/>
          <w:sz w:val="20"/>
          <w:szCs w:val="20"/>
        </w:rPr>
        <w:t>655/2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مسون، اورسل، مورین،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هربرت،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موحدیان، علی، مقاله گونه شناسی موعود، هفت آسمان، شماره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یاکوبی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توماس،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توماسَ،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توماس،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 شکوه، اوپانیشاد،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صادقی، بشارات عهدین،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الفاظ و تعابیری که در این باره آمده و نیاز به توضیح دارد به شرح زیر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ناموس آخرالزمان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ناموس اعظم الهی، خاتم انبیاء حضرت محمد صلی الله علیه و آله و سلم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هندی حضرت علی علیه السلام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راهنما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مقدس حضرت مهدی علیه السلام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لغت سانسکریت، اسم خداوند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جگرنات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لغت سانسکریت، نام بتی است که هندوها آن را مظهر خدا می‌دانند</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هاشمی شهیدی، ظهورحضرت مهدی علیه السلام از دیدگاه اسلام و مذاهب و ملل جهان،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زبان هندی، نام حضرت رسول اکرم صلی الله علیه و آله و سلم است که در این جا بشارت فرزند برومندش را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ایستاده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خداشناس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داده است که در نزد شیعیان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قائم و مهدی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است</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صادقی، بشارات عهدین،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لنکستر، لوئیس، میتریه، موعود بودایی، علی‌رضا شجاعی، هفت آسمان، شماره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vol 1</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Encyclopedia of Religion and Ethics</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Aforementioned. Jacobi. H.Ages of The world(Indian p.p</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ZoZ</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لنکستر، لوئیس، میتریه موعود بودایی و فصلنامه هفت آسمان، ش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ولفانگ شومان، هانس، آیین بودا، ترجمه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پاشایی،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Jacobi</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H. A ges of the … wol.1</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p.p. zoz</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لنکستر لوئیس،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میتریه موعود بودایی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هاجیمه، ناکامورا، </w:t>
      </w:r>
      <w:r>
        <w:rPr>
          <w:rFonts w:eastAsia="IRNazanin" w:cs="IRNazanin"/>
          <w:b w:val="false"/>
          <w:bCs w:val="false"/>
          <w:i w:val="false"/>
          <w:iCs w:val="false"/>
          <w:color w:val="333333"/>
          <w:sz w:val="20"/>
          <w:szCs w:val="20"/>
        </w:rPr>
        <w:t>2/459</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شاه جهان</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لنگستر، لوئیس، میتریه، موعود بودایی، ترجمه علی رضا شجاعی، هفت آسمان، شماره</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سال ششم،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لنگستر، لوئیس، میتریه، موعود بودایی، ترجمه علی رضا شجاعی، هفت آسمان، شماره</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سال ششم،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jacobi. H. Ages of The world (indian) Encyclopedia of Riligion and Ethics. Aforementioned. VOl., pp.202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و بررسیها، دانشکده الهیات، دانشگاه تهران، دفتر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موحدیان، علی، گونه‌شناسی موعود، هفت آسمان،،شماره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مقالا ت و بررسی‌ها، به نقل 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دفتر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روایات بودایی، زوال و تباهی فزاینده‌ی انسان با کاهش تدریجی عمر آدمی مشخص شده است، چنان که مطابق روایتی، در زمان بودای اول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ویپاسی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Vipassi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نود و یک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 ظهور کرد، طول عمر آدمها هشتاد هزار سال بود و در زمان بودای دوم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سیکهی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Sikhi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در جهان پدیدار شد عمر آدمی هفتاد هزار سال بوده و الی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بودای هفتم یعنی گتمه، هنگامی ظهور می‌کند که عمر آدمی به حداقل رسیده است و مردمان فقط صد سال می‌زیند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آخرین بودا یعنی بوداسف در آینده دوباره ظهور خواهد کرد تا مژده رهایی همه‌ی موجودات را برای همیشه نوید دهد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اسطورة بازگشت جاودانه،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مقاله گونه شناسی اندیشه موعود،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و بررسی‌ها، به نقل از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cit</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Partin. H.B. paradise. Op voll. 11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ولفگانگ شومان، هانس، آئین بودا، ترجمه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پاشایی،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لنکستر، لوئیس، میتریه موعود بودایی، علی رضا شجاعی، هفت آسمان، صص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ولفگانگ شومان، هانس، آئین بودا، ترجمه ع، پاشایی،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لنکستر، لوئیس، میتریه موعود بودایی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 آسمان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Lancaster. L.R. Maitre ya The Encyclopedia of Religion Aforementioned VOl 9. p.p</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نقل از مجله هفت آسمان، شماره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the encyclopedia of Religion</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v</w:t>
      </w:r>
      <w:r>
        <w:rPr>
          <w:rFonts w:eastAsia="IRNazanin" w:cs="IRNazanin"/>
          <w:b w:val="false"/>
          <w:bCs w:val="false"/>
          <w:i w:val="false"/>
          <w:iCs w:val="false"/>
          <w:color w:val="333333"/>
          <w:sz w:val="20"/>
          <w:szCs w:val="20"/>
          <w:rtl w:val="true"/>
        </w:rPr>
        <w:t>. (</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Lao – chun gin- suny cheh – chngin: the Encychlopedia of Religion. V. 14</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آلبری، 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زبور مانوی، ترجمة اسماعیل پور، مزمور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بِما </w:t>
      </w:r>
      <w:r>
        <w:rPr>
          <w:rFonts w:eastAsia="IRNazanin" w:cs="IRNazanin"/>
          <w:b w:val="false"/>
          <w:bCs w:val="false"/>
          <w:i w:val="false"/>
          <w:iCs w:val="false"/>
          <w:color w:val="333333"/>
          <w:sz w:val="20"/>
          <w:szCs w:val="20"/>
        </w:rPr>
        <w:t>Bema</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جشنی مانوی همانند عید ایستر که در ماه مارس برگزار می‌شد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لغت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تخت و اورنگ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جشن عروج مینویی مانی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مانویان، مرگ و شهادت مانی را جشن می‌گرفتند؛ چه معتقد بودند که وی از زندان تن آزاد گردیده و عروج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مراسم بما، تمثالی از مانی را در برابر حضار می‌نهادند و به سرودخوانی و نیایش می‌پرداختند</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زبور مانوی، مزمور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شاپورگان یا شاهپورگان، یکی از کتب مانی است که به زبان پهلوی ساسانی نوشته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به نام شاهپور اول، و حاکی از مطالب متعلق به مبدأ و معاد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قسمت‌های آن و ترجمة پهلوی انجیل، در ضمن قطعات مکشوف تورفان به دست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عرب‌ها، شاپورگان را شبورقان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در زمان ساسانیان،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دانشنامة مزدیسنا،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آقای تقی‌زاده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منجی که به 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خوانده می‌شود،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پسر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در بعضی روایات، همان انسان ازلی است و گاهی اوهرمزد 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خرذی هیشهر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گاهی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عیسای متعالی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خوانده می‌شود و مانویان به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عیسای منوّر و درخشان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تقی زاده،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مانی و دین او،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آیین مانی از سه عیسی سخن رفته که تشخیص آن‌ها از یکدیگر گاه بسیار سخت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عیسای درخشان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ایزدی که در آفرینش سوم پدیدار می‌شود و گهمُرد را از خواب بیدار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ایزد همپایه‌ی نریسه ایزد و بهمن بزرگ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عیسای رنجبر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 است که مانویان غرب به نفس زنده یا گریوزندگ داده‌اند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ایزدان آفرینش نخست است که از امهر سپندان، پنج فرزند هرمزدبغ، پدید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عیسی در واقع، همان نور محبوس در ماده است که رنج می‌کشد و گویی چون عیسی مسیح به صلیب کشیده شده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عیسی مسیح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فرزند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بر انسان‌های متأخر ظاهر شده و آنان را به راستکاری می‌خواند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اوست که ظاهراً به صلیب کشیده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مانی با این دیدگاه که عیسی مسیح به جسم خاکی در آمده، سخت دشمنی ورزیده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به گمان او، در شأن عیسی مسیحِ مینوی نیست که به کالبد مادی در آید، کالبدی که پلید و دیوی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اسطورة آفرینش در آیین مانی،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حاشیة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لقب عیسی است</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میرچاالیاده، آیین گنوسی و مانوی، ترجمة اسماعیل پور،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هدایت، صادق، زند و هومن یسن، پیشگفتار،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انتظار، شماره</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بهار</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مقاله باورداشت موعود در ادیان مختلف، صص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image" Target="media/image2.jpeg"/><Relationship Id="rId278" Type="http://schemas.openxmlformats.org/officeDocument/2006/relationships/image" Target="media/image2.jpeg"/><Relationship Id="rId279" Type="http://schemas.openxmlformats.org/officeDocument/2006/relationships/footer" Target="footer272.xml"/><Relationship Id="rId280" Type="http://schemas.openxmlformats.org/officeDocument/2006/relationships/footnotes" Target="footnotes.xml"/><Relationship Id="rId281" Type="http://schemas.openxmlformats.org/officeDocument/2006/relationships/numbering" Target="numbering.xml"/><Relationship Id="rId282" Type="http://schemas.openxmlformats.org/officeDocument/2006/relationships/fontTable" Target="fontTable.xml"/><Relationship Id="rId283" Type="http://schemas.openxmlformats.org/officeDocument/2006/relationships/settings" Target="settings.xml"/><Relationship Id="rId28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278</Pages>
  <Words>46268</Words>
  <Characters>185693</Characters>
  <CharactersWithSpaces>230151</CharactersWithSpaces>
  <Paragraphs>1849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2026-08-17T19:25:34Z</dcterms:created>
  <dc:creator>ghaemiyeh.com</dc:creator>
  <dc:description/>
  <dc:language>en-US</dc:language>
  <cp:lastModifiedBy/>
  <dcterms:modified xsi:type="dcterms:W3CDTF">2026-08-17T22:55:42Z</dcterms:modified>
  <cp:revision>1</cp:revision>
  <dc:subject/>
  <dc:title>منجی در ادیان</dc:title>
</cp:coreProperties>
</file>

<file path=docProps/custom.xml><?xml version="1.0" encoding="utf-8"?>
<Properties xmlns="http://schemas.openxmlformats.org/officeDocument/2006/custom-properties" xmlns:vt="http://schemas.openxmlformats.org/officeDocument/2006/docPropsVTypes"/>
</file>